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ADB2" w14:textId="56002D27" w:rsidR="00082136" w:rsidRPr="00076297" w:rsidRDefault="00082136" w:rsidP="00082136">
      <w:pPr>
        <w:widowControl/>
        <w:jc w:val="center"/>
        <w:rPr>
          <w:rFonts w:ascii="Times New Roman" w:hAnsi="Times New Roman" w:cs="Times New Roman"/>
          <w:b/>
          <w:sz w:val="36"/>
          <w:szCs w:val="36"/>
        </w:rPr>
      </w:pPr>
      <w:r w:rsidRPr="00076297">
        <w:rPr>
          <w:rFonts w:ascii="Times New Roman" w:hAnsi="Times New Roman" w:cs="Times New Roman"/>
          <w:b/>
          <w:sz w:val="36"/>
          <w:szCs w:val="36"/>
        </w:rPr>
        <w:t xml:space="preserve">Social </w:t>
      </w:r>
      <w:r w:rsidR="004923EB">
        <w:rPr>
          <w:rFonts w:ascii="Times New Roman" w:hAnsi="Times New Roman" w:cs="Times New Roman"/>
          <w:b/>
          <w:sz w:val="36"/>
          <w:szCs w:val="36"/>
        </w:rPr>
        <w:t>Networking</w:t>
      </w:r>
      <w:r w:rsidR="004923EB" w:rsidRPr="00076297">
        <w:rPr>
          <w:rFonts w:ascii="Times New Roman" w:hAnsi="Times New Roman" w:cs="Times New Roman"/>
          <w:b/>
          <w:sz w:val="36"/>
          <w:szCs w:val="36"/>
        </w:rPr>
        <w:t xml:space="preserve"> </w:t>
      </w:r>
      <w:r w:rsidR="004923EB">
        <w:rPr>
          <w:rFonts w:ascii="Times New Roman" w:hAnsi="Times New Roman" w:cs="Times New Roman"/>
          <w:b/>
          <w:sz w:val="36"/>
          <w:szCs w:val="36"/>
        </w:rPr>
        <w:t>a</w:t>
      </w:r>
      <w:r w:rsidR="004923EB" w:rsidRPr="00076297">
        <w:rPr>
          <w:rFonts w:ascii="Times New Roman" w:hAnsi="Times New Roman" w:cs="Times New Roman"/>
          <w:b/>
          <w:sz w:val="36"/>
          <w:szCs w:val="36"/>
        </w:rPr>
        <w:t>nd Corporate Innovation</w:t>
      </w:r>
      <w:r w:rsidR="00793A31" w:rsidRPr="00076297">
        <w:rPr>
          <w:rStyle w:val="FootnoteReference"/>
          <w:rFonts w:ascii="Times New Roman" w:hAnsi="Times New Roman" w:cs="Times New Roman"/>
        </w:rPr>
        <w:footnoteReference w:customMarkFollows="1" w:id="1"/>
        <w:t>*</w:t>
      </w:r>
    </w:p>
    <w:p w14:paraId="4CDE4A4C" w14:textId="77777777" w:rsidR="00082136" w:rsidRDefault="00082136" w:rsidP="00082136">
      <w:pPr>
        <w:widowControl/>
        <w:jc w:val="center"/>
        <w:rPr>
          <w:rFonts w:ascii="Times New Roman" w:hAnsi="Times New Roman" w:cs="Times New Roman"/>
          <w:b/>
        </w:rPr>
      </w:pPr>
    </w:p>
    <w:p w14:paraId="06D52E23" w14:textId="6B5142EC" w:rsidR="00082136" w:rsidRPr="00076297" w:rsidRDefault="00082136" w:rsidP="00082136">
      <w:pPr>
        <w:widowControl/>
        <w:jc w:val="center"/>
        <w:rPr>
          <w:rFonts w:ascii="Times New Roman" w:hAnsi="Times New Roman" w:cs="Times New Roman"/>
        </w:rPr>
      </w:pPr>
      <w:r w:rsidRPr="00076297">
        <w:rPr>
          <w:rFonts w:ascii="Times New Roman" w:hAnsi="Times New Roman" w:cs="Times New Roman" w:hint="eastAsia"/>
        </w:rPr>
        <w:t>Ching-Hung Chang</w:t>
      </w:r>
      <w:r w:rsidRPr="00076297">
        <w:rPr>
          <w:rFonts w:ascii="Times New Roman" w:hAnsi="Times New Roman" w:cs="Times New Roman"/>
        </w:rPr>
        <w:t>, Qingqing Wu</w:t>
      </w:r>
      <w:r w:rsidRPr="00076297">
        <w:rPr>
          <w:rStyle w:val="FootnoteReference"/>
          <w:rFonts w:ascii="Times New Roman" w:hAnsi="Times New Roman" w:cs="Times New Roman"/>
        </w:rPr>
        <w:footnoteReference w:customMarkFollows="1" w:id="2"/>
        <w:t>*</w:t>
      </w:r>
      <w:r w:rsidR="00793A31" w:rsidRPr="00076297">
        <w:rPr>
          <w:rStyle w:val="FootnoteReference"/>
          <w:rFonts w:ascii="Times New Roman" w:hAnsi="Times New Roman" w:cs="Times New Roman"/>
        </w:rPr>
        <w:footnoteReference w:customMarkFollows="1" w:id="3"/>
        <w:t>*</w:t>
      </w:r>
    </w:p>
    <w:p w14:paraId="3B57B71A" w14:textId="77777777" w:rsidR="00082136" w:rsidRPr="00076297" w:rsidRDefault="00082136" w:rsidP="00082136">
      <w:pPr>
        <w:widowControl/>
        <w:jc w:val="center"/>
        <w:rPr>
          <w:rFonts w:ascii="Times New Roman" w:hAnsi="Times New Roman" w:cs="Times New Roman"/>
        </w:rPr>
      </w:pPr>
    </w:p>
    <w:p w14:paraId="2F1837BD" w14:textId="77777777" w:rsidR="00082136" w:rsidRPr="00076297" w:rsidRDefault="00082136" w:rsidP="00082136">
      <w:pPr>
        <w:widowControl/>
        <w:jc w:val="center"/>
        <w:rPr>
          <w:rFonts w:ascii="Times New Roman" w:hAnsi="Times New Roman" w:cs="Times New Roman"/>
        </w:rPr>
      </w:pPr>
    </w:p>
    <w:p w14:paraId="4F1F1896" w14:textId="77777777" w:rsidR="00082136" w:rsidRPr="00076297" w:rsidRDefault="00767EE0" w:rsidP="00082136">
      <w:pPr>
        <w:widowControl/>
        <w:jc w:val="center"/>
        <w:rPr>
          <w:rFonts w:ascii="Times New Roman" w:hAnsi="Times New Roman" w:cs="Times New Roman"/>
        </w:rPr>
      </w:pPr>
      <w:r>
        <w:rPr>
          <w:rFonts w:ascii="Times New Roman" w:hAnsi="Times New Roman" w:cs="Times New Roman"/>
        </w:rPr>
        <w:t xml:space="preserve">March </w:t>
      </w:r>
      <w:r w:rsidR="00082136" w:rsidRPr="00076297">
        <w:rPr>
          <w:rFonts w:ascii="Times New Roman" w:hAnsi="Times New Roman" w:cs="Times New Roman"/>
        </w:rPr>
        <w:t>201</w:t>
      </w:r>
      <w:r w:rsidR="00214639">
        <w:rPr>
          <w:rFonts w:ascii="Times New Roman" w:hAnsi="Times New Roman" w:cs="Times New Roman"/>
        </w:rPr>
        <w:t>7</w:t>
      </w:r>
    </w:p>
    <w:p w14:paraId="76FF24E8" w14:textId="77777777" w:rsidR="00082136" w:rsidRDefault="00082136" w:rsidP="00082136">
      <w:pPr>
        <w:widowControl/>
        <w:jc w:val="center"/>
        <w:rPr>
          <w:rFonts w:ascii="Times New Roman" w:hAnsi="Times New Roman" w:cs="Times New Roman"/>
        </w:rPr>
      </w:pPr>
    </w:p>
    <w:p w14:paraId="3537C022" w14:textId="77777777" w:rsidR="00365FA1" w:rsidRDefault="00365FA1" w:rsidP="00082136">
      <w:pPr>
        <w:widowControl/>
        <w:jc w:val="center"/>
        <w:rPr>
          <w:rFonts w:ascii="Times New Roman" w:hAnsi="Times New Roman" w:cs="Times New Roman"/>
        </w:rPr>
      </w:pPr>
    </w:p>
    <w:p w14:paraId="36D2A8E6" w14:textId="77777777" w:rsidR="00365FA1" w:rsidRPr="000A3383" w:rsidRDefault="00365FA1" w:rsidP="00082136">
      <w:pPr>
        <w:widowControl/>
        <w:jc w:val="center"/>
        <w:rPr>
          <w:rFonts w:ascii="Times New Roman" w:hAnsi="Times New Roman" w:cs="Times New Roman"/>
        </w:rPr>
      </w:pPr>
    </w:p>
    <w:p w14:paraId="4AA66382" w14:textId="77777777" w:rsidR="00365FA1" w:rsidRDefault="00365FA1" w:rsidP="00082136">
      <w:pPr>
        <w:widowControl/>
        <w:jc w:val="center"/>
        <w:rPr>
          <w:rFonts w:ascii="Times New Roman" w:hAnsi="Times New Roman" w:cs="Times New Roman"/>
        </w:rPr>
      </w:pPr>
    </w:p>
    <w:p w14:paraId="6C4457E7" w14:textId="77777777" w:rsidR="00365FA1" w:rsidRPr="00076297" w:rsidRDefault="00365FA1" w:rsidP="00082136">
      <w:pPr>
        <w:widowControl/>
        <w:jc w:val="center"/>
        <w:rPr>
          <w:rFonts w:ascii="Times New Roman" w:hAnsi="Times New Roman" w:cs="Times New Roman"/>
        </w:rPr>
      </w:pPr>
    </w:p>
    <w:p w14:paraId="14ED256B" w14:textId="77777777" w:rsidR="00082136" w:rsidRDefault="00082136" w:rsidP="00082136">
      <w:pPr>
        <w:widowControl/>
        <w:jc w:val="center"/>
        <w:rPr>
          <w:rFonts w:ascii="Times New Roman" w:hAnsi="Times New Roman" w:cs="Times New Roman"/>
          <w:i/>
        </w:rPr>
      </w:pPr>
      <w:r w:rsidRPr="00076297">
        <w:rPr>
          <w:rFonts w:ascii="Times New Roman" w:hAnsi="Times New Roman" w:cs="Times New Roman"/>
          <w:i/>
        </w:rPr>
        <w:t>Abstract</w:t>
      </w:r>
    </w:p>
    <w:p w14:paraId="68C12DF2" w14:textId="77777777" w:rsidR="00082136" w:rsidRPr="00076297" w:rsidRDefault="00082136" w:rsidP="00082136">
      <w:pPr>
        <w:widowControl/>
        <w:jc w:val="center"/>
        <w:rPr>
          <w:rFonts w:ascii="Times New Roman" w:hAnsi="Times New Roman" w:cs="Times New Roman"/>
        </w:rPr>
      </w:pPr>
    </w:p>
    <w:p w14:paraId="560C7FF8" w14:textId="77777777" w:rsidR="00082136" w:rsidRPr="00076297" w:rsidRDefault="00082136" w:rsidP="00082136">
      <w:pPr>
        <w:widowControl/>
        <w:jc w:val="both"/>
        <w:rPr>
          <w:rFonts w:ascii="Times New Roman" w:hAnsi="Times New Roman" w:cs="Times New Roman"/>
        </w:rPr>
      </w:pPr>
      <w:r>
        <w:rPr>
          <w:rFonts w:ascii="Times New Roman" w:hAnsi="Times New Roman" w:cs="Times New Roman" w:hint="eastAsia"/>
        </w:rPr>
        <w:t xml:space="preserve">This </w:t>
      </w:r>
      <w:r>
        <w:rPr>
          <w:rFonts w:ascii="Times New Roman" w:hAnsi="Times New Roman" w:cs="Times New Roman"/>
        </w:rPr>
        <w:t xml:space="preserve">paper studies </w:t>
      </w:r>
      <w:r w:rsidR="004923EB">
        <w:rPr>
          <w:rFonts w:ascii="Times New Roman" w:hAnsi="Times New Roman" w:cs="Times New Roman"/>
        </w:rPr>
        <w:t>whether</w:t>
      </w:r>
      <w:r>
        <w:rPr>
          <w:rFonts w:ascii="Times New Roman" w:hAnsi="Times New Roman" w:cs="Times New Roman"/>
        </w:rPr>
        <w:t xml:space="preserve"> board connectedness affects corporate innovation. We find that well-connected board</w:t>
      </w:r>
      <w:r w:rsidR="00D758FF">
        <w:rPr>
          <w:rFonts w:ascii="Times New Roman" w:hAnsi="Times New Roman" w:cs="Times New Roman"/>
        </w:rPr>
        <w:t>s</w:t>
      </w:r>
      <w:r>
        <w:rPr>
          <w:rFonts w:ascii="Times New Roman" w:hAnsi="Times New Roman" w:cs="Times New Roman"/>
        </w:rPr>
        <w:t xml:space="preserve"> </w:t>
      </w:r>
      <w:r w:rsidR="00D758FF">
        <w:rPr>
          <w:rFonts w:ascii="Times New Roman" w:hAnsi="Times New Roman" w:cs="Times New Roman"/>
        </w:rPr>
        <w:t xml:space="preserve">have </w:t>
      </w:r>
      <w:r>
        <w:rPr>
          <w:rFonts w:ascii="Times New Roman" w:hAnsi="Times New Roman" w:cs="Times New Roman"/>
        </w:rPr>
        <w:t xml:space="preserve">a positive </w:t>
      </w:r>
      <w:r w:rsidR="00D758FF">
        <w:rPr>
          <w:rFonts w:ascii="Times New Roman" w:hAnsi="Times New Roman" w:cs="Times New Roman"/>
        </w:rPr>
        <w:t xml:space="preserve">impact </w:t>
      </w:r>
      <w:r>
        <w:rPr>
          <w:rFonts w:ascii="Times New Roman" w:hAnsi="Times New Roman" w:cs="Times New Roman"/>
        </w:rPr>
        <w:t>on innovation</w:t>
      </w:r>
      <w:r w:rsidR="004923EB">
        <w:rPr>
          <w:rFonts w:ascii="Times New Roman" w:hAnsi="Times New Roman" w:cs="Times New Roman"/>
        </w:rPr>
        <w:t xml:space="preserve"> activities</w:t>
      </w:r>
      <w:r w:rsidR="00B26FD1">
        <w:rPr>
          <w:rFonts w:ascii="Times New Roman" w:hAnsi="Times New Roman" w:cs="Times New Roman"/>
        </w:rPr>
        <w:t xml:space="preserve"> and quality</w:t>
      </w:r>
      <w:r>
        <w:rPr>
          <w:rFonts w:ascii="Times New Roman" w:hAnsi="Times New Roman" w:cs="Times New Roman"/>
        </w:rPr>
        <w:t>.</w:t>
      </w:r>
      <w:r w:rsidR="00770780">
        <w:rPr>
          <w:rFonts w:ascii="Times New Roman" w:hAnsi="Times New Roman" w:cs="Times New Roman"/>
        </w:rPr>
        <w:t xml:space="preserve"> </w:t>
      </w:r>
      <w:r w:rsidR="00D758FF">
        <w:rPr>
          <w:rFonts w:ascii="Times New Roman" w:hAnsi="Times New Roman" w:cs="Times New Roman"/>
        </w:rPr>
        <w:t xml:space="preserve">The effect of board connectedness is stronger when firms face a greater degree of agency problems or have higher demand </w:t>
      </w:r>
      <w:r w:rsidR="008027D0">
        <w:rPr>
          <w:rFonts w:ascii="Times New Roman" w:hAnsi="Times New Roman" w:cs="Times New Roman"/>
        </w:rPr>
        <w:t xml:space="preserve">for </w:t>
      </w:r>
      <w:r w:rsidR="00D758FF">
        <w:rPr>
          <w:rFonts w:ascii="Times New Roman" w:hAnsi="Times New Roman" w:cs="Times New Roman"/>
        </w:rPr>
        <w:t>advising.</w:t>
      </w:r>
      <w:r w:rsidR="00B26FD1">
        <w:rPr>
          <w:rFonts w:ascii="Times New Roman" w:hAnsi="Times New Roman" w:cs="Times New Roman"/>
        </w:rPr>
        <w:t xml:space="preserve"> We provide </w:t>
      </w:r>
      <w:r>
        <w:rPr>
          <w:rFonts w:ascii="Times New Roman" w:hAnsi="Times New Roman" w:cs="Times New Roman"/>
        </w:rPr>
        <w:t>robust evidence that board network facilitates innovation</w:t>
      </w:r>
      <w:r w:rsidR="00B26FD1">
        <w:rPr>
          <w:rFonts w:ascii="Times New Roman" w:hAnsi="Times New Roman" w:cs="Times New Roman"/>
        </w:rPr>
        <w:t>,</w:t>
      </w:r>
      <w:r w:rsidR="00B26FD1" w:rsidRPr="00B26FD1">
        <w:rPr>
          <w:rFonts w:ascii="Times New Roman" w:hAnsi="Times New Roman" w:cs="Times New Roman"/>
        </w:rPr>
        <w:t xml:space="preserve"> </w:t>
      </w:r>
      <w:r w:rsidR="00B26FD1">
        <w:rPr>
          <w:rFonts w:ascii="Times New Roman" w:hAnsi="Times New Roman" w:cs="Times New Roman"/>
        </w:rPr>
        <w:t xml:space="preserve">based on a battery of empirical tests including exogenous variation in board connections </w:t>
      </w:r>
      <w:r w:rsidR="00271DC5">
        <w:rPr>
          <w:rFonts w:ascii="Times New Roman" w:hAnsi="Times New Roman" w:cs="Times New Roman"/>
        </w:rPr>
        <w:t xml:space="preserve">resulting </w:t>
      </w:r>
      <w:r w:rsidR="00B26FD1">
        <w:rPr>
          <w:rFonts w:ascii="Times New Roman" w:hAnsi="Times New Roman" w:cs="Times New Roman"/>
        </w:rPr>
        <w:t xml:space="preserve">from </w:t>
      </w:r>
      <w:r w:rsidR="00271DC5">
        <w:rPr>
          <w:rFonts w:ascii="Times New Roman" w:hAnsi="Times New Roman" w:cs="Times New Roman"/>
        </w:rPr>
        <w:t xml:space="preserve">the </w:t>
      </w:r>
      <w:r w:rsidR="00B26FD1">
        <w:rPr>
          <w:rFonts w:ascii="Times New Roman" w:hAnsi="Times New Roman" w:cs="Times New Roman"/>
        </w:rPr>
        <w:t>death</w:t>
      </w:r>
      <w:r w:rsidR="00775EA2" w:rsidRPr="00775EA2">
        <w:rPr>
          <w:rFonts w:ascii="Times New Roman" w:hAnsi="Times New Roman" w:cs="Times New Roman"/>
          <w:color w:val="FF0000"/>
        </w:rPr>
        <w:t xml:space="preserve"> </w:t>
      </w:r>
      <w:r w:rsidR="00B26FD1">
        <w:rPr>
          <w:rFonts w:ascii="Times New Roman" w:hAnsi="Times New Roman" w:cs="Times New Roman"/>
        </w:rPr>
        <w:t xml:space="preserve">and retirement of directors as well as from new exchange listing requirements of </w:t>
      </w:r>
      <w:r w:rsidR="00C753E0">
        <w:rPr>
          <w:rFonts w:ascii="Times New Roman" w:hAnsi="Times New Roman" w:cs="Times New Roman"/>
        </w:rPr>
        <w:t>the</w:t>
      </w:r>
      <w:r w:rsidR="00300737">
        <w:rPr>
          <w:rFonts w:ascii="Times New Roman" w:hAnsi="Times New Roman" w:cs="Times New Roman"/>
        </w:rPr>
        <w:t xml:space="preserve"> </w:t>
      </w:r>
      <w:r w:rsidR="00271DC5">
        <w:rPr>
          <w:rFonts w:ascii="Times New Roman" w:hAnsi="Times New Roman" w:cs="Times New Roman"/>
        </w:rPr>
        <w:t>S</w:t>
      </w:r>
      <w:r w:rsidR="00C753E0">
        <w:rPr>
          <w:rFonts w:ascii="Times New Roman" w:hAnsi="Times New Roman" w:cs="Times New Roman"/>
        </w:rPr>
        <w:t>arbanes-Oxley Act</w:t>
      </w:r>
      <w:r>
        <w:rPr>
          <w:rFonts w:ascii="Times New Roman" w:hAnsi="Times New Roman" w:cs="Times New Roman"/>
        </w:rPr>
        <w:t xml:space="preserve">. </w:t>
      </w:r>
      <w:r w:rsidR="00C223A7">
        <w:rPr>
          <w:rFonts w:ascii="Times New Roman" w:hAnsi="Times New Roman" w:cs="Times New Roman"/>
        </w:rPr>
        <w:t xml:space="preserve">We also </w:t>
      </w:r>
      <w:r w:rsidR="00B26FD1">
        <w:rPr>
          <w:rFonts w:ascii="Times New Roman" w:hAnsi="Times New Roman" w:cs="Times New Roman"/>
        </w:rPr>
        <w:t>show</w:t>
      </w:r>
      <w:r>
        <w:rPr>
          <w:rFonts w:ascii="Times New Roman" w:hAnsi="Times New Roman" w:cs="Times New Roman"/>
        </w:rPr>
        <w:t xml:space="preserve"> that types and relatedness of connections, a</w:t>
      </w:r>
      <w:r w:rsidR="00421331">
        <w:rPr>
          <w:rFonts w:ascii="Times New Roman" w:hAnsi="Times New Roman" w:cs="Times New Roman"/>
        </w:rPr>
        <w:t>s well as</w:t>
      </w:r>
      <w:r>
        <w:rPr>
          <w:rFonts w:ascii="Times New Roman" w:hAnsi="Times New Roman" w:cs="Times New Roman"/>
        </w:rPr>
        <w:t xml:space="preserve"> director characteristics</w:t>
      </w:r>
      <w:r w:rsidR="00421331">
        <w:rPr>
          <w:rFonts w:ascii="Times New Roman" w:hAnsi="Times New Roman" w:cs="Times New Roman"/>
        </w:rPr>
        <w:t>,</w:t>
      </w:r>
      <w:r>
        <w:rPr>
          <w:rFonts w:ascii="Times New Roman" w:hAnsi="Times New Roman" w:cs="Times New Roman"/>
        </w:rPr>
        <w:t xml:space="preserve"> contribute to cross-sectional heterogeneity of the </w:t>
      </w:r>
      <w:r w:rsidR="00C223A7">
        <w:rPr>
          <w:rFonts w:ascii="Times New Roman" w:hAnsi="Times New Roman" w:cs="Times New Roman"/>
        </w:rPr>
        <w:t xml:space="preserve">positive </w:t>
      </w:r>
      <w:r>
        <w:rPr>
          <w:rFonts w:ascii="Times New Roman" w:hAnsi="Times New Roman" w:cs="Times New Roman"/>
        </w:rPr>
        <w:t xml:space="preserve">effect. </w:t>
      </w:r>
    </w:p>
    <w:p w14:paraId="38962BE1" w14:textId="77777777" w:rsidR="00082136" w:rsidRPr="00082136" w:rsidRDefault="00082136" w:rsidP="00082136">
      <w:pPr>
        <w:widowControl/>
        <w:jc w:val="center"/>
        <w:rPr>
          <w:rFonts w:ascii="Times New Roman" w:hAnsi="Times New Roman" w:cs="Times New Roman"/>
        </w:rPr>
      </w:pPr>
    </w:p>
    <w:p w14:paraId="741E27F5" w14:textId="77777777" w:rsidR="00082136" w:rsidRPr="00076297" w:rsidRDefault="00082136" w:rsidP="00082136">
      <w:pPr>
        <w:widowControl/>
        <w:jc w:val="center"/>
        <w:rPr>
          <w:rFonts w:ascii="Times New Roman" w:hAnsi="Times New Roman" w:cs="Times New Roman"/>
        </w:rPr>
      </w:pPr>
    </w:p>
    <w:p w14:paraId="43EFDE4F" w14:textId="77777777" w:rsidR="00082136" w:rsidRPr="00076297" w:rsidRDefault="00082136" w:rsidP="00082136">
      <w:pPr>
        <w:widowControl/>
        <w:jc w:val="center"/>
        <w:rPr>
          <w:rFonts w:ascii="Times New Roman" w:hAnsi="Times New Roman" w:cs="Times New Roman"/>
        </w:rPr>
      </w:pPr>
    </w:p>
    <w:p w14:paraId="643063B9" w14:textId="77777777" w:rsidR="00082136" w:rsidRPr="00076297" w:rsidRDefault="00082136" w:rsidP="00082136">
      <w:pPr>
        <w:widowControl/>
        <w:jc w:val="center"/>
        <w:rPr>
          <w:rFonts w:ascii="Times New Roman" w:hAnsi="Times New Roman" w:cs="Times New Roman"/>
        </w:rPr>
      </w:pPr>
    </w:p>
    <w:p w14:paraId="2F6EA70B" w14:textId="77777777" w:rsidR="00082136" w:rsidRDefault="00082136" w:rsidP="00082136">
      <w:pPr>
        <w:widowControl/>
        <w:jc w:val="center"/>
        <w:rPr>
          <w:rFonts w:ascii="Times New Roman" w:hAnsi="Times New Roman" w:cs="Times New Roman"/>
        </w:rPr>
      </w:pPr>
    </w:p>
    <w:p w14:paraId="430B2DFB" w14:textId="77777777" w:rsidR="00082136" w:rsidRDefault="00082136" w:rsidP="00082136">
      <w:pPr>
        <w:widowControl/>
        <w:jc w:val="center"/>
        <w:rPr>
          <w:rFonts w:ascii="Times New Roman" w:hAnsi="Times New Roman" w:cs="Times New Roman"/>
        </w:rPr>
      </w:pPr>
    </w:p>
    <w:p w14:paraId="1EEFDFFC" w14:textId="77777777" w:rsidR="00082136" w:rsidRDefault="00082136" w:rsidP="00082136">
      <w:pPr>
        <w:widowControl/>
        <w:rPr>
          <w:rFonts w:ascii="Times New Roman" w:hAnsi="Times New Roman" w:cs="Times New Roman"/>
        </w:rPr>
      </w:pPr>
      <w:r>
        <w:rPr>
          <w:rFonts w:ascii="Times New Roman" w:hAnsi="Times New Roman" w:cs="Times New Roman" w:hint="eastAsia"/>
        </w:rPr>
        <w:t>JE</w:t>
      </w:r>
      <w:r>
        <w:rPr>
          <w:rFonts w:ascii="Times New Roman" w:hAnsi="Times New Roman" w:cs="Times New Roman"/>
        </w:rPr>
        <w:t>L:</w:t>
      </w:r>
      <w:r w:rsidR="008775B9">
        <w:rPr>
          <w:rFonts w:ascii="Times New Roman" w:hAnsi="Times New Roman" w:cs="Times New Roman"/>
        </w:rPr>
        <w:t xml:space="preserve"> </w:t>
      </w:r>
      <w:r w:rsidR="00223DA0">
        <w:rPr>
          <w:rFonts w:ascii="Times New Roman" w:hAnsi="Times New Roman" w:cs="Times New Roman"/>
        </w:rPr>
        <w:t>G30</w:t>
      </w:r>
      <w:r w:rsidR="00C440B6">
        <w:rPr>
          <w:rFonts w:ascii="Times New Roman" w:hAnsi="Times New Roman" w:cs="Times New Roman"/>
        </w:rPr>
        <w:t>,</w:t>
      </w:r>
      <w:r w:rsidR="004112B0">
        <w:rPr>
          <w:rFonts w:ascii="Times New Roman" w:hAnsi="Times New Roman" w:cs="Times New Roman"/>
        </w:rPr>
        <w:t xml:space="preserve"> G34</w:t>
      </w:r>
      <w:r w:rsidR="00C440B6">
        <w:rPr>
          <w:rFonts w:ascii="Times New Roman" w:hAnsi="Times New Roman" w:cs="Times New Roman"/>
        </w:rPr>
        <w:t>,</w:t>
      </w:r>
      <w:r w:rsidR="004112B0">
        <w:rPr>
          <w:rFonts w:ascii="Times New Roman" w:hAnsi="Times New Roman" w:cs="Times New Roman"/>
        </w:rPr>
        <w:t xml:space="preserve"> </w:t>
      </w:r>
      <w:r w:rsidR="00C440B6">
        <w:rPr>
          <w:rFonts w:ascii="Times New Roman" w:hAnsi="Times New Roman" w:cs="Times New Roman"/>
        </w:rPr>
        <w:t xml:space="preserve">L14, </w:t>
      </w:r>
      <w:r w:rsidR="004112B0">
        <w:rPr>
          <w:rFonts w:ascii="Times New Roman" w:hAnsi="Times New Roman" w:cs="Times New Roman"/>
        </w:rPr>
        <w:t>O31</w:t>
      </w:r>
    </w:p>
    <w:p w14:paraId="73708C4D" w14:textId="77777777" w:rsidR="00082136" w:rsidRPr="00076297" w:rsidRDefault="00082136" w:rsidP="00082136">
      <w:pPr>
        <w:widowControl/>
        <w:rPr>
          <w:rFonts w:ascii="Times New Roman" w:hAnsi="Times New Roman" w:cs="Times New Roman"/>
        </w:rPr>
      </w:pPr>
      <w:r>
        <w:rPr>
          <w:rFonts w:ascii="Times New Roman" w:hAnsi="Times New Roman" w:cs="Times New Roman" w:hint="eastAsia"/>
        </w:rPr>
        <w:t>Key words: bo</w:t>
      </w:r>
      <w:r>
        <w:rPr>
          <w:rFonts w:ascii="Times New Roman" w:hAnsi="Times New Roman" w:cs="Times New Roman"/>
        </w:rPr>
        <w:t>ard network, innovation, directors, monitoring, advising</w:t>
      </w:r>
    </w:p>
    <w:p w14:paraId="3FC36A4C" w14:textId="77777777" w:rsidR="00082136" w:rsidRDefault="00082136" w:rsidP="00082136">
      <w:pPr>
        <w:widowControl/>
        <w:rPr>
          <w:rFonts w:ascii="Times New Roman" w:hAnsi="Times New Roman" w:cs="Times New Roman"/>
          <w:b/>
        </w:rPr>
      </w:pPr>
    </w:p>
    <w:p w14:paraId="46D1B70E" w14:textId="77777777" w:rsidR="00082136" w:rsidRDefault="00082136" w:rsidP="00082136">
      <w:pPr>
        <w:widowControl/>
        <w:rPr>
          <w:rFonts w:ascii="Times New Roman" w:hAnsi="Times New Roman" w:cs="Times New Roman"/>
          <w:b/>
        </w:rPr>
      </w:pPr>
    </w:p>
    <w:p w14:paraId="76687EEE" w14:textId="77777777" w:rsidR="00082136" w:rsidRPr="00082136" w:rsidRDefault="00082136" w:rsidP="00082136">
      <w:pPr>
        <w:widowControl/>
        <w:rPr>
          <w:rFonts w:ascii="Times New Roman" w:hAnsi="Times New Roman" w:cs="Times New Roman"/>
        </w:rPr>
      </w:pPr>
      <w:r w:rsidRPr="00082136">
        <w:rPr>
          <w:rFonts w:ascii="Times New Roman" w:hAnsi="Times New Roman" w:cs="Times New Roman"/>
        </w:rPr>
        <w:br w:type="page"/>
      </w:r>
    </w:p>
    <w:p w14:paraId="21DA716A" w14:textId="77777777" w:rsidR="00005B97" w:rsidRPr="007604D5" w:rsidRDefault="00C665C5" w:rsidP="007604D5">
      <w:pPr>
        <w:pStyle w:val="ListParagraph"/>
        <w:numPr>
          <w:ilvl w:val="0"/>
          <w:numId w:val="1"/>
        </w:numPr>
        <w:ind w:leftChars="0"/>
        <w:rPr>
          <w:rFonts w:ascii="Times New Roman" w:hAnsi="Times New Roman" w:cs="Times New Roman"/>
          <w:b/>
        </w:rPr>
      </w:pPr>
      <w:r w:rsidRPr="007604D5">
        <w:rPr>
          <w:rFonts w:ascii="Times New Roman" w:hAnsi="Times New Roman" w:cs="Times New Roman"/>
          <w:b/>
        </w:rPr>
        <w:lastRenderedPageBreak/>
        <w:t>Introduction</w:t>
      </w:r>
    </w:p>
    <w:p w14:paraId="543DBA36" w14:textId="637639C2" w:rsidR="006B1665" w:rsidRPr="00AA1DA9" w:rsidRDefault="00C665C5" w:rsidP="0032326F">
      <w:pPr>
        <w:spacing w:line="480" w:lineRule="auto"/>
        <w:ind w:firstLine="482"/>
        <w:jc w:val="both"/>
        <w:rPr>
          <w:rFonts w:ascii="Times New Roman" w:eastAsia="DFKai-SB" w:hAnsi="Times New Roman" w:cs="Times New Roman"/>
          <w:i/>
          <w:kern w:val="0"/>
        </w:rPr>
      </w:pPr>
      <w:r w:rsidRPr="00C665C5">
        <w:rPr>
          <w:rFonts w:ascii="Times New Roman" w:eastAsia="DFKai-SB" w:hAnsi="Times New Roman" w:cs="Times New Roman"/>
          <w:kern w:val="0"/>
        </w:rPr>
        <w:t xml:space="preserve">Innovation is critical for economic growth and </w:t>
      </w:r>
      <w:r w:rsidR="00C21F21">
        <w:rPr>
          <w:rFonts w:ascii="Times New Roman" w:eastAsia="DFKai-SB" w:hAnsi="Times New Roman" w:cs="Times New Roman"/>
          <w:kern w:val="0"/>
        </w:rPr>
        <w:t xml:space="preserve">is </w:t>
      </w:r>
      <w:r w:rsidR="00A01C42" w:rsidRPr="00C665C5">
        <w:rPr>
          <w:rFonts w:ascii="Times New Roman" w:eastAsia="DFKai-SB" w:hAnsi="Times New Roman" w:cs="Times New Roman"/>
          <w:kern w:val="0"/>
        </w:rPr>
        <w:t>vital</w:t>
      </w:r>
      <w:r w:rsidRPr="00C665C5">
        <w:rPr>
          <w:rFonts w:ascii="Times New Roman" w:eastAsia="DFKai-SB" w:hAnsi="Times New Roman" w:cs="Times New Roman"/>
          <w:kern w:val="0"/>
        </w:rPr>
        <w:t xml:space="preserve"> for firms to gain competitive advantage </w:t>
      </w:r>
      <w:r>
        <w:rPr>
          <w:rFonts w:ascii="Times New Roman" w:eastAsia="DFKai-SB" w:hAnsi="Times New Roman" w:cs="Times New Roman"/>
          <w:kern w:val="0"/>
        </w:rPr>
        <w:t>and long-term success</w:t>
      </w:r>
      <w:r w:rsidR="00F53CEF">
        <w:rPr>
          <w:rFonts w:ascii="Times New Roman" w:eastAsia="DFKai-SB" w:hAnsi="Times New Roman" w:cs="Times New Roman"/>
          <w:kern w:val="0"/>
        </w:rPr>
        <w:t>.</w:t>
      </w:r>
      <w:r w:rsidR="00B859CA">
        <w:rPr>
          <w:rStyle w:val="FootnoteReference"/>
          <w:rFonts w:ascii="Times New Roman" w:eastAsia="DFKai-SB" w:hAnsi="Times New Roman" w:cs="Times New Roman"/>
          <w:kern w:val="0"/>
        </w:rPr>
        <w:footnoteReference w:id="4"/>
      </w:r>
      <w:r w:rsidR="00F53CEF">
        <w:rPr>
          <w:rFonts w:ascii="Times New Roman" w:eastAsia="DFKai-SB" w:hAnsi="Times New Roman" w:cs="Times New Roman"/>
          <w:kern w:val="0"/>
        </w:rPr>
        <w:t xml:space="preserve"> </w:t>
      </w:r>
      <w:r w:rsidR="005D10F1">
        <w:rPr>
          <w:rFonts w:ascii="Times New Roman" w:eastAsia="DFKai-SB" w:hAnsi="Times New Roman" w:cs="Times New Roman"/>
          <w:kern w:val="0"/>
        </w:rPr>
        <w:t>However, innovation is in general associated with high risk and requires tolerance of early failure</w:t>
      </w:r>
      <w:r w:rsidR="004B7DF8">
        <w:rPr>
          <w:rFonts w:ascii="Times New Roman" w:eastAsia="DFKai-SB" w:hAnsi="Times New Roman" w:cs="Times New Roman"/>
          <w:kern w:val="0"/>
        </w:rPr>
        <w:t>, as it is the outcome of a continuous and explorative learning process with potential costly mistakes</w:t>
      </w:r>
      <w:r w:rsidR="005D10F1">
        <w:rPr>
          <w:rFonts w:ascii="Times New Roman" w:eastAsia="DFKai-SB" w:hAnsi="Times New Roman" w:cs="Times New Roman"/>
          <w:kern w:val="0"/>
        </w:rPr>
        <w:t xml:space="preserve"> (Manso (2011)).</w:t>
      </w:r>
      <w:r w:rsidR="003E6475">
        <w:rPr>
          <w:rFonts w:ascii="Times New Roman" w:eastAsia="DFKai-SB" w:hAnsi="Times New Roman" w:cs="Times New Roman"/>
          <w:kern w:val="0"/>
        </w:rPr>
        <w:t xml:space="preserve"> </w:t>
      </w:r>
      <w:r w:rsidR="004B7272">
        <w:rPr>
          <w:rFonts w:ascii="Times New Roman" w:eastAsia="DFKai-SB" w:hAnsi="Times New Roman" w:cs="Times New Roman"/>
          <w:kern w:val="0"/>
        </w:rPr>
        <w:t xml:space="preserve">Risky and lengthy </w:t>
      </w:r>
      <w:r w:rsidR="00FE20FC">
        <w:rPr>
          <w:rFonts w:ascii="Times New Roman" w:eastAsia="DFKai-SB" w:hAnsi="Times New Roman" w:cs="Times New Roman"/>
          <w:kern w:val="0"/>
        </w:rPr>
        <w:t xml:space="preserve">innovative </w:t>
      </w:r>
      <w:r w:rsidR="004B7272">
        <w:rPr>
          <w:rFonts w:ascii="Times New Roman" w:eastAsia="DFKai-SB" w:hAnsi="Times New Roman" w:cs="Times New Roman"/>
          <w:kern w:val="0"/>
        </w:rPr>
        <w:t>projects may result in information asymmetry</w:t>
      </w:r>
      <w:r w:rsidR="00DF1CDB">
        <w:rPr>
          <w:rFonts w:ascii="Times New Roman" w:eastAsia="DFKai-SB" w:hAnsi="Times New Roman" w:cs="Times New Roman"/>
          <w:kern w:val="0"/>
        </w:rPr>
        <w:t>,</w:t>
      </w:r>
      <w:r w:rsidR="004B7272">
        <w:rPr>
          <w:rFonts w:ascii="Times New Roman" w:eastAsia="DFKai-SB" w:hAnsi="Times New Roman" w:cs="Times New Roman"/>
          <w:kern w:val="0"/>
        </w:rPr>
        <w:t xml:space="preserve"> leading to equity undervaluation and takeover </w:t>
      </w:r>
      <w:r w:rsidR="00C94EBB">
        <w:rPr>
          <w:rFonts w:ascii="Times New Roman" w:eastAsia="DFKai-SB" w:hAnsi="Times New Roman" w:cs="Times New Roman"/>
          <w:kern w:val="0"/>
        </w:rPr>
        <w:t xml:space="preserve">attempts </w:t>
      </w:r>
      <w:r w:rsidR="004B7272">
        <w:rPr>
          <w:rFonts w:ascii="Times New Roman" w:eastAsia="DFKai-SB" w:hAnsi="Times New Roman" w:cs="Times New Roman"/>
          <w:kern w:val="0"/>
        </w:rPr>
        <w:t>(Stein 1988, 1989)</w:t>
      </w:r>
      <w:r w:rsidR="00C94EBB">
        <w:rPr>
          <w:rFonts w:ascii="Times New Roman" w:eastAsia="DFKai-SB" w:hAnsi="Times New Roman" w:cs="Times New Roman"/>
          <w:kern w:val="0"/>
        </w:rPr>
        <w:t>,</w:t>
      </w:r>
      <w:r w:rsidR="004B7272">
        <w:rPr>
          <w:rFonts w:ascii="Times New Roman" w:eastAsia="DFKai-SB" w:hAnsi="Times New Roman" w:cs="Times New Roman"/>
          <w:kern w:val="0"/>
        </w:rPr>
        <w:t xml:space="preserve"> </w:t>
      </w:r>
      <w:r w:rsidR="00996FBA">
        <w:rPr>
          <w:rFonts w:ascii="Times New Roman" w:eastAsia="DFKai-SB" w:hAnsi="Times New Roman" w:cs="Times New Roman"/>
          <w:kern w:val="0"/>
        </w:rPr>
        <w:t>and</w:t>
      </w:r>
      <w:r w:rsidR="004B7272">
        <w:rPr>
          <w:rFonts w:ascii="Times New Roman" w:eastAsia="DFKai-SB" w:hAnsi="Times New Roman" w:cs="Times New Roman"/>
          <w:kern w:val="0"/>
        </w:rPr>
        <w:t xml:space="preserve"> </w:t>
      </w:r>
      <w:r w:rsidR="00EF0C31">
        <w:rPr>
          <w:rFonts w:ascii="Times New Roman" w:eastAsia="DFKai-SB" w:hAnsi="Times New Roman" w:cs="Times New Roman"/>
          <w:kern w:val="0"/>
        </w:rPr>
        <w:t>induce</w:t>
      </w:r>
      <w:r w:rsidR="004B7272">
        <w:rPr>
          <w:rFonts w:ascii="Times New Roman" w:eastAsia="DFKai-SB" w:hAnsi="Times New Roman" w:cs="Times New Roman"/>
          <w:kern w:val="0"/>
        </w:rPr>
        <w:t xml:space="preserve"> managerial myopia.</w:t>
      </w:r>
      <w:r w:rsidR="004B7272">
        <w:rPr>
          <w:rStyle w:val="FootnoteReference"/>
          <w:rFonts w:ascii="Times New Roman" w:eastAsia="DFKai-SB" w:hAnsi="Times New Roman" w:cs="Times New Roman"/>
          <w:kern w:val="0"/>
        </w:rPr>
        <w:footnoteReference w:id="5"/>
      </w:r>
      <w:r w:rsidR="004B7272">
        <w:rPr>
          <w:rFonts w:ascii="Times New Roman" w:eastAsia="DFKai-SB" w:hAnsi="Times New Roman" w:cs="Times New Roman"/>
          <w:kern w:val="0"/>
        </w:rPr>
        <w:t xml:space="preserve"> Managers </w:t>
      </w:r>
      <w:r w:rsidR="00833F89">
        <w:rPr>
          <w:rFonts w:ascii="Times New Roman" w:eastAsia="DFKai-SB" w:hAnsi="Times New Roman" w:cs="Times New Roman"/>
          <w:kern w:val="0"/>
        </w:rPr>
        <w:t>might</w:t>
      </w:r>
      <w:r w:rsidR="004B7272">
        <w:rPr>
          <w:rFonts w:ascii="Times New Roman" w:eastAsia="DFKai-SB" w:hAnsi="Times New Roman" w:cs="Times New Roman"/>
          <w:kern w:val="0"/>
        </w:rPr>
        <w:t xml:space="preserve"> also prefer a quiet life and </w:t>
      </w:r>
      <w:r w:rsidR="0061094F">
        <w:rPr>
          <w:rFonts w:ascii="Times New Roman" w:eastAsia="DFKai-SB" w:hAnsi="Times New Roman" w:cs="Times New Roman"/>
          <w:kern w:val="0"/>
        </w:rPr>
        <w:t xml:space="preserve">pass by </w:t>
      </w:r>
      <w:r w:rsidR="004B7272">
        <w:rPr>
          <w:rFonts w:ascii="Times New Roman" w:eastAsia="DFKai-SB" w:hAnsi="Times New Roman" w:cs="Times New Roman"/>
          <w:kern w:val="0"/>
        </w:rPr>
        <w:t>value-</w:t>
      </w:r>
      <w:r w:rsidR="0061094F">
        <w:rPr>
          <w:rFonts w:ascii="Times New Roman" w:eastAsia="DFKai-SB" w:hAnsi="Times New Roman" w:cs="Times New Roman"/>
          <w:kern w:val="0"/>
        </w:rPr>
        <w:t>increasing projects</w:t>
      </w:r>
      <w:r w:rsidR="004B7272">
        <w:rPr>
          <w:rFonts w:ascii="Times New Roman" w:eastAsia="DFKai-SB" w:hAnsi="Times New Roman" w:cs="Times New Roman"/>
          <w:kern w:val="0"/>
        </w:rPr>
        <w:t xml:space="preserve">. </w:t>
      </w:r>
      <w:r w:rsidR="00AD2613">
        <w:rPr>
          <w:rFonts w:ascii="Times New Roman" w:eastAsia="DFKai-SB" w:hAnsi="Times New Roman" w:cs="Times New Roman"/>
          <w:kern w:val="0"/>
        </w:rPr>
        <w:t xml:space="preserve">Boards of directors </w:t>
      </w:r>
      <w:r w:rsidR="007F3304">
        <w:rPr>
          <w:rFonts w:ascii="Times New Roman" w:eastAsia="DFKai-SB" w:hAnsi="Times New Roman" w:cs="Times New Roman"/>
          <w:kern w:val="0"/>
        </w:rPr>
        <w:t xml:space="preserve">can </w:t>
      </w:r>
      <w:r w:rsidR="00AD2613">
        <w:rPr>
          <w:rFonts w:ascii="Times New Roman" w:eastAsia="DFKai-SB" w:hAnsi="Times New Roman" w:cs="Times New Roman"/>
          <w:kern w:val="0"/>
        </w:rPr>
        <w:t xml:space="preserve">play an important role </w:t>
      </w:r>
      <w:r w:rsidR="00C94EBB">
        <w:rPr>
          <w:rFonts w:ascii="Times New Roman" w:eastAsia="DFKai-SB" w:hAnsi="Times New Roman" w:cs="Times New Roman"/>
          <w:kern w:val="0"/>
        </w:rPr>
        <w:t>in corporate decision making and innovation</w:t>
      </w:r>
      <w:r w:rsidR="00ED4025">
        <w:rPr>
          <w:rFonts w:ascii="Times New Roman" w:eastAsia="DFKai-SB" w:hAnsi="Times New Roman" w:cs="Times New Roman"/>
          <w:kern w:val="0"/>
        </w:rPr>
        <w:t xml:space="preserve"> particularly</w:t>
      </w:r>
      <w:r w:rsidR="00C94EBB">
        <w:rPr>
          <w:rFonts w:ascii="Times New Roman" w:eastAsia="DFKai-SB" w:hAnsi="Times New Roman" w:cs="Times New Roman"/>
          <w:kern w:val="0"/>
        </w:rPr>
        <w:t xml:space="preserve">. </w:t>
      </w:r>
      <w:r w:rsidR="00A740E8">
        <w:rPr>
          <w:rFonts w:ascii="Times New Roman" w:eastAsia="DFKai-SB" w:hAnsi="Times New Roman" w:cs="Times New Roman"/>
          <w:kern w:val="0"/>
        </w:rPr>
        <w:t xml:space="preserve">It is well accepted that </w:t>
      </w:r>
      <w:r w:rsidR="00ED4025">
        <w:rPr>
          <w:rFonts w:ascii="Times New Roman" w:eastAsia="DFKai-SB" w:hAnsi="Times New Roman" w:cs="Times New Roman"/>
          <w:kern w:val="0"/>
        </w:rPr>
        <w:t xml:space="preserve">various factors </w:t>
      </w:r>
      <w:r w:rsidR="00A740E8">
        <w:rPr>
          <w:rFonts w:ascii="Times New Roman" w:eastAsia="DFKai-SB" w:hAnsi="Times New Roman" w:cs="Times New Roman"/>
          <w:kern w:val="0"/>
        </w:rPr>
        <w:t>affect</w:t>
      </w:r>
      <w:r w:rsidR="00ED4025" w:rsidRPr="00ED4025">
        <w:rPr>
          <w:rFonts w:ascii="Times New Roman" w:eastAsia="DFKai-SB" w:hAnsi="Times New Roman" w:cs="Times New Roman"/>
          <w:kern w:val="0"/>
        </w:rPr>
        <w:t xml:space="preserve"> </w:t>
      </w:r>
      <w:r w:rsidR="00ED4025">
        <w:rPr>
          <w:rFonts w:ascii="Times New Roman" w:eastAsia="DFKai-SB" w:hAnsi="Times New Roman" w:cs="Times New Roman"/>
          <w:kern w:val="0"/>
        </w:rPr>
        <w:t>the effectiveness of boards</w:t>
      </w:r>
      <w:r w:rsidR="00A740E8">
        <w:rPr>
          <w:rFonts w:ascii="Times New Roman" w:eastAsia="DFKai-SB" w:hAnsi="Times New Roman" w:cs="Times New Roman"/>
          <w:kern w:val="0"/>
        </w:rPr>
        <w:t xml:space="preserve">. </w:t>
      </w:r>
      <w:r w:rsidR="00FE20FC">
        <w:rPr>
          <w:rFonts w:ascii="Times New Roman" w:eastAsia="DFKai-SB" w:hAnsi="Times New Roman" w:cs="Times New Roman"/>
          <w:kern w:val="0"/>
        </w:rPr>
        <w:t xml:space="preserve">Social </w:t>
      </w:r>
      <w:r w:rsidR="00ED02FC">
        <w:rPr>
          <w:rFonts w:ascii="Times New Roman" w:eastAsia="DFKai-SB" w:hAnsi="Times New Roman" w:cs="Times New Roman"/>
          <w:kern w:val="0"/>
        </w:rPr>
        <w:t>connection</w:t>
      </w:r>
      <w:r w:rsidR="00A740E8">
        <w:rPr>
          <w:rFonts w:ascii="Times New Roman" w:eastAsia="DFKai-SB" w:hAnsi="Times New Roman" w:cs="Times New Roman"/>
          <w:kern w:val="0"/>
        </w:rPr>
        <w:t>s</w:t>
      </w:r>
      <w:r w:rsidR="00ED02FC" w:rsidRPr="001D5A8D">
        <w:rPr>
          <w:rFonts w:ascii="Times New Roman" w:eastAsia="DFKai-SB" w:hAnsi="Times New Roman" w:cs="Times New Roman"/>
          <w:kern w:val="0"/>
        </w:rPr>
        <w:t xml:space="preserve"> </w:t>
      </w:r>
      <w:r w:rsidR="00CF33A6">
        <w:rPr>
          <w:rFonts w:ascii="Times New Roman" w:eastAsia="DFKai-SB" w:hAnsi="Times New Roman" w:cs="Times New Roman"/>
          <w:kern w:val="0"/>
        </w:rPr>
        <w:t xml:space="preserve">among </w:t>
      </w:r>
      <w:r w:rsidR="00A740E8">
        <w:rPr>
          <w:rFonts w:ascii="Times New Roman" w:eastAsia="DFKai-SB" w:hAnsi="Times New Roman" w:cs="Times New Roman"/>
          <w:kern w:val="0"/>
        </w:rPr>
        <w:t xml:space="preserve">directors </w:t>
      </w:r>
      <w:r w:rsidR="00015340">
        <w:rPr>
          <w:rFonts w:ascii="Times New Roman" w:eastAsia="DFKai-SB" w:hAnsi="Times New Roman" w:cs="Times New Roman"/>
          <w:kern w:val="0"/>
        </w:rPr>
        <w:t xml:space="preserve">can </w:t>
      </w:r>
      <w:r w:rsidR="009C4420">
        <w:rPr>
          <w:rFonts w:ascii="Times New Roman" w:eastAsia="DFKai-SB" w:hAnsi="Times New Roman" w:cs="Times New Roman"/>
          <w:kern w:val="0"/>
        </w:rPr>
        <w:t xml:space="preserve">facilitate information </w:t>
      </w:r>
      <w:r w:rsidR="00ED02FC">
        <w:rPr>
          <w:rFonts w:ascii="Times New Roman" w:eastAsia="DFKai-SB" w:hAnsi="Times New Roman" w:cs="Times New Roman"/>
          <w:kern w:val="0"/>
        </w:rPr>
        <w:t xml:space="preserve">distribution </w:t>
      </w:r>
      <w:r w:rsidR="00ED4025">
        <w:rPr>
          <w:rFonts w:ascii="Times New Roman" w:eastAsia="DFKai-SB" w:hAnsi="Times New Roman" w:cs="Times New Roman"/>
          <w:kern w:val="0"/>
        </w:rPr>
        <w:t xml:space="preserve">and generate </w:t>
      </w:r>
      <w:r w:rsidR="0014572E">
        <w:rPr>
          <w:rFonts w:ascii="Times New Roman" w:eastAsia="DFKai-SB" w:hAnsi="Times New Roman" w:cs="Times New Roman"/>
          <w:kern w:val="0"/>
        </w:rPr>
        <w:t xml:space="preserve">superior </w:t>
      </w:r>
      <w:r w:rsidR="009C4420">
        <w:rPr>
          <w:rFonts w:ascii="Times New Roman" w:eastAsia="DFKai-SB" w:hAnsi="Times New Roman" w:cs="Times New Roman"/>
          <w:kern w:val="0"/>
        </w:rPr>
        <w:t>comparative information advantage</w:t>
      </w:r>
      <w:r w:rsidR="001D5A8D" w:rsidRPr="001D5A8D">
        <w:rPr>
          <w:rFonts w:ascii="Times New Roman" w:eastAsia="DFKai-SB" w:hAnsi="Times New Roman" w:cs="Times New Roman"/>
          <w:kern w:val="0"/>
        </w:rPr>
        <w:t>.</w:t>
      </w:r>
      <w:r w:rsidR="001D5A8D">
        <w:rPr>
          <w:rFonts w:ascii="Times New Roman" w:eastAsia="DFKai-SB" w:hAnsi="Times New Roman" w:cs="Times New Roman"/>
          <w:kern w:val="0"/>
        </w:rPr>
        <w:t xml:space="preserve"> In this paper, we explore the impact of </w:t>
      </w:r>
      <w:r w:rsidR="00D20D86">
        <w:rPr>
          <w:rFonts w:ascii="Times New Roman" w:eastAsia="DFKai-SB" w:hAnsi="Times New Roman" w:cs="Times New Roman"/>
          <w:kern w:val="0"/>
        </w:rPr>
        <w:t xml:space="preserve">social </w:t>
      </w:r>
      <w:r w:rsidR="009C4420">
        <w:rPr>
          <w:rFonts w:ascii="Times New Roman" w:eastAsia="DFKai-SB" w:hAnsi="Times New Roman" w:cs="Times New Roman"/>
          <w:kern w:val="0"/>
        </w:rPr>
        <w:t>connections</w:t>
      </w:r>
      <w:r w:rsidR="001D5A8D">
        <w:rPr>
          <w:rFonts w:ascii="Times New Roman" w:eastAsia="DFKai-SB" w:hAnsi="Times New Roman" w:cs="Times New Roman"/>
          <w:kern w:val="0"/>
        </w:rPr>
        <w:t xml:space="preserve"> on the value of </w:t>
      </w:r>
      <w:r w:rsidR="00D20D86">
        <w:rPr>
          <w:rFonts w:ascii="Times New Roman" w:eastAsia="DFKai-SB" w:hAnsi="Times New Roman" w:cs="Times New Roman"/>
          <w:kern w:val="0"/>
        </w:rPr>
        <w:t xml:space="preserve">board’s </w:t>
      </w:r>
      <w:r w:rsidR="001D5A8D">
        <w:rPr>
          <w:rFonts w:ascii="Times New Roman" w:eastAsia="DFKai-SB" w:hAnsi="Times New Roman" w:cs="Times New Roman"/>
          <w:kern w:val="0"/>
        </w:rPr>
        <w:t xml:space="preserve">advisory and monitoring functions in </w:t>
      </w:r>
      <w:r w:rsidR="009C4420">
        <w:rPr>
          <w:rFonts w:ascii="Times New Roman" w:eastAsia="DFKai-SB" w:hAnsi="Times New Roman" w:cs="Times New Roman"/>
          <w:kern w:val="0"/>
        </w:rPr>
        <w:t xml:space="preserve">fostering corporate innovation. </w:t>
      </w:r>
      <w:r w:rsidR="00AD2613">
        <w:rPr>
          <w:rFonts w:ascii="Times New Roman" w:eastAsia="DFKai-SB" w:hAnsi="Times New Roman" w:cs="Times New Roman"/>
          <w:kern w:val="0"/>
        </w:rPr>
        <w:t xml:space="preserve">An </w:t>
      </w:r>
      <w:r w:rsidR="00A740E8">
        <w:rPr>
          <w:rFonts w:ascii="Times New Roman" w:eastAsia="DFKai-SB" w:hAnsi="Times New Roman" w:cs="Times New Roman"/>
          <w:kern w:val="0"/>
        </w:rPr>
        <w:t xml:space="preserve">effective </w:t>
      </w:r>
      <w:r w:rsidR="00AD2613">
        <w:rPr>
          <w:rFonts w:ascii="Times New Roman" w:eastAsia="DFKai-SB" w:hAnsi="Times New Roman" w:cs="Times New Roman"/>
          <w:kern w:val="0"/>
        </w:rPr>
        <w:t xml:space="preserve">board </w:t>
      </w:r>
      <w:r w:rsidR="00877A11">
        <w:rPr>
          <w:rFonts w:ascii="Times New Roman" w:eastAsia="DFKai-SB" w:hAnsi="Times New Roman" w:cs="Times New Roman"/>
          <w:kern w:val="0"/>
        </w:rPr>
        <w:t>provides monitoring over myopic or self-</w:t>
      </w:r>
      <w:r w:rsidR="00877A11" w:rsidRPr="00AA1DA9">
        <w:rPr>
          <w:rFonts w:ascii="Times New Roman" w:eastAsia="DFKai-SB" w:hAnsi="Times New Roman" w:cs="Times New Roman"/>
          <w:kern w:val="0"/>
        </w:rPr>
        <w:t xml:space="preserve">dealing </w:t>
      </w:r>
      <w:r w:rsidR="00912447" w:rsidRPr="00AA1DA9">
        <w:rPr>
          <w:rFonts w:ascii="Times New Roman" w:eastAsia="DFKai-SB" w:hAnsi="Times New Roman" w:cs="Times New Roman"/>
          <w:kern w:val="0"/>
        </w:rPr>
        <w:t xml:space="preserve">managers </w:t>
      </w:r>
      <w:r w:rsidR="00877A11" w:rsidRPr="00AA1DA9">
        <w:rPr>
          <w:rFonts w:ascii="Times New Roman" w:eastAsia="DFKai-SB" w:hAnsi="Times New Roman" w:cs="Times New Roman"/>
          <w:kern w:val="0"/>
        </w:rPr>
        <w:t xml:space="preserve">and </w:t>
      </w:r>
      <w:r w:rsidR="00FE19AE" w:rsidRPr="00AA1DA9">
        <w:rPr>
          <w:rFonts w:ascii="Times New Roman" w:eastAsia="DFKai-SB" w:hAnsi="Times New Roman" w:cs="Times New Roman"/>
          <w:kern w:val="0"/>
        </w:rPr>
        <w:t xml:space="preserve">prevents </w:t>
      </w:r>
      <w:r w:rsidR="00912447" w:rsidRPr="00AA1DA9">
        <w:rPr>
          <w:rFonts w:ascii="Times New Roman" w:eastAsia="DFKai-SB" w:hAnsi="Times New Roman" w:cs="Times New Roman"/>
          <w:kern w:val="0"/>
        </w:rPr>
        <w:t>them</w:t>
      </w:r>
      <w:r w:rsidR="00FE19AE" w:rsidRPr="00AA1DA9">
        <w:rPr>
          <w:rFonts w:ascii="Times New Roman" w:eastAsia="DFKai-SB" w:hAnsi="Times New Roman" w:cs="Times New Roman"/>
          <w:kern w:val="0"/>
        </w:rPr>
        <w:t xml:space="preserve"> from </w:t>
      </w:r>
      <w:r w:rsidR="00912447" w:rsidRPr="00AA1DA9">
        <w:rPr>
          <w:rFonts w:ascii="Times New Roman" w:eastAsia="DFKai-SB" w:hAnsi="Times New Roman" w:cs="Times New Roman"/>
          <w:kern w:val="0"/>
        </w:rPr>
        <w:t xml:space="preserve">passing by valuable </w:t>
      </w:r>
      <w:r w:rsidR="00577266" w:rsidRPr="00AA1DA9">
        <w:rPr>
          <w:rFonts w:ascii="Times New Roman" w:eastAsia="DFKai-SB" w:hAnsi="Times New Roman" w:cs="Times New Roman"/>
          <w:kern w:val="0"/>
        </w:rPr>
        <w:t xml:space="preserve">innovative </w:t>
      </w:r>
      <w:r w:rsidR="00912447" w:rsidRPr="00AA1DA9">
        <w:rPr>
          <w:rFonts w:ascii="Times New Roman" w:eastAsia="DFKai-SB" w:hAnsi="Times New Roman" w:cs="Times New Roman"/>
          <w:kern w:val="0"/>
        </w:rPr>
        <w:t>projects</w:t>
      </w:r>
      <w:r w:rsidR="00FE19AE" w:rsidRPr="00AA1DA9">
        <w:rPr>
          <w:rFonts w:ascii="Times New Roman" w:eastAsia="DFKai-SB" w:hAnsi="Times New Roman" w:cs="Times New Roman"/>
          <w:kern w:val="0"/>
        </w:rPr>
        <w:t>.</w:t>
      </w:r>
      <w:r w:rsidR="00ED4025">
        <w:rPr>
          <w:rFonts w:ascii="Times New Roman" w:eastAsia="DFKai-SB" w:hAnsi="Times New Roman" w:cs="Times New Roman"/>
          <w:kern w:val="0"/>
        </w:rPr>
        <w:t xml:space="preserve"> Th</w:t>
      </w:r>
      <w:r w:rsidR="00694904">
        <w:rPr>
          <w:rFonts w:ascii="Times New Roman" w:eastAsia="DFKai-SB" w:hAnsi="Times New Roman" w:cs="Times New Roman"/>
          <w:kern w:val="0"/>
        </w:rPr>
        <w:t xml:space="preserve">is can be carried out </w:t>
      </w:r>
      <w:r w:rsidR="00D976ED">
        <w:rPr>
          <w:rFonts w:ascii="Times New Roman" w:eastAsia="DFKai-SB" w:hAnsi="Times New Roman" w:cs="Times New Roman"/>
          <w:kern w:val="0"/>
        </w:rPr>
        <w:t xml:space="preserve">in an </w:t>
      </w:r>
      <w:r w:rsidR="00694904">
        <w:rPr>
          <w:rFonts w:ascii="Times New Roman" w:eastAsia="DFKai-SB" w:hAnsi="Times New Roman" w:cs="Times New Roman"/>
          <w:kern w:val="0"/>
        </w:rPr>
        <w:t>explicit</w:t>
      </w:r>
      <w:r w:rsidR="00D976ED">
        <w:rPr>
          <w:rFonts w:ascii="Times New Roman" w:eastAsia="DFKai-SB" w:hAnsi="Times New Roman" w:cs="Times New Roman"/>
          <w:kern w:val="0"/>
        </w:rPr>
        <w:t xml:space="preserve"> manner</w:t>
      </w:r>
      <w:r w:rsidR="00694904">
        <w:rPr>
          <w:rFonts w:ascii="Times New Roman" w:eastAsia="DFKai-SB" w:hAnsi="Times New Roman" w:cs="Times New Roman"/>
          <w:kern w:val="0"/>
        </w:rPr>
        <w:t xml:space="preserve">, </w:t>
      </w:r>
      <w:r w:rsidR="003D394A">
        <w:rPr>
          <w:rFonts w:ascii="Times New Roman" w:eastAsia="DFKai-SB" w:hAnsi="Times New Roman" w:cs="Times New Roman"/>
          <w:kern w:val="0"/>
        </w:rPr>
        <w:t>as</w:t>
      </w:r>
      <w:r w:rsidR="00694904" w:rsidRPr="00694904">
        <w:rPr>
          <w:rFonts w:ascii="Times New Roman" w:eastAsia="DFKai-SB" w:hAnsi="Times New Roman" w:cs="Times New Roman"/>
          <w:kern w:val="0"/>
        </w:rPr>
        <w:t xml:space="preserve"> </w:t>
      </w:r>
      <w:r w:rsidR="003D394A">
        <w:rPr>
          <w:rFonts w:ascii="Times New Roman" w:eastAsia="DFKai-SB" w:hAnsi="Times New Roman" w:cs="Times New Roman"/>
          <w:kern w:val="0"/>
        </w:rPr>
        <w:t>a</w:t>
      </w:r>
      <w:r w:rsidR="00694904" w:rsidRPr="00694904">
        <w:rPr>
          <w:rFonts w:ascii="Times New Roman" w:eastAsia="DFKai-SB" w:hAnsi="Times New Roman" w:cs="Times New Roman"/>
          <w:kern w:val="0"/>
        </w:rPr>
        <w:t xml:space="preserve"> board </w:t>
      </w:r>
      <w:r w:rsidR="003D394A">
        <w:rPr>
          <w:rFonts w:ascii="Times New Roman" w:eastAsia="DFKai-SB" w:hAnsi="Times New Roman" w:cs="Times New Roman"/>
          <w:kern w:val="0"/>
        </w:rPr>
        <w:t>is the “</w:t>
      </w:r>
      <w:r w:rsidR="003D394A" w:rsidRPr="003D394A">
        <w:rPr>
          <w:rFonts w:ascii="Times New Roman" w:eastAsia="DFKai-SB" w:hAnsi="Times New Roman" w:cs="Times New Roman"/>
          <w:kern w:val="0"/>
        </w:rPr>
        <w:t>ultimate legal authority</w:t>
      </w:r>
      <w:r w:rsidR="003D394A">
        <w:rPr>
          <w:rFonts w:ascii="Times New Roman" w:eastAsia="DFKai-SB" w:hAnsi="Times New Roman" w:cs="Times New Roman"/>
          <w:kern w:val="0"/>
        </w:rPr>
        <w:t>” in a firm and</w:t>
      </w:r>
      <w:r w:rsidR="003D394A" w:rsidRPr="003D394A">
        <w:rPr>
          <w:rFonts w:ascii="Times New Roman" w:eastAsia="DFKai-SB" w:hAnsi="Times New Roman" w:cs="Times New Roman"/>
          <w:kern w:val="0"/>
        </w:rPr>
        <w:t xml:space="preserve"> </w:t>
      </w:r>
      <w:r w:rsidR="00D976ED">
        <w:rPr>
          <w:rFonts w:ascii="Times New Roman" w:eastAsia="DFKai-SB" w:hAnsi="Times New Roman" w:cs="Times New Roman"/>
          <w:kern w:val="0"/>
        </w:rPr>
        <w:t>is responsible to</w:t>
      </w:r>
      <w:r w:rsidR="00694904" w:rsidRPr="00694904">
        <w:rPr>
          <w:rFonts w:ascii="Times New Roman" w:eastAsia="DFKai-SB" w:hAnsi="Times New Roman" w:cs="Times New Roman"/>
          <w:kern w:val="0"/>
        </w:rPr>
        <w:t xml:space="preserve"> review and approve fundamental operating and financial decisions</w:t>
      </w:r>
      <w:r w:rsidR="00B859CA">
        <w:rPr>
          <w:rFonts w:ascii="Times New Roman" w:eastAsia="DFKai-SB" w:hAnsi="Times New Roman" w:cs="Times New Roman"/>
          <w:kern w:val="0"/>
        </w:rPr>
        <w:t>.</w:t>
      </w:r>
      <w:r w:rsidR="0061094F">
        <w:rPr>
          <w:rStyle w:val="FootnoteReference"/>
          <w:rFonts w:ascii="Times New Roman" w:eastAsia="DFKai-SB" w:hAnsi="Times New Roman" w:cs="Times New Roman"/>
          <w:kern w:val="0"/>
        </w:rPr>
        <w:footnoteReference w:id="6"/>
      </w:r>
      <w:r w:rsidR="003D394A" w:rsidRPr="00694904">
        <w:rPr>
          <w:rFonts w:ascii="Times New Roman" w:eastAsia="DFKai-SB" w:hAnsi="Times New Roman" w:cs="Times New Roman"/>
          <w:kern w:val="0"/>
        </w:rPr>
        <w:t xml:space="preserve"> </w:t>
      </w:r>
      <w:r w:rsidR="006B1665" w:rsidRPr="00DC771D">
        <w:rPr>
          <w:rFonts w:ascii="Times New Roman" w:hAnsi="Times New Roman" w:cs="Times New Roman"/>
        </w:rPr>
        <w:t>A</w:t>
      </w:r>
      <w:r w:rsidR="00A40EBE" w:rsidRPr="00DC771D">
        <w:rPr>
          <w:rFonts w:ascii="Times New Roman" w:hAnsi="Times New Roman" w:cs="Times New Roman"/>
        </w:rPr>
        <w:t xml:space="preserve"> board may </w:t>
      </w:r>
      <w:r w:rsidR="006B1665" w:rsidRPr="00DC771D">
        <w:rPr>
          <w:rFonts w:ascii="Times New Roman" w:hAnsi="Times New Roman" w:cs="Times New Roman"/>
        </w:rPr>
        <w:t xml:space="preserve">even initiate transition </w:t>
      </w:r>
      <w:r w:rsidR="005C0A7F" w:rsidRPr="00DC771D">
        <w:rPr>
          <w:rFonts w:ascii="Times New Roman" w:hAnsi="Times New Roman" w:cs="Times New Roman"/>
        </w:rPr>
        <w:t>of a stagnant</w:t>
      </w:r>
      <w:r w:rsidR="006B1665" w:rsidRPr="00DC771D">
        <w:rPr>
          <w:rFonts w:ascii="Times New Roman" w:hAnsi="Times New Roman" w:cs="Times New Roman"/>
        </w:rPr>
        <w:t xml:space="preserve"> firm by </w:t>
      </w:r>
      <w:r w:rsidR="00A40EBE" w:rsidRPr="00DC771D">
        <w:rPr>
          <w:rFonts w:ascii="Times New Roman" w:hAnsi="Times New Roman" w:cs="Times New Roman"/>
        </w:rPr>
        <w:t>giv</w:t>
      </w:r>
      <w:r w:rsidR="006B1665" w:rsidRPr="00DC771D">
        <w:rPr>
          <w:rFonts w:ascii="Times New Roman" w:hAnsi="Times New Roman" w:cs="Times New Roman"/>
        </w:rPr>
        <w:t>ing an</w:t>
      </w:r>
      <w:r w:rsidR="00A40EBE" w:rsidRPr="00DC771D">
        <w:rPr>
          <w:rFonts w:ascii="Times New Roman" w:hAnsi="Times New Roman" w:cs="Times New Roman"/>
        </w:rPr>
        <w:t xml:space="preserve"> incoming CEO a clear</w:t>
      </w:r>
      <w:r w:rsidR="00A40EBE" w:rsidRPr="00AA1DA9">
        <w:rPr>
          <w:rFonts w:ascii="Times New Roman" w:hAnsi="Times New Roman" w:cs="Times New Roman"/>
        </w:rPr>
        <w:t xml:space="preserve"> mandate to </w:t>
      </w:r>
      <w:r w:rsidR="005C0A7F" w:rsidRPr="00AA1DA9">
        <w:rPr>
          <w:rFonts w:ascii="Times New Roman" w:hAnsi="Times New Roman" w:cs="Times New Roman"/>
        </w:rPr>
        <w:t>engage in entrepreneurial strategies (Grühn, Strese and Brettel, 2016)</w:t>
      </w:r>
      <w:r w:rsidR="00A40EBE" w:rsidRPr="00AA1DA9">
        <w:rPr>
          <w:rFonts w:ascii="Times New Roman" w:hAnsi="Times New Roman" w:cs="Times New Roman"/>
        </w:rPr>
        <w:t>.</w:t>
      </w:r>
      <w:r w:rsidR="006B1665" w:rsidRPr="00AA1DA9">
        <w:rPr>
          <w:rFonts w:ascii="Times New Roman" w:hAnsi="Times New Roman" w:cs="Times New Roman"/>
        </w:rPr>
        <w:t xml:space="preserve"> </w:t>
      </w:r>
      <w:r w:rsidR="003D394A">
        <w:rPr>
          <w:rFonts w:ascii="Times New Roman" w:hAnsi="Times New Roman" w:cs="Times New Roman"/>
        </w:rPr>
        <w:t xml:space="preserve">Implicitly, </w:t>
      </w:r>
      <w:r w:rsidR="00D976ED">
        <w:rPr>
          <w:rFonts w:ascii="Times New Roman" w:hAnsi="Times New Roman" w:cs="Times New Roman"/>
        </w:rPr>
        <w:t xml:space="preserve">a </w:t>
      </w:r>
      <w:r w:rsidR="003D394A">
        <w:rPr>
          <w:rFonts w:ascii="Times New Roman" w:hAnsi="Times New Roman" w:cs="Times New Roman"/>
        </w:rPr>
        <w:t xml:space="preserve">board may provide governance through </w:t>
      </w:r>
      <w:r w:rsidR="00BD669D">
        <w:rPr>
          <w:rFonts w:ascii="Times New Roman" w:hAnsi="Times New Roman" w:cs="Times New Roman"/>
        </w:rPr>
        <w:t xml:space="preserve">carefully designed and reviewed </w:t>
      </w:r>
      <w:r w:rsidR="003D394A">
        <w:rPr>
          <w:rFonts w:ascii="Times New Roman" w:hAnsi="Times New Roman" w:cs="Times New Roman"/>
        </w:rPr>
        <w:t xml:space="preserve">executive compensation scheme </w:t>
      </w:r>
      <w:r w:rsidR="00BD669D">
        <w:rPr>
          <w:rFonts w:ascii="Times New Roman" w:hAnsi="Times New Roman" w:cs="Times New Roman"/>
        </w:rPr>
        <w:t xml:space="preserve">as well as </w:t>
      </w:r>
      <w:r w:rsidR="00D976ED">
        <w:rPr>
          <w:rFonts w:ascii="Times New Roman" w:hAnsi="Times New Roman" w:cs="Times New Roman"/>
        </w:rPr>
        <w:t>general governance</w:t>
      </w:r>
      <w:r w:rsidR="003D394A">
        <w:rPr>
          <w:rFonts w:ascii="Times New Roman" w:hAnsi="Times New Roman" w:cs="Times New Roman"/>
        </w:rPr>
        <w:t xml:space="preserve"> </w:t>
      </w:r>
      <w:r w:rsidR="00D976ED">
        <w:rPr>
          <w:rFonts w:ascii="Times New Roman" w:hAnsi="Times New Roman" w:cs="Times New Roman"/>
        </w:rPr>
        <w:t>guidelines</w:t>
      </w:r>
      <w:r w:rsidR="00D976ED" w:rsidRPr="00D976ED">
        <w:rPr>
          <w:rFonts w:ascii="Times New Roman" w:eastAsia="DFKai-SB" w:hAnsi="Times New Roman" w:cs="Times New Roman"/>
          <w:kern w:val="0"/>
        </w:rPr>
        <w:t xml:space="preserve"> </w:t>
      </w:r>
      <w:r w:rsidR="00D976ED">
        <w:rPr>
          <w:rFonts w:ascii="Times New Roman" w:eastAsia="DFKai-SB" w:hAnsi="Times New Roman" w:cs="Times New Roman"/>
          <w:kern w:val="0"/>
        </w:rPr>
        <w:t>(Weisbach, 1988)</w:t>
      </w:r>
      <w:r w:rsidR="00D976ED">
        <w:rPr>
          <w:rFonts w:ascii="Times New Roman" w:hAnsi="Times New Roman" w:cs="Times New Roman"/>
        </w:rPr>
        <w:t xml:space="preserve">. </w:t>
      </w:r>
    </w:p>
    <w:p w14:paraId="5F1D8720" w14:textId="2FDBA6A1" w:rsidR="000C4D3A" w:rsidRDefault="00FE19AE" w:rsidP="00DC1297">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Directors</w:t>
      </w:r>
      <w:r w:rsidR="00577266">
        <w:rPr>
          <w:rFonts w:ascii="Times New Roman" w:eastAsia="DFKai-SB" w:hAnsi="Times New Roman" w:cs="Times New Roman"/>
          <w:kern w:val="0"/>
        </w:rPr>
        <w:t xml:space="preserve"> </w:t>
      </w:r>
      <w:r>
        <w:rPr>
          <w:rFonts w:ascii="Times New Roman" w:eastAsia="DFKai-SB" w:hAnsi="Times New Roman" w:cs="Times New Roman"/>
          <w:kern w:val="0"/>
        </w:rPr>
        <w:t xml:space="preserve">also serve as advisors </w:t>
      </w:r>
      <w:r w:rsidR="00EF0C31">
        <w:rPr>
          <w:rFonts w:ascii="Times New Roman" w:eastAsia="DFKai-SB" w:hAnsi="Times New Roman" w:cs="Times New Roman"/>
          <w:kern w:val="0"/>
        </w:rPr>
        <w:t>that provide valuable strategic counsel</w:t>
      </w:r>
      <w:r w:rsidR="00232DA3">
        <w:rPr>
          <w:rFonts w:ascii="Times New Roman" w:eastAsia="DFKai-SB" w:hAnsi="Times New Roman" w:cs="Times New Roman"/>
          <w:kern w:val="0"/>
        </w:rPr>
        <w:t>.</w:t>
      </w:r>
      <w:r w:rsidR="00EF0C31">
        <w:rPr>
          <w:rFonts w:ascii="Times New Roman" w:eastAsia="DFKai-SB" w:hAnsi="Times New Roman" w:cs="Times New Roman"/>
          <w:kern w:val="0"/>
        </w:rPr>
        <w:t xml:space="preserve"> </w:t>
      </w:r>
      <w:r w:rsidR="00232DA3">
        <w:rPr>
          <w:rFonts w:ascii="Times New Roman" w:eastAsia="DFKai-SB" w:hAnsi="Times New Roman" w:cs="Times New Roman"/>
          <w:kern w:val="0"/>
        </w:rPr>
        <w:t xml:space="preserve">With </w:t>
      </w:r>
      <w:r w:rsidR="0068241C">
        <w:rPr>
          <w:rFonts w:ascii="Times New Roman" w:eastAsia="DFKai-SB" w:hAnsi="Times New Roman" w:cs="Times New Roman"/>
          <w:kern w:val="0"/>
        </w:rPr>
        <w:t xml:space="preserve">their related </w:t>
      </w:r>
      <w:r w:rsidR="0068241C" w:rsidRPr="00C5404C">
        <w:rPr>
          <w:rFonts w:ascii="Times New Roman" w:eastAsia="DFKai-SB" w:hAnsi="Times New Roman" w:cs="Times New Roman"/>
          <w:kern w:val="0"/>
        </w:rPr>
        <w:t>knowledge and experience</w:t>
      </w:r>
      <w:r w:rsidR="00232DA3">
        <w:rPr>
          <w:rFonts w:ascii="Times New Roman" w:eastAsia="DFKai-SB" w:hAnsi="Times New Roman" w:cs="Times New Roman"/>
          <w:kern w:val="0"/>
        </w:rPr>
        <w:t>,</w:t>
      </w:r>
      <w:r w:rsidR="0068241C" w:rsidRPr="00C5404C">
        <w:rPr>
          <w:rFonts w:ascii="Times New Roman" w:eastAsia="DFKai-SB" w:hAnsi="Times New Roman" w:cs="Times New Roman"/>
          <w:kern w:val="0"/>
        </w:rPr>
        <w:t xml:space="preserve"> </w:t>
      </w:r>
      <w:r w:rsidR="00232DA3">
        <w:rPr>
          <w:rFonts w:ascii="Times New Roman" w:eastAsia="DFKai-SB" w:hAnsi="Times New Roman" w:cs="Times New Roman"/>
          <w:kern w:val="0"/>
        </w:rPr>
        <w:t xml:space="preserve">they </w:t>
      </w:r>
      <w:r w:rsidR="00771B03">
        <w:rPr>
          <w:rFonts w:ascii="Times New Roman" w:eastAsia="DFKai-SB" w:hAnsi="Times New Roman" w:cs="Times New Roman"/>
          <w:kern w:val="0"/>
        </w:rPr>
        <w:t>influence</w:t>
      </w:r>
      <w:r>
        <w:rPr>
          <w:rFonts w:ascii="Times New Roman" w:eastAsia="DFKai-SB" w:hAnsi="Times New Roman" w:cs="Times New Roman"/>
          <w:kern w:val="0"/>
        </w:rPr>
        <w:t xml:space="preserve"> </w:t>
      </w:r>
      <w:r w:rsidR="0068241C">
        <w:rPr>
          <w:rFonts w:ascii="Times New Roman" w:eastAsia="DFKai-SB" w:hAnsi="Times New Roman" w:cs="Times New Roman"/>
          <w:kern w:val="0"/>
        </w:rPr>
        <w:t xml:space="preserve">corporate </w:t>
      </w:r>
      <w:r w:rsidRPr="00FE19AE">
        <w:rPr>
          <w:rFonts w:ascii="Times New Roman" w:eastAsia="DFKai-SB" w:hAnsi="Times New Roman" w:cs="Times New Roman"/>
          <w:kern w:val="0"/>
        </w:rPr>
        <w:t>decision making</w:t>
      </w:r>
      <w:r w:rsidR="0068241C">
        <w:rPr>
          <w:rFonts w:ascii="Times New Roman" w:eastAsia="DFKai-SB" w:hAnsi="Times New Roman" w:cs="Times New Roman"/>
          <w:kern w:val="0"/>
        </w:rPr>
        <w:t xml:space="preserve">, </w:t>
      </w:r>
      <w:r w:rsidR="00B427E2">
        <w:rPr>
          <w:rFonts w:ascii="Times New Roman" w:eastAsia="DFKai-SB" w:hAnsi="Times New Roman" w:cs="Times New Roman"/>
          <w:kern w:val="0"/>
        </w:rPr>
        <w:t xml:space="preserve">such as CEO </w:t>
      </w:r>
      <w:r w:rsidR="00DF1CDB" w:rsidRPr="00B7300B">
        <w:rPr>
          <w:rFonts w:ascii="Times New Roman" w:eastAsia="DFKai-SB" w:hAnsi="Times New Roman" w:cs="Times New Roman"/>
          <w:kern w:val="0"/>
        </w:rPr>
        <w:lastRenderedPageBreak/>
        <w:t>appointments</w:t>
      </w:r>
      <w:r w:rsidR="00C71A35" w:rsidRPr="00B7300B">
        <w:rPr>
          <w:rFonts w:ascii="Times New Roman" w:eastAsia="DFKai-SB" w:hAnsi="Times New Roman" w:cs="Times New Roman"/>
          <w:kern w:val="0"/>
        </w:rPr>
        <w:t xml:space="preserve"> (Borokhovich, Parrino, and Trapani (1996))</w:t>
      </w:r>
      <w:r w:rsidR="00B427E2" w:rsidRPr="00B7300B">
        <w:rPr>
          <w:rFonts w:ascii="Times New Roman" w:eastAsia="DFKai-SB" w:hAnsi="Times New Roman" w:cs="Times New Roman"/>
          <w:kern w:val="0"/>
        </w:rPr>
        <w:t>,</w:t>
      </w:r>
      <w:r w:rsidR="00B427E2">
        <w:rPr>
          <w:rFonts w:ascii="Times New Roman" w:eastAsia="DFKai-SB" w:hAnsi="Times New Roman" w:cs="Times New Roman"/>
          <w:kern w:val="0"/>
        </w:rPr>
        <w:t xml:space="preserve"> merger and acquisition</w:t>
      </w:r>
      <w:r w:rsidR="00C71A35">
        <w:rPr>
          <w:rFonts w:ascii="Times New Roman" w:eastAsia="DFKai-SB" w:hAnsi="Times New Roman" w:cs="Times New Roman"/>
          <w:kern w:val="0"/>
        </w:rPr>
        <w:t xml:space="preserve"> (</w:t>
      </w:r>
      <w:r w:rsidR="00C71A35" w:rsidRPr="00C71A35">
        <w:rPr>
          <w:rFonts w:ascii="Times New Roman" w:eastAsia="DFKai-SB" w:hAnsi="Times New Roman" w:cs="Times New Roman"/>
          <w:kern w:val="0"/>
        </w:rPr>
        <w:t>Schmidt</w:t>
      </w:r>
      <w:r w:rsidR="00C71A35">
        <w:rPr>
          <w:rFonts w:ascii="Times New Roman" w:eastAsia="DFKai-SB" w:hAnsi="Times New Roman" w:cs="Times New Roman"/>
          <w:kern w:val="0"/>
        </w:rPr>
        <w:t xml:space="preserve"> (2015))</w:t>
      </w:r>
      <w:r w:rsidR="00B427E2">
        <w:rPr>
          <w:rFonts w:ascii="Times New Roman" w:eastAsia="DFKai-SB" w:hAnsi="Times New Roman" w:cs="Times New Roman"/>
          <w:kern w:val="0"/>
        </w:rPr>
        <w:t>, and in our context,</w:t>
      </w:r>
      <w:r w:rsidRPr="00FE19AE">
        <w:rPr>
          <w:rFonts w:ascii="Times New Roman" w:eastAsia="DFKai-SB" w:hAnsi="Times New Roman" w:cs="Times New Roman"/>
          <w:kern w:val="0"/>
        </w:rPr>
        <w:t xml:space="preserve"> </w:t>
      </w:r>
      <w:r w:rsidR="00771B03">
        <w:rPr>
          <w:rFonts w:ascii="Times New Roman" w:eastAsia="DFKai-SB" w:hAnsi="Times New Roman" w:cs="Times New Roman"/>
          <w:kern w:val="0"/>
        </w:rPr>
        <w:t>innovation</w:t>
      </w:r>
      <w:r>
        <w:rPr>
          <w:rFonts w:ascii="Times New Roman" w:eastAsia="DFKai-SB" w:hAnsi="Times New Roman" w:cs="Times New Roman"/>
          <w:kern w:val="0"/>
        </w:rPr>
        <w:t>.</w:t>
      </w:r>
      <w:r w:rsidR="00C064FA">
        <w:rPr>
          <w:rStyle w:val="FootnoteReference"/>
          <w:rFonts w:ascii="Times New Roman" w:eastAsia="DFKai-SB" w:hAnsi="Times New Roman" w:cs="Times New Roman"/>
          <w:kern w:val="0"/>
        </w:rPr>
        <w:footnoteReference w:id="7"/>
      </w:r>
      <w:r>
        <w:rPr>
          <w:rFonts w:ascii="Times New Roman" w:eastAsia="DFKai-SB" w:hAnsi="Times New Roman" w:cs="Times New Roman"/>
          <w:kern w:val="0"/>
        </w:rPr>
        <w:t xml:space="preserve"> </w:t>
      </w:r>
      <w:r w:rsidR="00232625" w:rsidRPr="00232625">
        <w:rPr>
          <w:rFonts w:ascii="Times New Roman" w:eastAsia="DFKai-SB" w:hAnsi="Times New Roman" w:cs="Times New Roman"/>
          <w:kern w:val="0"/>
        </w:rPr>
        <w:t xml:space="preserve">A director with </w:t>
      </w:r>
      <w:r w:rsidR="005B048E" w:rsidRPr="00232625">
        <w:rPr>
          <w:rFonts w:ascii="Times New Roman" w:eastAsia="DFKai-SB" w:hAnsi="Times New Roman" w:cs="Times New Roman"/>
          <w:kern w:val="0"/>
        </w:rPr>
        <w:t>relevant</w:t>
      </w:r>
      <w:r w:rsidR="00232625" w:rsidRPr="00232625">
        <w:rPr>
          <w:rFonts w:ascii="Times New Roman" w:eastAsia="DFKai-SB" w:hAnsi="Times New Roman" w:cs="Times New Roman"/>
          <w:kern w:val="0"/>
        </w:rPr>
        <w:t xml:space="preserve"> experience thus </w:t>
      </w:r>
      <w:r w:rsidR="005B048E">
        <w:rPr>
          <w:rFonts w:ascii="Times New Roman" w:eastAsia="DFKai-SB" w:hAnsi="Times New Roman" w:cs="Times New Roman"/>
          <w:kern w:val="0"/>
        </w:rPr>
        <w:t>becomes</w:t>
      </w:r>
      <w:r w:rsidR="00232625" w:rsidRPr="00232625">
        <w:rPr>
          <w:rFonts w:ascii="Times New Roman" w:eastAsia="DFKai-SB" w:hAnsi="Times New Roman" w:cs="Times New Roman"/>
          <w:kern w:val="0"/>
        </w:rPr>
        <w:t xml:space="preserve"> critical asset and is often explicitly linked to the future growth of </w:t>
      </w:r>
      <w:r w:rsidR="005B048E">
        <w:rPr>
          <w:rFonts w:ascii="Times New Roman" w:eastAsia="DFKai-SB" w:hAnsi="Times New Roman" w:cs="Times New Roman"/>
          <w:kern w:val="0"/>
        </w:rPr>
        <w:t>a</w:t>
      </w:r>
      <w:r w:rsidR="00232625" w:rsidRPr="00232625">
        <w:rPr>
          <w:rFonts w:ascii="Times New Roman" w:eastAsia="DFKai-SB" w:hAnsi="Times New Roman" w:cs="Times New Roman"/>
          <w:kern w:val="0"/>
        </w:rPr>
        <w:t xml:space="preserve"> company. </w:t>
      </w:r>
      <w:r w:rsidR="00B572D9">
        <w:rPr>
          <w:rFonts w:ascii="Times New Roman" w:eastAsia="DFKai-SB" w:hAnsi="Times New Roman" w:cs="Times New Roman"/>
          <w:kern w:val="0"/>
        </w:rPr>
        <w:t xml:space="preserve">When </w:t>
      </w:r>
      <w:r w:rsidR="000E0F54">
        <w:rPr>
          <w:rFonts w:ascii="Times New Roman" w:eastAsia="DFKai-SB" w:hAnsi="Times New Roman" w:cs="Times New Roman"/>
          <w:kern w:val="0"/>
        </w:rPr>
        <w:t>Starbucks</w:t>
      </w:r>
      <w:r w:rsidR="00BA7E16">
        <w:rPr>
          <w:rFonts w:ascii="Times New Roman" w:eastAsia="DFKai-SB" w:hAnsi="Times New Roman" w:cs="Times New Roman"/>
          <w:kern w:val="0"/>
        </w:rPr>
        <w:t xml:space="preserve"> Corporation</w:t>
      </w:r>
      <w:r w:rsidR="005B048E">
        <w:rPr>
          <w:rFonts w:ascii="Times New Roman" w:eastAsia="DFKai-SB" w:hAnsi="Times New Roman" w:cs="Times New Roman"/>
          <w:kern w:val="0"/>
        </w:rPr>
        <w:t xml:space="preserve"> </w:t>
      </w:r>
      <w:r w:rsidR="000E0F54">
        <w:rPr>
          <w:rFonts w:ascii="Times New Roman" w:eastAsia="DFKai-SB" w:hAnsi="Times New Roman" w:cs="Times New Roman"/>
          <w:kern w:val="0"/>
        </w:rPr>
        <w:t xml:space="preserve">announced the nominations of </w:t>
      </w:r>
      <w:r w:rsidR="000E0F54" w:rsidRPr="000E0F54">
        <w:rPr>
          <w:rFonts w:ascii="Times New Roman" w:eastAsia="DFKai-SB" w:hAnsi="Times New Roman" w:cs="Times New Roman"/>
          <w:kern w:val="0"/>
        </w:rPr>
        <w:t>Rosalind Brewer</w:t>
      </w:r>
      <w:r w:rsidR="000E0F54">
        <w:rPr>
          <w:rFonts w:ascii="Times New Roman" w:eastAsia="DFKai-SB" w:hAnsi="Times New Roman" w:cs="Times New Roman"/>
          <w:kern w:val="0"/>
        </w:rPr>
        <w:t xml:space="preserve">, </w:t>
      </w:r>
      <w:r w:rsidR="000E0F54" w:rsidRPr="000E0F54">
        <w:rPr>
          <w:rFonts w:ascii="Times New Roman" w:eastAsia="DFKai-SB" w:hAnsi="Times New Roman" w:cs="Times New Roman"/>
          <w:kern w:val="0"/>
        </w:rPr>
        <w:t>Jørgen Vig Knudstorp</w:t>
      </w:r>
      <w:r w:rsidR="000E0F54">
        <w:rPr>
          <w:rFonts w:ascii="Times New Roman" w:eastAsia="DFKai-SB" w:hAnsi="Times New Roman" w:cs="Times New Roman"/>
          <w:kern w:val="0"/>
        </w:rPr>
        <w:t xml:space="preserve">, and </w:t>
      </w:r>
      <w:r w:rsidR="000E0F54" w:rsidRPr="000E0F54">
        <w:rPr>
          <w:rFonts w:ascii="Times New Roman" w:eastAsia="DFKai-SB" w:hAnsi="Times New Roman" w:cs="Times New Roman"/>
          <w:kern w:val="0"/>
        </w:rPr>
        <w:t>Satya Nadella</w:t>
      </w:r>
      <w:r w:rsidR="000E0F54">
        <w:rPr>
          <w:rFonts w:ascii="Times New Roman" w:eastAsia="DFKai-SB" w:hAnsi="Times New Roman" w:cs="Times New Roman"/>
          <w:kern w:val="0"/>
        </w:rPr>
        <w:t xml:space="preserve"> to its board of directors</w:t>
      </w:r>
      <w:r w:rsidR="00B859CA">
        <w:rPr>
          <w:rFonts w:ascii="Times New Roman" w:eastAsia="DFKai-SB" w:hAnsi="Times New Roman" w:cs="Times New Roman"/>
          <w:kern w:val="0"/>
        </w:rPr>
        <w:t xml:space="preserve"> in 2017</w:t>
      </w:r>
      <w:r w:rsidR="00B572D9">
        <w:rPr>
          <w:rFonts w:ascii="Times New Roman" w:eastAsia="DFKai-SB" w:hAnsi="Times New Roman" w:cs="Times New Roman"/>
          <w:kern w:val="0"/>
        </w:rPr>
        <w:t>, the</w:t>
      </w:r>
      <w:r w:rsidR="000E0F54">
        <w:rPr>
          <w:rFonts w:ascii="Times New Roman" w:eastAsia="DFKai-SB" w:hAnsi="Times New Roman" w:cs="Times New Roman"/>
          <w:kern w:val="0"/>
        </w:rPr>
        <w:t xml:space="preserve"> company highly values these </w:t>
      </w:r>
      <w:r w:rsidR="00B572D9">
        <w:rPr>
          <w:rFonts w:ascii="Times New Roman" w:eastAsia="DFKai-SB" w:hAnsi="Times New Roman" w:cs="Times New Roman"/>
          <w:kern w:val="0"/>
        </w:rPr>
        <w:t xml:space="preserve">directors’ </w:t>
      </w:r>
      <w:r w:rsidR="000E0F54">
        <w:rPr>
          <w:rFonts w:ascii="Times New Roman" w:eastAsia="DFKai-SB" w:hAnsi="Times New Roman" w:cs="Times New Roman"/>
          <w:kern w:val="0"/>
        </w:rPr>
        <w:t>knowledge</w:t>
      </w:r>
      <w:r w:rsidR="006E16B1">
        <w:rPr>
          <w:rFonts w:ascii="Times New Roman" w:eastAsia="DFKai-SB" w:hAnsi="Times New Roman" w:cs="Times New Roman"/>
          <w:kern w:val="0"/>
        </w:rPr>
        <w:t xml:space="preserve"> and</w:t>
      </w:r>
      <w:r w:rsidR="000E0F54">
        <w:rPr>
          <w:rFonts w:ascii="Times New Roman" w:eastAsia="DFKai-SB" w:hAnsi="Times New Roman" w:cs="Times New Roman"/>
          <w:kern w:val="0"/>
        </w:rPr>
        <w:t xml:space="preserve"> experience</w:t>
      </w:r>
      <w:r w:rsidR="006E16B1">
        <w:rPr>
          <w:rFonts w:ascii="Times New Roman" w:eastAsia="DFKai-SB" w:hAnsi="Times New Roman" w:cs="Times New Roman"/>
          <w:kern w:val="0"/>
        </w:rPr>
        <w:t xml:space="preserve"> on technological innovation. Starbucks’ CEO and chairman </w:t>
      </w:r>
      <w:r w:rsidR="006E16B1" w:rsidRPr="006E16B1">
        <w:rPr>
          <w:rFonts w:ascii="Times New Roman" w:eastAsia="DFKai-SB" w:hAnsi="Times New Roman" w:cs="Times New Roman"/>
          <w:kern w:val="0"/>
        </w:rPr>
        <w:t>Howard Schultz</w:t>
      </w:r>
      <w:r w:rsidR="006E16B1">
        <w:rPr>
          <w:rFonts w:ascii="Times New Roman" w:eastAsia="DFKai-SB" w:hAnsi="Times New Roman" w:cs="Times New Roman"/>
          <w:kern w:val="0"/>
        </w:rPr>
        <w:t xml:space="preserve"> </w:t>
      </w:r>
      <w:r w:rsidR="00F74FF0">
        <w:rPr>
          <w:rFonts w:ascii="Times New Roman" w:eastAsia="DFKai-SB" w:hAnsi="Times New Roman" w:cs="Times New Roman"/>
          <w:kern w:val="0"/>
        </w:rPr>
        <w:t xml:space="preserve">noted </w:t>
      </w:r>
      <w:r w:rsidR="006E16B1">
        <w:rPr>
          <w:rFonts w:ascii="Times New Roman" w:eastAsia="DFKai-SB" w:hAnsi="Times New Roman" w:cs="Times New Roman"/>
          <w:kern w:val="0"/>
        </w:rPr>
        <w:t>that “</w:t>
      </w:r>
      <w:r w:rsidR="006E16B1" w:rsidRPr="006E16B1">
        <w:rPr>
          <w:rFonts w:ascii="Times New Roman" w:eastAsia="DFKai-SB" w:hAnsi="Times New Roman" w:cs="Times New Roman"/>
          <w:kern w:val="0"/>
        </w:rPr>
        <w:t>Innovation and</w:t>
      </w:r>
      <w:r w:rsidR="006E16B1">
        <w:rPr>
          <w:rFonts w:ascii="Times New Roman" w:eastAsia="DFKai-SB" w:hAnsi="Times New Roman" w:cs="Times New Roman"/>
          <w:kern w:val="0"/>
        </w:rPr>
        <w:t xml:space="preserve"> </w:t>
      </w:r>
      <w:r w:rsidR="006E16B1" w:rsidRPr="006E16B1">
        <w:rPr>
          <w:rFonts w:ascii="Times New Roman" w:eastAsia="DFKai-SB" w:hAnsi="Times New Roman" w:cs="Times New Roman"/>
          <w:kern w:val="0"/>
        </w:rPr>
        <w:t>pushing to alter the status quo are also core to our culture, and by welcoming three world-class, values-based leaders—Roz,</w:t>
      </w:r>
      <w:r w:rsidR="006E16B1">
        <w:rPr>
          <w:rFonts w:ascii="Times New Roman" w:eastAsia="DFKai-SB" w:hAnsi="Times New Roman" w:cs="Times New Roman"/>
          <w:kern w:val="0"/>
        </w:rPr>
        <w:t xml:space="preserve"> </w:t>
      </w:r>
      <w:r w:rsidR="006E16B1" w:rsidRPr="006E16B1">
        <w:rPr>
          <w:rFonts w:ascii="Times New Roman" w:eastAsia="DFKai-SB" w:hAnsi="Times New Roman" w:cs="Times New Roman"/>
          <w:kern w:val="0"/>
        </w:rPr>
        <w:t>Jørgen and Satya—to Starbucks Board of Directors upon their election at the Annual Meeting, we will strengthen our</w:t>
      </w:r>
      <w:r w:rsidR="006E16B1">
        <w:rPr>
          <w:rFonts w:ascii="Times New Roman" w:eastAsia="DFKai-SB" w:hAnsi="Times New Roman" w:cs="Times New Roman"/>
          <w:kern w:val="0"/>
        </w:rPr>
        <w:t xml:space="preserve"> </w:t>
      </w:r>
      <w:r w:rsidR="006E16B1" w:rsidRPr="006E16B1">
        <w:rPr>
          <w:rFonts w:ascii="Times New Roman" w:eastAsia="DFKai-SB" w:hAnsi="Times New Roman" w:cs="Times New Roman"/>
          <w:kern w:val="0"/>
        </w:rPr>
        <w:t>leadership and add unmatched expertise in technology, strategy, and retail to the company at a time of unprecedented</w:t>
      </w:r>
      <w:r w:rsidR="006E16B1">
        <w:rPr>
          <w:rFonts w:ascii="Times New Roman" w:eastAsia="DFKai-SB" w:hAnsi="Times New Roman" w:cs="Times New Roman"/>
          <w:kern w:val="0"/>
        </w:rPr>
        <w:t xml:space="preserve"> </w:t>
      </w:r>
      <w:r w:rsidR="006E16B1" w:rsidRPr="006E16B1">
        <w:rPr>
          <w:rFonts w:ascii="Times New Roman" w:eastAsia="DFKai-SB" w:hAnsi="Times New Roman" w:cs="Times New Roman"/>
          <w:kern w:val="0"/>
        </w:rPr>
        <w:t>change for our industry</w:t>
      </w:r>
      <w:r w:rsidR="006E16B1">
        <w:rPr>
          <w:rFonts w:ascii="Times New Roman" w:eastAsia="DFKai-SB" w:hAnsi="Times New Roman" w:cs="Times New Roman"/>
          <w:kern w:val="0"/>
        </w:rPr>
        <w:t>...”</w:t>
      </w:r>
      <w:r w:rsidR="006E16B1">
        <w:rPr>
          <w:rStyle w:val="FootnoteReference"/>
          <w:rFonts w:ascii="Times New Roman" w:eastAsia="DFKai-SB" w:hAnsi="Times New Roman" w:cs="Times New Roman"/>
          <w:kern w:val="0"/>
        </w:rPr>
        <w:footnoteReference w:id="8"/>
      </w:r>
      <w:r w:rsidR="00B427E2" w:rsidRPr="005D4778">
        <w:rPr>
          <w:rFonts w:ascii="Times New Roman" w:eastAsia="DFKai-SB" w:hAnsi="Times New Roman" w:cs="Times New Roman"/>
          <w:kern w:val="0"/>
        </w:rPr>
        <w:t xml:space="preserve"> </w:t>
      </w:r>
    </w:p>
    <w:p w14:paraId="0AD5CAD8" w14:textId="77777777" w:rsidR="00D30FD4" w:rsidRDefault="006929F8" w:rsidP="00DC1297">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 xml:space="preserve">The recent literature </w:t>
      </w:r>
      <w:r w:rsidR="00B55415">
        <w:rPr>
          <w:rFonts w:ascii="Times New Roman" w:eastAsia="DFKai-SB" w:hAnsi="Times New Roman" w:cs="Times New Roman"/>
          <w:kern w:val="0"/>
        </w:rPr>
        <w:t xml:space="preserve">on </w:t>
      </w:r>
      <w:r>
        <w:rPr>
          <w:rFonts w:ascii="Times New Roman" w:eastAsia="DFKai-SB" w:hAnsi="Times New Roman" w:cs="Times New Roman"/>
          <w:kern w:val="0"/>
        </w:rPr>
        <w:t>s</w:t>
      </w:r>
      <w:r w:rsidR="00A01C42">
        <w:rPr>
          <w:rFonts w:ascii="Times New Roman" w:eastAsia="DFKai-SB" w:hAnsi="Times New Roman" w:cs="Times New Roman"/>
          <w:kern w:val="0"/>
        </w:rPr>
        <w:t xml:space="preserve">ocial network </w:t>
      </w:r>
      <w:r w:rsidR="00B55415">
        <w:rPr>
          <w:rFonts w:ascii="Times New Roman" w:eastAsia="DFKai-SB" w:hAnsi="Times New Roman" w:cs="Times New Roman"/>
          <w:kern w:val="0"/>
        </w:rPr>
        <w:t xml:space="preserve">suggests </w:t>
      </w:r>
      <w:r w:rsidR="00C3318C">
        <w:rPr>
          <w:rFonts w:ascii="Times New Roman" w:eastAsia="DFKai-SB" w:hAnsi="Times New Roman" w:cs="Times New Roman"/>
          <w:kern w:val="0"/>
        </w:rPr>
        <w:t xml:space="preserve">the impact of </w:t>
      </w:r>
      <w:r w:rsidR="00A01C42">
        <w:rPr>
          <w:rFonts w:ascii="Times New Roman" w:eastAsia="DFKai-SB" w:hAnsi="Times New Roman" w:cs="Times New Roman"/>
          <w:kern w:val="0"/>
        </w:rPr>
        <w:t>social interactions</w:t>
      </w:r>
      <w:r w:rsidR="00C3318C">
        <w:rPr>
          <w:rFonts w:ascii="Times New Roman" w:eastAsia="DFKai-SB" w:hAnsi="Times New Roman" w:cs="Times New Roman"/>
          <w:kern w:val="0"/>
        </w:rPr>
        <w:t xml:space="preserve"> on economic activity</w:t>
      </w:r>
      <w:r>
        <w:rPr>
          <w:rFonts w:ascii="Times New Roman" w:eastAsia="DFKai-SB" w:hAnsi="Times New Roman" w:cs="Times New Roman"/>
          <w:kern w:val="0"/>
        </w:rPr>
        <w:t xml:space="preserve"> through different channels</w:t>
      </w:r>
      <w:r w:rsidR="00C3318C">
        <w:rPr>
          <w:rFonts w:ascii="Times New Roman" w:eastAsia="DFKai-SB" w:hAnsi="Times New Roman" w:cs="Times New Roman"/>
          <w:kern w:val="0"/>
        </w:rPr>
        <w:t>.</w:t>
      </w:r>
      <w:r w:rsidR="00A01C42">
        <w:rPr>
          <w:rFonts w:ascii="Times New Roman" w:eastAsia="DFKai-SB" w:hAnsi="Times New Roman" w:cs="Times New Roman"/>
          <w:kern w:val="0"/>
        </w:rPr>
        <w:t xml:space="preserve"> </w:t>
      </w:r>
      <w:r w:rsidR="00A7180C">
        <w:rPr>
          <w:rFonts w:ascii="Times New Roman" w:eastAsia="DFKai-SB" w:hAnsi="Times New Roman" w:cs="Times New Roman"/>
          <w:kern w:val="0"/>
        </w:rPr>
        <w:t xml:space="preserve">This study investigates whether </w:t>
      </w:r>
      <w:r w:rsidR="00C3318C">
        <w:rPr>
          <w:rFonts w:ascii="Times New Roman" w:eastAsia="DFKai-SB" w:hAnsi="Times New Roman" w:cs="Times New Roman"/>
          <w:kern w:val="0"/>
        </w:rPr>
        <w:t xml:space="preserve">the </w:t>
      </w:r>
      <w:r w:rsidR="00A7180C">
        <w:rPr>
          <w:rFonts w:ascii="Times New Roman" w:eastAsia="DFKai-SB" w:hAnsi="Times New Roman" w:cs="Times New Roman"/>
          <w:kern w:val="0"/>
        </w:rPr>
        <w:t xml:space="preserve">social </w:t>
      </w:r>
      <w:r w:rsidR="00F41584">
        <w:rPr>
          <w:rFonts w:ascii="Times New Roman" w:eastAsia="DFKai-SB" w:hAnsi="Times New Roman" w:cs="Times New Roman"/>
          <w:kern w:val="0"/>
        </w:rPr>
        <w:t xml:space="preserve">network of directors </w:t>
      </w:r>
      <w:r w:rsidR="00A7180C">
        <w:rPr>
          <w:rFonts w:ascii="Times New Roman" w:eastAsia="DFKai-SB" w:hAnsi="Times New Roman" w:cs="Times New Roman"/>
          <w:kern w:val="0"/>
        </w:rPr>
        <w:t>influence</w:t>
      </w:r>
      <w:r>
        <w:rPr>
          <w:rFonts w:ascii="Times New Roman" w:eastAsia="DFKai-SB" w:hAnsi="Times New Roman" w:cs="Times New Roman"/>
          <w:kern w:val="0"/>
        </w:rPr>
        <w:t>s</w:t>
      </w:r>
      <w:r w:rsidR="00A7180C">
        <w:rPr>
          <w:rFonts w:ascii="Times New Roman" w:eastAsia="DFKai-SB" w:hAnsi="Times New Roman" w:cs="Times New Roman"/>
          <w:kern w:val="0"/>
        </w:rPr>
        <w:t xml:space="preserve"> long-term investment</w:t>
      </w:r>
      <w:r w:rsidR="00C3318C">
        <w:rPr>
          <w:rFonts w:ascii="Times New Roman" w:eastAsia="DFKai-SB" w:hAnsi="Times New Roman" w:cs="Times New Roman"/>
          <w:kern w:val="0"/>
        </w:rPr>
        <w:t xml:space="preserve">, </w:t>
      </w:r>
      <w:r w:rsidR="00724378">
        <w:rPr>
          <w:rFonts w:ascii="Times New Roman" w:eastAsia="DFKai-SB" w:hAnsi="Times New Roman" w:cs="Times New Roman"/>
          <w:kern w:val="0"/>
        </w:rPr>
        <w:t xml:space="preserve">specifically, </w:t>
      </w:r>
      <w:r w:rsidR="00C3318C">
        <w:rPr>
          <w:rFonts w:ascii="Times New Roman" w:eastAsia="DFKai-SB" w:hAnsi="Times New Roman" w:cs="Times New Roman"/>
          <w:kern w:val="0"/>
        </w:rPr>
        <w:t>corporate innovation</w:t>
      </w:r>
      <w:r w:rsidR="00A7180C">
        <w:rPr>
          <w:rFonts w:ascii="Times New Roman" w:eastAsia="DFKai-SB" w:hAnsi="Times New Roman" w:cs="Times New Roman"/>
          <w:kern w:val="0"/>
        </w:rPr>
        <w:t>.</w:t>
      </w:r>
      <w:r w:rsidR="00DC1297">
        <w:rPr>
          <w:rFonts w:ascii="Times New Roman" w:eastAsia="DFKai-SB" w:hAnsi="Times New Roman" w:cs="Times New Roman"/>
          <w:kern w:val="0"/>
        </w:rPr>
        <w:t xml:space="preserve"> On the one hand, it is well accepted that </w:t>
      </w:r>
      <w:r w:rsidR="00225B8D">
        <w:rPr>
          <w:rFonts w:ascii="Times New Roman" w:eastAsia="DFKai-SB" w:hAnsi="Times New Roman" w:cs="Times New Roman"/>
          <w:kern w:val="0"/>
        </w:rPr>
        <w:t xml:space="preserve">social </w:t>
      </w:r>
      <w:r w:rsidR="00030C28">
        <w:rPr>
          <w:rFonts w:ascii="Times New Roman" w:eastAsia="DFKai-SB" w:hAnsi="Times New Roman" w:cs="Times New Roman"/>
          <w:kern w:val="0"/>
        </w:rPr>
        <w:t>network serves as a</w:t>
      </w:r>
      <w:r w:rsidR="00372197">
        <w:rPr>
          <w:rFonts w:ascii="Times New Roman" w:eastAsia="DFKai-SB" w:hAnsi="Times New Roman" w:cs="Times New Roman"/>
          <w:kern w:val="0"/>
        </w:rPr>
        <w:t>n influential</w:t>
      </w:r>
      <w:r w:rsidR="00030C28">
        <w:rPr>
          <w:rFonts w:ascii="Times New Roman" w:eastAsia="DFKai-SB" w:hAnsi="Times New Roman" w:cs="Times New Roman"/>
          <w:kern w:val="0"/>
        </w:rPr>
        <w:t xml:space="preserve"> channel for information diffusion and resource exchange across individuals and organizations </w:t>
      </w:r>
      <w:r w:rsidR="00E83382">
        <w:rPr>
          <w:rFonts w:ascii="Times New Roman" w:eastAsia="DFKai-SB" w:hAnsi="Times New Roman" w:cs="Times New Roman"/>
          <w:kern w:val="0"/>
        </w:rPr>
        <w:t xml:space="preserve">and </w:t>
      </w:r>
      <w:r w:rsidR="00030C28">
        <w:rPr>
          <w:rFonts w:ascii="Times New Roman" w:eastAsia="DFKai-SB" w:hAnsi="Times New Roman" w:cs="Times New Roman"/>
          <w:kern w:val="0"/>
        </w:rPr>
        <w:t>enhances the overall economic benefits (</w:t>
      </w:r>
      <w:r w:rsidR="00DC1297">
        <w:rPr>
          <w:rFonts w:ascii="Times New Roman" w:eastAsia="DFKai-SB" w:hAnsi="Times New Roman" w:cs="Times New Roman"/>
          <w:kern w:val="0"/>
        </w:rPr>
        <w:t xml:space="preserve">e.g, </w:t>
      </w:r>
      <w:r w:rsidR="00030C28">
        <w:rPr>
          <w:rFonts w:ascii="Times New Roman" w:eastAsia="DFKai-SB" w:hAnsi="Times New Roman" w:cs="Times New Roman"/>
          <w:kern w:val="0"/>
        </w:rPr>
        <w:t>Larcker, So, and Wang (2013)).</w:t>
      </w:r>
      <w:r w:rsidR="00D506A8">
        <w:rPr>
          <w:rStyle w:val="FootnoteReference"/>
          <w:rFonts w:ascii="Times New Roman" w:eastAsia="DFKai-SB" w:hAnsi="Times New Roman" w:cs="Times New Roman"/>
          <w:kern w:val="0"/>
        </w:rPr>
        <w:footnoteReference w:id="9"/>
      </w:r>
      <w:r w:rsidR="00030C28">
        <w:rPr>
          <w:rFonts w:ascii="Times New Roman" w:eastAsia="DFKai-SB" w:hAnsi="Times New Roman" w:cs="Times New Roman"/>
          <w:kern w:val="0"/>
        </w:rPr>
        <w:t xml:space="preserve"> A </w:t>
      </w:r>
      <w:r w:rsidR="007B1814">
        <w:rPr>
          <w:rFonts w:ascii="Times New Roman" w:eastAsia="DFKai-SB" w:hAnsi="Times New Roman" w:cs="Times New Roman"/>
          <w:kern w:val="0"/>
        </w:rPr>
        <w:t xml:space="preserve">well-connected board </w:t>
      </w:r>
      <w:r w:rsidR="00E83382">
        <w:rPr>
          <w:rFonts w:ascii="Times New Roman" w:eastAsia="DFKai-SB" w:hAnsi="Times New Roman" w:cs="Times New Roman"/>
          <w:kern w:val="0"/>
        </w:rPr>
        <w:t xml:space="preserve">has </w:t>
      </w:r>
      <w:r w:rsidR="00030C28">
        <w:rPr>
          <w:rFonts w:ascii="Times New Roman" w:eastAsia="DFKai-SB" w:hAnsi="Times New Roman" w:cs="Times New Roman"/>
          <w:kern w:val="0"/>
        </w:rPr>
        <w:t xml:space="preserve">better </w:t>
      </w:r>
      <w:r w:rsidR="007B1814">
        <w:rPr>
          <w:rFonts w:ascii="Times New Roman" w:eastAsia="DFKai-SB" w:hAnsi="Times New Roman" w:cs="Times New Roman"/>
          <w:kern w:val="0"/>
        </w:rPr>
        <w:t xml:space="preserve">access </w:t>
      </w:r>
      <w:r w:rsidR="007121AF">
        <w:rPr>
          <w:rFonts w:ascii="Times New Roman" w:eastAsia="DFKai-SB" w:hAnsi="Times New Roman" w:cs="Times New Roman"/>
          <w:kern w:val="0"/>
        </w:rPr>
        <w:t xml:space="preserve">to </w:t>
      </w:r>
      <w:r w:rsidR="00030C28">
        <w:rPr>
          <w:rFonts w:ascii="Times New Roman" w:eastAsia="DFKai-SB" w:hAnsi="Times New Roman" w:cs="Times New Roman"/>
          <w:kern w:val="0"/>
        </w:rPr>
        <w:t xml:space="preserve">information </w:t>
      </w:r>
      <w:r w:rsidR="00372197">
        <w:rPr>
          <w:rFonts w:ascii="Times New Roman" w:eastAsia="DFKai-SB" w:hAnsi="Times New Roman" w:cs="Times New Roman"/>
          <w:kern w:val="0"/>
        </w:rPr>
        <w:t>about</w:t>
      </w:r>
      <w:r w:rsidR="00030C28">
        <w:rPr>
          <w:rFonts w:ascii="Times New Roman" w:eastAsia="DFKai-SB" w:hAnsi="Times New Roman" w:cs="Times New Roman"/>
          <w:kern w:val="0"/>
        </w:rPr>
        <w:t xml:space="preserve"> </w:t>
      </w:r>
      <w:r w:rsidR="007B1814">
        <w:rPr>
          <w:rFonts w:ascii="Times New Roman" w:eastAsia="DFKai-SB" w:hAnsi="Times New Roman" w:cs="Times New Roman"/>
          <w:kern w:val="0"/>
        </w:rPr>
        <w:t xml:space="preserve">operational environment, industry movements, </w:t>
      </w:r>
      <w:r w:rsidR="00372197">
        <w:rPr>
          <w:rFonts w:ascii="Times New Roman" w:eastAsia="DFKai-SB" w:hAnsi="Times New Roman" w:cs="Times New Roman"/>
          <w:kern w:val="0"/>
        </w:rPr>
        <w:t xml:space="preserve">upstream and downstream firms, </w:t>
      </w:r>
      <w:r w:rsidR="00B44505">
        <w:rPr>
          <w:rFonts w:ascii="Times New Roman" w:eastAsia="DFKai-SB" w:hAnsi="Times New Roman" w:cs="Times New Roman"/>
          <w:kern w:val="0"/>
        </w:rPr>
        <w:t xml:space="preserve">as well as </w:t>
      </w:r>
      <w:r w:rsidR="007B1814">
        <w:rPr>
          <w:rFonts w:ascii="Times New Roman" w:eastAsia="DFKai-SB" w:hAnsi="Times New Roman" w:cs="Times New Roman"/>
          <w:kern w:val="0"/>
        </w:rPr>
        <w:t>overall market and regulatory conditions</w:t>
      </w:r>
      <w:r w:rsidR="007121AF">
        <w:rPr>
          <w:rFonts w:ascii="Times New Roman" w:eastAsia="DFKai-SB" w:hAnsi="Times New Roman" w:cs="Times New Roman"/>
          <w:kern w:val="0"/>
        </w:rPr>
        <w:t xml:space="preserve">. </w:t>
      </w:r>
      <w:r w:rsidR="00363D72">
        <w:rPr>
          <w:rFonts w:ascii="Times New Roman" w:eastAsia="DFKai-SB" w:hAnsi="Times New Roman" w:cs="Times New Roman"/>
          <w:kern w:val="0"/>
        </w:rPr>
        <w:t xml:space="preserve">This is especially important for </w:t>
      </w:r>
      <w:r w:rsidR="00D56BB8">
        <w:rPr>
          <w:rFonts w:ascii="Times New Roman" w:eastAsia="DFKai-SB" w:hAnsi="Times New Roman" w:cs="Times New Roman"/>
          <w:kern w:val="0"/>
        </w:rPr>
        <w:lastRenderedPageBreak/>
        <w:t xml:space="preserve">decision making over innovative </w:t>
      </w:r>
      <w:r w:rsidR="00363D72">
        <w:rPr>
          <w:rFonts w:ascii="Times New Roman" w:eastAsia="DFKai-SB" w:hAnsi="Times New Roman" w:cs="Times New Roman"/>
          <w:kern w:val="0"/>
        </w:rPr>
        <w:t>project</w:t>
      </w:r>
      <w:r w:rsidR="008C3B17">
        <w:rPr>
          <w:rFonts w:ascii="Times New Roman" w:eastAsia="DFKai-SB" w:hAnsi="Times New Roman" w:cs="Times New Roman"/>
          <w:kern w:val="0"/>
        </w:rPr>
        <w:t>s</w:t>
      </w:r>
      <w:r w:rsidR="00363D72">
        <w:rPr>
          <w:rFonts w:ascii="Times New Roman" w:eastAsia="DFKai-SB" w:hAnsi="Times New Roman" w:cs="Times New Roman"/>
          <w:kern w:val="0"/>
        </w:rPr>
        <w:t xml:space="preserve"> </w:t>
      </w:r>
      <w:r w:rsidR="00D56BB8">
        <w:rPr>
          <w:rFonts w:ascii="Times New Roman" w:eastAsia="DFKai-SB" w:hAnsi="Times New Roman" w:cs="Times New Roman"/>
          <w:kern w:val="0"/>
        </w:rPr>
        <w:t xml:space="preserve">as they are irreversible and associated </w:t>
      </w:r>
      <w:r w:rsidR="00363D72">
        <w:rPr>
          <w:rFonts w:ascii="Times New Roman" w:eastAsia="DFKai-SB" w:hAnsi="Times New Roman" w:cs="Times New Roman"/>
          <w:kern w:val="0"/>
        </w:rPr>
        <w:t xml:space="preserve">with </w:t>
      </w:r>
      <w:r w:rsidR="00744EFC">
        <w:rPr>
          <w:rFonts w:ascii="Times New Roman" w:eastAsia="DFKai-SB" w:hAnsi="Times New Roman" w:cs="Times New Roman"/>
          <w:kern w:val="0"/>
        </w:rPr>
        <w:t xml:space="preserve">precarious </w:t>
      </w:r>
      <w:r w:rsidR="00363D72">
        <w:rPr>
          <w:rFonts w:ascii="Times New Roman" w:eastAsia="DFKai-SB" w:hAnsi="Times New Roman" w:cs="Times New Roman"/>
          <w:kern w:val="0"/>
        </w:rPr>
        <w:t>future payoff. Real options theory suggests that in the presence of uncertainty, firm</w:t>
      </w:r>
      <w:r w:rsidR="008C3B17">
        <w:rPr>
          <w:rFonts w:ascii="Times New Roman" w:eastAsia="DFKai-SB" w:hAnsi="Times New Roman" w:cs="Times New Roman"/>
          <w:kern w:val="0"/>
        </w:rPr>
        <w:t>s</w:t>
      </w:r>
      <w:r w:rsidR="00363D72">
        <w:rPr>
          <w:rFonts w:ascii="Times New Roman" w:eastAsia="DFKai-SB" w:hAnsi="Times New Roman" w:cs="Times New Roman"/>
          <w:kern w:val="0"/>
        </w:rPr>
        <w:t xml:space="preserve"> may induce cautionary behavior by </w:t>
      </w:r>
      <w:r w:rsidR="002B7C0F">
        <w:rPr>
          <w:rFonts w:ascii="Times New Roman" w:eastAsia="DFKai-SB" w:hAnsi="Times New Roman" w:cs="Times New Roman"/>
          <w:kern w:val="0"/>
        </w:rPr>
        <w:t xml:space="preserve">deferring </w:t>
      </w:r>
      <w:r w:rsidR="00363D72">
        <w:rPr>
          <w:rFonts w:ascii="Times New Roman" w:eastAsia="DFKai-SB" w:hAnsi="Times New Roman" w:cs="Times New Roman"/>
          <w:kern w:val="0"/>
        </w:rPr>
        <w:t>irreversible investment</w:t>
      </w:r>
      <w:r w:rsidR="007C6583">
        <w:rPr>
          <w:rFonts w:ascii="Times New Roman" w:eastAsia="DFKai-SB" w:hAnsi="Times New Roman" w:cs="Times New Roman"/>
          <w:kern w:val="0"/>
        </w:rPr>
        <w:t>s</w:t>
      </w:r>
      <w:r w:rsidR="00363D72">
        <w:rPr>
          <w:rFonts w:ascii="Times New Roman" w:eastAsia="DFKai-SB" w:hAnsi="Times New Roman" w:cs="Times New Roman"/>
          <w:kern w:val="0"/>
        </w:rPr>
        <w:t>.</w:t>
      </w:r>
      <w:r w:rsidR="007C5707">
        <w:rPr>
          <w:rStyle w:val="FootnoteReference"/>
          <w:rFonts w:ascii="Times New Roman" w:eastAsia="DFKai-SB" w:hAnsi="Times New Roman" w:cs="Times New Roman"/>
          <w:kern w:val="0"/>
        </w:rPr>
        <w:footnoteReference w:id="10"/>
      </w:r>
      <w:r w:rsidR="001749C9">
        <w:rPr>
          <w:rFonts w:ascii="Times New Roman" w:eastAsia="DFKai-SB" w:hAnsi="Times New Roman" w:cs="Times New Roman"/>
          <w:kern w:val="0"/>
        </w:rPr>
        <w:t xml:space="preserve"> </w:t>
      </w:r>
      <w:r w:rsidR="00744EFC">
        <w:rPr>
          <w:rFonts w:ascii="Times New Roman" w:eastAsia="DFKai-SB" w:hAnsi="Times New Roman" w:cs="Times New Roman"/>
          <w:kern w:val="0"/>
        </w:rPr>
        <w:t xml:space="preserve">Greater </w:t>
      </w:r>
      <w:r w:rsidR="001749C9">
        <w:rPr>
          <w:rFonts w:ascii="Times New Roman" w:eastAsia="DFKai-SB" w:hAnsi="Times New Roman" w:cs="Times New Roman"/>
          <w:kern w:val="0"/>
        </w:rPr>
        <w:t>information flow through network</w:t>
      </w:r>
      <w:r w:rsidR="00E776FF">
        <w:rPr>
          <w:rFonts w:ascii="Times New Roman" w:eastAsia="DFKai-SB" w:hAnsi="Times New Roman" w:cs="Times New Roman"/>
          <w:kern w:val="0"/>
        </w:rPr>
        <w:t>s</w:t>
      </w:r>
      <w:r w:rsidR="001749C9">
        <w:rPr>
          <w:rFonts w:ascii="Times New Roman" w:eastAsia="DFKai-SB" w:hAnsi="Times New Roman" w:cs="Times New Roman"/>
          <w:kern w:val="0"/>
        </w:rPr>
        <w:t xml:space="preserve"> enables directors to better assist top management </w:t>
      </w:r>
      <w:r w:rsidR="008C3B17">
        <w:rPr>
          <w:rFonts w:ascii="Times New Roman" w:eastAsia="DFKai-SB" w:hAnsi="Times New Roman" w:cs="Times New Roman"/>
          <w:kern w:val="0"/>
        </w:rPr>
        <w:t xml:space="preserve">in </w:t>
      </w:r>
      <w:r w:rsidR="00DE19D9">
        <w:rPr>
          <w:rFonts w:ascii="Times New Roman" w:eastAsia="DFKai-SB" w:hAnsi="Times New Roman" w:cs="Times New Roman"/>
          <w:kern w:val="0"/>
        </w:rPr>
        <w:t>adjust</w:t>
      </w:r>
      <w:r w:rsidR="008C3B17">
        <w:rPr>
          <w:rFonts w:ascii="Times New Roman" w:eastAsia="DFKai-SB" w:hAnsi="Times New Roman" w:cs="Times New Roman"/>
          <w:kern w:val="0"/>
        </w:rPr>
        <w:t>ing</w:t>
      </w:r>
      <w:r w:rsidR="00DE19D9">
        <w:rPr>
          <w:rFonts w:ascii="Times New Roman" w:eastAsia="DFKai-SB" w:hAnsi="Times New Roman" w:cs="Times New Roman"/>
          <w:kern w:val="0"/>
        </w:rPr>
        <w:t xml:space="preserve"> investment portfolio</w:t>
      </w:r>
      <w:r w:rsidR="00D56BB8">
        <w:rPr>
          <w:rFonts w:ascii="Times New Roman" w:eastAsia="DFKai-SB" w:hAnsi="Times New Roman" w:cs="Times New Roman"/>
          <w:kern w:val="0"/>
        </w:rPr>
        <w:t>s</w:t>
      </w:r>
      <w:r w:rsidR="00DE19D9">
        <w:rPr>
          <w:rFonts w:ascii="Times New Roman" w:eastAsia="DFKai-SB" w:hAnsi="Times New Roman" w:cs="Times New Roman"/>
          <w:kern w:val="0"/>
        </w:rPr>
        <w:t xml:space="preserve"> upon the </w:t>
      </w:r>
      <w:r w:rsidR="00E05A3B">
        <w:rPr>
          <w:rFonts w:ascii="Times New Roman" w:eastAsia="DFKai-SB" w:hAnsi="Times New Roman" w:cs="Times New Roman"/>
          <w:kern w:val="0"/>
        </w:rPr>
        <w:t xml:space="preserve">influx </w:t>
      </w:r>
      <w:r w:rsidR="00DE19D9">
        <w:rPr>
          <w:rFonts w:ascii="Times New Roman" w:eastAsia="DFKai-SB" w:hAnsi="Times New Roman" w:cs="Times New Roman"/>
          <w:kern w:val="0"/>
        </w:rPr>
        <w:t xml:space="preserve">of </w:t>
      </w:r>
      <w:r w:rsidR="00E05A3B">
        <w:rPr>
          <w:rFonts w:ascii="Times New Roman" w:eastAsia="DFKai-SB" w:hAnsi="Times New Roman" w:cs="Times New Roman"/>
          <w:kern w:val="0"/>
        </w:rPr>
        <w:t xml:space="preserve">intervening </w:t>
      </w:r>
      <w:r w:rsidR="00DE19D9">
        <w:rPr>
          <w:rFonts w:ascii="Times New Roman" w:eastAsia="DFKai-SB" w:hAnsi="Times New Roman" w:cs="Times New Roman"/>
          <w:kern w:val="0"/>
        </w:rPr>
        <w:t xml:space="preserve">information </w:t>
      </w:r>
      <w:r w:rsidR="000A3A4E">
        <w:rPr>
          <w:rFonts w:ascii="Times New Roman" w:eastAsia="DFKai-SB" w:hAnsi="Times New Roman" w:cs="Times New Roman"/>
          <w:kern w:val="0"/>
        </w:rPr>
        <w:t xml:space="preserve">accordingly </w:t>
      </w:r>
      <w:r w:rsidR="00DE19D9">
        <w:rPr>
          <w:rFonts w:ascii="Times New Roman" w:eastAsia="DFKai-SB" w:hAnsi="Times New Roman" w:cs="Times New Roman"/>
          <w:kern w:val="0"/>
        </w:rPr>
        <w:t xml:space="preserve">and provide </w:t>
      </w:r>
      <w:r w:rsidR="001749C9">
        <w:rPr>
          <w:rFonts w:ascii="Times New Roman" w:eastAsia="DFKai-SB" w:hAnsi="Times New Roman" w:cs="Times New Roman"/>
          <w:kern w:val="0"/>
        </w:rPr>
        <w:t xml:space="preserve">competitive investment strategy </w:t>
      </w:r>
      <w:r w:rsidR="00DA02FA">
        <w:rPr>
          <w:rFonts w:ascii="Times New Roman" w:eastAsia="DFKai-SB" w:hAnsi="Times New Roman" w:cs="Times New Roman"/>
          <w:kern w:val="0"/>
        </w:rPr>
        <w:t xml:space="preserve">that </w:t>
      </w:r>
      <w:r w:rsidR="001749C9">
        <w:rPr>
          <w:rFonts w:ascii="Times New Roman" w:eastAsia="DFKai-SB" w:hAnsi="Times New Roman" w:cs="Times New Roman"/>
          <w:kern w:val="0"/>
        </w:rPr>
        <w:t>create</w:t>
      </w:r>
      <w:r w:rsidR="00DA02FA">
        <w:rPr>
          <w:rFonts w:ascii="Times New Roman" w:eastAsia="DFKai-SB" w:hAnsi="Times New Roman" w:cs="Times New Roman"/>
          <w:kern w:val="0"/>
        </w:rPr>
        <w:t>s</w:t>
      </w:r>
      <w:r w:rsidR="001749C9">
        <w:rPr>
          <w:rFonts w:ascii="Times New Roman" w:eastAsia="DFKai-SB" w:hAnsi="Times New Roman" w:cs="Times New Roman"/>
          <w:kern w:val="0"/>
        </w:rPr>
        <w:t xml:space="preserve"> first mover advantage</w:t>
      </w:r>
      <w:r w:rsidR="00744EFC">
        <w:rPr>
          <w:rFonts w:ascii="Times New Roman" w:eastAsia="DFKai-SB" w:hAnsi="Times New Roman" w:cs="Times New Roman"/>
          <w:kern w:val="0"/>
        </w:rPr>
        <w:t xml:space="preserve"> </w:t>
      </w:r>
      <w:r w:rsidR="002172C3">
        <w:rPr>
          <w:rFonts w:ascii="Times New Roman" w:eastAsia="DFKai-SB" w:hAnsi="Times New Roman" w:cs="Times New Roman"/>
          <w:kern w:val="0"/>
        </w:rPr>
        <w:t xml:space="preserve">in </w:t>
      </w:r>
      <w:r w:rsidR="00DE19D9">
        <w:rPr>
          <w:rFonts w:ascii="Times New Roman" w:eastAsia="DFKai-SB" w:hAnsi="Times New Roman" w:cs="Times New Roman"/>
          <w:kern w:val="0"/>
        </w:rPr>
        <w:t>an</w:t>
      </w:r>
      <w:r w:rsidR="002172C3">
        <w:rPr>
          <w:rFonts w:ascii="Times New Roman" w:eastAsia="DFKai-SB" w:hAnsi="Times New Roman" w:cs="Times New Roman"/>
          <w:kern w:val="0"/>
        </w:rPr>
        <w:t xml:space="preserve"> </w:t>
      </w:r>
      <w:r w:rsidR="00DE19D9">
        <w:rPr>
          <w:rFonts w:ascii="Times New Roman" w:eastAsia="DFKai-SB" w:hAnsi="Times New Roman" w:cs="Times New Roman"/>
          <w:kern w:val="0"/>
        </w:rPr>
        <w:t>intense</w:t>
      </w:r>
      <w:r w:rsidR="002172C3">
        <w:rPr>
          <w:rFonts w:ascii="Times New Roman" w:eastAsia="DFKai-SB" w:hAnsi="Times New Roman" w:cs="Times New Roman"/>
          <w:kern w:val="0"/>
        </w:rPr>
        <w:t xml:space="preserve"> </w:t>
      </w:r>
      <w:r w:rsidR="00EE3043">
        <w:rPr>
          <w:rFonts w:ascii="Times New Roman" w:eastAsia="DFKai-SB" w:hAnsi="Times New Roman" w:cs="Times New Roman"/>
          <w:kern w:val="0"/>
        </w:rPr>
        <w:t xml:space="preserve">campaign </w:t>
      </w:r>
      <w:r w:rsidR="001749C9">
        <w:rPr>
          <w:rFonts w:ascii="Times New Roman" w:eastAsia="DFKai-SB" w:hAnsi="Times New Roman" w:cs="Times New Roman"/>
          <w:kern w:val="0"/>
        </w:rPr>
        <w:t xml:space="preserve">(e.g., </w:t>
      </w:r>
      <w:r w:rsidR="00DE19D9" w:rsidRPr="00596296">
        <w:rPr>
          <w:rFonts w:ascii="Times New Roman" w:eastAsia="DFKai-SB" w:hAnsi="Times New Roman" w:cs="Times New Roman"/>
          <w:kern w:val="0"/>
        </w:rPr>
        <w:t>Baldwin (1982);</w:t>
      </w:r>
      <w:r w:rsidR="00DE19D9">
        <w:t xml:space="preserve"> </w:t>
      </w:r>
      <w:r w:rsidR="001749C9">
        <w:rPr>
          <w:rFonts w:ascii="Times New Roman" w:eastAsia="DFKai-SB" w:hAnsi="Times New Roman" w:cs="Times New Roman"/>
          <w:kern w:val="0"/>
        </w:rPr>
        <w:t>Wernerfelt and</w:t>
      </w:r>
      <w:r w:rsidR="001749C9" w:rsidRPr="001749C9">
        <w:rPr>
          <w:rFonts w:ascii="Times New Roman" w:eastAsia="DFKai-SB" w:hAnsi="Times New Roman" w:cs="Times New Roman"/>
          <w:kern w:val="0"/>
        </w:rPr>
        <w:t xml:space="preserve"> Karnani</w:t>
      </w:r>
      <w:r w:rsidR="001749C9">
        <w:rPr>
          <w:rFonts w:ascii="Times New Roman" w:eastAsia="DFKai-SB" w:hAnsi="Times New Roman" w:cs="Times New Roman"/>
          <w:kern w:val="0"/>
        </w:rPr>
        <w:t xml:space="preserve"> (1987)).</w:t>
      </w:r>
      <w:r w:rsidR="00DE19D9">
        <w:rPr>
          <w:rStyle w:val="FootnoteReference"/>
          <w:rFonts w:ascii="Times New Roman" w:eastAsia="DFKai-SB" w:hAnsi="Times New Roman" w:cs="Times New Roman"/>
          <w:kern w:val="0"/>
        </w:rPr>
        <w:footnoteReference w:id="11"/>
      </w:r>
      <w:r w:rsidR="001749C9">
        <w:rPr>
          <w:rFonts w:ascii="Times New Roman" w:eastAsia="DFKai-SB" w:hAnsi="Times New Roman" w:cs="Times New Roman"/>
          <w:kern w:val="0"/>
        </w:rPr>
        <w:t xml:space="preserve"> </w:t>
      </w:r>
      <w:r w:rsidR="007121AF">
        <w:rPr>
          <w:rFonts w:ascii="Times New Roman" w:eastAsia="DFKai-SB" w:hAnsi="Times New Roman" w:cs="Times New Roman"/>
          <w:kern w:val="0"/>
        </w:rPr>
        <w:t xml:space="preserve">Mol (2001) shows that </w:t>
      </w:r>
      <w:r w:rsidR="004A49AB">
        <w:rPr>
          <w:rFonts w:ascii="Times New Roman" w:eastAsia="DFKai-SB" w:hAnsi="Times New Roman" w:cs="Times New Roman"/>
          <w:kern w:val="0"/>
        </w:rPr>
        <w:t xml:space="preserve">boardroom networks enable firms to process information and make strategical decisions accordingly. </w:t>
      </w:r>
      <w:r w:rsidR="000D0266">
        <w:rPr>
          <w:rFonts w:ascii="Times New Roman" w:eastAsia="DFKai-SB" w:hAnsi="Times New Roman" w:cs="Times New Roman" w:hint="eastAsia"/>
          <w:kern w:val="0"/>
        </w:rPr>
        <w:t>Burt (</w:t>
      </w:r>
      <w:r w:rsidR="000D0266">
        <w:rPr>
          <w:rFonts w:ascii="Times New Roman" w:eastAsia="DFKai-SB" w:hAnsi="Times New Roman" w:cs="Times New Roman"/>
          <w:kern w:val="0"/>
        </w:rPr>
        <w:t>1997, 2004</w:t>
      </w:r>
      <w:r w:rsidR="000D0266">
        <w:rPr>
          <w:rFonts w:ascii="Times New Roman" w:eastAsia="DFKai-SB" w:hAnsi="Times New Roman" w:cs="Times New Roman" w:hint="eastAsia"/>
          <w:kern w:val="0"/>
        </w:rPr>
        <w:t>)</w:t>
      </w:r>
      <w:r w:rsidR="000D0266">
        <w:rPr>
          <w:rFonts w:ascii="Times New Roman" w:eastAsia="DFKai-SB" w:hAnsi="Times New Roman" w:cs="Times New Roman"/>
          <w:kern w:val="0"/>
        </w:rPr>
        <w:t xml:space="preserve"> shows that </w:t>
      </w:r>
      <w:r w:rsidR="00F46951">
        <w:rPr>
          <w:rFonts w:ascii="Times New Roman" w:eastAsia="DFKai-SB" w:hAnsi="Times New Roman" w:cs="Times New Roman"/>
          <w:kern w:val="0"/>
        </w:rPr>
        <w:t xml:space="preserve">social </w:t>
      </w:r>
      <w:r w:rsidR="000D0266">
        <w:rPr>
          <w:rFonts w:ascii="Times New Roman" w:eastAsia="DFKai-SB" w:hAnsi="Times New Roman" w:cs="Times New Roman"/>
          <w:kern w:val="0"/>
        </w:rPr>
        <w:t xml:space="preserve">connections </w:t>
      </w:r>
      <w:r w:rsidR="004259D3">
        <w:rPr>
          <w:rFonts w:ascii="Times New Roman" w:eastAsia="DFKai-SB" w:hAnsi="Times New Roman" w:cs="Times New Roman"/>
          <w:kern w:val="0"/>
        </w:rPr>
        <w:t xml:space="preserve">provide individuals with alternative valuable viewpoints when there is a lack of guiding reference or the situation is uncertain. </w:t>
      </w:r>
      <w:r w:rsidR="00607DD3" w:rsidRPr="00C5404C">
        <w:rPr>
          <w:rFonts w:ascii="Times New Roman" w:eastAsia="DFKai-SB" w:hAnsi="Times New Roman" w:cs="Times New Roman"/>
          <w:kern w:val="0"/>
        </w:rPr>
        <w:t xml:space="preserve">The </w:t>
      </w:r>
      <w:r w:rsidR="00C856A6" w:rsidRPr="00C5404C">
        <w:rPr>
          <w:rFonts w:ascii="Times New Roman" w:eastAsia="DFKai-SB" w:hAnsi="Times New Roman" w:cs="Times New Roman"/>
          <w:kern w:val="0"/>
        </w:rPr>
        <w:t>enhanced</w:t>
      </w:r>
      <w:r w:rsidR="00D46916" w:rsidRPr="00C5404C">
        <w:rPr>
          <w:rFonts w:ascii="Times New Roman" w:eastAsia="DFKai-SB" w:hAnsi="Times New Roman" w:cs="Times New Roman"/>
          <w:kern w:val="0"/>
        </w:rPr>
        <w:t xml:space="preserve"> information</w:t>
      </w:r>
      <w:r w:rsidR="00C856A6" w:rsidRPr="00C5404C">
        <w:rPr>
          <w:rFonts w:ascii="Times New Roman" w:eastAsia="DFKai-SB" w:hAnsi="Times New Roman" w:cs="Times New Roman"/>
          <w:kern w:val="0"/>
        </w:rPr>
        <w:t xml:space="preserve"> flow</w:t>
      </w:r>
      <w:r w:rsidR="00BE4A1A" w:rsidRPr="00C5404C">
        <w:rPr>
          <w:rFonts w:ascii="Times New Roman" w:eastAsia="DFKai-SB" w:hAnsi="Times New Roman" w:cs="Times New Roman"/>
          <w:kern w:val="0"/>
        </w:rPr>
        <w:t xml:space="preserve"> from network</w:t>
      </w:r>
      <w:r w:rsidR="00F07B3E" w:rsidRPr="00C5404C">
        <w:rPr>
          <w:rFonts w:ascii="Times New Roman" w:eastAsia="DFKai-SB" w:hAnsi="Times New Roman" w:cs="Times New Roman"/>
          <w:kern w:val="0"/>
        </w:rPr>
        <w:t>s</w:t>
      </w:r>
      <w:r w:rsidR="00D46916" w:rsidRPr="00C5404C">
        <w:rPr>
          <w:rFonts w:ascii="Times New Roman" w:eastAsia="DFKai-SB" w:hAnsi="Times New Roman" w:cs="Times New Roman"/>
          <w:kern w:val="0"/>
        </w:rPr>
        <w:t xml:space="preserve"> </w:t>
      </w:r>
      <w:r w:rsidR="00F07B3E" w:rsidRPr="00C5404C">
        <w:rPr>
          <w:rFonts w:ascii="Times New Roman" w:eastAsia="DFKai-SB" w:hAnsi="Times New Roman" w:cs="Times New Roman"/>
          <w:kern w:val="0"/>
        </w:rPr>
        <w:t>also</w:t>
      </w:r>
      <w:r w:rsidR="00C856A6" w:rsidRPr="00C5404C">
        <w:rPr>
          <w:rFonts w:ascii="Times New Roman" w:eastAsia="DFKai-SB" w:hAnsi="Times New Roman" w:cs="Times New Roman"/>
          <w:kern w:val="0"/>
        </w:rPr>
        <w:t xml:space="preserve"> </w:t>
      </w:r>
      <w:r w:rsidR="00607DD3" w:rsidRPr="00C5404C">
        <w:rPr>
          <w:rFonts w:ascii="Times New Roman" w:eastAsia="DFKai-SB" w:hAnsi="Times New Roman" w:cs="Times New Roman"/>
          <w:kern w:val="0"/>
        </w:rPr>
        <w:t xml:space="preserve">helps </w:t>
      </w:r>
      <w:r w:rsidR="00C856A6" w:rsidRPr="00C5404C">
        <w:rPr>
          <w:rFonts w:ascii="Times New Roman" w:eastAsia="DFKai-SB" w:hAnsi="Times New Roman" w:cs="Times New Roman"/>
          <w:kern w:val="0"/>
        </w:rPr>
        <w:t xml:space="preserve">board </w:t>
      </w:r>
      <w:r w:rsidR="00607DD3" w:rsidRPr="00C5404C">
        <w:rPr>
          <w:rFonts w:ascii="Times New Roman" w:eastAsia="DFKai-SB" w:hAnsi="Times New Roman" w:cs="Times New Roman"/>
          <w:kern w:val="0"/>
        </w:rPr>
        <w:t xml:space="preserve">of </w:t>
      </w:r>
      <w:r w:rsidR="00C856A6" w:rsidRPr="00C5404C">
        <w:rPr>
          <w:rFonts w:ascii="Times New Roman" w:eastAsia="DFKai-SB" w:hAnsi="Times New Roman" w:cs="Times New Roman"/>
          <w:kern w:val="0"/>
        </w:rPr>
        <w:t xml:space="preserve">directors </w:t>
      </w:r>
      <w:r w:rsidR="00607DD3" w:rsidRPr="00C5404C">
        <w:rPr>
          <w:rFonts w:ascii="Times New Roman" w:eastAsia="DFKai-SB" w:hAnsi="Times New Roman" w:cs="Times New Roman"/>
          <w:kern w:val="0"/>
        </w:rPr>
        <w:t xml:space="preserve">assess managerial </w:t>
      </w:r>
      <w:r w:rsidR="00C856A6" w:rsidRPr="00C5404C">
        <w:rPr>
          <w:rFonts w:ascii="Times New Roman" w:eastAsia="DFKai-SB" w:hAnsi="Times New Roman" w:cs="Times New Roman"/>
          <w:kern w:val="0"/>
        </w:rPr>
        <w:t>performance</w:t>
      </w:r>
      <w:r w:rsidR="00E776FF">
        <w:rPr>
          <w:rFonts w:ascii="Times New Roman" w:eastAsia="DFKai-SB" w:hAnsi="Times New Roman" w:cs="Times New Roman"/>
          <w:kern w:val="0"/>
        </w:rPr>
        <w:t xml:space="preserve"> and provide quality governance</w:t>
      </w:r>
      <w:r w:rsidR="00C856A6" w:rsidRPr="00C5404C">
        <w:rPr>
          <w:rFonts w:ascii="Times New Roman" w:eastAsia="DFKai-SB" w:hAnsi="Times New Roman" w:cs="Times New Roman"/>
          <w:kern w:val="0"/>
        </w:rPr>
        <w:t>.</w:t>
      </w:r>
      <w:r w:rsidR="00D46916" w:rsidRPr="00D46916">
        <w:rPr>
          <w:rFonts w:ascii="Times New Roman" w:eastAsia="DFKai-SB" w:hAnsi="Times New Roman" w:cs="Times New Roman"/>
          <w:kern w:val="0"/>
        </w:rPr>
        <w:t xml:space="preserve"> </w:t>
      </w:r>
      <w:r w:rsidR="00E776FF">
        <w:rPr>
          <w:rFonts w:ascii="Times New Roman" w:eastAsia="DFKai-SB" w:hAnsi="Times New Roman" w:cs="Times New Roman"/>
          <w:kern w:val="0"/>
        </w:rPr>
        <w:t xml:space="preserve">For example, </w:t>
      </w:r>
      <w:r w:rsidR="00E776FF" w:rsidRPr="0011746E">
        <w:rPr>
          <w:rFonts w:ascii="Times New Roman" w:eastAsia="DFKai-SB" w:hAnsi="Times New Roman" w:cs="Times New Roman"/>
          <w:kern w:val="0"/>
        </w:rPr>
        <w:t>Coles</w:t>
      </w:r>
      <w:r w:rsidR="00E776FF">
        <w:rPr>
          <w:rFonts w:ascii="Times New Roman" w:eastAsia="DFKai-SB" w:hAnsi="Times New Roman" w:cs="Times New Roman"/>
          <w:kern w:val="0"/>
        </w:rPr>
        <w:t xml:space="preserve">, Wang, and </w:t>
      </w:r>
      <w:r w:rsidR="00E776FF" w:rsidRPr="0011746E">
        <w:rPr>
          <w:rFonts w:ascii="Times New Roman" w:eastAsia="DFKai-SB" w:hAnsi="Times New Roman" w:cs="Times New Roman"/>
          <w:kern w:val="0"/>
        </w:rPr>
        <w:t>Zhu</w:t>
      </w:r>
      <w:r w:rsidR="00E776FF">
        <w:rPr>
          <w:rFonts w:ascii="Times New Roman" w:eastAsia="DFKai-SB" w:hAnsi="Times New Roman" w:cs="Times New Roman"/>
          <w:kern w:val="0"/>
        </w:rPr>
        <w:t xml:space="preserve"> (2015) find that firms with more connected boards make better decisions in </w:t>
      </w:r>
      <w:r w:rsidR="00E776FF" w:rsidRPr="00AE164D">
        <w:rPr>
          <w:rFonts w:ascii="Times New Roman" w:eastAsia="DFKai-SB" w:hAnsi="Times New Roman" w:cs="Times New Roman"/>
          <w:kern w:val="0"/>
        </w:rPr>
        <w:t>C</w:t>
      </w:r>
      <w:r w:rsidR="00E776FF">
        <w:rPr>
          <w:rFonts w:ascii="Times New Roman" w:eastAsia="DFKai-SB" w:hAnsi="Times New Roman" w:cs="Times New Roman"/>
          <w:kern w:val="0"/>
        </w:rPr>
        <w:t xml:space="preserve">EO replacement and appointment. </w:t>
      </w:r>
      <w:r w:rsidR="00DA5FEB">
        <w:rPr>
          <w:rFonts w:ascii="Times New Roman" w:eastAsia="DFKai-SB" w:hAnsi="Times New Roman" w:cs="Times New Roman"/>
          <w:kern w:val="0"/>
        </w:rPr>
        <w:t>Social network</w:t>
      </w:r>
      <w:r w:rsidR="00222046">
        <w:rPr>
          <w:rFonts w:ascii="Times New Roman" w:eastAsia="DFKai-SB" w:hAnsi="Times New Roman" w:cs="Times New Roman"/>
          <w:kern w:val="0"/>
        </w:rPr>
        <w:t>s</w:t>
      </w:r>
      <w:r w:rsidR="00DA5FEB">
        <w:rPr>
          <w:rFonts w:ascii="Times New Roman" w:eastAsia="DFKai-SB" w:hAnsi="Times New Roman" w:cs="Times New Roman"/>
          <w:kern w:val="0"/>
        </w:rPr>
        <w:t xml:space="preserve"> also provide </w:t>
      </w:r>
      <w:r w:rsidR="00AA75FA">
        <w:rPr>
          <w:rFonts w:ascii="Times New Roman" w:eastAsia="DFKai-SB" w:hAnsi="Times New Roman" w:cs="Times New Roman"/>
          <w:kern w:val="0"/>
        </w:rPr>
        <w:t xml:space="preserve">reputational </w:t>
      </w:r>
      <w:r w:rsidR="00EE1FB3">
        <w:rPr>
          <w:rFonts w:ascii="Times New Roman" w:eastAsia="DFKai-SB" w:hAnsi="Times New Roman" w:cs="Times New Roman"/>
          <w:kern w:val="0"/>
        </w:rPr>
        <w:t xml:space="preserve">incentives </w:t>
      </w:r>
      <w:r w:rsidR="00DA5FEB">
        <w:rPr>
          <w:rFonts w:ascii="Times New Roman" w:eastAsia="DFKai-SB" w:hAnsi="Times New Roman" w:cs="Times New Roman"/>
          <w:kern w:val="0"/>
        </w:rPr>
        <w:t xml:space="preserve">that </w:t>
      </w:r>
      <w:r w:rsidR="00EE1FB3">
        <w:rPr>
          <w:rFonts w:ascii="Times New Roman" w:eastAsia="DFKai-SB" w:hAnsi="Times New Roman" w:cs="Times New Roman"/>
          <w:kern w:val="0"/>
        </w:rPr>
        <w:t xml:space="preserve">increase </w:t>
      </w:r>
      <w:r w:rsidR="00E018CE">
        <w:rPr>
          <w:rFonts w:ascii="Times New Roman" w:eastAsia="DFKai-SB" w:hAnsi="Times New Roman" w:cs="Times New Roman"/>
          <w:kern w:val="0"/>
        </w:rPr>
        <w:t>director</w:t>
      </w:r>
      <w:r w:rsidR="00DA5FEB">
        <w:rPr>
          <w:rFonts w:ascii="Times New Roman" w:eastAsia="DFKai-SB" w:hAnsi="Times New Roman" w:cs="Times New Roman"/>
          <w:kern w:val="0"/>
        </w:rPr>
        <w:t>s’</w:t>
      </w:r>
      <w:r w:rsidR="00E018CE">
        <w:rPr>
          <w:rFonts w:ascii="Times New Roman" w:eastAsia="DFKai-SB" w:hAnsi="Times New Roman" w:cs="Times New Roman"/>
          <w:kern w:val="0"/>
        </w:rPr>
        <w:t xml:space="preserve"> commitment to </w:t>
      </w:r>
      <w:r w:rsidR="00DA5FEB">
        <w:rPr>
          <w:rFonts w:ascii="Times New Roman" w:eastAsia="DFKai-SB" w:hAnsi="Times New Roman" w:cs="Times New Roman"/>
          <w:kern w:val="0"/>
        </w:rPr>
        <w:t xml:space="preserve">effectively </w:t>
      </w:r>
      <w:r w:rsidR="00EE1FB3">
        <w:rPr>
          <w:rFonts w:ascii="Times New Roman" w:eastAsia="DFKai-SB" w:hAnsi="Times New Roman" w:cs="Times New Roman"/>
          <w:kern w:val="0"/>
        </w:rPr>
        <w:t xml:space="preserve">advise and </w:t>
      </w:r>
      <w:r w:rsidR="00E018CE">
        <w:rPr>
          <w:rFonts w:ascii="Times New Roman" w:eastAsia="DFKai-SB" w:hAnsi="Times New Roman" w:cs="Times New Roman"/>
          <w:kern w:val="0"/>
        </w:rPr>
        <w:t>supervise management actions (</w:t>
      </w:r>
      <w:r w:rsidR="00AC34A3">
        <w:rPr>
          <w:rFonts w:ascii="Times New Roman" w:eastAsia="DFKai-SB" w:hAnsi="Times New Roman" w:cs="Times New Roman"/>
          <w:kern w:val="0"/>
        </w:rPr>
        <w:t xml:space="preserve">Fama and Jensen </w:t>
      </w:r>
      <w:r w:rsidR="0011746E">
        <w:rPr>
          <w:rFonts w:ascii="Times New Roman" w:eastAsia="DFKai-SB" w:hAnsi="Times New Roman" w:cs="Times New Roman"/>
          <w:kern w:val="0"/>
        </w:rPr>
        <w:t>(</w:t>
      </w:r>
      <w:r w:rsidR="00E018CE">
        <w:rPr>
          <w:rFonts w:ascii="Times New Roman" w:eastAsia="DFKai-SB" w:hAnsi="Times New Roman" w:cs="Times New Roman"/>
          <w:kern w:val="0"/>
        </w:rPr>
        <w:t>1983</w:t>
      </w:r>
      <w:r w:rsidR="0011746E">
        <w:rPr>
          <w:rFonts w:ascii="Times New Roman" w:eastAsia="DFKai-SB" w:hAnsi="Times New Roman" w:cs="Times New Roman"/>
          <w:kern w:val="0"/>
        </w:rPr>
        <w:t>)</w:t>
      </w:r>
      <w:r w:rsidR="00AC34A3">
        <w:rPr>
          <w:rFonts w:ascii="Times New Roman" w:eastAsia="DFKai-SB" w:hAnsi="Times New Roman" w:cs="Times New Roman"/>
          <w:kern w:val="0"/>
        </w:rPr>
        <w:t>; Mace</w:t>
      </w:r>
      <w:r w:rsidR="0011746E">
        <w:rPr>
          <w:rFonts w:ascii="Times New Roman" w:eastAsia="DFKai-SB" w:hAnsi="Times New Roman" w:cs="Times New Roman"/>
          <w:kern w:val="0"/>
        </w:rPr>
        <w:t xml:space="preserve"> (</w:t>
      </w:r>
      <w:r w:rsidR="00AC34A3">
        <w:rPr>
          <w:rFonts w:ascii="Times New Roman" w:eastAsia="DFKai-SB" w:hAnsi="Times New Roman" w:cs="Times New Roman"/>
          <w:kern w:val="0"/>
        </w:rPr>
        <w:t>1971</w:t>
      </w:r>
      <w:r w:rsidR="0011746E">
        <w:rPr>
          <w:rFonts w:ascii="Times New Roman" w:eastAsia="DFKai-SB" w:hAnsi="Times New Roman" w:cs="Times New Roman"/>
          <w:kern w:val="0"/>
        </w:rPr>
        <w:t>)</w:t>
      </w:r>
      <w:r w:rsidR="00AC34A3">
        <w:rPr>
          <w:rFonts w:ascii="Times New Roman" w:eastAsia="DFKai-SB" w:hAnsi="Times New Roman" w:cs="Times New Roman"/>
          <w:kern w:val="0"/>
        </w:rPr>
        <w:t xml:space="preserve">; Weisbach </w:t>
      </w:r>
      <w:r w:rsidR="0011746E">
        <w:rPr>
          <w:rFonts w:ascii="Times New Roman" w:eastAsia="DFKai-SB" w:hAnsi="Times New Roman" w:cs="Times New Roman"/>
          <w:kern w:val="0"/>
        </w:rPr>
        <w:t>(</w:t>
      </w:r>
      <w:r w:rsidR="00AC34A3">
        <w:rPr>
          <w:rFonts w:ascii="Times New Roman" w:eastAsia="DFKai-SB" w:hAnsi="Times New Roman" w:cs="Times New Roman"/>
          <w:kern w:val="0"/>
        </w:rPr>
        <w:t>1988</w:t>
      </w:r>
      <w:r w:rsidR="0011746E">
        <w:rPr>
          <w:rFonts w:ascii="Times New Roman" w:eastAsia="DFKai-SB" w:hAnsi="Times New Roman" w:cs="Times New Roman"/>
          <w:kern w:val="0"/>
        </w:rPr>
        <w:t>)</w:t>
      </w:r>
      <w:r w:rsidR="00DA5FEB">
        <w:rPr>
          <w:rFonts w:ascii="Times New Roman" w:eastAsia="DFKai-SB" w:hAnsi="Times New Roman" w:cs="Times New Roman"/>
          <w:kern w:val="0"/>
        </w:rPr>
        <w:t xml:space="preserve">; and </w:t>
      </w:r>
      <w:r w:rsidR="00DA5FEB">
        <w:rPr>
          <w:rFonts w:ascii="Times New Roman" w:hAnsi="Times New Roman" w:cs="Times New Roman"/>
          <w:szCs w:val="24"/>
        </w:rPr>
        <w:t>Masulis and Mobbs (2014)</w:t>
      </w:r>
      <w:r w:rsidR="00E018CE">
        <w:rPr>
          <w:rFonts w:ascii="Times New Roman" w:eastAsia="DFKai-SB" w:hAnsi="Times New Roman" w:cs="Times New Roman"/>
          <w:kern w:val="0"/>
        </w:rPr>
        <w:t>).</w:t>
      </w:r>
      <w:r w:rsidR="00AA75FA">
        <w:rPr>
          <w:rFonts w:ascii="Times New Roman" w:eastAsia="DFKai-SB" w:hAnsi="Times New Roman" w:cs="Times New Roman"/>
          <w:kern w:val="0"/>
        </w:rPr>
        <w:t xml:space="preserve"> </w:t>
      </w:r>
      <w:r w:rsidR="004A49AB">
        <w:rPr>
          <w:rFonts w:ascii="Times New Roman" w:eastAsia="DFKai-SB" w:hAnsi="Times New Roman" w:cs="Times New Roman"/>
          <w:kern w:val="0"/>
        </w:rPr>
        <w:t>Taken together, a well-connected board</w:t>
      </w:r>
      <w:r w:rsidR="0087394C">
        <w:rPr>
          <w:rFonts w:ascii="Times New Roman" w:eastAsia="DFKai-SB" w:hAnsi="Times New Roman" w:cs="Times New Roman"/>
          <w:kern w:val="0"/>
        </w:rPr>
        <w:t xml:space="preserve"> may</w:t>
      </w:r>
      <w:r w:rsidR="004A49AB">
        <w:rPr>
          <w:rFonts w:ascii="Times New Roman" w:eastAsia="DFKai-SB" w:hAnsi="Times New Roman" w:cs="Times New Roman"/>
          <w:kern w:val="0"/>
        </w:rPr>
        <w:t xml:space="preserve"> </w:t>
      </w:r>
      <w:r w:rsidR="00B65485">
        <w:rPr>
          <w:rFonts w:ascii="Times New Roman" w:eastAsia="DFKai-SB" w:hAnsi="Times New Roman" w:cs="Times New Roman"/>
          <w:kern w:val="0"/>
        </w:rPr>
        <w:t>assist</w:t>
      </w:r>
      <w:r w:rsidR="000F5084">
        <w:rPr>
          <w:rFonts w:ascii="Times New Roman" w:eastAsia="DFKai-SB" w:hAnsi="Times New Roman" w:cs="Times New Roman"/>
          <w:kern w:val="0"/>
        </w:rPr>
        <w:t xml:space="preserve"> and motivate</w:t>
      </w:r>
      <w:r w:rsidR="00B65485">
        <w:rPr>
          <w:rFonts w:ascii="Times New Roman" w:eastAsia="DFKai-SB" w:hAnsi="Times New Roman" w:cs="Times New Roman"/>
          <w:kern w:val="0"/>
        </w:rPr>
        <w:t xml:space="preserve"> top management to identify quality innovative ventures with better information</w:t>
      </w:r>
      <w:r w:rsidR="004A44C7">
        <w:rPr>
          <w:rFonts w:ascii="Times New Roman" w:eastAsia="DFKai-SB" w:hAnsi="Times New Roman" w:cs="Times New Roman"/>
          <w:kern w:val="0"/>
        </w:rPr>
        <w:t xml:space="preserve"> and</w:t>
      </w:r>
      <w:r w:rsidR="00EE1FB3">
        <w:rPr>
          <w:rFonts w:ascii="Times New Roman" w:eastAsia="DFKai-SB" w:hAnsi="Times New Roman" w:cs="Times New Roman"/>
          <w:kern w:val="0"/>
        </w:rPr>
        <w:t xml:space="preserve"> incentive</w:t>
      </w:r>
      <w:r w:rsidR="00A720D4">
        <w:rPr>
          <w:rFonts w:ascii="Times New Roman" w:eastAsia="DFKai-SB" w:hAnsi="Times New Roman" w:cs="Times New Roman"/>
          <w:kern w:val="0"/>
        </w:rPr>
        <w:t>,</w:t>
      </w:r>
      <w:r w:rsidR="00CF227C">
        <w:rPr>
          <w:rFonts w:ascii="Times New Roman" w:eastAsia="DFKai-SB" w:hAnsi="Times New Roman" w:cs="Times New Roman"/>
          <w:kern w:val="0"/>
        </w:rPr>
        <w:t xml:space="preserve"> </w:t>
      </w:r>
      <w:r w:rsidR="00B65485">
        <w:rPr>
          <w:rFonts w:ascii="Times New Roman" w:eastAsia="DFKai-SB" w:hAnsi="Times New Roman" w:cs="Times New Roman"/>
          <w:kern w:val="0"/>
        </w:rPr>
        <w:t>result</w:t>
      </w:r>
      <w:r w:rsidR="00151CAA">
        <w:rPr>
          <w:rFonts w:ascii="Times New Roman" w:eastAsia="DFKai-SB" w:hAnsi="Times New Roman" w:cs="Times New Roman"/>
          <w:kern w:val="0"/>
        </w:rPr>
        <w:t>ing</w:t>
      </w:r>
      <w:r w:rsidR="00B65485">
        <w:rPr>
          <w:rFonts w:ascii="Times New Roman" w:eastAsia="DFKai-SB" w:hAnsi="Times New Roman" w:cs="Times New Roman"/>
          <w:kern w:val="0"/>
        </w:rPr>
        <w:t xml:space="preserve"> in better corporate innovation outcomes.</w:t>
      </w:r>
    </w:p>
    <w:p w14:paraId="46D36961" w14:textId="43F29F1A" w:rsidR="002B0989" w:rsidRDefault="00DC1297" w:rsidP="004A77F3">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On the other hand, board connectedness may hinder corporate innovation. To</w:t>
      </w:r>
      <w:r w:rsidR="00985B53">
        <w:rPr>
          <w:rFonts w:ascii="Times New Roman" w:eastAsia="DFKai-SB" w:hAnsi="Times New Roman" w:cs="Times New Roman"/>
          <w:kern w:val="0"/>
        </w:rPr>
        <w:t xml:space="preserve"> the extent that a well-connected board might </w:t>
      </w:r>
      <w:r w:rsidR="00142138">
        <w:rPr>
          <w:rFonts w:ascii="Times New Roman" w:eastAsia="DFKai-SB" w:hAnsi="Times New Roman" w:cs="Times New Roman"/>
          <w:kern w:val="0"/>
        </w:rPr>
        <w:t xml:space="preserve">also </w:t>
      </w:r>
      <w:r w:rsidR="00985B53">
        <w:rPr>
          <w:rFonts w:ascii="Times New Roman" w:eastAsia="DFKai-SB" w:hAnsi="Times New Roman" w:cs="Times New Roman"/>
          <w:kern w:val="0"/>
        </w:rPr>
        <w:t>be a busy board</w:t>
      </w:r>
      <w:r w:rsidR="00222046">
        <w:rPr>
          <w:rFonts w:ascii="Times New Roman" w:eastAsia="DFKai-SB" w:hAnsi="Times New Roman" w:cs="Times New Roman"/>
          <w:kern w:val="0"/>
        </w:rPr>
        <w:t>,</w:t>
      </w:r>
      <w:r w:rsidR="00985B53">
        <w:rPr>
          <w:rFonts w:ascii="Times New Roman" w:eastAsia="DFKai-SB" w:hAnsi="Times New Roman" w:cs="Times New Roman"/>
          <w:kern w:val="0"/>
        </w:rPr>
        <w:t xml:space="preserve"> as directors may serve on multiple boards and engage in many social activities</w:t>
      </w:r>
      <w:r w:rsidR="00142138">
        <w:rPr>
          <w:rFonts w:ascii="Times New Roman" w:eastAsia="DFKai-SB" w:hAnsi="Times New Roman" w:cs="Times New Roman"/>
          <w:kern w:val="0"/>
        </w:rPr>
        <w:t>,</w:t>
      </w:r>
      <w:r w:rsidR="00985B53">
        <w:rPr>
          <w:rFonts w:ascii="Times New Roman" w:eastAsia="DFKai-SB" w:hAnsi="Times New Roman" w:cs="Times New Roman"/>
          <w:kern w:val="0"/>
        </w:rPr>
        <w:t xml:space="preserve"> </w:t>
      </w:r>
      <w:r w:rsidR="00142138">
        <w:rPr>
          <w:rFonts w:ascii="Times New Roman" w:eastAsia="DFKai-SB" w:hAnsi="Times New Roman" w:cs="Times New Roman"/>
          <w:kern w:val="0"/>
        </w:rPr>
        <w:t>s</w:t>
      </w:r>
      <w:r w:rsidR="00985B53">
        <w:rPr>
          <w:rFonts w:ascii="Times New Roman" w:eastAsia="DFKai-SB" w:hAnsi="Times New Roman" w:cs="Times New Roman"/>
          <w:kern w:val="0"/>
        </w:rPr>
        <w:t xml:space="preserve">uch directorship may induce </w:t>
      </w:r>
      <w:r w:rsidR="00AB239B">
        <w:rPr>
          <w:rFonts w:ascii="Times New Roman" w:eastAsia="DFKai-SB" w:hAnsi="Times New Roman" w:cs="Times New Roman"/>
          <w:kern w:val="0"/>
        </w:rPr>
        <w:t xml:space="preserve">less </w:t>
      </w:r>
      <w:r w:rsidR="00985B53">
        <w:rPr>
          <w:rFonts w:ascii="Times New Roman" w:eastAsia="DFKai-SB" w:hAnsi="Times New Roman" w:cs="Times New Roman"/>
          <w:kern w:val="0"/>
        </w:rPr>
        <w:t xml:space="preserve">attention on monitoring </w:t>
      </w:r>
      <w:r w:rsidR="00985B53">
        <w:rPr>
          <w:rFonts w:ascii="Times New Roman" w:eastAsia="DFKai-SB" w:hAnsi="Times New Roman" w:cs="Times New Roman"/>
          <w:kern w:val="0"/>
        </w:rPr>
        <w:lastRenderedPageBreak/>
        <w:t>and advising top management</w:t>
      </w:r>
      <w:r w:rsidR="0056683F">
        <w:rPr>
          <w:rFonts w:ascii="Times New Roman" w:eastAsia="DFKai-SB" w:hAnsi="Times New Roman" w:cs="Times New Roman"/>
          <w:kern w:val="0"/>
        </w:rPr>
        <w:t xml:space="preserve"> (</w:t>
      </w:r>
      <w:r w:rsidR="00C63459">
        <w:rPr>
          <w:rFonts w:ascii="Times New Roman" w:eastAsia="DFKai-SB" w:hAnsi="Times New Roman" w:cs="Times New Roman"/>
          <w:kern w:val="0"/>
        </w:rPr>
        <w:t>Fich and Shivdasani</w:t>
      </w:r>
      <w:r w:rsidR="0056683F">
        <w:rPr>
          <w:rFonts w:ascii="Times New Roman" w:eastAsia="DFKai-SB" w:hAnsi="Times New Roman" w:cs="Times New Roman"/>
          <w:kern w:val="0"/>
        </w:rPr>
        <w:t xml:space="preserve"> (</w:t>
      </w:r>
      <w:r w:rsidR="00C63459">
        <w:rPr>
          <w:rFonts w:ascii="Times New Roman" w:eastAsia="DFKai-SB" w:hAnsi="Times New Roman" w:cs="Times New Roman"/>
          <w:kern w:val="0"/>
        </w:rPr>
        <w:t>2006</w:t>
      </w:r>
      <w:r w:rsidR="0056683F">
        <w:rPr>
          <w:rFonts w:ascii="Times New Roman" w:eastAsia="DFKai-SB" w:hAnsi="Times New Roman" w:cs="Times New Roman"/>
          <w:kern w:val="0"/>
        </w:rPr>
        <w:t>)</w:t>
      </w:r>
      <w:r w:rsidR="00C63459">
        <w:rPr>
          <w:rFonts w:ascii="Times New Roman" w:eastAsia="DFKai-SB" w:hAnsi="Times New Roman" w:cs="Times New Roman"/>
          <w:kern w:val="0"/>
        </w:rPr>
        <w:t>)</w:t>
      </w:r>
      <w:r w:rsidR="00C6256C">
        <w:rPr>
          <w:rFonts w:ascii="Times New Roman" w:eastAsia="DFKai-SB" w:hAnsi="Times New Roman" w:cs="Times New Roman"/>
          <w:kern w:val="0"/>
        </w:rPr>
        <w:t xml:space="preserve">. </w:t>
      </w:r>
      <w:r w:rsidR="00C9769C" w:rsidRPr="00C5404C">
        <w:rPr>
          <w:rFonts w:ascii="Times New Roman" w:eastAsia="DFKai-SB" w:hAnsi="Times New Roman" w:cs="Times New Roman"/>
          <w:kern w:val="0"/>
        </w:rPr>
        <w:t xml:space="preserve">A </w:t>
      </w:r>
      <w:r w:rsidR="00F32B6B" w:rsidRPr="00C5404C">
        <w:rPr>
          <w:rFonts w:ascii="Times New Roman" w:eastAsia="DFKai-SB" w:hAnsi="Times New Roman" w:cs="Times New Roman"/>
          <w:kern w:val="0"/>
        </w:rPr>
        <w:t>better</w:t>
      </w:r>
      <w:r w:rsidR="00222046">
        <w:rPr>
          <w:rFonts w:ascii="Times New Roman" w:eastAsia="DFKai-SB" w:hAnsi="Times New Roman" w:cs="Times New Roman"/>
          <w:kern w:val="0"/>
        </w:rPr>
        <w:t xml:space="preserve"> </w:t>
      </w:r>
      <w:r w:rsidR="00F32B6B" w:rsidRPr="00C5404C">
        <w:rPr>
          <w:rFonts w:ascii="Times New Roman" w:eastAsia="DFKai-SB" w:hAnsi="Times New Roman" w:cs="Times New Roman"/>
          <w:kern w:val="0"/>
        </w:rPr>
        <w:t xml:space="preserve">connected director </w:t>
      </w:r>
      <w:r w:rsidR="00C9769C" w:rsidRPr="00C5404C">
        <w:rPr>
          <w:rFonts w:ascii="Times New Roman" w:eastAsia="DFKai-SB" w:hAnsi="Times New Roman" w:cs="Times New Roman"/>
          <w:kern w:val="0"/>
        </w:rPr>
        <w:t xml:space="preserve">may </w:t>
      </w:r>
      <w:r w:rsidR="00A720D4" w:rsidRPr="00C5404C">
        <w:rPr>
          <w:rFonts w:ascii="Times New Roman" w:eastAsia="DFKai-SB" w:hAnsi="Times New Roman" w:cs="Times New Roman"/>
          <w:kern w:val="0"/>
        </w:rPr>
        <w:t xml:space="preserve">also </w:t>
      </w:r>
      <w:r w:rsidR="00F32B6B" w:rsidRPr="00C5404C">
        <w:rPr>
          <w:rFonts w:ascii="Times New Roman" w:eastAsia="DFKai-SB" w:hAnsi="Times New Roman" w:cs="Times New Roman"/>
          <w:kern w:val="0"/>
        </w:rPr>
        <w:t xml:space="preserve">provide </w:t>
      </w:r>
      <w:r w:rsidR="00A720D4" w:rsidRPr="00C5404C">
        <w:rPr>
          <w:rFonts w:ascii="Times New Roman" w:eastAsia="DFKai-SB" w:hAnsi="Times New Roman" w:cs="Times New Roman"/>
          <w:kern w:val="0"/>
        </w:rPr>
        <w:t xml:space="preserve">less effective service </w:t>
      </w:r>
      <w:r w:rsidR="00EE1FB3">
        <w:rPr>
          <w:rFonts w:ascii="Times New Roman" w:eastAsia="DFKai-SB" w:hAnsi="Times New Roman" w:cs="Times New Roman"/>
          <w:kern w:val="0"/>
        </w:rPr>
        <w:t xml:space="preserve">at a lower cost compared to </w:t>
      </w:r>
      <w:r w:rsidR="00AE7F81">
        <w:rPr>
          <w:rFonts w:ascii="Times New Roman" w:eastAsia="DFKai-SB" w:hAnsi="Times New Roman" w:cs="Times New Roman"/>
          <w:kern w:val="0"/>
        </w:rPr>
        <w:t>other directors</w:t>
      </w:r>
      <w:r w:rsidR="00EE1FB3">
        <w:rPr>
          <w:rFonts w:ascii="Times New Roman" w:eastAsia="DFKai-SB" w:hAnsi="Times New Roman" w:cs="Times New Roman"/>
          <w:kern w:val="0"/>
        </w:rPr>
        <w:t xml:space="preserve">. </w:t>
      </w:r>
      <w:r w:rsidR="006B5FB0">
        <w:rPr>
          <w:rFonts w:ascii="Times New Roman" w:eastAsia="DFKai-SB" w:hAnsi="Times New Roman" w:cs="Times New Roman"/>
          <w:kern w:val="0"/>
        </w:rPr>
        <w:t>Prior studies</w:t>
      </w:r>
      <w:r w:rsidR="00C3624A">
        <w:rPr>
          <w:rFonts w:ascii="Times New Roman" w:eastAsia="DFKai-SB" w:hAnsi="Times New Roman" w:cs="Times New Roman"/>
          <w:kern w:val="0"/>
        </w:rPr>
        <w:t xml:space="preserve"> </w:t>
      </w:r>
      <w:r w:rsidR="00AE7F81">
        <w:rPr>
          <w:rFonts w:ascii="Times New Roman" w:eastAsia="DFKai-SB" w:hAnsi="Times New Roman" w:cs="Times New Roman"/>
          <w:kern w:val="0"/>
        </w:rPr>
        <w:t xml:space="preserve">find that board connections are associated with </w:t>
      </w:r>
      <w:r w:rsidR="00A720D4" w:rsidRPr="00C5404C">
        <w:rPr>
          <w:rFonts w:ascii="Times New Roman" w:eastAsia="DFKai-SB" w:hAnsi="Times New Roman" w:cs="Times New Roman"/>
          <w:kern w:val="0"/>
        </w:rPr>
        <w:t xml:space="preserve">shorter unemployment duration after </w:t>
      </w:r>
      <w:r w:rsidR="00AE7F81">
        <w:rPr>
          <w:rFonts w:ascii="Times New Roman" w:eastAsia="DFKai-SB" w:hAnsi="Times New Roman" w:cs="Times New Roman"/>
          <w:kern w:val="0"/>
        </w:rPr>
        <w:t>a director is</w:t>
      </w:r>
      <w:r w:rsidR="00AE7F81" w:rsidRPr="00C5404C">
        <w:rPr>
          <w:rFonts w:ascii="Times New Roman" w:eastAsia="DFKai-SB" w:hAnsi="Times New Roman" w:cs="Times New Roman"/>
          <w:kern w:val="0"/>
        </w:rPr>
        <w:t xml:space="preserve"> displace</w:t>
      </w:r>
      <w:r w:rsidR="00AE7F81">
        <w:rPr>
          <w:rFonts w:ascii="Times New Roman" w:eastAsia="DFKai-SB" w:hAnsi="Times New Roman" w:cs="Times New Roman"/>
          <w:kern w:val="0"/>
        </w:rPr>
        <w:t>d</w:t>
      </w:r>
      <w:r w:rsidR="00AE7F81" w:rsidRPr="00C5404C">
        <w:rPr>
          <w:rFonts w:ascii="Times New Roman" w:eastAsia="DFKai-SB" w:hAnsi="Times New Roman" w:cs="Times New Roman"/>
          <w:kern w:val="0"/>
        </w:rPr>
        <w:t xml:space="preserve"> </w:t>
      </w:r>
      <w:r w:rsidR="00A720D4" w:rsidRPr="00C5404C">
        <w:rPr>
          <w:rFonts w:ascii="Times New Roman" w:eastAsia="DFKai-SB" w:hAnsi="Times New Roman" w:cs="Times New Roman"/>
          <w:kern w:val="0"/>
        </w:rPr>
        <w:t xml:space="preserve">and </w:t>
      </w:r>
      <w:r w:rsidR="00C9769C" w:rsidRPr="00C5404C">
        <w:rPr>
          <w:rFonts w:ascii="Times New Roman" w:eastAsia="DFKai-SB" w:hAnsi="Times New Roman" w:cs="Times New Roman"/>
          <w:kern w:val="0"/>
        </w:rPr>
        <w:t xml:space="preserve">greater likelihood of additional directorships </w:t>
      </w:r>
      <w:r w:rsidR="005F33A1" w:rsidRPr="00C5404C">
        <w:rPr>
          <w:rFonts w:ascii="Times New Roman" w:eastAsia="DFKai-SB" w:hAnsi="Times New Roman" w:cs="Times New Roman"/>
          <w:kern w:val="0"/>
        </w:rPr>
        <w:t xml:space="preserve">afterward </w:t>
      </w:r>
      <w:r w:rsidR="00C9769C" w:rsidRPr="00C5404C">
        <w:rPr>
          <w:rFonts w:ascii="Times New Roman" w:eastAsia="DFKai-SB" w:hAnsi="Times New Roman" w:cs="Times New Roman"/>
          <w:kern w:val="0"/>
        </w:rPr>
        <w:t>(</w:t>
      </w:r>
      <w:r w:rsidR="005259B1" w:rsidRPr="00C5404C">
        <w:rPr>
          <w:rFonts w:ascii="Times New Roman" w:eastAsia="DFKai-SB" w:hAnsi="Times New Roman" w:cs="Times New Roman"/>
          <w:kern w:val="0"/>
        </w:rPr>
        <w:t xml:space="preserve">e.g., </w:t>
      </w:r>
      <w:r w:rsidR="00C9769C" w:rsidRPr="00C5404C">
        <w:rPr>
          <w:rFonts w:ascii="Times New Roman" w:eastAsia="DFKai-SB" w:hAnsi="Times New Roman" w:cs="Times New Roman"/>
          <w:kern w:val="0"/>
        </w:rPr>
        <w:t>Cingano and Rosolia (2012); Granovetter (1995); Mazerolle and Singh (2004); Munshi (2003))</w:t>
      </w:r>
      <w:r w:rsidR="00F32B6B" w:rsidRPr="00C5404C">
        <w:rPr>
          <w:rFonts w:ascii="Times New Roman" w:eastAsia="DFKai-SB" w:hAnsi="Times New Roman" w:cs="Times New Roman"/>
          <w:kern w:val="0"/>
        </w:rPr>
        <w:t>.</w:t>
      </w:r>
      <w:r w:rsidR="00AE7F81">
        <w:rPr>
          <w:rFonts w:ascii="Times New Roman" w:eastAsia="DFKai-SB" w:hAnsi="Times New Roman" w:cs="Times New Roman"/>
          <w:kern w:val="0"/>
        </w:rPr>
        <w:t xml:space="preserve"> If the penalty of </w:t>
      </w:r>
      <w:r w:rsidR="00BF4147">
        <w:rPr>
          <w:rFonts w:ascii="Times New Roman" w:eastAsia="DFKai-SB" w:hAnsi="Times New Roman" w:cs="Times New Roman"/>
          <w:kern w:val="0"/>
        </w:rPr>
        <w:t>being ineffective adviser or monitor</w:t>
      </w:r>
      <w:r w:rsidR="00AE7F81">
        <w:rPr>
          <w:rFonts w:ascii="Times New Roman" w:eastAsia="DFKai-SB" w:hAnsi="Times New Roman" w:cs="Times New Roman"/>
          <w:kern w:val="0"/>
        </w:rPr>
        <w:t xml:space="preserve"> is lower for well-connected directors, we may observe</w:t>
      </w:r>
      <w:r w:rsidR="00BF4147">
        <w:rPr>
          <w:rFonts w:ascii="Times New Roman" w:eastAsia="DFKai-SB" w:hAnsi="Times New Roman" w:cs="Times New Roman"/>
          <w:kern w:val="0"/>
        </w:rPr>
        <w:t xml:space="preserve"> a negative relation between network and innovation. </w:t>
      </w:r>
    </w:p>
    <w:p w14:paraId="377E8ED2" w14:textId="77777777" w:rsidR="004D01D0" w:rsidRDefault="00A142E4" w:rsidP="004141D3">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 xml:space="preserve">We begin our analysis by gathering </w:t>
      </w:r>
      <w:r w:rsidR="008F204A">
        <w:rPr>
          <w:rFonts w:ascii="Times New Roman" w:eastAsia="DFKai-SB" w:hAnsi="Times New Roman" w:cs="Times New Roman"/>
          <w:kern w:val="0"/>
        </w:rPr>
        <w:t xml:space="preserve">network information among board members </w:t>
      </w:r>
      <w:r w:rsidR="00F76EB4">
        <w:rPr>
          <w:rFonts w:ascii="Times New Roman" w:eastAsia="DFKai-SB" w:hAnsi="Times New Roman" w:cs="Times New Roman"/>
          <w:kern w:val="0"/>
        </w:rPr>
        <w:t xml:space="preserve">with other top executives and directors from BoardEx. A connection between two individuals is identified if their social networks overlap, including overlapping current or past </w:t>
      </w:r>
      <w:r>
        <w:rPr>
          <w:rFonts w:ascii="Times New Roman" w:eastAsia="DFKai-SB" w:hAnsi="Times New Roman" w:cs="Times New Roman"/>
          <w:kern w:val="0"/>
        </w:rPr>
        <w:t>professional</w:t>
      </w:r>
      <w:r w:rsidR="00F76EB4">
        <w:rPr>
          <w:rFonts w:ascii="Times New Roman" w:eastAsia="DFKai-SB" w:hAnsi="Times New Roman" w:cs="Times New Roman"/>
          <w:kern w:val="0"/>
        </w:rPr>
        <w:t xml:space="preserve"> employment</w:t>
      </w:r>
      <w:r>
        <w:rPr>
          <w:rFonts w:ascii="Times New Roman" w:eastAsia="DFKai-SB" w:hAnsi="Times New Roman" w:cs="Times New Roman"/>
          <w:kern w:val="0"/>
        </w:rPr>
        <w:t>, educational</w:t>
      </w:r>
      <w:r w:rsidR="00F76EB4">
        <w:rPr>
          <w:rFonts w:ascii="Times New Roman" w:eastAsia="DFKai-SB" w:hAnsi="Times New Roman" w:cs="Times New Roman"/>
          <w:kern w:val="0"/>
        </w:rPr>
        <w:t xml:space="preserve"> background</w:t>
      </w:r>
      <w:r>
        <w:rPr>
          <w:rFonts w:ascii="Times New Roman" w:eastAsia="DFKai-SB" w:hAnsi="Times New Roman" w:cs="Times New Roman"/>
          <w:kern w:val="0"/>
        </w:rPr>
        <w:t xml:space="preserve">, and social </w:t>
      </w:r>
      <w:r w:rsidR="00F76EB4">
        <w:rPr>
          <w:rFonts w:ascii="Times New Roman" w:eastAsia="DFKai-SB" w:hAnsi="Times New Roman" w:cs="Times New Roman"/>
          <w:kern w:val="0"/>
        </w:rPr>
        <w:t>activities</w:t>
      </w:r>
      <w:r>
        <w:rPr>
          <w:rFonts w:ascii="Times New Roman" w:eastAsia="DFKai-SB" w:hAnsi="Times New Roman" w:cs="Times New Roman"/>
          <w:kern w:val="0"/>
        </w:rPr>
        <w:t xml:space="preserve">. </w:t>
      </w:r>
      <w:r w:rsidR="008F204A">
        <w:rPr>
          <w:rFonts w:ascii="Times New Roman" w:eastAsia="DFKai-SB" w:hAnsi="Times New Roman" w:cs="Times New Roman"/>
          <w:kern w:val="0"/>
        </w:rPr>
        <w:t xml:space="preserve">We then aggregate these individual connections to construct the measure of </w:t>
      </w:r>
      <w:r w:rsidR="005344DD">
        <w:rPr>
          <w:rFonts w:ascii="Times New Roman" w:eastAsia="DFKai-SB" w:hAnsi="Times New Roman" w:cs="Times New Roman"/>
          <w:kern w:val="0"/>
        </w:rPr>
        <w:t xml:space="preserve">overall </w:t>
      </w:r>
      <w:r w:rsidR="008F204A">
        <w:rPr>
          <w:rFonts w:ascii="Times New Roman" w:eastAsia="DFKai-SB" w:hAnsi="Times New Roman" w:cs="Times New Roman"/>
          <w:kern w:val="0"/>
        </w:rPr>
        <w:t xml:space="preserve">board connectedness and examine </w:t>
      </w:r>
      <w:r w:rsidR="00D758FF">
        <w:rPr>
          <w:rFonts w:ascii="Times New Roman" w:eastAsia="DFKai-SB" w:hAnsi="Times New Roman" w:cs="Times New Roman"/>
          <w:kern w:val="0"/>
        </w:rPr>
        <w:t xml:space="preserve">its impact </w:t>
      </w:r>
      <w:r w:rsidR="008F204A">
        <w:rPr>
          <w:rFonts w:ascii="Times New Roman" w:eastAsia="DFKai-SB" w:hAnsi="Times New Roman" w:cs="Times New Roman"/>
          <w:kern w:val="0"/>
        </w:rPr>
        <w:t xml:space="preserve">on </w:t>
      </w:r>
      <w:r w:rsidR="005344DD">
        <w:rPr>
          <w:rFonts w:ascii="Times New Roman" w:eastAsia="DFKai-SB" w:hAnsi="Times New Roman" w:cs="Times New Roman"/>
          <w:kern w:val="0"/>
        </w:rPr>
        <w:t xml:space="preserve">corporate </w:t>
      </w:r>
      <w:r w:rsidR="008F204A">
        <w:rPr>
          <w:rFonts w:ascii="Times New Roman" w:eastAsia="DFKai-SB" w:hAnsi="Times New Roman" w:cs="Times New Roman"/>
          <w:kern w:val="0"/>
        </w:rPr>
        <w:t>innovation.</w:t>
      </w:r>
      <w:r w:rsidR="00237BE6">
        <w:rPr>
          <w:rFonts w:ascii="Times New Roman" w:eastAsia="DFKai-SB" w:hAnsi="Times New Roman" w:cs="Times New Roman"/>
          <w:kern w:val="0"/>
        </w:rPr>
        <w:t xml:space="preserve"> </w:t>
      </w:r>
      <w:r w:rsidR="00784C4D">
        <w:rPr>
          <w:rFonts w:ascii="Times New Roman" w:eastAsia="DFKai-SB" w:hAnsi="Times New Roman" w:cs="Times New Roman"/>
          <w:kern w:val="0"/>
        </w:rPr>
        <w:t>Our main finding is</w:t>
      </w:r>
      <w:r w:rsidR="00237BE6">
        <w:rPr>
          <w:rFonts w:ascii="Times New Roman" w:eastAsia="DFKai-SB" w:hAnsi="Times New Roman" w:cs="Times New Roman"/>
          <w:kern w:val="0"/>
        </w:rPr>
        <w:t xml:space="preserve"> that </w:t>
      </w:r>
      <w:r w:rsidR="005344DD">
        <w:rPr>
          <w:rFonts w:ascii="Times New Roman" w:eastAsia="DFKai-SB" w:hAnsi="Times New Roman" w:cs="Times New Roman"/>
          <w:kern w:val="0"/>
        </w:rPr>
        <w:t xml:space="preserve">corporate </w:t>
      </w:r>
      <w:r w:rsidR="00237BE6">
        <w:rPr>
          <w:rFonts w:ascii="Times New Roman" w:eastAsia="DFKai-SB" w:hAnsi="Times New Roman" w:cs="Times New Roman"/>
          <w:kern w:val="0"/>
        </w:rPr>
        <w:t xml:space="preserve">innovation increases with board connectedness after controlling for common drivers of </w:t>
      </w:r>
      <w:r w:rsidR="00D758FF">
        <w:rPr>
          <w:rFonts w:ascii="Times New Roman" w:eastAsia="DFKai-SB" w:hAnsi="Times New Roman" w:cs="Times New Roman"/>
          <w:kern w:val="0"/>
        </w:rPr>
        <w:t xml:space="preserve">innovative </w:t>
      </w:r>
      <w:r w:rsidR="00237BE6">
        <w:rPr>
          <w:rFonts w:ascii="Times New Roman" w:eastAsia="DFKai-SB" w:hAnsi="Times New Roman" w:cs="Times New Roman"/>
          <w:kern w:val="0"/>
        </w:rPr>
        <w:t xml:space="preserve">activities. </w:t>
      </w:r>
      <w:r w:rsidR="00F76EB4">
        <w:rPr>
          <w:rFonts w:ascii="Times New Roman" w:eastAsia="DFKai-SB" w:hAnsi="Times New Roman" w:cs="Times New Roman"/>
          <w:kern w:val="0"/>
        </w:rPr>
        <w:t>Specifically</w:t>
      </w:r>
      <w:r w:rsidR="00F6114A">
        <w:rPr>
          <w:rFonts w:ascii="Times New Roman" w:eastAsia="DFKai-SB" w:hAnsi="Times New Roman" w:cs="Times New Roman"/>
          <w:kern w:val="0"/>
        </w:rPr>
        <w:t xml:space="preserve">, we use National Bureau of Economic research (NBER) patent database to obtain firm patenting activities </w:t>
      </w:r>
      <w:r w:rsidR="00F95A4A">
        <w:rPr>
          <w:rFonts w:ascii="Times New Roman" w:eastAsia="DFKai-SB" w:hAnsi="Times New Roman" w:cs="Times New Roman"/>
          <w:kern w:val="0"/>
        </w:rPr>
        <w:t xml:space="preserve">as </w:t>
      </w:r>
      <w:r w:rsidR="003E43DC">
        <w:rPr>
          <w:rFonts w:ascii="Times New Roman" w:eastAsia="DFKai-SB" w:hAnsi="Times New Roman" w:cs="Times New Roman"/>
          <w:kern w:val="0"/>
        </w:rPr>
        <w:t xml:space="preserve">a </w:t>
      </w:r>
      <w:r w:rsidR="00F95A4A">
        <w:rPr>
          <w:rFonts w:ascii="Times New Roman" w:eastAsia="DFKai-SB" w:hAnsi="Times New Roman" w:cs="Times New Roman"/>
          <w:kern w:val="0"/>
        </w:rPr>
        <w:t>proxy for innovation output</w:t>
      </w:r>
      <w:r w:rsidR="00F6114A">
        <w:rPr>
          <w:rFonts w:ascii="Times New Roman" w:eastAsia="DFKai-SB" w:hAnsi="Times New Roman" w:cs="Times New Roman"/>
          <w:kern w:val="0"/>
        </w:rPr>
        <w:t>.</w:t>
      </w:r>
      <w:r w:rsidR="00F95A4A">
        <w:rPr>
          <w:rStyle w:val="FootnoteReference"/>
          <w:rFonts w:ascii="Times New Roman" w:eastAsia="DFKai-SB" w:hAnsi="Times New Roman" w:cs="Times New Roman"/>
          <w:kern w:val="0"/>
        </w:rPr>
        <w:footnoteReference w:id="12"/>
      </w:r>
      <w:r w:rsidR="00784C4D">
        <w:rPr>
          <w:rFonts w:ascii="Times New Roman" w:eastAsia="DFKai-SB" w:hAnsi="Times New Roman" w:cs="Times New Roman"/>
          <w:kern w:val="0"/>
        </w:rPr>
        <w:t xml:space="preserve"> </w:t>
      </w:r>
      <w:r w:rsidR="005E5021">
        <w:rPr>
          <w:rFonts w:ascii="Times New Roman" w:eastAsia="DFKai-SB" w:hAnsi="Times New Roman" w:cs="Times New Roman"/>
          <w:kern w:val="0"/>
        </w:rPr>
        <w:t xml:space="preserve">Consistent with the </w:t>
      </w:r>
      <w:r w:rsidR="00E30690">
        <w:rPr>
          <w:rFonts w:ascii="Times New Roman" w:eastAsia="DFKai-SB" w:hAnsi="Times New Roman" w:cs="Times New Roman"/>
          <w:kern w:val="0"/>
        </w:rPr>
        <w:t>hypothesis that board network</w:t>
      </w:r>
      <w:r w:rsidR="00470BAC">
        <w:rPr>
          <w:rFonts w:ascii="Times New Roman" w:eastAsia="DFKai-SB" w:hAnsi="Times New Roman" w:cs="Times New Roman"/>
          <w:kern w:val="0"/>
        </w:rPr>
        <w:t xml:space="preserve"> facilitates </w:t>
      </w:r>
      <w:r w:rsidR="005E5021">
        <w:rPr>
          <w:rFonts w:ascii="Times New Roman" w:eastAsia="DFKai-SB" w:hAnsi="Times New Roman" w:cs="Times New Roman"/>
          <w:kern w:val="0"/>
        </w:rPr>
        <w:t xml:space="preserve">information </w:t>
      </w:r>
      <w:r w:rsidR="00B123D0">
        <w:rPr>
          <w:rFonts w:ascii="Times New Roman" w:eastAsia="DFKai-SB" w:hAnsi="Times New Roman" w:cs="Times New Roman"/>
          <w:kern w:val="0"/>
        </w:rPr>
        <w:t>exchange</w:t>
      </w:r>
      <w:r w:rsidR="005E5021">
        <w:rPr>
          <w:rFonts w:ascii="Times New Roman" w:eastAsia="DFKai-SB" w:hAnsi="Times New Roman" w:cs="Times New Roman"/>
          <w:kern w:val="0"/>
        </w:rPr>
        <w:t>, t</w:t>
      </w:r>
      <w:r w:rsidR="00784C4D">
        <w:rPr>
          <w:rFonts w:ascii="Times New Roman" w:eastAsia="DFKai-SB" w:hAnsi="Times New Roman" w:cs="Times New Roman"/>
          <w:kern w:val="0"/>
        </w:rPr>
        <w:t>he results suggest that well-connected board</w:t>
      </w:r>
      <w:r w:rsidR="00470BAC">
        <w:rPr>
          <w:rFonts w:ascii="Times New Roman" w:eastAsia="DFKai-SB" w:hAnsi="Times New Roman" w:cs="Times New Roman"/>
          <w:kern w:val="0"/>
        </w:rPr>
        <w:t>s</w:t>
      </w:r>
      <w:r w:rsidR="00784C4D">
        <w:rPr>
          <w:rFonts w:ascii="Times New Roman" w:eastAsia="DFKai-SB" w:hAnsi="Times New Roman" w:cs="Times New Roman"/>
          <w:kern w:val="0"/>
        </w:rPr>
        <w:t xml:space="preserve"> </w:t>
      </w:r>
      <w:r w:rsidR="00470BAC">
        <w:rPr>
          <w:rFonts w:ascii="Times New Roman" w:eastAsia="DFKai-SB" w:hAnsi="Times New Roman" w:cs="Times New Roman"/>
          <w:kern w:val="0"/>
        </w:rPr>
        <w:t xml:space="preserve">are </w:t>
      </w:r>
      <w:r w:rsidR="00784C4D">
        <w:rPr>
          <w:rFonts w:ascii="Times New Roman" w:eastAsia="DFKai-SB" w:hAnsi="Times New Roman" w:cs="Times New Roman"/>
          <w:kern w:val="0"/>
        </w:rPr>
        <w:t xml:space="preserve">associated with </w:t>
      </w:r>
      <w:r w:rsidR="00470BAC">
        <w:rPr>
          <w:rFonts w:ascii="Times New Roman" w:eastAsia="DFKai-SB" w:hAnsi="Times New Roman" w:cs="Times New Roman"/>
          <w:kern w:val="0"/>
        </w:rPr>
        <w:t xml:space="preserve">both </w:t>
      </w:r>
      <w:r w:rsidR="00784C4D">
        <w:rPr>
          <w:rFonts w:ascii="Times New Roman" w:eastAsia="DFKai-SB" w:hAnsi="Times New Roman" w:cs="Times New Roman"/>
          <w:kern w:val="0"/>
        </w:rPr>
        <w:t xml:space="preserve">larger patent </w:t>
      </w:r>
      <w:r w:rsidR="00470BAC">
        <w:rPr>
          <w:rFonts w:ascii="Times New Roman" w:eastAsia="DFKai-SB" w:hAnsi="Times New Roman" w:cs="Times New Roman"/>
          <w:kern w:val="0"/>
        </w:rPr>
        <w:t xml:space="preserve">counts </w:t>
      </w:r>
      <w:r w:rsidR="00784C4D">
        <w:rPr>
          <w:rFonts w:ascii="Times New Roman" w:eastAsia="DFKai-SB" w:hAnsi="Times New Roman" w:cs="Times New Roman"/>
          <w:kern w:val="0"/>
        </w:rPr>
        <w:t xml:space="preserve">and </w:t>
      </w:r>
      <w:r w:rsidR="00470BAC">
        <w:rPr>
          <w:rFonts w:ascii="Times New Roman" w:eastAsia="DFKai-SB" w:hAnsi="Times New Roman" w:cs="Times New Roman"/>
          <w:kern w:val="0"/>
        </w:rPr>
        <w:t xml:space="preserve">larger </w:t>
      </w:r>
      <w:r w:rsidR="00784C4D">
        <w:rPr>
          <w:rFonts w:ascii="Times New Roman" w:eastAsia="DFKai-SB" w:hAnsi="Times New Roman" w:cs="Times New Roman"/>
          <w:kern w:val="0"/>
        </w:rPr>
        <w:t>subsequent citation counts</w:t>
      </w:r>
      <w:r w:rsidR="00470BAC">
        <w:rPr>
          <w:rFonts w:ascii="Times New Roman" w:eastAsia="DFKai-SB" w:hAnsi="Times New Roman" w:cs="Times New Roman"/>
          <w:kern w:val="0"/>
        </w:rPr>
        <w:t>.</w:t>
      </w:r>
      <w:r w:rsidR="00784C4D">
        <w:rPr>
          <w:rFonts w:ascii="Times New Roman" w:eastAsia="DFKai-SB" w:hAnsi="Times New Roman" w:cs="Times New Roman"/>
          <w:kern w:val="0"/>
        </w:rPr>
        <w:t xml:space="preserve"> </w:t>
      </w:r>
      <w:r w:rsidR="004B7544">
        <w:rPr>
          <w:rFonts w:ascii="Times New Roman" w:eastAsia="DFKai-SB" w:hAnsi="Times New Roman" w:cs="Times New Roman"/>
          <w:kern w:val="0"/>
        </w:rPr>
        <w:t>T</w:t>
      </w:r>
      <w:r w:rsidR="00784C4D">
        <w:rPr>
          <w:rFonts w:ascii="Times New Roman" w:eastAsia="DFKai-SB" w:hAnsi="Times New Roman" w:cs="Times New Roman"/>
          <w:kern w:val="0"/>
        </w:rPr>
        <w:t xml:space="preserve">he </w:t>
      </w:r>
      <w:r w:rsidR="00D758FF">
        <w:rPr>
          <w:rFonts w:ascii="Times New Roman" w:eastAsia="DFKai-SB" w:hAnsi="Times New Roman" w:cs="Times New Roman"/>
          <w:kern w:val="0"/>
        </w:rPr>
        <w:t xml:space="preserve">relation </w:t>
      </w:r>
      <w:r w:rsidR="00784C4D">
        <w:rPr>
          <w:rFonts w:ascii="Times New Roman" w:eastAsia="DFKai-SB" w:hAnsi="Times New Roman" w:cs="Times New Roman"/>
          <w:kern w:val="0"/>
        </w:rPr>
        <w:t xml:space="preserve">is </w:t>
      </w:r>
      <w:r w:rsidR="00A37381">
        <w:rPr>
          <w:rFonts w:ascii="Times New Roman" w:eastAsia="DFKai-SB" w:hAnsi="Times New Roman" w:cs="Times New Roman"/>
          <w:kern w:val="0"/>
        </w:rPr>
        <w:t xml:space="preserve">both statistically and economically significant. </w:t>
      </w:r>
      <w:r w:rsidR="004141D3">
        <w:rPr>
          <w:rFonts w:ascii="Times New Roman" w:eastAsia="DFKai-SB" w:hAnsi="Times New Roman" w:cs="Times New Roman"/>
          <w:kern w:val="0"/>
        </w:rPr>
        <w:t xml:space="preserve">For example, </w:t>
      </w:r>
      <w:r w:rsidR="005344DD">
        <w:rPr>
          <w:rFonts w:ascii="Times New Roman" w:eastAsia="DFKai-SB" w:hAnsi="Times New Roman" w:cs="Times New Roman"/>
          <w:kern w:val="0"/>
        </w:rPr>
        <w:t xml:space="preserve">firms </w:t>
      </w:r>
      <w:r w:rsidR="00855DA9">
        <w:rPr>
          <w:rFonts w:ascii="Times New Roman" w:eastAsia="DFKai-SB" w:hAnsi="Times New Roman" w:cs="Times New Roman"/>
          <w:kern w:val="0"/>
        </w:rPr>
        <w:t xml:space="preserve">with </w:t>
      </w:r>
      <w:r w:rsidR="004141D3">
        <w:rPr>
          <w:rFonts w:ascii="Times New Roman" w:eastAsia="DFKai-SB" w:hAnsi="Times New Roman" w:cs="Times New Roman"/>
          <w:kern w:val="0"/>
        </w:rPr>
        <w:t xml:space="preserve">well-connected </w:t>
      </w:r>
      <w:r w:rsidR="005344DD">
        <w:rPr>
          <w:rFonts w:ascii="Times New Roman" w:eastAsia="DFKai-SB" w:hAnsi="Times New Roman" w:cs="Times New Roman"/>
          <w:kern w:val="0"/>
        </w:rPr>
        <w:t xml:space="preserve">boards </w:t>
      </w:r>
      <w:r w:rsidR="004141D3">
        <w:rPr>
          <w:rFonts w:ascii="Times New Roman" w:eastAsia="DFKai-SB" w:hAnsi="Times New Roman" w:cs="Times New Roman"/>
          <w:kern w:val="0"/>
        </w:rPr>
        <w:t xml:space="preserve">on average have 55 patents filed each year and </w:t>
      </w:r>
      <w:r w:rsidR="004141D3" w:rsidRPr="00F56B82">
        <w:rPr>
          <w:rFonts w:ascii="Times New Roman" w:eastAsia="DFKai-SB" w:hAnsi="Times New Roman" w:cs="Times New Roman"/>
          <w:kern w:val="0"/>
        </w:rPr>
        <w:t xml:space="preserve">852 </w:t>
      </w:r>
      <w:r w:rsidR="004141D3">
        <w:rPr>
          <w:rFonts w:ascii="Times New Roman" w:eastAsia="DFKai-SB" w:hAnsi="Times New Roman" w:cs="Times New Roman"/>
          <w:kern w:val="0"/>
        </w:rPr>
        <w:t xml:space="preserve">subsequent </w:t>
      </w:r>
      <w:r w:rsidR="004141D3" w:rsidRPr="00F56B82">
        <w:rPr>
          <w:rFonts w:ascii="Times New Roman" w:eastAsia="DFKai-SB" w:hAnsi="Times New Roman" w:cs="Times New Roman"/>
          <w:kern w:val="0"/>
        </w:rPr>
        <w:t>citations</w:t>
      </w:r>
      <w:r w:rsidR="004141D3" w:rsidRPr="000F7F6B">
        <w:rPr>
          <w:rFonts w:ascii="Times New Roman" w:eastAsia="DFKai-SB" w:hAnsi="Times New Roman" w:cs="Times New Roman"/>
          <w:kern w:val="0"/>
        </w:rPr>
        <w:t xml:space="preserve"> </w:t>
      </w:r>
      <w:r w:rsidR="004141D3" w:rsidRPr="00F56B82">
        <w:rPr>
          <w:rFonts w:ascii="Times New Roman" w:eastAsia="DFKai-SB" w:hAnsi="Times New Roman" w:cs="Times New Roman"/>
          <w:kern w:val="0"/>
        </w:rPr>
        <w:t xml:space="preserve">adjusted </w:t>
      </w:r>
      <w:r w:rsidR="004141D3">
        <w:rPr>
          <w:rFonts w:ascii="Times New Roman" w:eastAsia="DFKai-SB" w:hAnsi="Times New Roman" w:cs="Times New Roman"/>
          <w:kern w:val="0"/>
        </w:rPr>
        <w:t xml:space="preserve">by </w:t>
      </w:r>
      <w:r w:rsidR="004141D3" w:rsidRPr="00F56B82">
        <w:rPr>
          <w:rFonts w:ascii="Times New Roman" w:eastAsia="DFKai-SB" w:hAnsi="Times New Roman" w:cs="Times New Roman"/>
          <w:kern w:val="0"/>
        </w:rPr>
        <w:t>weighting-index</w:t>
      </w:r>
      <w:r w:rsidR="004141D3">
        <w:rPr>
          <w:rFonts w:ascii="Times New Roman" w:eastAsia="DFKai-SB" w:hAnsi="Times New Roman" w:cs="Times New Roman"/>
          <w:kern w:val="0"/>
        </w:rPr>
        <w:t xml:space="preserve">, compared with only 2 patents filed by </w:t>
      </w:r>
      <w:r w:rsidR="005344DD">
        <w:rPr>
          <w:rFonts w:ascii="Times New Roman" w:eastAsia="DFKai-SB" w:hAnsi="Times New Roman" w:cs="Times New Roman"/>
          <w:kern w:val="0"/>
        </w:rPr>
        <w:t xml:space="preserve">firms with </w:t>
      </w:r>
      <w:r w:rsidR="004141D3">
        <w:rPr>
          <w:rFonts w:ascii="Times New Roman" w:eastAsia="DFKai-SB" w:hAnsi="Times New Roman" w:cs="Times New Roman"/>
          <w:kern w:val="0"/>
        </w:rPr>
        <w:t xml:space="preserve">poorly-connected </w:t>
      </w:r>
      <w:r w:rsidR="005344DD">
        <w:rPr>
          <w:rFonts w:ascii="Times New Roman" w:eastAsia="DFKai-SB" w:hAnsi="Times New Roman" w:cs="Times New Roman"/>
          <w:kern w:val="0"/>
        </w:rPr>
        <w:t xml:space="preserve">boards </w:t>
      </w:r>
      <w:r w:rsidR="004141D3">
        <w:rPr>
          <w:rFonts w:ascii="Times New Roman" w:eastAsia="DFKai-SB" w:hAnsi="Times New Roman" w:cs="Times New Roman"/>
          <w:kern w:val="0"/>
        </w:rPr>
        <w:t xml:space="preserve">and </w:t>
      </w:r>
      <w:r w:rsidR="004141D3" w:rsidRPr="00F56B82">
        <w:rPr>
          <w:rFonts w:ascii="Times New Roman" w:eastAsia="DFKai-SB" w:hAnsi="Times New Roman" w:cs="Times New Roman"/>
          <w:kern w:val="0"/>
        </w:rPr>
        <w:t>63</w:t>
      </w:r>
      <w:r w:rsidR="004141D3">
        <w:rPr>
          <w:rFonts w:ascii="Times New Roman" w:eastAsia="DFKai-SB" w:hAnsi="Times New Roman" w:cs="Times New Roman"/>
          <w:kern w:val="0"/>
        </w:rPr>
        <w:t xml:space="preserve"> </w:t>
      </w:r>
      <w:r w:rsidR="004141D3" w:rsidRPr="00F56B82">
        <w:rPr>
          <w:rFonts w:ascii="Times New Roman" w:eastAsia="DFKai-SB" w:hAnsi="Times New Roman" w:cs="Times New Roman"/>
          <w:kern w:val="0"/>
        </w:rPr>
        <w:t>weighting-index</w:t>
      </w:r>
      <w:r w:rsidR="004141D3" w:rsidRPr="000F7F6B">
        <w:rPr>
          <w:rFonts w:ascii="Times New Roman" w:eastAsia="DFKai-SB" w:hAnsi="Times New Roman" w:cs="Times New Roman"/>
          <w:kern w:val="0"/>
        </w:rPr>
        <w:t xml:space="preserve"> </w:t>
      </w:r>
      <w:r w:rsidR="004141D3" w:rsidRPr="00F56B82">
        <w:rPr>
          <w:rFonts w:ascii="Times New Roman" w:eastAsia="DFKai-SB" w:hAnsi="Times New Roman" w:cs="Times New Roman"/>
          <w:kern w:val="0"/>
        </w:rPr>
        <w:t>adjusted</w:t>
      </w:r>
      <w:r w:rsidR="004141D3" w:rsidRPr="000F7F6B">
        <w:rPr>
          <w:rFonts w:ascii="Times New Roman" w:eastAsia="DFKai-SB" w:hAnsi="Times New Roman" w:cs="Times New Roman"/>
          <w:kern w:val="0"/>
        </w:rPr>
        <w:t xml:space="preserve"> </w:t>
      </w:r>
      <w:r w:rsidR="004141D3" w:rsidRPr="00F56B82">
        <w:rPr>
          <w:rFonts w:ascii="Times New Roman" w:eastAsia="DFKai-SB" w:hAnsi="Times New Roman" w:cs="Times New Roman"/>
          <w:kern w:val="0"/>
        </w:rPr>
        <w:t>citations</w:t>
      </w:r>
      <w:r w:rsidR="004141D3">
        <w:rPr>
          <w:rFonts w:ascii="Times New Roman" w:eastAsia="DFKai-SB" w:hAnsi="Times New Roman" w:cs="Times New Roman"/>
          <w:kern w:val="0"/>
        </w:rPr>
        <w:t xml:space="preserve">. </w:t>
      </w:r>
      <w:r w:rsidR="0076454F">
        <w:rPr>
          <w:rFonts w:ascii="Times New Roman" w:eastAsia="DFKai-SB" w:hAnsi="Times New Roman" w:cs="Times New Roman"/>
          <w:kern w:val="0"/>
        </w:rPr>
        <w:t xml:space="preserve">Multivariate analysis shows similar results. </w:t>
      </w:r>
    </w:p>
    <w:p w14:paraId="0D39ED4D" w14:textId="0DB5D060" w:rsidR="00C40F50" w:rsidRDefault="005E5021" w:rsidP="004A77F3">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lastRenderedPageBreak/>
        <w:t xml:space="preserve">We perform </w:t>
      </w:r>
      <w:r w:rsidR="00DA03DC">
        <w:rPr>
          <w:rFonts w:ascii="Times New Roman" w:eastAsia="DFKai-SB" w:hAnsi="Times New Roman" w:cs="Times New Roman"/>
          <w:kern w:val="0"/>
        </w:rPr>
        <w:t>a battery of robustness check</w:t>
      </w:r>
      <w:r>
        <w:rPr>
          <w:rFonts w:ascii="Times New Roman" w:eastAsia="DFKai-SB" w:hAnsi="Times New Roman" w:cs="Times New Roman"/>
          <w:kern w:val="0"/>
        </w:rPr>
        <w:t xml:space="preserve"> to mitigate potential endogeneity issue </w:t>
      </w:r>
      <w:r w:rsidR="00FD5C47">
        <w:rPr>
          <w:rFonts w:ascii="Times New Roman" w:eastAsia="DFKai-SB" w:hAnsi="Times New Roman" w:cs="Times New Roman"/>
          <w:kern w:val="0"/>
        </w:rPr>
        <w:t xml:space="preserve">that </w:t>
      </w:r>
      <w:r>
        <w:rPr>
          <w:rFonts w:ascii="Times New Roman" w:eastAsia="DFKai-SB" w:hAnsi="Times New Roman" w:cs="Times New Roman"/>
          <w:kern w:val="0"/>
        </w:rPr>
        <w:t xml:space="preserve">may </w:t>
      </w:r>
      <w:r w:rsidR="00720DAB">
        <w:rPr>
          <w:rFonts w:ascii="Times New Roman" w:eastAsia="DFKai-SB" w:hAnsi="Times New Roman" w:cs="Times New Roman"/>
          <w:kern w:val="0"/>
        </w:rPr>
        <w:t>alter</w:t>
      </w:r>
      <w:r w:rsidR="00FB59E2">
        <w:rPr>
          <w:rFonts w:ascii="Times New Roman" w:eastAsia="DFKai-SB" w:hAnsi="Times New Roman" w:cs="Times New Roman"/>
          <w:kern w:val="0"/>
        </w:rPr>
        <w:t xml:space="preserve"> our </w:t>
      </w:r>
      <w:r w:rsidR="00C9154E">
        <w:rPr>
          <w:rFonts w:ascii="Times New Roman" w:eastAsia="DFKai-SB" w:hAnsi="Times New Roman" w:cs="Times New Roman"/>
          <w:kern w:val="0"/>
        </w:rPr>
        <w:t>inference</w:t>
      </w:r>
      <w:r w:rsidR="00FD5C47">
        <w:rPr>
          <w:rFonts w:ascii="Times New Roman" w:eastAsia="DFKai-SB" w:hAnsi="Times New Roman" w:cs="Times New Roman"/>
          <w:kern w:val="0"/>
        </w:rPr>
        <w:t>.</w:t>
      </w:r>
      <w:r w:rsidR="00FB59E2">
        <w:rPr>
          <w:rFonts w:ascii="Times New Roman" w:eastAsia="DFKai-SB" w:hAnsi="Times New Roman" w:cs="Times New Roman"/>
          <w:kern w:val="0"/>
        </w:rPr>
        <w:t xml:space="preserve"> </w:t>
      </w:r>
      <w:r w:rsidR="00A45812">
        <w:rPr>
          <w:rFonts w:ascii="Times New Roman" w:eastAsia="DFKai-SB" w:hAnsi="Times New Roman" w:cs="Times New Roman"/>
          <w:kern w:val="0"/>
        </w:rPr>
        <w:t xml:space="preserve">We control </w:t>
      </w:r>
      <w:r w:rsidR="002B4245">
        <w:rPr>
          <w:rFonts w:ascii="Times New Roman" w:eastAsia="DFKai-SB" w:hAnsi="Times New Roman" w:cs="Times New Roman"/>
          <w:kern w:val="0"/>
        </w:rPr>
        <w:t xml:space="preserve">for </w:t>
      </w:r>
      <w:r w:rsidR="00A45812">
        <w:rPr>
          <w:rFonts w:ascii="Times New Roman" w:eastAsia="DFKai-SB" w:hAnsi="Times New Roman" w:cs="Times New Roman"/>
          <w:kern w:val="0"/>
        </w:rPr>
        <w:t xml:space="preserve">other potential </w:t>
      </w:r>
      <w:r w:rsidR="00DA03DC">
        <w:rPr>
          <w:rFonts w:ascii="Times New Roman" w:eastAsia="DFKai-SB" w:hAnsi="Times New Roman" w:cs="Times New Roman"/>
          <w:kern w:val="0"/>
        </w:rPr>
        <w:t xml:space="preserve">explanations </w:t>
      </w:r>
      <w:r w:rsidR="00FD5C47">
        <w:rPr>
          <w:rFonts w:ascii="Times New Roman" w:eastAsia="DFKai-SB" w:hAnsi="Times New Roman" w:cs="Times New Roman"/>
          <w:kern w:val="0"/>
        </w:rPr>
        <w:t>of cross-sectional variation of innovation</w:t>
      </w:r>
      <w:r w:rsidR="005344DD">
        <w:rPr>
          <w:rFonts w:ascii="Times New Roman" w:eastAsia="DFKai-SB" w:hAnsi="Times New Roman" w:cs="Times New Roman"/>
          <w:kern w:val="0"/>
        </w:rPr>
        <w:t xml:space="preserve"> output</w:t>
      </w:r>
      <w:r w:rsidR="00FD5C47">
        <w:rPr>
          <w:rFonts w:ascii="Times New Roman" w:eastAsia="DFKai-SB" w:hAnsi="Times New Roman" w:cs="Times New Roman"/>
          <w:kern w:val="0"/>
        </w:rPr>
        <w:t xml:space="preserve">, </w:t>
      </w:r>
      <w:r w:rsidR="00DA03DC">
        <w:rPr>
          <w:rFonts w:ascii="Times New Roman" w:eastAsia="DFKai-SB" w:hAnsi="Times New Roman" w:cs="Times New Roman"/>
          <w:kern w:val="0"/>
        </w:rPr>
        <w:t xml:space="preserve">such as CEO external ties, CEO-director ties, co-opted board, director ages, </w:t>
      </w:r>
      <w:r w:rsidR="00B123D0">
        <w:rPr>
          <w:rFonts w:ascii="Times New Roman" w:eastAsia="DFKai-SB" w:hAnsi="Times New Roman" w:cs="Times New Roman"/>
          <w:kern w:val="0"/>
        </w:rPr>
        <w:t xml:space="preserve">other governance mechanisms, </w:t>
      </w:r>
      <w:r w:rsidR="00DA03DC">
        <w:rPr>
          <w:rFonts w:ascii="Times New Roman" w:eastAsia="DFKai-SB" w:hAnsi="Times New Roman" w:cs="Times New Roman"/>
          <w:kern w:val="0"/>
        </w:rPr>
        <w:t xml:space="preserve">etc. </w:t>
      </w:r>
      <w:r w:rsidR="00D2228B">
        <w:rPr>
          <w:rFonts w:ascii="Times New Roman" w:eastAsia="DFKai-SB" w:hAnsi="Times New Roman" w:cs="Times New Roman"/>
          <w:kern w:val="0"/>
        </w:rPr>
        <w:t xml:space="preserve">We also </w:t>
      </w:r>
      <w:r w:rsidR="00720DAB">
        <w:rPr>
          <w:rFonts w:ascii="Times New Roman" w:eastAsia="DFKai-SB" w:hAnsi="Times New Roman" w:cs="Times New Roman"/>
          <w:kern w:val="0"/>
        </w:rPr>
        <w:t>employ alternative specifications including using</w:t>
      </w:r>
      <w:r w:rsidR="00DA03DC">
        <w:rPr>
          <w:rFonts w:ascii="Times New Roman" w:eastAsia="DFKai-SB" w:hAnsi="Times New Roman" w:cs="Times New Roman"/>
          <w:kern w:val="0"/>
        </w:rPr>
        <w:t xml:space="preserve"> </w:t>
      </w:r>
      <w:r w:rsidR="006C1642">
        <w:rPr>
          <w:rFonts w:ascii="Times New Roman" w:eastAsia="DFKai-SB" w:hAnsi="Times New Roman" w:cs="Times New Roman"/>
          <w:kern w:val="0"/>
        </w:rPr>
        <w:t>3-year lead innovation output measures</w:t>
      </w:r>
      <w:r w:rsidR="00546812">
        <w:rPr>
          <w:rFonts w:ascii="Times New Roman" w:eastAsia="DFKai-SB" w:hAnsi="Times New Roman" w:cs="Times New Roman"/>
          <w:kern w:val="0"/>
        </w:rPr>
        <w:t xml:space="preserve"> an</w:t>
      </w:r>
      <w:r w:rsidR="00F8437E">
        <w:rPr>
          <w:rFonts w:ascii="Times New Roman" w:eastAsia="DFKai-SB" w:hAnsi="Times New Roman" w:cs="Times New Roman"/>
          <w:kern w:val="0"/>
        </w:rPr>
        <w:t xml:space="preserve">d </w:t>
      </w:r>
      <w:r w:rsidR="00DA03DC">
        <w:rPr>
          <w:rFonts w:ascii="Times New Roman" w:eastAsia="DFKai-SB" w:hAnsi="Times New Roman" w:cs="Times New Roman"/>
          <w:kern w:val="0"/>
        </w:rPr>
        <w:t>R&amp;D as a proxy for innovation input</w:t>
      </w:r>
      <w:r w:rsidR="001F1AEB">
        <w:rPr>
          <w:rFonts w:ascii="Times New Roman" w:eastAsia="DFKai-SB" w:hAnsi="Times New Roman" w:cs="Times New Roman"/>
          <w:kern w:val="0"/>
        </w:rPr>
        <w:t xml:space="preserve"> as dependent </w:t>
      </w:r>
      <w:r w:rsidR="001F1AEB" w:rsidRPr="00AA1DA9">
        <w:rPr>
          <w:rFonts w:ascii="Times New Roman" w:eastAsia="DFKai-SB" w:hAnsi="Times New Roman" w:cs="Times New Roman"/>
          <w:kern w:val="0"/>
        </w:rPr>
        <w:t>variables</w:t>
      </w:r>
      <w:r w:rsidR="00720DAB" w:rsidRPr="00AA1DA9">
        <w:rPr>
          <w:rFonts w:ascii="Times New Roman" w:eastAsia="DFKai-SB" w:hAnsi="Times New Roman" w:cs="Times New Roman"/>
          <w:kern w:val="0"/>
        </w:rPr>
        <w:t xml:space="preserve">, </w:t>
      </w:r>
      <w:r w:rsidR="00546812" w:rsidRPr="00AA1DA9">
        <w:rPr>
          <w:rFonts w:ascii="Times New Roman" w:eastAsia="DFKai-SB" w:hAnsi="Times New Roman" w:cs="Times New Roman"/>
          <w:kern w:val="0"/>
        </w:rPr>
        <w:t xml:space="preserve">employing </w:t>
      </w:r>
      <w:r w:rsidR="00546812" w:rsidRPr="00AA1DA9">
        <w:rPr>
          <w:rFonts w:ascii="Times New Roman" w:hAnsi="Times New Roman" w:cs="Times New Roman"/>
          <w:kern w:val="0"/>
          <w:szCs w:val="24"/>
        </w:rPr>
        <w:t>originality and generality</w:t>
      </w:r>
      <w:r w:rsidR="00546812" w:rsidRPr="00AA1DA9">
        <w:rPr>
          <w:rFonts w:ascii="Times New Roman" w:eastAsia="DFKai-SB" w:hAnsi="Times New Roman" w:cs="Times New Roman"/>
          <w:kern w:val="0"/>
        </w:rPr>
        <w:t xml:space="preserve"> of patents to capture the underlying value of patents, </w:t>
      </w:r>
      <w:r w:rsidR="00546812">
        <w:rPr>
          <w:rFonts w:ascii="Times New Roman" w:eastAsia="DFKai-SB" w:hAnsi="Times New Roman" w:cs="Times New Roman"/>
          <w:kern w:val="0"/>
        </w:rPr>
        <w:t>considering</w:t>
      </w:r>
      <w:r w:rsidR="00720DAB">
        <w:rPr>
          <w:rFonts w:ascii="Times New Roman" w:eastAsia="DFKai-SB" w:hAnsi="Times New Roman" w:cs="Times New Roman"/>
          <w:kern w:val="0"/>
        </w:rPr>
        <w:t xml:space="preserve"> director</w:t>
      </w:r>
      <w:r w:rsidR="005344DD">
        <w:rPr>
          <w:rFonts w:ascii="Times New Roman" w:eastAsia="DFKai-SB" w:hAnsi="Times New Roman" w:cs="Times New Roman"/>
          <w:kern w:val="0"/>
        </w:rPr>
        <w:t>s’</w:t>
      </w:r>
      <w:r w:rsidR="00720DAB">
        <w:rPr>
          <w:rFonts w:ascii="Times New Roman" w:eastAsia="DFKai-SB" w:hAnsi="Times New Roman" w:cs="Times New Roman"/>
          <w:kern w:val="0"/>
        </w:rPr>
        <w:t xml:space="preserve"> connections in </w:t>
      </w:r>
      <w:r w:rsidR="005344DD">
        <w:rPr>
          <w:rFonts w:ascii="Times New Roman" w:eastAsia="DFKai-SB" w:hAnsi="Times New Roman" w:cs="Times New Roman"/>
          <w:kern w:val="0"/>
        </w:rPr>
        <w:t>their</w:t>
      </w:r>
      <w:r w:rsidR="00720DAB">
        <w:rPr>
          <w:rFonts w:ascii="Times New Roman" w:eastAsia="DFKai-SB" w:hAnsi="Times New Roman" w:cs="Times New Roman"/>
          <w:kern w:val="0"/>
        </w:rPr>
        <w:t xml:space="preserve"> previous position</w:t>
      </w:r>
      <w:r w:rsidR="005344DD">
        <w:rPr>
          <w:rFonts w:ascii="Times New Roman" w:eastAsia="DFKai-SB" w:hAnsi="Times New Roman" w:cs="Times New Roman"/>
          <w:kern w:val="0"/>
        </w:rPr>
        <w:t>s</w:t>
      </w:r>
      <w:r w:rsidR="00720DAB">
        <w:rPr>
          <w:rFonts w:ascii="Times New Roman" w:eastAsia="DFKai-SB" w:hAnsi="Times New Roman" w:cs="Times New Roman"/>
          <w:kern w:val="0"/>
        </w:rPr>
        <w:t xml:space="preserve"> and residual connections from a de-trend approach, </w:t>
      </w:r>
      <w:r w:rsidR="001F1AEB">
        <w:rPr>
          <w:rFonts w:ascii="Times New Roman" w:eastAsia="DFKai-SB" w:hAnsi="Times New Roman" w:cs="Times New Roman"/>
          <w:kern w:val="0"/>
        </w:rPr>
        <w:t xml:space="preserve">including </w:t>
      </w:r>
      <w:r w:rsidR="00720DAB">
        <w:rPr>
          <w:rFonts w:ascii="Times New Roman" w:eastAsia="DFKai-SB" w:hAnsi="Times New Roman" w:cs="Times New Roman"/>
          <w:kern w:val="0"/>
        </w:rPr>
        <w:t>firm fixed</w:t>
      </w:r>
      <w:r w:rsidR="001F1AEB">
        <w:rPr>
          <w:rFonts w:ascii="Times New Roman" w:eastAsia="DFKai-SB" w:hAnsi="Times New Roman" w:cs="Times New Roman"/>
          <w:kern w:val="0"/>
        </w:rPr>
        <w:t xml:space="preserve"> effect</w:t>
      </w:r>
      <w:r w:rsidR="004D268B">
        <w:rPr>
          <w:rFonts w:ascii="Times New Roman" w:eastAsia="DFKai-SB" w:hAnsi="Times New Roman" w:cs="Times New Roman"/>
          <w:kern w:val="0"/>
        </w:rPr>
        <w:t>s</w:t>
      </w:r>
      <w:r w:rsidR="00720DAB">
        <w:rPr>
          <w:rFonts w:ascii="Times New Roman" w:eastAsia="DFKai-SB" w:hAnsi="Times New Roman" w:cs="Times New Roman"/>
          <w:kern w:val="0"/>
        </w:rPr>
        <w:t xml:space="preserve">, </w:t>
      </w:r>
      <w:r w:rsidR="001F1AEB">
        <w:rPr>
          <w:rFonts w:ascii="Times New Roman" w:eastAsia="DFKai-SB" w:hAnsi="Times New Roman" w:cs="Times New Roman"/>
          <w:kern w:val="0"/>
        </w:rPr>
        <w:t xml:space="preserve">and applying </w:t>
      </w:r>
      <w:r w:rsidR="00720DAB">
        <w:rPr>
          <w:rFonts w:ascii="Times New Roman" w:eastAsia="DFKai-SB" w:hAnsi="Times New Roman" w:cs="Times New Roman"/>
          <w:kern w:val="0"/>
        </w:rPr>
        <w:t>Poisson and Negative Binomial</w:t>
      </w:r>
      <w:r w:rsidR="00C40F50">
        <w:rPr>
          <w:rFonts w:ascii="Times New Roman" w:eastAsia="DFKai-SB" w:hAnsi="Times New Roman" w:cs="Times New Roman"/>
          <w:kern w:val="0"/>
        </w:rPr>
        <w:t xml:space="preserve"> regression</w:t>
      </w:r>
      <w:r w:rsidR="00720DAB">
        <w:rPr>
          <w:rFonts w:ascii="Times New Roman" w:eastAsia="DFKai-SB" w:hAnsi="Times New Roman" w:cs="Times New Roman"/>
          <w:kern w:val="0"/>
        </w:rPr>
        <w:t xml:space="preserve"> model</w:t>
      </w:r>
      <w:r w:rsidR="00C40F50">
        <w:rPr>
          <w:rFonts w:ascii="Times New Roman" w:eastAsia="DFKai-SB" w:hAnsi="Times New Roman" w:cs="Times New Roman"/>
          <w:kern w:val="0"/>
        </w:rPr>
        <w:t xml:space="preserve"> specifications</w:t>
      </w:r>
      <w:r w:rsidR="00720DAB">
        <w:rPr>
          <w:rFonts w:ascii="Times New Roman" w:eastAsia="DFKai-SB" w:hAnsi="Times New Roman" w:cs="Times New Roman"/>
          <w:kern w:val="0"/>
        </w:rPr>
        <w:t xml:space="preserve">. Our results are robust </w:t>
      </w:r>
      <w:r w:rsidR="002B4245">
        <w:rPr>
          <w:rFonts w:ascii="Times New Roman" w:eastAsia="DFKai-SB" w:hAnsi="Times New Roman" w:cs="Times New Roman"/>
          <w:kern w:val="0"/>
        </w:rPr>
        <w:t xml:space="preserve">to </w:t>
      </w:r>
      <w:r w:rsidR="00720DAB">
        <w:rPr>
          <w:rFonts w:ascii="Times New Roman" w:eastAsia="DFKai-SB" w:hAnsi="Times New Roman" w:cs="Times New Roman"/>
          <w:kern w:val="0"/>
        </w:rPr>
        <w:t>these alternative</w:t>
      </w:r>
      <w:r w:rsidR="00C40F50">
        <w:rPr>
          <w:rFonts w:ascii="Times New Roman" w:eastAsia="DFKai-SB" w:hAnsi="Times New Roman" w:cs="Times New Roman"/>
          <w:kern w:val="0"/>
        </w:rPr>
        <w:t xml:space="preserve"> </w:t>
      </w:r>
      <w:r w:rsidR="00D65F62">
        <w:rPr>
          <w:rFonts w:ascii="Times New Roman" w:eastAsia="DFKai-SB" w:hAnsi="Times New Roman" w:cs="Times New Roman"/>
          <w:kern w:val="0"/>
        </w:rPr>
        <w:t>specifications</w:t>
      </w:r>
      <w:r w:rsidR="00C40F50">
        <w:rPr>
          <w:rFonts w:ascii="Times New Roman" w:eastAsia="DFKai-SB" w:hAnsi="Times New Roman" w:cs="Times New Roman"/>
          <w:kern w:val="0"/>
        </w:rPr>
        <w:t xml:space="preserve">. </w:t>
      </w:r>
    </w:p>
    <w:p w14:paraId="025162BE" w14:textId="2823DCD8" w:rsidR="004D01D0" w:rsidRDefault="00C40F50" w:rsidP="004A77F3">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 xml:space="preserve">To further explore the causal link between board connectedness and innovation, we </w:t>
      </w:r>
      <w:r w:rsidR="000A5C9B">
        <w:rPr>
          <w:rFonts w:ascii="Times New Roman" w:eastAsia="DFKai-SB" w:hAnsi="Times New Roman" w:cs="Times New Roman"/>
          <w:kern w:val="0"/>
        </w:rPr>
        <w:t xml:space="preserve">examine whether changes in board </w:t>
      </w:r>
      <w:r w:rsidR="00B123D0">
        <w:rPr>
          <w:rFonts w:ascii="Times New Roman" w:eastAsia="DFKai-SB" w:hAnsi="Times New Roman" w:cs="Times New Roman"/>
          <w:kern w:val="0"/>
        </w:rPr>
        <w:t>connections</w:t>
      </w:r>
      <w:r w:rsidR="000A5C9B">
        <w:rPr>
          <w:rFonts w:ascii="Times New Roman" w:eastAsia="DFKai-SB" w:hAnsi="Times New Roman" w:cs="Times New Roman"/>
          <w:kern w:val="0"/>
        </w:rPr>
        <w:t xml:space="preserve"> resulting from </w:t>
      </w:r>
      <w:r w:rsidR="00B123D0">
        <w:rPr>
          <w:rFonts w:ascii="Times New Roman" w:eastAsia="DFKai-SB" w:hAnsi="Times New Roman" w:cs="Times New Roman"/>
          <w:kern w:val="0"/>
        </w:rPr>
        <w:t>death</w:t>
      </w:r>
      <w:r w:rsidR="00E22231">
        <w:rPr>
          <w:rFonts w:ascii="Times New Roman" w:eastAsia="DFKai-SB" w:hAnsi="Times New Roman" w:cs="Times New Roman"/>
          <w:kern w:val="0"/>
        </w:rPr>
        <w:t xml:space="preserve"> </w:t>
      </w:r>
      <w:r w:rsidR="000A5C9B">
        <w:rPr>
          <w:rFonts w:ascii="Times New Roman" w:eastAsia="DFKai-SB" w:hAnsi="Times New Roman" w:cs="Times New Roman"/>
          <w:kern w:val="0"/>
        </w:rPr>
        <w:t>or</w:t>
      </w:r>
      <w:r w:rsidR="00B123D0">
        <w:rPr>
          <w:rFonts w:ascii="Times New Roman" w:eastAsia="DFKai-SB" w:hAnsi="Times New Roman" w:cs="Times New Roman"/>
          <w:kern w:val="0"/>
        </w:rPr>
        <w:t xml:space="preserve"> retirement</w:t>
      </w:r>
      <w:r w:rsidR="000A5C9B">
        <w:rPr>
          <w:rFonts w:ascii="Times New Roman" w:eastAsia="DFKai-SB" w:hAnsi="Times New Roman" w:cs="Times New Roman"/>
          <w:kern w:val="0"/>
        </w:rPr>
        <w:t xml:space="preserve"> of board members affect patenting activities. We find strong </w:t>
      </w:r>
      <w:r w:rsidR="00A2467C">
        <w:rPr>
          <w:rFonts w:ascii="Times New Roman" w:eastAsia="DFKai-SB" w:hAnsi="Times New Roman" w:cs="Times New Roman"/>
          <w:kern w:val="0"/>
        </w:rPr>
        <w:t xml:space="preserve">evidence that a loss of connected director due to </w:t>
      </w:r>
      <w:r w:rsidR="00235143">
        <w:rPr>
          <w:rFonts w:ascii="Times New Roman" w:eastAsia="DFKai-SB" w:hAnsi="Times New Roman" w:cs="Times New Roman"/>
          <w:kern w:val="0"/>
        </w:rPr>
        <w:t xml:space="preserve">death </w:t>
      </w:r>
      <w:r w:rsidR="00A2467C">
        <w:rPr>
          <w:rFonts w:ascii="Times New Roman" w:eastAsia="DFKai-SB" w:hAnsi="Times New Roman" w:cs="Times New Roman"/>
          <w:kern w:val="0"/>
        </w:rPr>
        <w:t xml:space="preserve">or </w:t>
      </w:r>
      <w:r w:rsidR="00235143">
        <w:rPr>
          <w:rFonts w:ascii="Times New Roman" w:eastAsia="DFKai-SB" w:hAnsi="Times New Roman" w:cs="Times New Roman"/>
          <w:kern w:val="0"/>
        </w:rPr>
        <w:t xml:space="preserve">retirement </w:t>
      </w:r>
      <w:r w:rsidR="00A2467C">
        <w:rPr>
          <w:rFonts w:ascii="Times New Roman" w:eastAsia="DFKai-SB" w:hAnsi="Times New Roman" w:cs="Times New Roman"/>
          <w:kern w:val="0"/>
        </w:rPr>
        <w:t xml:space="preserve">causes a significant </w:t>
      </w:r>
      <w:r w:rsidR="00DE2167">
        <w:rPr>
          <w:rFonts w:ascii="Times New Roman" w:eastAsia="DFKai-SB" w:hAnsi="Times New Roman" w:cs="Times New Roman"/>
          <w:kern w:val="0"/>
        </w:rPr>
        <w:t xml:space="preserve">decrease </w:t>
      </w:r>
      <w:r w:rsidR="00A2467C">
        <w:rPr>
          <w:rFonts w:ascii="Times New Roman" w:eastAsia="DFKai-SB" w:hAnsi="Times New Roman" w:cs="Times New Roman"/>
          <w:kern w:val="0"/>
        </w:rPr>
        <w:t>in innovation</w:t>
      </w:r>
      <w:r w:rsidR="00DE2167">
        <w:rPr>
          <w:rFonts w:ascii="Times New Roman" w:eastAsia="DFKai-SB" w:hAnsi="Times New Roman" w:cs="Times New Roman"/>
          <w:kern w:val="0"/>
        </w:rPr>
        <w:t xml:space="preserve"> outcomes</w:t>
      </w:r>
      <w:r w:rsidR="00A2467C">
        <w:rPr>
          <w:rFonts w:ascii="Times New Roman" w:eastAsia="DFKai-SB" w:hAnsi="Times New Roman" w:cs="Times New Roman"/>
          <w:kern w:val="0"/>
        </w:rPr>
        <w:t xml:space="preserve">, compared to </w:t>
      </w:r>
      <w:r w:rsidR="00313778">
        <w:rPr>
          <w:rFonts w:ascii="Times New Roman" w:eastAsia="DFKai-SB" w:hAnsi="Times New Roman" w:cs="Times New Roman"/>
          <w:kern w:val="0"/>
        </w:rPr>
        <w:t>that</w:t>
      </w:r>
      <w:r w:rsidR="00A2467C">
        <w:rPr>
          <w:rFonts w:ascii="Times New Roman" w:eastAsia="DFKai-SB" w:hAnsi="Times New Roman" w:cs="Times New Roman"/>
          <w:kern w:val="0"/>
        </w:rPr>
        <w:t xml:space="preserve"> </w:t>
      </w:r>
      <w:r w:rsidR="00313778">
        <w:rPr>
          <w:rFonts w:ascii="Times New Roman" w:eastAsia="DFKai-SB" w:hAnsi="Times New Roman" w:cs="Times New Roman"/>
          <w:kern w:val="0"/>
        </w:rPr>
        <w:t xml:space="preserve">from a loss of an unconnected director. </w:t>
      </w:r>
      <w:r w:rsidR="000A3383">
        <w:rPr>
          <w:rFonts w:ascii="Times New Roman" w:eastAsia="DFKai-SB" w:hAnsi="Times New Roman" w:cs="Times New Roman"/>
          <w:kern w:val="0"/>
        </w:rPr>
        <w:t xml:space="preserve">We obtain similar results </w:t>
      </w:r>
      <w:r w:rsidR="00AB239B">
        <w:rPr>
          <w:rFonts w:ascii="Times New Roman" w:eastAsia="DFKai-SB" w:hAnsi="Times New Roman" w:cs="Times New Roman"/>
          <w:kern w:val="0"/>
        </w:rPr>
        <w:t xml:space="preserve">when </w:t>
      </w:r>
      <w:r w:rsidR="00D7792E">
        <w:rPr>
          <w:rFonts w:ascii="Times New Roman" w:eastAsia="DFKai-SB" w:hAnsi="Times New Roman" w:cs="Times New Roman"/>
          <w:kern w:val="0"/>
        </w:rPr>
        <w:t>only includ</w:t>
      </w:r>
      <w:r w:rsidR="00AB239B">
        <w:rPr>
          <w:rFonts w:ascii="Times New Roman" w:eastAsia="DFKai-SB" w:hAnsi="Times New Roman" w:cs="Times New Roman"/>
          <w:kern w:val="0"/>
        </w:rPr>
        <w:t>ing</w:t>
      </w:r>
      <w:r w:rsidR="00D7792E">
        <w:rPr>
          <w:rFonts w:ascii="Times New Roman" w:eastAsia="DFKai-SB" w:hAnsi="Times New Roman" w:cs="Times New Roman"/>
          <w:kern w:val="0"/>
        </w:rPr>
        <w:t xml:space="preserve"> the death events with causes that are sudden</w:t>
      </w:r>
      <w:r w:rsidR="000A3383">
        <w:rPr>
          <w:rFonts w:ascii="Times New Roman" w:eastAsia="DFKai-SB" w:hAnsi="Times New Roman" w:cs="Times New Roman"/>
          <w:kern w:val="0"/>
        </w:rPr>
        <w:t xml:space="preserve">. </w:t>
      </w:r>
      <w:r w:rsidR="0046324C">
        <w:rPr>
          <w:rFonts w:ascii="Times New Roman" w:eastAsia="DFKai-SB" w:hAnsi="Times New Roman" w:cs="Times New Roman"/>
          <w:kern w:val="0"/>
        </w:rPr>
        <w:t>Further</w:t>
      </w:r>
      <w:r w:rsidR="005A344B">
        <w:rPr>
          <w:rFonts w:ascii="Times New Roman" w:eastAsia="DFKai-SB" w:hAnsi="Times New Roman" w:cs="Times New Roman"/>
          <w:kern w:val="0"/>
        </w:rPr>
        <w:t>,</w:t>
      </w:r>
      <w:r w:rsidR="007878EA">
        <w:rPr>
          <w:rFonts w:ascii="Times New Roman" w:eastAsia="DFKai-SB" w:hAnsi="Times New Roman" w:cs="Times New Roman"/>
          <w:kern w:val="0"/>
        </w:rPr>
        <w:t xml:space="preserve"> </w:t>
      </w:r>
      <w:r w:rsidR="002603C0">
        <w:rPr>
          <w:rFonts w:ascii="Times New Roman" w:eastAsia="DFKai-SB" w:hAnsi="Times New Roman" w:cs="Times New Roman"/>
          <w:kern w:val="0"/>
        </w:rPr>
        <w:t>we use Sa</w:t>
      </w:r>
      <w:r w:rsidR="0046324C">
        <w:rPr>
          <w:rFonts w:ascii="Times New Roman" w:eastAsia="DFKai-SB" w:hAnsi="Times New Roman" w:cs="Times New Roman"/>
          <w:kern w:val="0"/>
        </w:rPr>
        <w:t>r</w:t>
      </w:r>
      <w:r w:rsidR="002603C0">
        <w:rPr>
          <w:rFonts w:ascii="Times New Roman" w:eastAsia="DFKai-SB" w:hAnsi="Times New Roman" w:cs="Times New Roman"/>
          <w:kern w:val="0"/>
        </w:rPr>
        <w:t xml:space="preserve">banes-Oxley Act (SOX) enacted in 2002 </w:t>
      </w:r>
      <w:r w:rsidR="003240BA">
        <w:rPr>
          <w:rFonts w:ascii="Times New Roman" w:eastAsia="DFKai-SB" w:hAnsi="Times New Roman" w:cs="Times New Roman"/>
          <w:kern w:val="0"/>
        </w:rPr>
        <w:t>(</w:t>
      </w:r>
      <w:r w:rsidR="0046324C">
        <w:rPr>
          <w:rFonts w:ascii="Times New Roman" w:eastAsia="DFKai-SB" w:hAnsi="Times New Roman" w:cs="Times New Roman"/>
          <w:kern w:val="0"/>
        </w:rPr>
        <w:t>and contemporaneously followed by the NYSE and NASDAQ</w:t>
      </w:r>
      <w:r w:rsidR="003240BA">
        <w:rPr>
          <w:rFonts w:ascii="Times New Roman" w:eastAsia="DFKai-SB" w:hAnsi="Times New Roman" w:cs="Times New Roman"/>
          <w:kern w:val="0"/>
        </w:rPr>
        <w:t>)</w:t>
      </w:r>
      <w:r w:rsidR="0046324C">
        <w:rPr>
          <w:rFonts w:ascii="Times New Roman" w:eastAsia="DFKai-SB" w:hAnsi="Times New Roman" w:cs="Times New Roman"/>
          <w:kern w:val="0"/>
        </w:rPr>
        <w:t xml:space="preserve"> that </w:t>
      </w:r>
      <w:r w:rsidR="009F3780">
        <w:rPr>
          <w:rFonts w:ascii="Times New Roman" w:eastAsia="DFKai-SB" w:hAnsi="Times New Roman" w:cs="Times New Roman"/>
          <w:kern w:val="0"/>
        </w:rPr>
        <w:t>impose</w:t>
      </w:r>
      <w:r w:rsidR="0046324C">
        <w:rPr>
          <w:rFonts w:ascii="Times New Roman" w:eastAsia="DFKai-SB" w:hAnsi="Times New Roman" w:cs="Times New Roman"/>
          <w:kern w:val="0"/>
        </w:rPr>
        <w:t>s</w:t>
      </w:r>
      <w:r w:rsidR="009F3780">
        <w:rPr>
          <w:rFonts w:ascii="Times New Roman" w:eastAsia="DFKai-SB" w:hAnsi="Times New Roman" w:cs="Times New Roman"/>
          <w:kern w:val="0"/>
        </w:rPr>
        <w:t xml:space="preserve"> </w:t>
      </w:r>
      <w:r w:rsidR="00A20742">
        <w:rPr>
          <w:rFonts w:ascii="Times New Roman" w:eastAsia="DFKai-SB" w:hAnsi="Times New Roman" w:cs="Times New Roman"/>
          <w:kern w:val="0"/>
        </w:rPr>
        <w:t>changes in the exchange</w:t>
      </w:r>
      <w:r w:rsidR="006B231B">
        <w:rPr>
          <w:rFonts w:ascii="Times New Roman" w:eastAsia="DFKai-SB" w:hAnsi="Times New Roman" w:cs="Times New Roman"/>
          <w:kern w:val="0"/>
        </w:rPr>
        <w:t xml:space="preserve"> listing</w:t>
      </w:r>
      <w:r w:rsidR="00A20742">
        <w:rPr>
          <w:rFonts w:ascii="Times New Roman" w:eastAsia="DFKai-SB" w:hAnsi="Times New Roman" w:cs="Times New Roman"/>
          <w:kern w:val="0"/>
        </w:rPr>
        <w:t xml:space="preserve"> rule </w:t>
      </w:r>
      <w:r w:rsidR="0046324C">
        <w:rPr>
          <w:rFonts w:ascii="Times New Roman" w:eastAsia="DFKai-SB" w:hAnsi="Times New Roman" w:cs="Times New Roman"/>
          <w:kern w:val="0"/>
        </w:rPr>
        <w:t xml:space="preserve">as our second identification strategy. </w:t>
      </w:r>
      <w:r w:rsidR="00180B85">
        <w:rPr>
          <w:rFonts w:ascii="Times New Roman" w:eastAsia="DFKai-SB" w:hAnsi="Times New Roman" w:cs="Times New Roman"/>
          <w:kern w:val="0"/>
        </w:rPr>
        <w:t xml:space="preserve">The </w:t>
      </w:r>
      <w:r w:rsidR="00A20742">
        <w:rPr>
          <w:rFonts w:ascii="Times New Roman" w:eastAsia="DFKai-SB" w:hAnsi="Times New Roman" w:cs="Times New Roman"/>
          <w:kern w:val="0"/>
        </w:rPr>
        <w:t xml:space="preserve">Act </w:t>
      </w:r>
      <w:r w:rsidR="00180B85">
        <w:rPr>
          <w:rFonts w:ascii="Times New Roman" w:eastAsia="DFKai-SB" w:hAnsi="Times New Roman" w:cs="Times New Roman"/>
          <w:kern w:val="0"/>
        </w:rPr>
        <w:t>mandate</w:t>
      </w:r>
      <w:r w:rsidR="00A20742">
        <w:rPr>
          <w:rFonts w:ascii="Times New Roman" w:eastAsia="DFKai-SB" w:hAnsi="Times New Roman" w:cs="Times New Roman"/>
          <w:kern w:val="0"/>
        </w:rPr>
        <w:t>s that</w:t>
      </w:r>
      <w:r w:rsidR="00180B85">
        <w:rPr>
          <w:rFonts w:ascii="Times New Roman" w:eastAsia="DFKai-SB" w:hAnsi="Times New Roman" w:cs="Times New Roman"/>
          <w:kern w:val="0"/>
        </w:rPr>
        <w:t xml:space="preserve"> listed firm</w:t>
      </w:r>
      <w:r w:rsidR="00A20742">
        <w:rPr>
          <w:rFonts w:ascii="Times New Roman" w:eastAsia="DFKai-SB" w:hAnsi="Times New Roman" w:cs="Times New Roman"/>
          <w:kern w:val="0"/>
        </w:rPr>
        <w:t>s</w:t>
      </w:r>
      <w:r w:rsidR="00180B85">
        <w:rPr>
          <w:rFonts w:ascii="Times New Roman" w:eastAsia="DFKai-SB" w:hAnsi="Times New Roman" w:cs="Times New Roman"/>
          <w:kern w:val="0"/>
        </w:rPr>
        <w:t xml:space="preserve"> have a majority of independent directors on the board</w:t>
      </w:r>
      <w:r w:rsidR="00590E22">
        <w:rPr>
          <w:rFonts w:ascii="Times New Roman" w:eastAsia="DFKai-SB" w:hAnsi="Times New Roman" w:cs="Times New Roman"/>
          <w:kern w:val="0"/>
        </w:rPr>
        <w:t xml:space="preserve">. </w:t>
      </w:r>
      <w:r w:rsidR="0020796E">
        <w:rPr>
          <w:rFonts w:ascii="Times New Roman" w:eastAsia="DFKai-SB" w:hAnsi="Times New Roman" w:cs="Times New Roman"/>
          <w:kern w:val="0"/>
        </w:rPr>
        <w:t xml:space="preserve">Such requirement </w:t>
      </w:r>
      <w:r w:rsidR="00590E22">
        <w:rPr>
          <w:rFonts w:ascii="Times New Roman" w:eastAsia="DFKai-SB" w:hAnsi="Times New Roman" w:cs="Times New Roman"/>
          <w:kern w:val="0"/>
        </w:rPr>
        <w:t>generate</w:t>
      </w:r>
      <w:r w:rsidR="00DE2167">
        <w:rPr>
          <w:rFonts w:ascii="Times New Roman" w:eastAsia="DFKai-SB" w:hAnsi="Times New Roman" w:cs="Times New Roman"/>
          <w:kern w:val="0"/>
        </w:rPr>
        <w:t>s</w:t>
      </w:r>
      <w:r w:rsidR="00590E22">
        <w:rPr>
          <w:rFonts w:ascii="Times New Roman" w:eastAsia="DFKai-SB" w:hAnsi="Times New Roman" w:cs="Times New Roman"/>
          <w:kern w:val="0"/>
        </w:rPr>
        <w:t xml:space="preserve"> an exogenous change </w:t>
      </w:r>
      <w:r w:rsidR="006C0A99">
        <w:rPr>
          <w:rFonts w:ascii="Times New Roman" w:eastAsia="DFKai-SB" w:hAnsi="Times New Roman" w:cs="Times New Roman"/>
          <w:kern w:val="0"/>
        </w:rPr>
        <w:t xml:space="preserve">in </w:t>
      </w:r>
      <w:r w:rsidR="00590E22">
        <w:rPr>
          <w:rFonts w:ascii="Times New Roman" w:eastAsia="DFKai-SB" w:hAnsi="Times New Roman" w:cs="Times New Roman"/>
          <w:kern w:val="0"/>
        </w:rPr>
        <w:t>the composition of board for non-compliant firms</w:t>
      </w:r>
      <w:r w:rsidR="006C0A99">
        <w:rPr>
          <w:rFonts w:ascii="Times New Roman" w:eastAsia="DFKai-SB" w:hAnsi="Times New Roman" w:cs="Times New Roman"/>
          <w:kern w:val="0"/>
        </w:rPr>
        <w:t>,</w:t>
      </w:r>
      <w:r w:rsidR="00590E22">
        <w:rPr>
          <w:rFonts w:ascii="Times New Roman" w:eastAsia="DFKai-SB" w:hAnsi="Times New Roman" w:cs="Times New Roman"/>
          <w:kern w:val="0"/>
        </w:rPr>
        <w:t xml:space="preserve"> which </w:t>
      </w:r>
      <w:r w:rsidR="00BB54F6">
        <w:rPr>
          <w:rFonts w:ascii="Times New Roman" w:eastAsia="DFKai-SB" w:hAnsi="Times New Roman" w:cs="Times New Roman"/>
          <w:kern w:val="0"/>
        </w:rPr>
        <w:t xml:space="preserve">allows </w:t>
      </w:r>
      <w:r w:rsidR="00590E22">
        <w:rPr>
          <w:rFonts w:ascii="Times New Roman" w:eastAsia="DFKai-SB" w:hAnsi="Times New Roman" w:cs="Times New Roman"/>
          <w:kern w:val="0"/>
        </w:rPr>
        <w:t xml:space="preserve">us to isolate the effect of board connectedness on corporation innovation (Linck, Netter, and Yang (2009)). </w:t>
      </w:r>
      <w:r w:rsidR="00C80AD2">
        <w:rPr>
          <w:rFonts w:ascii="Times New Roman" w:eastAsia="DFKai-SB" w:hAnsi="Times New Roman" w:cs="Times New Roman"/>
          <w:kern w:val="0"/>
        </w:rPr>
        <w:t xml:space="preserve">We find consistent </w:t>
      </w:r>
      <w:r w:rsidR="00870391">
        <w:rPr>
          <w:rFonts w:ascii="Times New Roman" w:eastAsia="DFKai-SB" w:hAnsi="Times New Roman" w:cs="Times New Roman"/>
          <w:kern w:val="0"/>
        </w:rPr>
        <w:t xml:space="preserve">and </w:t>
      </w:r>
      <w:r w:rsidR="00C80AD2">
        <w:rPr>
          <w:rFonts w:ascii="Times New Roman" w:eastAsia="DFKai-SB" w:hAnsi="Times New Roman" w:cs="Times New Roman"/>
          <w:kern w:val="0"/>
        </w:rPr>
        <w:t xml:space="preserve">supporting evidence </w:t>
      </w:r>
      <w:r w:rsidR="00797051">
        <w:rPr>
          <w:rFonts w:ascii="Times New Roman" w:eastAsia="DFKai-SB" w:hAnsi="Times New Roman" w:cs="Times New Roman"/>
          <w:kern w:val="0"/>
        </w:rPr>
        <w:t xml:space="preserve">in </w:t>
      </w:r>
      <w:r w:rsidR="00C80AD2">
        <w:rPr>
          <w:rFonts w:ascii="Times New Roman" w:eastAsia="DFKai-SB" w:hAnsi="Times New Roman" w:cs="Times New Roman"/>
          <w:kern w:val="0"/>
        </w:rPr>
        <w:t>this setting. Together, t</w:t>
      </w:r>
      <w:r w:rsidR="00313778">
        <w:rPr>
          <w:rFonts w:ascii="Times New Roman" w:eastAsia="DFKai-SB" w:hAnsi="Times New Roman" w:cs="Times New Roman"/>
          <w:kern w:val="0"/>
        </w:rPr>
        <w:t>h</w:t>
      </w:r>
      <w:r w:rsidR="005A344B">
        <w:rPr>
          <w:rFonts w:ascii="Times New Roman" w:eastAsia="DFKai-SB" w:hAnsi="Times New Roman" w:cs="Times New Roman"/>
          <w:kern w:val="0"/>
        </w:rPr>
        <w:t>e</w:t>
      </w:r>
      <w:r w:rsidR="00313778">
        <w:rPr>
          <w:rFonts w:ascii="Times New Roman" w:eastAsia="DFKai-SB" w:hAnsi="Times New Roman" w:cs="Times New Roman"/>
          <w:kern w:val="0"/>
        </w:rPr>
        <w:t>s</w:t>
      </w:r>
      <w:r w:rsidR="005A344B">
        <w:rPr>
          <w:rFonts w:ascii="Times New Roman" w:eastAsia="DFKai-SB" w:hAnsi="Times New Roman" w:cs="Times New Roman"/>
          <w:kern w:val="0"/>
        </w:rPr>
        <w:t>e</w:t>
      </w:r>
      <w:r w:rsidR="00313778">
        <w:rPr>
          <w:rFonts w:ascii="Times New Roman" w:eastAsia="DFKai-SB" w:hAnsi="Times New Roman" w:cs="Times New Roman"/>
          <w:kern w:val="0"/>
        </w:rPr>
        <w:t xml:space="preserve"> quasi-natural experiment</w:t>
      </w:r>
      <w:r w:rsidR="005A344B">
        <w:rPr>
          <w:rFonts w:ascii="Times New Roman" w:eastAsia="DFKai-SB" w:hAnsi="Times New Roman" w:cs="Times New Roman"/>
          <w:kern w:val="0"/>
        </w:rPr>
        <w:t>s</w:t>
      </w:r>
      <w:r w:rsidR="00313778">
        <w:rPr>
          <w:rFonts w:ascii="Times New Roman" w:eastAsia="DFKai-SB" w:hAnsi="Times New Roman" w:cs="Times New Roman"/>
          <w:kern w:val="0"/>
        </w:rPr>
        <w:t xml:space="preserve"> </w:t>
      </w:r>
      <w:r w:rsidR="00797051">
        <w:rPr>
          <w:rFonts w:ascii="Times New Roman" w:eastAsia="DFKai-SB" w:hAnsi="Times New Roman" w:cs="Times New Roman"/>
          <w:kern w:val="0"/>
        </w:rPr>
        <w:t>further suggest</w:t>
      </w:r>
      <w:r w:rsidR="00313778">
        <w:rPr>
          <w:rFonts w:ascii="Times New Roman" w:eastAsia="DFKai-SB" w:hAnsi="Times New Roman" w:cs="Times New Roman"/>
          <w:kern w:val="0"/>
        </w:rPr>
        <w:t xml:space="preserve"> causal effect of board network on corporate innovation. </w:t>
      </w:r>
      <w:r w:rsidR="00235143">
        <w:rPr>
          <w:rFonts w:ascii="Times New Roman" w:eastAsia="DFKai-SB" w:hAnsi="Times New Roman" w:cs="Times New Roman"/>
          <w:kern w:val="0"/>
        </w:rPr>
        <w:t xml:space="preserve">Lastly, we utilize an </w:t>
      </w:r>
      <w:r w:rsidR="00235143">
        <w:rPr>
          <w:rFonts w:ascii="Times New Roman" w:eastAsia="DFKai-SB" w:hAnsi="Times New Roman" w:cs="Times New Roman"/>
          <w:kern w:val="0"/>
        </w:rPr>
        <w:lastRenderedPageBreak/>
        <w:t xml:space="preserve">instrumental variable approach </w:t>
      </w:r>
      <w:r w:rsidR="009412F5">
        <w:rPr>
          <w:rFonts w:ascii="Times New Roman" w:eastAsia="DFKai-SB" w:hAnsi="Times New Roman" w:cs="Times New Roman"/>
          <w:kern w:val="0"/>
        </w:rPr>
        <w:t xml:space="preserve">with the </w:t>
      </w:r>
      <w:r w:rsidR="00235143">
        <w:rPr>
          <w:rFonts w:ascii="Times New Roman" w:eastAsia="DFKai-SB" w:hAnsi="Times New Roman" w:cs="Times New Roman"/>
          <w:kern w:val="0"/>
        </w:rPr>
        <w:t>number of industries that a director has worked in and</w:t>
      </w:r>
      <w:r w:rsidR="009412F5">
        <w:rPr>
          <w:rFonts w:ascii="Times New Roman" w:eastAsia="DFKai-SB" w:hAnsi="Times New Roman" w:cs="Times New Roman"/>
          <w:kern w:val="0"/>
        </w:rPr>
        <w:t xml:space="preserve"> the</w:t>
      </w:r>
      <w:r w:rsidR="00235143">
        <w:rPr>
          <w:rFonts w:ascii="Times New Roman" w:eastAsia="DFKai-SB" w:hAnsi="Times New Roman" w:cs="Times New Roman"/>
          <w:kern w:val="0"/>
        </w:rPr>
        <w:t xml:space="preserve"> number of death and retirement</w:t>
      </w:r>
      <w:r w:rsidR="009412F5">
        <w:rPr>
          <w:rFonts w:ascii="Times New Roman" w:eastAsia="DFKai-SB" w:hAnsi="Times New Roman" w:cs="Times New Roman"/>
          <w:kern w:val="0"/>
        </w:rPr>
        <w:t xml:space="preserve"> events</w:t>
      </w:r>
      <w:r w:rsidR="00235143">
        <w:rPr>
          <w:rFonts w:ascii="Times New Roman" w:eastAsia="DFKai-SB" w:hAnsi="Times New Roman" w:cs="Times New Roman"/>
          <w:kern w:val="0"/>
        </w:rPr>
        <w:t xml:space="preserve"> as instruments. The results </w:t>
      </w:r>
      <w:r w:rsidR="00167BFE">
        <w:rPr>
          <w:rFonts w:ascii="Times New Roman" w:eastAsia="DFKai-SB" w:hAnsi="Times New Roman" w:cs="Times New Roman"/>
          <w:kern w:val="0"/>
        </w:rPr>
        <w:t xml:space="preserve">remain robust to this model specification. </w:t>
      </w:r>
    </w:p>
    <w:p w14:paraId="0745B63E" w14:textId="02DC03DE" w:rsidR="005500B8" w:rsidRDefault="00167BFE" w:rsidP="00202827">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 xml:space="preserve">We further examine how the cross-sectional variation in </w:t>
      </w:r>
      <w:r w:rsidR="003254ED">
        <w:rPr>
          <w:rFonts w:ascii="Times New Roman" w:eastAsia="DFKai-SB" w:hAnsi="Times New Roman" w:cs="Times New Roman"/>
          <w:kern w:val="0"/>
        </w:rPr>
        <w:t xml:space="preserve">demand for advising </w:t>
      </w:r>
      <w:r>
        <w:rPr>
          <w:rFonts w:ascii="Times New Roman" w:eastAsia="DFKai-SB" w:hAnsi="Times New Roman" w:cs="Times New Roman"/>
          <w:kern w:val="0"/>
        </w:rPr>
        <w:t xml:space="preserve">and </w:t>
      </w:r>
      <w:r w:rsidR="003254ED">
        <w:rPr>
          <w:rFonts w:ascii="Times New Roman" w:eastAsia="DFKai-SB" w:hAnsi="Times New Roman" w:cs="Times New Roman"/>
          <w:kern w:val="0"/>
        </w:rPr>
        <w:t xml:space="preserve">agency problems </w:t>
      </w:r>
      <w:r>
        <w:rPr>
          <w:rFonts w:ascii="Times New Roman" w:eastAsia="DFKai-SB" w:hAnsi="Times New Roman" w:cs="Times New Roman"/>
          <w:kern w:val="0"/>
        </w:rPr>
        <w:t>alter</w:t>
      </w:r>
      <w:r w:rsidR="00C71A35">
        <w:rPr>
          <w:rFonts w:ascii="Times New Roman" w:eastAsia="DFKai-SB" w:hAnsi="Times New Roman" w:cs="Times New Roman"/>
          <w:kern w:val="0"/>
        </w:rPr>
        <w:t>s</w:t>
      </w:r>
      <w:r>
        <w:rPr>
          <w:rFonts w:ascii="Times New Roman" w:eastAsia="DFKai-SB" w:hAnsi="Times New Roman" w:cs="Times New Roman"/>
          <w:kern w:val="0"/>
        </w:rPr>
        <w:t xml:space="preserve"> our results</w:t>
      </w:r>
      <w:r w:rsidR="00D758FF">
        <w:rPr>
          <w:rFonts w:ascii="Times New Roman" w:eastAsia="DFKai-SB" w:hAnsi="Times New Roman" w:cs="Times New Roman"/>
          <w:kern w:val="0"/>
        </w:rPr>
        <w:t>, so as</w:t>
      </w:r>
      <w:r>
        <w:rPr>
          <w:rFonts w:ascii="Times New Roman" w:eastAsia="DFKai-SB" w:hAnsi="Times New Roman" w:cs="Times New Roman"/>
          <w:kern w:val="0"/>
        </w:rPr>
        <w:t xml:space="preserve"> to identify potential underlying channels through which board </w:t>
      </w:r>
      <w:r w:rsidR="00093436">
        <w:rPr>
          <w:rFonts w:ascii="Times New Roman" w:eastAsia="DFKai-SB" w:hAnsi="Times New Roman" w:cs="Times New Roman"/>
          <w:kern w:val="0"/>
        </w:rPr>
        <w:t xml:space="preserve">connections </w:t>
      </w:r>
      <w:r>
        <w:rPr>
          <w:rFonts w:ascii="Times New Roman" w:eastAsia="DFKai-SB" w:hAnsi="Times New Roman" w:cs="Times New Roman"/>
          <w:kern w:val="0"/>
        </w:rPr>
        <w:t xml:space="preserve">nurture innovation. </w:t>
      </w:r>
      <w:r w:rsidR="00CD43AF">
        <w:rPr>
          <w:rFonts w:ascii="Times New Roman" w:eastAsia="DFKai-SB" w:hAnsi="Times New Roman" w:cs="Times New Roman"/>
          <w:kern w:val="0"/>
        </w:rPr>
        <w:t xml:space="preserve">We find that the positive effect of board network is stronger </w:t>
      </w:r>
      <w:r w:rsidR="00EE052A">
        <w:rPr>
          <w:rFonts w:ascii="Times New Roman" w:eastAsia="DFKai-SB" w:hAnsi="Times New Roman" w:cs="Times New Roman"/>
          <w:kern w:val="0"/>
        </w:rPr>
        <w:t>if</w:t>
      </w:r>
      <w:r w:rsidR="005E0621">
        <w:rPr>
          <w:rFonts w:ascii="Times New Roman" w:eastAsia="DFKai-SB" w:hAnsi="Times New Roman" w:cs="Times New Roman"/>
          <w:kern w:val="0"/>
        </w:rPr>
        <w:t xml:space="preserve"> the firm has higher advising need or if agency conflicts between managers and shareholders are more severe</w:t>
      </w:r>
      <w:r w:rsidR="00CD43AF">
        <w:rPr>
          <w:rFonts w:ascii="Times New Roman" w:eastAsia="DFKai-SB" w:hAnsi="Times New Roman" w:cs="Times New Roman"/>
          <w:kern w:val="0"/>
        </w:rPr>
        <w:t xml:space="preserve">. </w:t>
      </w:r>
      <w:r w:rsidR="0095162F">
        <w:rPr>
          <w:rFonts w:ascii="Times New Roman" w:eastAsia="DFKai-SB" w:hAnsi="Times New Roman" w:cs="Times New Roman"/>
          <w:kern w:val="0"/>
        </w:rPr>
        <w:t xml:space="preserve">This evidence implies that board network improves innovation through both the </w:t>
      </w:r>
      <w:r w:rsidR="005E0621" w:rsidRPr="00DC3117">
        <w:rPr>
          <w:rFonts w:ascii="Times New Roman" w:eastAsia="DFKai-SB" w:hAnsi="Times New Roman" w:cs="Times New Roman"/>
          <w:kern w:val="0"/>
        </w:rPr>
        <w:t>advising and monitoring</w:t>
      </w:r>
      <w:r w:rsidR="005E0621" w:rsidRPr="00DC3117">
        <w:rPr>
          <w:rFonts w:ascii="Times New Roman" w:eastAsia="DFKai-SB" w:hAnsi="Times New Roman" w:cs="Times New Roman"/>
          <w:color w:val="FF0000"/>
          <w:kern w:val="0"/>
        </w:rPr>
        <w:t xml:space="preserve"> </w:t>
      </w:r>
      <w:r w:rsidR="0095162F">
        <w:rPr>
          <w:rFonts w:ascii="Times New Roman" w:eastAsia="DFKai-SB" w:hAnsi="Times New Roman" w:cs="Times New Roman"/>
          <w:kern w:val="0"/>
        </w:rPr>
        <w:t>channels</w:t>
      </w:r>
      <w:r w:rsidR="00652556">
        <w:rPr>
          <w:rFonts w:ascii="Times New Roman" w:eastAsia="DFKai-SB" w:hAnsi="Times New Roman" w:cs="Times New Roman"/>
          <w:kern w:val="0"/>
        </w:rPr>
        <w:t>, the two functions of boards</w:t>
      </w:r>
      <w:r w:rsidR="0095162F">
        <w:rPr>
          <w:rFonts w:ascii="Times New Roman" w:eastAsia="DFKai-SB" w:hAnsi="Times New Roman" w:cs="Times New Roman"/>
          <w:kern w:val="0"/>
        </w:rPr>
        <w:t xml:space="preserve">. </w:t>
      </w:r>
      <w:r w:rsidR="00645E97">
        <w:rPr>
          <w:rFonts w:ascii="Times New Roman" w:eastAsia="DFKai-SB" w:hAnsi="Times New Roman" w:cs="Times New Roman"/>
          <w:kern w:val="0"/>
        </w:rPr>
        <w:t>Additionally</w:t>
      </w:r>
      <w:r w:rsidR="004F4AFD">
        <w:rPr>
          <w:rFonts w:ascii="Times New Roman" w:eastAsia="DFKai-SB" w:hAnsi="Times New Roman" w:cs="Times New Roman" w:hint="eastAsia"/>
          <w:kern w:val="0"/>
        </w:rPr>
        <w:t>, we</w:t>
      </w:r>
      <w:r w:rsidR="004F4AFD">
        <w:rPr>
          <w:rFonts w:ascii="Times New Roman" w:eastAsia="DFKai-SB" w:hAnsi="Times New Roman" w:cs="Times New Roman"/>
          <w:kern w:val="0"/>
        </w:rPr>
        <w:t xml:space="preserve"> explore </w:t>
      </w:r>
      <w:r>
        <w:rPr>
          <w:rFonts w:ascii="Times New Roman" w:eastAsia="DFKai-SB" w:hAnsi="Times New Roman" w:cs="Times New Roman"/>
          <w:kern w:val="0"/>
        </w:rPr>
        <w:t>whether the effect of board connectedness is heterogeneous by sorting connections based on</w:t>
      </w:r>
      <w:r w:rsidR="004F4AFD">
        <w:rPr>
          <w:rFonts w:ascii="Times New Roman" w:eastAsia="DFKai-SB" w:hAnsi="Times New Roman" w:cs="Times New Roman"/>
          <w:kern w:val="0"/>
        </w:rPr>
        <w:t xml:space="preserve"> types</w:t>
      </w:r>
      <w:r w:rsidR="00CD43AF">
        <w:rPr>
          <w:rFonts w:ascii="Times New Roman" w:eastAsia="DFKai-SB" w:hAnsi="Times New Roman" w:cs="Times New Roman"/>
          <w:kern w:val="0"/>
        </w:rPr>
        <w:t xml:space="preserve"> and</w:t>
      </w:r>
      <w:r w:rsidR="004F4AFD">
        <w:rPr>
          <w:rFonts w:ascii="Times New Roman" w:eastAsia="DFKai-SB" w:hAnsi="Times New Roman" w:cs="Times New Roman"/>
          <w:kern w:val="0"/>
        </w:rPr>
        <w:t xml:space="preserve"> </w:t>
      </w:r>
      <w:r w:rsidR="00CD43AF">
        <w:rPr>
          <w:rFonts w:ascii="Times New Roman" w:eastAsia="DFKai-SB" w:hAnsi="Times New Roman" w:cs="Times New Roman"/>
          <w:kern w:val="0"/>
        </w:rPr>
        <w:t>centrality</w:t>
      </w:r>
      <w:r w:rsidR="004F4AFD">
        <w:rPr>
          <w:rFonts w:ascii="Times New Roman" w:eastAsia="DFKai-SB" w:hAnsi="Times New Roman" w:cs="Times New Roman"/>
          <w:kern w:val="0"/>
        </w:rPr>
        <w:t xml:space="preserve"> of connections</w:t>
      </w:r>
      <w:r w:rsidR="00CD43AF">
        <w:rPr>
          <w:rFonts w:ascii="Times New Roman" w:eastAsia="DFKai-SB" w:hAnsi="Times New Roman" w:cs="Times New Roman"/>
          <w:kern w:val="0"/>
        </w:rPr>
        <w:t xml:space="preserve">, </w:t>
      </w:r>
      <w:r w:rsidR="00A07C55">
        <w:rPr>
          <w:rFonts w:ascii="Times New Roman" w:eastAsia="DFKai-SB" w:hAnsi="Times New Roman" w:cs="Times New Roman"/>
          <w:kern w:val="0"/>
        </w:rPr>
        <w:t xml:space="preserve">whether the </w:t>
      </w:r>
      <w:r w:rsidR="00CD43AF">
        <w:rPr>
          <w:rFonts w:ascii="Times New Roman" w:eastAsia="DFKai-SB" w:hAnsi="Times New Roman" w:cs="Times New Roman"/>
          <w:kern w:val="0"/>
        </w:rPr>
        <w:t xml:space="preserve">connections </w:t>
      </w:r>
      <w:r w:rsidR="00A07C55">
        <w:rPr>
          <w:rFonts w:ascii="Times New Roman" w:eastAsia="DFKai-SB" w:hAnsi="Times New Roman" w:cs="Times New Roman"/>
          <w:kern w:val="0"/>
        </w:rPr>
        <w:t xml:space="preserve">are with firms in </w:t>
      </w:r>
      <w:r w:rsidR="00CD43AF">
        <w:rPr>
          <w:rFonts w:ascii="Times New Roman" w:eastAsia="DFKai-SB" w:hAnsi="Times New Roman" w:cs="Times New Roman"/>
          <w:kern w:val="0"/>
        </w:rPr>
        <w:t>the same</w:t>
      </w:r>
      <w:r w:rsidR="00D55D2C">
        <w:rPr>
          <w:rFonts w:ascii="Times New Roman" w:eastAsia="DFKai-SB" w:hAnsi="Times New Roman" w:cs="Times New Roman"/>
          <w:kern w:val="0"/>
        </w:rPr>
        <w:t xml:space="preserve"> </w:t>
      </w:r>
      <w:r w:rsidR="00CD43AF">
        <w:rPr>
          <w:rFonts w:ascii="Times New Roman" w:eastAsia="DFKai-SB" w:hAnsi="Times New Roman" w:cs="Times New Roman"/>
          <w:kern w:val="0"/>
        </w:rPr>
        <w:t xml:space="preserve">industry, </w:t>
      </w:r>
      <w:r w:rsidR="00A07C55">
        <w:rPr>
          <w:rFonts w:ascii="Times New Roman" w:eastAsia="DFKai-SB" w:hAnsi="Times New Roman" w:cs="Times New Roman"/>
          <w:kern w:val="0"/>
        </w:rPr>
        <w:t xml:space="preserve">whether the connections are with innovative firms, </w:t>
      </w:r>
      <w:r w:rsidR="000141E1">
        <w:rPr>
          <w:rFonts w:ascii="Times New Roman" w:eastAsia="DFKai-SB" w:hAnsi="Times New Roman" w:cs="Times New Roman"/>
          <w:kern w:val="0"/>
        </w:rPr>
        <w:t xml:space="preserve">and </w:t>
      </w:r>
      <w:r w:rsidR="00652556">
        <w:rPr>
          <w:rFonts w:ascii="Times New Roman" w:eastAsia="DFKai-SB" w:hAnsi="Times New Roman" w:cs="Times New Roman"/>
          <w:kern w:val="0"/>
        </w:rPr>
        <w:t xml:space="preserve">the connected director’s </w:t>
      </w:r>
      <w:r w:rsidR="00CD43AF">
        <w:rPr>
          <w:rFonts w:ascii="Times New Roman" w:eastAsia="DFKai-SB" w:hAnsi="Times New Roman" w:cs="Times New Roman"/>
          <w:kern w:val="0"/>
        </w:rPr>
        <w:t xml:space="preserve">type and relative importance of </w:t>
      </w:r>
      <w:r w:rsidR="00652556">
        <w:rPr>
          <w:rFonts w:ascii="Times New Roman" w:eastAsia="DFKai-SB" w:hAnsi="Times New Roman" w:cs="Times New Roman"/>
          <w:kern w:val="0"/>
        </w:rPr>
        <w:t xml:space="preserve">her </w:t>
      </w:r>
      <w:r w:rsidR="00CD43AF">
        <w:rPr>
          <w:rFonts w:ascii="Times New Roman" w:eastAsia="DFKai-SB" w:hAnsi="Times New Roman" w:cs="Times New Roman"/>
          <w:kern w:val="0"/>
        </w:rPr>
        <w:t>directorship</w:t>
      </w:r>
      <w:r w:rsidR="004F4AFD">
        <w:rPr>
          <w:rFonts w:ascii="Times New Roman" w:eastAsia="DFKai-SB" w:hAnsi="Times New Roman" w:cs="Times New Roman"/>
          <w:kern w:val="0"/>
        </w:rPr>
        <w:t xml:space="preserve">. </w:t>
      </w:r>
      <w:r w:rsidR="00D41287">
        <w:rPr>
          <w:rFonts w:ascii="Times New Roman" w:eastAsia="DFKai-SB" w:hAnsi="Times New Roman" w:cs="Times New Roman"/>
          <w:kern w:val="0"/>
        </w:rPr>
        <w:t xml:space="preserve">We find that all three types of connections are correlated with higher numbers of patents and citations, but the network stemming from overlapping employment has a stronger impact than the network stemming from education and social activities. </w:t>
      </w:r>
      <w:r w:rsidR="00275F65">
        <w:rPr>
          <w:rFonts w:ascii="Times New Roman" w:eastAsia="DFKai-SB" w:hAnsi="Times New Roman" w:cs="Times New Roman"/>
          <w:kern w:val="0"/>
          <w:szCs w:val="24"/>
        </w:rPr>
        <w:t>In addition</w:t>
      </w:r>
      <w:r w:rsidR="00FB1BD3" w:rsidRPr="008A72DE">
        <w:rPr>
          <w:rFonts w:ascii="Times New Roman" w:eastAsia="DFKai-SB" w:hAnsi="Times New Roman" w:cs="Times New Roman"/>
          <w:kern w:val="0"/>
          <w:szCs w:val="24"/>
        </w:rPr>
        <w:t xml:space="preserve">, </w:t>
      </w:r>
      <w:r w:rsidR="000170D9" w:rsidRPr="008A72DE">
        <w:rPr>
          <w:rFonts w:ascii="Times New Roman" w:eastAsia="DFKai-SB" w:hAnsi="Times New Roman" w:cs="Times New Roman"/>
          <w:kern w:val="0"/>
          <w:szCs w:val="24"/>
        </w:rPr>
        <w:t xml:space="preserve">we find the positive effect is stronger if the </w:t>
      </w:r>
      <w:r w:rsidR="00FB1BD3" w:rsidRPr="008A72DE">
        <w:rPr>
          <w:rFonts w:ascii="Times New Roman" w:eastAsia="DFKai-SB" w:hAnsi="Times New Roman" w:cs="Times New Roman"/>
          <w:kern w:val="0"/>
          <w:szCs w:val="24"/>
        </w:rPr>
        <w:t xml:space="preserve">connections </w:t>
      </w:r>
      <w:r w:rsidR="000170D9" w:rsidRPr="00BF25C7">
        <w:rPr>
          <w:rFonts w:ascii="Times New Roman" w:eastAsia="DFKai-SB" w:hAnsi="Times New Roman" w:cs="Times New Roman"/>
          <w:kern w:val="0"/>
          <w:szCs w:val="24"/>
        </w:rPr>
        <w:t xml:space="preserve">are </w:t>
      </w:r>
      <w:r w:rsidR="00FB1BD3" w:rsidRPr="00BF25C7">
        <w:rPr>
          <w:rFonts w:ascii="Times New Roman" w:eastAsia="DFKai-SB" w:hAnsi="Times New Roman" w:cs="Times New Roman"/>
          <w:kern w:val="0"/>
          <w:szCs w:val="24"/>
        </w:rPr>
        <w:t xml:space="preserve">with </w:t>
      </w:r>
      <w:r w:rsidR="000170D9" w:rsidRPr="00BF25C7">
        <w:rPr>
          <w:rFonts w:ascii="Times New Roman" w:eastAsia="DFKai-SB" w:hAnsi="Times New Roman" w:cs="Times New Roman"/>
          <w:kern w:val="0"/>
          <w:szCs w:val="24"/>
        </w:rPr>
        <w:t xml:space="preserve">individuals </w:t>
      </w:r>
      <w:r w:rsidR="000F7FF4">
        <w:rPr>
          <w:rFonts w:ascii="Times New Roman" w:eastAsia="DFKai-SB" w:hAnsi="Times New Roman" w:cs="Times New Roman"/>
          <w:kern w:val="0"/>
          <w:szCs w:val="24"/>
        </w:rPr>
        <w:t xml:space="preserve">at </w:t>
      </w:r>
      <w:r w:rsidR="000170D9" w:rsidRPr="00BF25C7">
        <w:rPr>
          <w:rFonts w:ascii="Times New Roman" w:eastAsia="DFKai-SB" w:hAnsi="Times New Roman" w:cs="Times New Roman"/>
          <w:kern w:val="0"/>
          <w:szCs w:val="24"/>
        </w:rPr>
        <w:t>firms in the same</w:t>
      </w:r>
      <w:r w:rsidR="00D55D2C">
        <w:rPr>
          <w:rFonts w:ascii="Times New Roman" w:eastAsia="DFKai-SB" w:hAnsi="Times New Roman" w:cs="Times New Roman"/>
          <w:kern w:val="0"/>
          <w:szCs w:val="24"/>
        </w:rPr>
        <w:t xml:space="preserve"> </w:t>
      </w:r>
      <w:r w:rsidR="00D55D2C">
        <w:rPr>
          <w:rFonts w:ascii="Times New Roman" w:eastAsia="DFKai-SB" w:hAnsi="Times New Roman" w:cs="Times New Roman"/>
          <w:kern w:val="0"/>
        </w:rPr>
        <w:t>or innovative</w:t>
      </w:r>
      <w:r w:rsidR="000170D9" w:rsidRPr="00BF25C7">
        <w:rPr>
          <w:rFonts w:ascii="Times New Roman" w:eastAsia="DFKai-SB" w:hAnsi="Times New Roman" w:cs="Times New Roman"/>
          <w:kern w:val="0"/>
          <w:szCs w:val="24"/>
        </w:rPr>
        <w:t xml:space="preserve"> industry, with well-connected individuals, stemming from </w:t>
      </w:r>
      <w:r w:rsidR="000170D9" w:rsidRPr="00855DA9">
        <w:rPr>
          <w:rFonts w:ascii="Times New Roman" w:hAnsi="Times New Roman" w:cs="Times New Roman"/>
          <w:szCs w:val="24"/>
        </w:rPr>
        <w:t>independent directors</w:t>
      </w:r>
      <w:r w:rsidR="00202827" w:rsidRPr="00855DA9">
        <w:rPr>
          <w:rFonts w:ascii="Times New Roman" w:hAnsi="Times New Roman" w:cs="Times New Roman"/>
          <w:szCs w:val="24"/>
        </w:rPr>
        <w:t>,</w:t>
      </w:r>
      <w:r w:rsidR="000170D9" w:rsidRPr="00855DA9">
        <w:rPr>
          <w:rFonts w:ascii="Times New Roman" w:hAnsi="Times New Roman" w:cs="Times New Roman"/>
          <w:szCs w:val="24"/>
        </w:rPr>
        <w:t xml:space="preserve"> </w:t>
      </w:r>
      <w:r w:rsidR="00202827" w:rsidRPr="00855DA9">
        <w:rPr>
          <w:rFonts w:ascii="Times New Roman" w:hAnsi="Times New Roman" w:cs="Times New Roman"/>
          <w:szCs w:val="24"/>
        </w:rPr>
        <w:t xml:space="preserve">or </w:t>
      </w:r>
      <w:r w:rsidR="00202827" w:rsidRPr="00652556">
        <w:rPr>
          <w:rFonts w:ascii="Times New Roman" w:eastAsia="DFKai-SB" w:hAnsi="Times New Roman" w:cs="Times New Roman"/>
          <w:kern w:val="0"/>
          <w:szCs w:val="24"/>
        </w:rPr>
        <w:t xml:space="preserve">stemming from </w:t>
      </w:r>
      <w:r w:rsidR="00202827" w:rsidRPr="00855DA9">
        <w:rPr>
          <w:rFonts w:ascii="Times New Roman" w:hAnsi="Times New Roman" w:cs="Times New Roman"/>
          <w:szCs w:val="24"/>
        </w:rPr>
        <w:t xml:space="preserve">independent directors who rank the firm higher among their </w:t>
      </w:r>
      <w:r w:rsidR="00202827" w:rsidRPr="00652556">
        <w:rPr>
          <w:rFonts w:ascii="Times New Roman" w:hAnsi="Times New Roman" w:cs="Times New Roman"/>
          <w:szCs w:val="24"/>
        </w:rPr>
        <w:t xml:space="preserve">multiple directorships. </w:t>
      </w:r>
      <w:r w:rsidR="00572846" w:rsidRPr="00652556">
        <w:rPr>
          <w:rFonts w:ascii="Times New Roman" w:eastAsia="DFKai-SB" w:hAnsi="Times New Roman" w:cs="Times New Roman"/>
          <w:kern w:val="0"/>
          <w:szCs w:val="24"/>
        </w:rPr>
        <w:t xml:space="preserve">This </w:t>
      </w:r>
      <w:r w:rsidR="006E5399">
        <w:rPr>
          <w:rFonts w:ascii="Times New Roman" w:eastAsia="DFKai-SB" w:hAnsi="Times New Roman" w:cs="Times New Roman"/>
          <w:kern w:val="0"/>
          <w:szCs w:val="24"/>
        </w:rPr>
        <w:t xml:space="preserve">evidence </w:t>
      </w:r>
      <w:r w:rsidR="00572846" w:rsidRPr="00652556">
        <w:rPr>
          <w:rFonts w:ascii="Times New Roman" w:eastAsia="DFKai-SB" w:hAnsi="Times New Roman" w:cs="Times New Roman"/>
          <w:kern w:val="0"/>
          <w:szCs w:val="24"/>
        </w:rPr>
        <w:t>further</w:t>
      </w:r>
      <w:r w:rsidR="00572846">
        <w:rPr>
          <w:rFonts w:ascii="Times New Roman" w:eastAsia="DFKai-SB" w:hAnsi="Times New Roman" w:cs="Times New Roman"/>
          <w:kern w:val="0"/>
        </w:rPr>
        <w:t xml:space="preserve"> </w:t>
      </w:r>
      <w:r w:rsidR="00645E97">
        <w:rPr>
          <w:rFonts w:ascii="Times New Roman" w:eastAsia="DFKai-SB" w:hAnsi="Times New Roman" w:cs="Times New Roman"/>
          <w:kern w:val="0"/>
        </w:rPr>
        <w:t>help</w:t>
      </w:r>
      <w:r w:rsidR="00572846">
        <w:rPr>
          <w:rFonts w:ascii="Times New Roman" w:eastAsia="DFKai-SB" w:hAnsi="Times New Roman" w:cs="Times New Roman"/>
          <w:kern w:val="0"/>
        </w:rPr>
        <w:t>s</w:t>
      </w:r>
      <w:r w:rsidR="00645E97">
        <w:rPr>
          <w:rFonts w:ascii="Times New Roman" w:eastAsia="DFKai-SB" w:hAnsi="Times New Roman" w:cs="Times New Roman"/>
          <w:kern w:val="0"/>
        </w:rPr>
        <w:t xml:space="preserve"> us to substantiate the positive effect of board connectedness on firm patenting activities.</w:t>
      </w:r>
    </w:p>
    <w:p w14:paraId="186D2A3E" w14:textId="662CD9B5" w:rsidR="00FC7F4D" w:rsidRDefault="0060726E" w:rsidP="005A15BF">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hint="eastAsia"/>
          <w:kern w:val="0"/>
        </w:rPr>
        <w:t>Our findings add to th</w:t>
      </w:r>
      <w:r>
        <w:rPr>
          <w:rFonts w:ascii="Times New Roman" w:eastAsia="DFKai-SB" w:hAnsi="Times New Roman" w:cs="Times New Roman"/>
          <w:kern w:val="0"/>
        </w:rPr>
        <w:t xml:space="preserve">e </w:t>
      </w:r>
      <w:r w:rsidR="004B2728">
        <w:rPr>
          <w:rFonts w:ascii="Times New Roman" w:eastAsia="DFKai-SB" w:hAnsi="Times New Roman" w:cs="Times New Roman"/>
          <w:kern w:val="0"/>
        </w:rPr>
        <w:t>growing</w:t>
      </w:r>
      <w:r>
        <w:rPr>
          <w:rFonts w:ascii="Times New Roman" w:eastAsia="DFKai-SB" w:hAnsi="Times New Roman" w:cs="Times New Roman"/>
          <w:kern w:val="0"/>
        </w:rPr>
        <w:t xml:space="preserve"> literature on the influence of social network </w:t>
      </w:r>
      <w:r w:rsidR="00591E86">
        <w:rPr>
          <w:rFonts w:ascii="Times New Roman" w:eastAsia="DFKai-SB" w:hAnsi="Times New Roman" w:cs="Times New Roman"/>
          <w:kern w:val="0"/>
        </w:rPr>
        <w:t xml:space="preserve">among </w:t>
      </w:r>
      <w:r>
        <w:rPr>
          <w:rFonts w:ascii="Times New Roman" w:eastAsia="DFKai-SB" w:hAnsi="Times New Roman" w:cs="Times New Roman"/>
          <w:kern w:val="0"/>
        </w:rPr>
        <w:t xml:space="preserve">board </w:t>
      </w:r>
      <w:r w:rsidR="00591E86">
        <w:rPr>
          <w:rFonts w:ascii="Times New Roman" w:eastAsia="DFKai-SB" w:hAnsi="Times New Roman" w:cs="Times New Roman"/>
          <w:kern w:val="0"/>
        </w:rPr>
        <w:t>of directors</w:t>
      </w:r>
      <w:r>
        <w:rPr>
          <w:rFonts w:ascii="Times New Roman" w:eastAsia="DFKai-SB" w:hAnsi="Times New Roman" w:cs="Times New Roman"/>
          <w:kern w:val="0"/>
        </w:rPr>
        <w:t xml:space="preserve">. </w:t>
      </w:r>
      <w:r w:rsidR="008475FF">
        <w:rPr>
          <w:rFonts w:ascii="Times New Roman" w:eastAsia="DFKai-SB" w:hAnsi="Times New Roman" w:cs="Times New Roman"/>
          <w:kern w:val="0"/>
        </w:rPr>
        <w:t>Studies show that board connections enhance information dissemination</w:t>
      </w:r>
      <w:r w:rsidR="00790C85">
        <w:rPr>
          <w:rFonts w:ascii="Times New Roman" w:eastAsia="DFKai-SB" w:hAnsi="Times New Roman" w:cs="Times New Roman"/>
          <w:kern w:val="0"/>
        </w:rPr>
        <w:t>,</w:t>
      </w:r>
      <w:r w:rsidR="008475FF">
        <w:rPr>
          <w:rFonts w:ascii="Times New Roman" w:eastAsia="DFKai-SB" w:hAnsi="Times New Roman" w:cs="Times New Roman"/>
          <w:kern w:val="0"/>
        </w:rPr>
        <w:t xml:space="preserve"> thus facilitate the spread of corporate practice such as </w:t>
      </w:r>
      <w:r w:rsidR="008475FF" w:rsidRPr="00AE164D">
        <w:rPr>
          <w:rFonts w:ascii="Times New Roman" w:eastAsia="DFKai-SB" w:hAnsi="Times New Roman" w:cs="Times New Roman"/>
          <w:kern w:val="0"/>
        </w:rPr>
        <w:t xml:space="preserve">acquisition activity (Haunschild (1993)), the </w:t>
      </w:r>
      <w:r w:rsidR="008475FF" w:rsidRPr="00AE164D">
        <w:rPr>
          <w:rFonts w:ascii="Times New Roman" w:eastAsia="DFKai-SB" w:hAnsi="Times New Roman" w:cs="Times New Roman"/>
          <w:kern w:val="0"/>
        </w:rPr>
        <w:lastRenderedPageBreak/>
        <w:t>adoption of poison pills and golden parachutes (Davis (1991)</w:t>
      </w:r>
      <w:r w:rsidR="005A15BF">
        <w:rPr>
          <w:rFonts w:ascii="Times New Roman" w:eastAsia="DFKai-SB" w:hAnsi="Times New Roman" w:cs="Times New Roman"/>
          <w:kern w:val="0"/>
        </w:rPr>
        <w:t>;</w:t>
      </w:r>
      <w:r w:rsidR="008475FF" w:rsidRPr="00AE164D">
        <w:rPr>
          <w:rFonts w:ascii="Times New Roman" w:eastAsia="DFKai-SB" w:hAnsi="Times New Roman" w:cs="Times New Roman"/>
          <w:kern w:val="0"/>
        </w:rPr>
        <w:t xml:space="preserve"> Davis and Greve (1997)), and</w:t>
      </w:r>
      <w:r w:rsidR="00595E2B">
        <w:rPr>
          <w:rFonts w:ascii="Times New Roman" w:eastAsia="DFKai-SB" w:hAnsi="Times New Roman" w:cs="Times New Roman"/>
          <w:kern w:val="0"/>
        </w:rPr>
        <w:t xml:space="preserve"> </w:t>
      </w:r>
      <w:r w:rsidR="00F749E9">
        <w:rPr>
          <w:rFonts w:ascii="Times New Roman" w:eastAsia="DFKai-SB" w:hAnsi="Times New Roman" w:cs="Times New Roman"/>
          <w:kern w:val="0"/>
        </w:rPr>
        <w:t>going private in change-in-control transactions (</w:t>
      </w:r>
      <w:r w:rsidR="00F749E9" w:rsidRPr="00F749E9">
        <w:rPr>
          <w:rFonts w:ascii="Times New Roman" w:eastAsia="DFKai-SB" w:hAnsi="Times New Roman" w:cs="Times New Roman"/>
          <w:kern w:val="0"/>
        </w:rPr>
        <w:t xml:space="preserve">Stuart and </w:t>
      </w:r>
      <w:r w:rsidR="006B5AA9">
        <w:rPr>
          <w:rFonts w:ascii="Times New Roman" w:eastAsia="DFKai-SB" w:hAnsi="Times New Roman" w:cs="Times New Roman"/>
          <w:kern w:val="0"/>
        </w:rPr>
        <w:t>Y</w:t>
      </w:r>
      <w:r w:rsidR="006B5AA9" w:rsidRPr="00F749E9">
        <w:rPr>
          <w:rFonts w:ascii="Times New Roman" w:eastAsia="DFKai-SB" w:hAnsi="Times New Roman" w:cs="Times New Roman"/>
          <w:kern w:val="0"/>
        </w:rPr>
        <w:t xml:space="preserve">im </w:t>
      </w:r>
      <w:r w:rsidR="00F749E9" w:rsidRPr="00F749E9">
        <w:rPr>
          <w:rFonts w:ascii="Times New Roman" w:eastAsia="DFKai-SB" w:hAnsi="Times New Roman" w:cs="Times New Roman"/>
          <w:kern w:val="0"/>
        </w:rPr>
        <w:t>(2010</w:t>
      </w:r>
      <w:r w:rsidR="00F749E9">
        <w:rPr>
          <w:rFonts w:ascii="Times New Roman" w:eastAsia="DFKai-SB" w:hAnsi="Times New Roman" w:cs="Times New Roman"/>
          <w:kern w:val="0"/>
        </w:rPr>
        <w:t>))</w:t>
      </w:r>
      <w:r w:rsidR="00F749E9" w:rsidRPr="00F749E9" w:rsidDel="000F7FF4">
        <w:rPr>
          <w:rFonts w:ascii="Times New Roman" w:eastAsia="DFKai-SB" w:hAnsi="Times New Roman" w:cs="Times New Roman"/>
          <w:kern w:val="0"/>
        </w:rPr>
        <w:t xml:space="preserve"> </w:t>
      </w:r>
      <w:r w:rsidR="008475FF">
        <w:rPr>
          <w:rFonts w:ascii="Times New Roman" w:eastAsia="DFKai-SB" w:hAnsi="Times New Roman" w:cs="Times New Roman"/>
          <w:kern w:val="0"/>
        </w:rPr>
        <w:t xml:space="preserve">. There is also empirical evidence that firms with more connected boards make better decisions in </w:t>
      </w:r>
      <w:r w:rsidR="008475FF" w:rsidRPr="00AE164D">
        <w:rPr>
          <w:rFonts w:ascii="Times New Roman" w:eastAsia="DFKai-SB" w:hAnsi="Times New Roman" w:cs="Times New Roman"/>
          <w:kern w:val="0"/>
        </w:rPr>
        <w:t xml:space="preserve">acquisition </w:t>
      </w:r>
      <w:r w:rsidR="008475FF">
        <w:rPr>
          <w:rFonts w:ascii="Times New Roman" w:eastAsia="DFKai-SB" w:hAnsi="Times New Roman" w:cs="Times New Roman"/>
          <w:kern w:val="0"/>
        </w:rPr>
        <w:t xml:space="preserve">(Schonlau and Singh (2009)), </w:t>
      </w:r>
      <w:r w:rsidR="008475FF" w:rsidRPr="00AE164D">
        <w:rPr>
          <w:rFonts w:ascii="Times New Roman" w:eastAsia="DFKai-SB" w:hAnsi="Times New Roman" w:cs="Times New Roman"/>
          <w:kern w:val="0"/>
        </w:rPr>
        <w:t>CEO replacement and appointment (</w:t>
      </w:r>
      <w:r w:rsidR="008475FF" w:rsidRPr="0011746E">
        <w:rPr>
          <w:rFonts w:ascii="Times New Roman" w:eastAsia="DFKai-SB" w:hAnsi="Times New Roman" w:cs="Times New Roman"/>
          <w:kern w:val="0"/>
        </w:rPr>
        <w:t>Coles</w:t>
      </w:r>
      <w:r w:rsidR="008475FF">
        <w:rPr>
          <w:rFonts w:ascii="Times New Roman" w:eastAsia="DFKai-SB" w:hAnsi="Times New Roman" w:cs="Times New Roman"/>
          <w:kern w:val="0"/>
        </w:rPr>
        <w:t xml:space="preserve">, Wang, and </w:t>
      </w:r>
      <w:r w:rsidR="008475FF" w:rsidRPr="0011746E">
        <w:rPr>
          <w:rFonts w:ascii="Times New Roman" w:eastAsia="DFKai-SB" w:hAnsi="Times New Roman" w:cs="Times New Roman"/>
          <w:kern w:val="0"/>
        </w:rPr>
        <w:t>Zhu</w:t>
      </w:r>
      <w:r w:rsidR="008475FF">
        <w:rPr>
          <w:rFonts w:ascii="Times New Roman" w:eastAsia="DFKai-SB" w:hAnsi="Times New Roman" w:cs="Times New Roman"/>
          <w:kern w:val="0"/>
        </w:rPr>
        <w:t xml:space="preserve"> (2015)). </w:t>
      </w:r>
      <w:r w:rsidR="00BB2E3C">
        <w:rPr>
          <w:rFonts w:ascii="Times New Roman" w:eastAsia="DFKai-SB" w:hAnsi="Times New Roman" w:cs="Times New Roman"/>
          <w:kern w:val="0"/>
        </w:rPr>
        <w:t xml:space="preserve">Our results show that board </w:t>
      </w:r>
      <w:r w:rsidR="00A45F24">
        <w:rPr>
          <w:rFonts w:ascii="Times New Roman" w:eastAsia="DFKai-SB" w:hAnsi="Times New Roman" w:cs="Times New Roman"/>
          <w:kern w:val="0"/>
        </w:rPr>
        <w:t xml:space="preserve">connections </w:t>
      </w:r>
      <w:r w:rsidR="00F512A2">
        <w:rPr>
          <w:rFonts w:ascii="Times New Roman" w:eastAsia="DFKai-SB" w:hAnsi="Times New Roman" w:cs="Times New Roman"/>
          <w:kern w:val="0"/>
        </w:rPr>
        <w:t xml:space="preserve">have </w:t>
      </w:r>
      <w:r w:rsidR="00BB2E3C">
        <w:rPr>
          <w:rFonts w:ascii="Times New Roman" w:eastAsia="DFKai-SB" w:hAnsi="Times New Roman" w:cs="Times New Roman"/>
          <w:kern w:val="0"/>
        </w:rPr>
        <w:t>a positive effe</w:t>
      </w:r>
      <w:r w:rsidR="004B2728">
        <w:rPr>
          <w:rFonts w:ascii="Times New Roman" w:eastAsia="DFKai-SB" w:hAnsi="Times New Roman" w:cs="Times New Roman"/>
          <w:kern w:val="0"/>
        </w:rPr>
        <w:t>c</w:t>
      </w:r>
      <w:r w:rsidR="00BB2E3C">
        <w:rPr>
          <w:rFonts w:ascii="Times New Roman" w:eastAsia="DFKai-SB" w:hAnsi="Times New Roman" w:cs="Times New Roman"/>
          <w:kern w:val="0"/>
        </w:rPr>
        <w:t>t on corporate innovation which leads to value creation in the long-term</w:t>
      </w:r>
      <w:r w:rsidR="00C3624A">
        <w:rPr>
          <w:rFonts w:ascii="Times New Roman" w:eastAsia="DFKai-SB" w:hAnsi="Times New Roman" w:cs="Times New Roman"/>
          <w:kern w:val="0"/>
        </w:rPr>
        <w:t>.</w:t>
      </w:r>
      <w:r w:rsidR="000F7FF4">
        <w:rPr>
          <w:rStyle w:val="FootnoteReference"/>
          <w:rFonts w:ascii="Times New Roman" w:eastAsia="DFKai-SB" w:hAnsi="Times New Roman" w:cs="Times New Roman"/>
          <w:kern w:val="0"/>
        </w:rPr>
        <w:footnoteReference w:id="13"/>
      </w:r>
      <w:r w:rsidR="00BB2E3C">
        <w:rPr>
          <w:rFonts w:ascii="Times New Roman" w:eastAsia="DFKai-SB" w:hAnsi="Times New Roman" w:cs="Times New Roman"/>
          <w:kern w:val="0"/>
        </w:rPr>
        <w:t xml:space="preserve">  </w:t>
      </w:r>
    </w:p>
    <w:p w14:paraId="2EFA3C18" w14:textId="0477B292" w:rsidR="00240445" w:rsidRDefault="008475FF" w:rsidP="008F7189">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 xml:space="preserve">Our </w:t>
      </w:r>
      <w:r w:rsidR="00D96328">
        <w:rPr>
          <w:rFonts w:ascii="Times New Roman" w:eastAsia="DFKai-SB" w:hAnsi="Times New Roman" w:cs="Times New Roman"/>
          <w:kern w:val="0"/>
        </w:rPr>
        <w:t xml:space="preserve">findings </w:t>
      </w:r>
      <w:r>
        <w:rPr>
          <w:rFonts w:ascii="Times New Roman" w:eastAsia="DFKai-SB" w:hAnsi="Times New Roman" w:cs="Times New Roman"/>
          <w:kern w:val="0"/>
        </w:rPr>
        <w:t xml:space="preserve">also </w:t>
      </w:r>
      <w:r w:rsidR="0072725D">
        <w:rPr>
          <w:rFonts w:ascii="Times New Roman" w:eastAsia="DFKai-SB" w:hAnsi="Times New Roman" w:cs="Times New Roman"/>
          <w:kern w:val="0"/>
        </w:rPr>
        <w:t>contribute</w:t>
      </w:r>
      <w:r w:rsidR="00D96328">
        <w:rPr>
          <w:rFonts w:ascii="Times New Roman" w:eastAsia="DFKai-SB" w:hAnsi="Times New Roman" w:cs="Times New Roman"/>
          <w:kern w:val="0"/>
        </w:rPr>
        <w:t xml:space="preserve"> to the burgeoning literature on</w:t>
      </w:r>
      <w:r w:rsidR="009B3177">
        <w:rPr>
          <w:rFonts w:ascii="Times New Roman" w:eastAsia="DFKai-SB" w:hAnsi="Times New Roman" w:cs="Times New Roman"/>
          <w:kern w:val="0"/>
        </w:rPr>
        <w:t xml:space="preserve"> the determinants of</w:t>
      </w:r>
      <w:r w:rsidR="00D96328">
        <w:rPr>
          <w:rFonts w:ascii="Times New Roman" w:eastAsia="DFKai-SB" w:hAnsi="Times New Roman" w:cs="Times New Roman"/>
          <w:kern w:val="0"/>
        </w:rPr>
        <w:t xml:space="preserve"> </w:t>
      </w:r>
      <w:r w:rsidR="00DC2E51">
        <w:rPr>
          <w:rFonts w:ascii="Times New Roman" w:eastAsia="DFKai-SB" w:hAnsi="Times New Roman" w:cs="Times New Roman"/>
          <w:kern w:val="0"/>
        </w:rPr>
        <w:t xml:space="preserve">corporate </w:t>
      </w:r>
      <w:r w:rsidR="00D96328">
        <w:rPr>
          <w:rFonts w:ascii="Times New Roman" w:eastAsia="DFKai-SB" w:hAnsi="Times New Roman" w:cs="Times New Roman"/>
          <w:kern w:val="0"/>
        </w:rPr>
        <w:t>innovation</w:t>
      </w:r>
      <w:r w:rsidR="005271CD">
        <w:rPr>
          <w:rFonts w:ascii="Times New Roman" w:eastAsia="DFKai-SB" w:hAnsi="Times New Roman" w:cs="Times New Roman"/>
          <w:kern w:val="0"/>
        </w:rPr>
        <w:t xml:space="preserve">. </w:t>
      </w:r>
      <w:r w:rsidR="00A00996">
        <w:rPr>
          <w:rFonts w:ascii="Times New Roman" w:eastAsia="DFKai-SB" w:hAnsi="Times New Roman" w:cs="Times New Roman"/>
          <w:kern w:val="0"/>
        </w:rPr>
        <w:t xml:space="preserve">Many of these </w:t>
      </w:r>
      <w:r w:rsidR="005271CD">
        <w:rPr>
          <w:rFonts w:ascii="Times New Roman" w:eastAsia="DFKai-SB" w:hAnsi="Times New Roman" w:cs="Times New Roman"/>
          <w:kern w:val="0"/>
        </w:rPr>
        <w:t xml:space="preserve">studies </w:t>
      </w:r>
      <w:r w:rsidR="00B35792">
        <w:rPr>
          <w:rFonts w:ascii="Times New Roman" w:eastAsia="DFKai-SB" w:hAnsi="Times New Roman" w:cs="Times New Roman"/>
          <w:kern w:val="0"/>
        </w:rPr>
        <w:t xml:space="preserve">draw tension </w:t>
      </w:r>
      <w:r w:rsidR="00A453B3">
        <w:rPr>
          <w:rFonts w:ascii="Times New Roman" w:eastAsia="DFKai-SB" w:hAnsi="Times New Roman" w:cs="Times New Roman"/>
          <w:kern w:val="0"/>
        </w:rPr>
        <w:t xml:space="preserve"> on</w:t>
      </w:r>
      <w:r w:rsidR="00C867EF">
        <w:rPr>
          <w:rFonts w:ascii="Times New Roman" w:eastAsia="DFKai-SB" w:hAnsi="Times New Roman" w:cs="Times New Roman"/>
          <w:kern w:val="0"/>
        </w:rPr>
        <w:t xml:space="preserve">managerial </w:t>
      </w:r>
      <w:r w:rsidR="00351400">
        <w:rPr>
          <w:rFonts w:ascii="Times New Roman" w:eastAsia="DFKai-SB" w:hAnsi="Times New Roman" w:cs="Times New Roman"/>
          <w:kern w:val="0"/>
        </w:rPr>
        <w:t>incentives from various firm</w:t>
      </w:r>
      <w:r w:rsidR="00B35792">
        <w:rPr>
          <w:rFonts w:ascii="Times New Roman" w:eastAsia="DFKai-SB" w:hAnsi="Times New Roman" w:cs="Times New Roman"/>
          <w:kern w:val="0"/>
        </w:rPr>
        <w:t xml:space="preserve"> </w:t>
      </w:r>
      <w:r w:rsidR="00351400">
        <w:rPr>
          <w:rFonts w:ascii="Times New Roman" w:eastAsia="DFKai-SB" w:hAnsi="Times New Roman" w:cs="Times New Roman"/>
          <w:kern w:val="0"/>
        </w:rPr>
        <w:t xml:space="preserve">and institutional </w:t>
      </w:r>
      <w:r w:rsidR="00B35792">
        <w:rPr>
          <w:rFonts w:ascii="Times New Roman" w:eastAsia="DFKai-SB" w:hAnsi="Times New Roman" w:cs="Times New Roman"/>
          <w:kern w:val="0"/>
        </w:rPr>
        <w:t>perspective</w:t>
      </w:r>
      <w:r w:rsidR="002B272D">
        <w:rPr>
          <w:rFonts w:ascii="Times New Roman" w:eastAsia="DFKai-SB" w:hAnsi="Times New Roman" w:cs="Times New Roman"/>
          <w:kern w:val="0"/>
        </w:rPr>
        <w:t>s</w:t>
      </w:r>
      <w:r w:rsidR="00F749E9">
        <w:rPr>
          <w:rFonts w:ascii="Times New Roman" w:eastAsia="DFKai-SB" w:hAnsi="Times New Roman" w:cs="Times New Roman"/>
          <w:kern w:val="0"/>
        </w:rPr>
        <w:t>.</w:t>
      </w:r>
      <w:r w:rsidR="00C02DE4">
        <w:rPr>
          <w:rFonts w:ascii="Times New Roman" w:eastAsia="DFKai-SB" w:hAnsi="Times New Roman" w:cs="Times New Roman"/>
          <w:kern w:val="0"/>
        </w:rPr>
        <w:t xml:space="preserve"> For example, </w:t>
      </w:r>
      <w:r w:rsidR="00A453B3" w:rsidRPr="00C02DE4">
        <w:rPr>
          <w:rFonts w:ascii="Times New Roman" w:eastAsia="DFKai-SB" w:hAnsi="Times New Roman" w:cs="Times New Roman"/>
          <w:kern w:val="0"/>
        </w:rPr>
        <w:t>Brav, Jiang, Ma and Tian (2014) find that hed</w:t>
      </w:r>
      <w:r w:rsidR="00A453B3">
        <w:rPr>
          <w:rFonts w:ascii="Times New Roman" w:eastAsia="DFKai-SB" w:hAnsi="Times New Roman" w:cs="Times New Roman"/>
          <w:kern w:val="0"/>
        </w:rPr>
        <w:t>ge fund activism improves target firms’</w:t>
      </w:r>
      <w:r w:rsidR="00A453B3" w:rsidRPr="00C02DE4">
        <w:rPr>
          <w:rFonts w:ascii="Times New Roman" w:eastAsia="DFKai-SB" w:hAnsi="Times New Roman" w:cs="Times New Roman"/>
          <w:kern w:val="0"/>
        </w:rPr>
        <w:t xml:space="preserve"> innovation efficiency.</w:t>
      </w:r>
      <w:r w:rsidR="00A453B3">
        <w:rPr>
          <w:rFonts w:ascii="Times New Roman" w:eastAsia="DFKai-SB" w:hAnsi="Times New Roman" w:cs="Times New Roman"/>
          <w:kern w:val="0"/>
        </w:rPr>
        <w:t xml:space="preserve"> </w:t>
      </w:r>
      <w:r w:rsidR="00C02DE4" w:rsidRPr="002B272D">
        <w:rPr>
          <w:rFonts w:ascii="Times New Roman" w:eastAsia="DFKai-SB" w:hAnsi="Times New Roman" w:cs="Times New Roman"/>
          <w:kern w:val="0"/>
        </w:rPr>
        <w:t>C</w:t>
      </w:r>
      <w:r w:rsidR="00C02DE4">
        <w:rPr>
          <w:rFonts w:ascii="Times New Roman" w:eastAsia="DFKai-SB" w:hAnsi="Times New Roman" w:cs="Times New Roman"/>
          <w:kern w:val="0"/>
        </w:rPr>
        <w:t xml:space="preserve">hang, Fu, Low, and Zhang (2015) show that </w:t>
      </w:r>
      <w:r w:rsidR="00C02DE4" w:rsidRPr="00C02DE4">
        <w:rPr>
          <w:rFonts w:ascii="Times New Roman" w:eastAsia="DFKai-SB" w:hAnsi="Times New Roman" w:cs="Times New Roman"/>
          <w:kern w:val="0"/>
        </w:rPr>
        <w:t xml:space="preserve">non-executive employee stock options </w:t>
      </w:r>
      <w:r w:rsidR="00C02DE4">
        <w:rPr>
          <w:rFonts w:ascii="Times New Roman" w:eastAsia="DFKai-SB" w:hAnsi="Times New Roman" w:cs="Times New Roman"/>
          <w:kern w:val="0"/>
        </w:rPr>
        <w:t xml:space="preserve">have </w:t>
      </w:r>
      <w:r w:rsidR="00C02DE4" w:rsidRPr="00C02DE4">
        <w:rPr>
          <w:rFonts w:ascii="Times New Roman" w:eastAsia="DFKai-SB" w:hAnsi="Times New Roman" w:cs="Times New Roman"/>
          <w:kern w:val="0"/>
        </w:rPr>
        <w:t>positive effect on corporate innovation</w:t>
      </w:r>
      <w:r w:rsidR="00C02DE4">
        <w:rPr>
          <w:rFonts w:ascii="Times New Roman" w:eastAsia="DFKai-SB" w:hAnsi="Times New Roman" w:cs="Times New Roman"/>
          <w:kern w:val="0"/>
        </w:rPr>
        <w:t>.</w:t>
      </w:r>
      <w:r w:rsidR="00F749E9">
        <w:rPr>
          <w:rStyle w:val="FootnoteReference"/>
          <w:rFonts w:ascii="Times New Roman" w:eastAsia="DFKai-SB" w:hAnsi="Times New Roman" w:cs="Times New Roman"/>
          <w:kern w:val="0"/>
        </w:rPr>
        <w:footnoteReference w:id="14"/>
      </w:r>
      <w:r w:rsidR="006B5AA9">
        <w:rPr>
          <w:rFonts w:ascii="Times New Roman" w:eastAsia="DFKai-SB" w:hAnsi="Times New Roman" w:cs="Times New Roman"/>
          <w:kern w:val="0"/>
        </w:rPr>
        <w:t xml:space="preserve"> </w:t>
      </w:r>
      <w:r w:rsidR="00A10BA9" w:rsidRPr="009E2806">
        <w:rPr>
          <w:rFonts w:ascii="Times New Roman" w:eastAsia="DFKai-SB" w:hAnsi="Times New Roman" w:cs="Times New Roman"/>
          <w:kern w:val="0"/>
        </w:rPr>
        <w:t xml:space="preserve">Custódio, Ferreira, and Matos </w:t>
      </w:r>
      <w:r w:rsidR="00A10BA9">
        <w:rPr>
          <w:rFonts w:ascii="Times New Roman" w:eastAsia="DFKai-SB" w:hAnsi="Times New Roman" w:cs="Times New Roman"/>
          <w:kern w:val="0"/>
        </w:rPr>
        <w:t xml:space="preserve">(2015) and </w:t>
      </w:r>
      <w:r w:rsidR="00A10BA9" w:rsidRPr="009E2806">
        <w:rPr>
          <w:rFonts w:ascii="Times New Roman" w:eastAsia="DFKai-SB" w:hAnsi="Times New Roman" w:cs="Times New Roman"/>
          <w:kern w:val="0"/>
        </w:rPr>
        <w:t>Hi</w:t>
      </w:r>
      <w:r w:rsidR="00A10BA9">
        <w:rPr>
          <w:rFonts w:ascii="Times New Roman" w:eastAsia="DFKai-SB" w:hAnsi="Times New Roman" w:cs="Times New Roman"/>
          <w:kern w:val="0"/>
        </w:rPr>
        <w:t xml:space="preserve">rshleifer, </w:t>
      </w:r>
      <w:r w:rsidR="00551F78">
        <w:rPr>
          <w:rFonts w:ascii="Times New Roman" w:eastAsia="DFKai-SB" w:hAnsi="Times New Roman" w:cs="Times New Roman"/>
          <w:kern w:val="0"/>
        </w:rPr>
        <w:t xml:space="preserve">Low, and </w:t>
      </w:r>
      <w:r w:rsidR="00A10BA9">
        <w:rPr>
          <w:rFonts w:ascii="Times New Roman" w:eastAsia="DFKai-SB" w:hAnsi="Times New Roman" w:cs="Times New Roman"/>
          <w:kern w:val="0"/>
        </w:rPr>
        <w:t>Teoh (2012)</w:t>
      </w:r>
      <w:r w:rsidR="00234D61">
        <w:rPr>
          <w:rFonts w:ascii="Times New Roman" w:eastAsia="DFKai-SB" w:hAnsi="Times New Roman" w:cs="Times New Roman"/>
          <w:kern w:val="0"/>
        </w:rPr>
        <w:t xml:space="preserve"> </w:t>
      </w:r>
      <w:r w:rsidR="00A10BA9">
        <w:rPr>
          <w:rFonts w:ascii="Times New Roman" w:eastAsia="DFKai-SB" w:hAnsi="Times New Roman" w:cs="Times New Roman"/>
          <w:kern w:val="0"/>
        </w:rPr>
        <w:t>show that</w:t>
      </w:r>
      <w:r w:rsidR="009E2806">
        <w:rPr>
          <w:rFonts w:ascii="Times New Roman" w:eastAsia="DFKai-SB" w:hAnsi="Times New Roman" w:cs="Times New Roman"/>
          <w:kern w:val="0"/>
        </w:rPr>
        <w:t xml:space="preserve"> managerial characteristics</w:t>
      </w:r>
      <w:r w:rsidR="00A10BA9">
        <w:rPr>
          <w:rFonts w:ascii="Times New Roman" w:eastAsia="DFKai-SB" w:hAnsi="Times New Roman" w:cs="Times New Roman"/>
          <w:kern w:val="0"/>
        </w:rPr>
        <w:t xml:space="preserve"> such as general managerial skills and overconfidence</w:t>
      </w:r>
      <w:r w:rsidR="009E2806">
        <w:rPr>
          <w:rFonts w:ascii="Times New Roman" w:eastAsia="DFKai-SB" w:hAnsi="Times New Roman" w:cs="Times New Roman"/>
          <w:kern w:val="0"/>
        </w:rPr>
        <w:t xml:space="preserve"> </w:t>
      </w:r>
      <w:r w:rsidR="00A10BA9">
        <w:rPr>
          <w:rFonts w:ascii="Times New Roman" w:eastAsia="DFKai-SB" w:hAnsi="Times New Roman" w:cs="Times New Roman"/>
          <w:kern w:val="0"/>
        </w:rPr>
        <w:t>affect</w:t>
      </w:r>
      <w:r w:rsidR="009E2806">
        <w:rPr>
          <w:rFonts w:ascii="Times New Roman" w:eastAsia="DFKai-SB" w:hAnsi="Times New Roman" w:cs="Times New Roman"/>
          <w:kern w:val="0"/>
        </w:rPr>
        <w:t xml:space="preserve"> innovation. </w:t>
      </w:r>
      <w:r w:rsidR="009E5930">
        <w:rPr>
          <w:rFonts w:ascii="Times New Roman" w:eastAsia="DFKai-SB" w:hAnsi="Times New Roman" w:cs="Times New Roman"/>
          <w:kern w:val="0"/>
        </w:rPr>
        <w:t>Several o</w:t>
      </w:r>
      <w:r w:rsidR="009E5930" w:rsidDel="00DD5FFB">
        <w:rPr>
          <w:rFonts w:ascii="Times New Roman" w:eastAsia="DFKai-SB" w:hAnsi="Times New Roman" w:cs="Times New Roman"/>
          <w:kern w:val="0"/>
        </w:rPr>
        <w:t xml:space="preserve">ther papers emphasize the market condition and developments </w:t>
      </w:r>
      <w:r w:rsidR="009E5930">
        <w:rPr>
          <w:rFonts w:ascii="Times New Roman" w:eastAsia="DFKai-SB" w:hAnsi="Times New Roman" w:cs="Times New Roman"/>
          <w:kern w:val="0"/>
        </w:rPr>
        <w:t xml:space="preserve">such as </w:t>
      </w:r>
      <w:r w:rsidR="009E5930" w:rsidRPr="00DD5FFB">
        <w:rPr>
          <w:rFonts w:ascii="Times New Roman" w:eastAsia="DFKai-SB" w:hAnsi="Times New Roman" w:cs="Times New Roman"/>
          <w:kern w:val="0"/>
        </w:rPr>
        <w:t>financial</w:t>
      </w:r>
      <w:r w:rsidR="009E5930">
        <w:rPr>
          <w:rFonts w:ascii="Times New Roman" w:eastAsia="DFKai-SB" w:hAnsi="Times New Roman" w:cs="Times New Roman"/>
          <w:kern w:val="0"/>
        </w:rPr>
        <w:t xml:space="preserve"> </w:t>
      </w:r>
      <w:r w:rsidR="009E5930" w:rsidRPr="00DD5FFB">
        <w:rPr>
          <w:rFonts w:ascii="Times New Roman" w:eastAsia="DFKai-SB" w:hAnsi="Times New Roman" w:cs="Times New Roman"/>
          <w:kern w:val="0"/>
        </w:rPr>
        <w:t>market</w:t>
      </w:r>
      <w:r w:rsidR="009E5930">
        <w:rPr>
          <w:rFonts w:ascii="Times New Roman" w:eastAsia="DFKai-SB" w:hAnsi="Times New Roman" w:cs="Times New Roman"/>
          <w:kern w:val="0"/>
        </w:rPr>
        <w:t xml:space="preserve"> </w:t>
      </w:r>
      <w:r w:rsidR="009E5930" w:rsidRPr="00DD5FFB">
        <w:rPr>
          <w:rFonts w:ascii="Times New Roman" w:eastAsia="DFKai-SB" w:hAnsi="Times New Roman" w:cs="Times New Roman"/>
          <w:kern w:val="0"/>
        </w:rPr>
        <w:t>development</w:t>
      </w:r>
      <w:r w:rsidR="009E5930" w:rsidRPr="00DD5FFB" w:rsidDel="00DD5FFB">
        <w:rPr>
          <w:rFonts w:ascii="Times New Roman" w:eastAsia="DFKai-SB" w:hAnsi="Times New Roman" w:cs="Times New Roman"/>
          <w:kern w:val="0"/>
        </w:rPr>
        <w:t xml:space="preserve"> </w:t>
      </w:r>
      <w:r w:rsidR="009E5930">
        <w:rPr>
          <w:rFonts w:ascii="Times New Roman" w:eastAsia="DFKai-SB" w:hAnsi="Times New Roman" w:cs="Times New Roman"/>
          <w:kern w:val="0"/>
        </w:rPr>
        <w:t>(</w:t>
      </w:r>
      <w:r w:rsidR="009E5930" w:rsidDel="00DD5FFB">
        <w:rPr>
          <w:rFonts w:ascii="Times New Roman" w:eastAsia="DFKai-SB" w:hAnsi="Times New Roman" w:cs="Times New Roman"/>
          <w:kern w:val="0"/>
        </w:rPr>
        <w:t>Hsu, Tian, and Xu (2014)</w:t>
      </w:r>
      <w:r w:rsidR="009E5930">
        <w:rPr>
          <w:rFonts w:ascii="Times New Roman" w:eastAsia="DFKai-SB" w:hAnsi="Times New Roman" w:cs="Times New Roman"/>
          <w:kern w:val="0"/>
        </w:rPr>
        <w:t xml:space="preserve">) and </w:t>
      </w:r>
      <w:r w:rsidR="009E5930" w:rsidRPr="009E5930">
        <w:rPr>
          <w:rFonts w:ascii="Times New Roman" w:eastAsia="DFKai-SB" w:hAnsi="Times New Roman" w:cs="Times New Roman"/>
          <w:kern w:val="0"/>
        </w:rPr>
        <w:t>financial sector deregulation (</w:t>
      </w:r>
      <w:r w:rsidR="009E5930" w:rsidRPr="00234D61" w:rsidDel="00DD5FFB">
        <w:rPr>
          <w:rFonts w:ascii="Times New Roman" w:eastAsia="DFKai-SB" w:hAnsi="Times New Roman" w:cs="Times New Roman"/>
          <w:kern w:val="0"/>
        </w:rPr>
        <w:t>Chava, Oettl, Subramanian</w:t>
      </w:r>
      <w:r w:rsidR="009E5930" w:rsidDel="00DD5FFB">
        <w:rPr>
          <w:rFonts w:ascii="Times New Roman" w:eastAsia="DFKai-SB" w:hAnsi="Times New Roman" w:cs="Times New Roman"/>
          <w:kern w:val="0"/>
        </w:rPr>
        <w:t>,</w:t>
      </w:r>
      <w:r w:rsidR="009E5930" w:rsidRPr="00234D61" w:rsidDel="00DD5FFB">
        <w:rPr>
          <w:rFonts w:ascii="Times New Roman" w:eastAsia="DFKai-SB" w:hAnsi="Times New Roman" w:cs="Times New Roman"/>
          <w:kern w:val="0"/>
        </w:rPr>
        <w:t xml:space="preserve"> and Subramanian (2013)</w:t>
      </w:r>
      <w:r w:rsidR="009E5930">
        <w:rPr>
          <w:rFonts w:ascii="Times New Roman" w:eastAsia="DFKai-SB" w:hAnsi="Times New Roman" w:cs="Times New Roman"/>
          <w:kern w:val="0"/>
        </w:rPr>
        <w:t xml:space="preserve">). </w:t>
      </w:r>
      <w:r w:rsidR="009E2806">
        <w:rPr>
          <w:rFonts w:ascii="Times New Roman" w:eastAsia="DFKai-SB" w:hAnsi="Times New Roman" w:cs="Times New Roman"/>
          <w:kern w:val="0"/>
        </w:rPr>
        <w:t xml:space="preserve">Our </w:t>
      </w:r>
      <w:r w:rsidR="00A00996">
        <w:rPr>
          <w:rFonts w:ascii="Times New Roman" w:eastAsia="DFKai-SB" w:hAnsi="Times New Roman" w:cs="Times New Roman"/>
          <w:kern w:val="0"/>
        </w:rPr>
        <w:t xml:space="preserve">paper </w:t>
      </w:r>
      <w:r w:rsidR="0072725D">
        <w:rPr>
          <w:rFonts w:ascii="Times New Roman" w:eastAsia="DFKai-SB" w:hAnsi="Times New Roman" w:cs="Times New Roman"/>
          <w:kern w:val="0"/>
        </w:rPr>
        <w:t>extend</w:t>
      </w:r>
      <w:r w:rsidR="00A00996">
        <w:rPr>
          <w:rFonts w:ascii="Times New Roman" w:eastAsia="DFKai-SB" w:hAnsi="Times New Roman" w:cs="Times New Roman"/>
          <w:kern w:val="0"/>
        </w:rPr>
        <w:t>s</w:t>
      </w:r>
      <w:r w:rsidR="0072725D">
        <w:rPr>
          <w:rFonts w:ascii="Times New Roman" w:eastAsia="DFKai-SB" w:hAnsi="Times New Roman" w:cs="Times New Roman"/>
          <w:kern w:val="0"/>
        </w:rPr>
        <w:t xml:space="preserve"> </w:t>
      </w:r>
      <w:r w:rsidR="009E2806">
        <w:rPr>
          <w:rFonts w:ascii="Times New Roman" w:eastAsia="DFKai-SB" w:hAnsi="Times New Roman" w:cs="Times New Roman"/>
          <w:kern w:val="0"/>
        </w:rPr>
        <w:t xml:space="preserve">this line of research </w:t>
      </w:r>
      <w:r w:rsidR="0072725D">
        <w:rPr>
          <w:rFonts w:ascii="Times New Roman" w:eastAsia="DFKai-SB" w:hAnsi="Times New Roman" w:cs="Times New Roman"/>
          <w:kern w:val="0"/>
        </w:rPr>
        <w:t xml:space="preserve">by </w:t>
      </w:r>
      <w:r w:rsidR="00D13DF8">
        <w:rPr>
          <w:rFonts w:ascii="Times New Roman" w:eastAsia="DFKai-SB" w:hAnsi="Times New Roman" w:cs="Times New Roman"/>
          <w:kern w:val="0"/>
        </w:rPr>
        <w:t>providing evidence on</w:t>
      </w:r>
      <w:r w:rsidR="0072725D">
        <w:rPr>
          <w:rFonts w:ascii="Times New Roman" w:eastAsia="DFKai-SB" w:hAnsi="Times New Roman" w:cs="Times New Roman"/>
          <w:kern w:val="0"/>
        </w:rPr>
        <w:t xml:space="preserve"> </w:t>
      </w:r>
      <w:r w:rsidR="00D13DF8">
        <w:rPr>
          <w:rFonts w:ascii="Times New Roman" w:eastAsia="DFKai-SB" w:hAnsi="Times New Roman" w:cs="Times New Roman"/>
          <w:kern w:val="0"/>
        </w:rPr>
        <w:t xml:space="preserve">the causal effect of </w:t>
      </w:r>
      <w:r w:rsidR="0072725D">
        <w:rPr>
          <w:rFonts w:ascii="Times New Roman" w:eastAsia="DFKai-SB" w:hAnsi="Times New Roman" w:cs="Times New Roman"/>
          <w:kern w:val="0"/>
        </w:rPr>
        <w:t xml:space="preserve">board network in promoting </w:t>
      </w:r>
      <w:r w:rsidR="00D13DF8">
        <w:rPr>
          <w:rFonts w:ascii="Times New Roman" w:eastAsia="DFKai-SB" w:hAnsi="Times New Roman" w:cs="Times New Roman"/>
          <w:kern w:val="0"/>
        </w:rPr>
        <w:t xml:space="preserve">firm </w:t>
      </w:r>
      <w:r w:rsidR="0072725D">
        <w:rPr>
          <w:rFonts w:ascii="Times New Roman" w:eastAsia="DFKai-SB" w:hAnsi="Times New Roman" w:cs="Times New Roman"/>
          <w:kern w:val="0"/>
        </w:rPr>
        <w:t xml:space="preserve">innovative </w:t>
      </w:r>
      <w:r w:rsidR="00DD5FFB">
        <w:rPr>
          <w:rFonts w:ascii="Times New Roman" w:eastAsia="DFKai-SB" w:hAnsi="Times New Roman" w:cs="Times New Roman"/>
          <w:kern w:val="0"/>
        </w:rPr>
        <w:t>activities</w:t>
      </w:r>
      <w:r w:rsidR="0072725D">
        <w:rPr>
          <w:rFonts w:ascii="Times New Roman" w:eastAsia="DFKai-SB" w:hAnsi="Times New Roman" w:cs="Times New Roman"/>
          <w:kern w:val="0"/>
        </w:rPr>
        <w:t>.</w:t>
      </w:r>
      <w:r w:rsidR="00D65F62">
        <w:rPr>
          <w:rFonts w:ascii="Times New Roman" w:eastAsia="DFKai-SB" w:hAnsi="Times New Roman" w:cs="Times New Roman"/>
          <w:kern w:val="0"/>
        </w:rPr>
        <w:t xml:space="preserve"> </w:t>
      </w:r>
    </w:p>
    <w:p w14:paraId="50E03C6C" w14:textId="39534C95" w:rsidR="00783E4A" w:rsidRDefault="00255D21" w:rsidP="00783E4A">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Our paper is most related to the limited research investigating</w:t>
      </w:r>
      <w:r w:rsidR="008475FF">
        <w:rPr>
          <w:rFonts w:ascii="Times New Roman" w:eastAsia="DFKai-SB" w:hAnsi="Times New Roman" w:cs="Times New Roman"/>
          <w:kern w:val="0"/>
        </w:rPr>
        <w:t xml:space="preserve"> </w:t>
      </w:r>
      <w:r w:rsidR="00906877">
        <w:rPr>
          <w:rFonts w:ascii="Times New Roman" w:eastAsia="DFKai-SB" w:hAnsi="Times New Roman" w:cs="Times New Roman"/>
          <w:kern w:val="0"/>
        </w:rPr>
        <w:t>the impact of</w:t>
      </w:r>
      <w:r w:rsidR="00BC51C8">
        <w:rPr>
          <w:rFonts w:ascii="Times New Roman" w:eastAsia="DFKai-SB" w:hAnsi="Times New Roman" w:cs="Times New Roman"/>
          <w:kern w:val="0"/>
        </w:rPr>
        <w:t xml:space="preserve"> </w:t>
      </w:r>
      <w:r w:rsidR="00A00996">
        <w:rPr>
          <w:rFonts w:ascii="Times New Roman" w:eastAsia="DFKai-SB" w:hAnsi="Times New Roman" w:cs="Times New Roman"/>
          <w:kern w:val="0"/>
        </w:rPr>
        <w:t>directors’</w:t>
      </w:r>
      <w:r w:rsidR="00BC51C8">
        <w:rPr>
          <w:rFonts w:ascii="Times New Roman" w:eastAsia="DFKai-SB" w:hAnsi="Times New Roman" w:cs="Times New Roman"/>
          <w:kern w:val="0"/>
        </w:rPr>
        <w:t xml:space="preserve"> connection</w:t>
      </w:r>
      <w:r w:rsidR="00906877">
        <w:rPr>
          <w:rFonts w:ascii="Times New Roman" w:eastAsia="DFKai-SB" w:hAnsi="Times New Roman" w:cs="Times New Roman"/>
          <w:kern w:val="0"/>
        </w:rPr>
        <w:t xml:space="preserve">s </w:t>
      </w:r>
      <w:r w:rsidR="000B6056">
        <w:rPr>
          <w:rFonts w:ascii="Times New Roman" w:eastAsia="DFKai-SB" w:hAnsi="Times New Roman" w:cs="Times New Roman"/>
          <w:kern w:val="0"/>
        </w:rPr>
        <w:t xml:space="preserve">and experience </w:t>
      </w:r>
      <w:r w:rsidR="00906877">
        <w:rPr>
          <w:rFonts w:ascii="Times New Roman" w:eastAsia="DFKai-SB" w:hAnsi="Times New Roman" w:cs="Times New Roman"/>
          <w:kern w:val="0"/>
        </w:rPr>
        <w:t xml:space="preserve">on </w:t>
      </w:r>
      <w:r w:rsidR="000B6056">
        <w:rPr>
          <w:rFonts w:ascii="Times New Roman" w:eastAsia="DFKai-SB" w:hAnsi="Times New Roman" w:cs="Times New Roman"/>
          <w:kern w:val="0"/>
        </w:rPr>
        <w:t xml:space="preserve">a firm’s </w:t>
      </w:r>
      <w:r w:rsidR="00FC7F4D">
        <w:rPr>
          <w:rFonts w:ascii="Times New Roman" w:eastAsia="DFKai-SB" w:hAnsi="Times New Roman" w:cs="Times New Roman"/>
          <w:kern w:val="0"/>
        </w:rPr>
        <w:t xml:space="preserve">innovative </w:t>
      </w:r>
      <w:r w:rsidR="000B6056">
        <w:rPr>
          <w:rFonts w:ascii="Times New Roman" w:eastAsia="DFKai-SB" w:hAnsi="Times New Roman" w:cs="Times New Roman"/>
          <w:kern w:val="0"/>
        </w:rPr>
        <w:t>activity</w:t>
      </w:r>
      <w:r w:rsidR="00906877">
        <w:rPr>
          <w:rFonts w:ascii="Times New Roman" w:eastAsia="DFKai-SB" w:hAnsi="Times New Roman" w:cs="Times New Roman"/>
          <w:kern w:val="0"/>
        </w:rPr>
        <w:t xml:space="preserve">. </w:t>
      </w:r>
      <w:r w:rsidR="008475FF">
        <w:rPr>
          <w:rFonts w:ascii="Times New Roman" w:eastAsia="DFKai-SB" w:hAnsi="Times New Roman" w:cs="Times New Roman"/>
          <w:kern w:val="0"/>
        </w:rPr>
        <w:t>Kang, Liu, Low, and Zhang (2014) study how</w:t>
      </w:r>
      <w:r w:rsidR="00EE78B6">
        <w:rPr>
          <w:rFonts w:ascii="Times New Roman" w:eastAsia="DFKai-SB" w:hAnsi="Times New Roman" w:cs="Times New Roman"/>
          <w:kern w:val="0"/>
        </w:rPr>
        <w:t xml:space="preserve"> non-professional connections between</w:t>
      </w:r>
      <w:r w:rsidR="008475FF">
        <w:rPr>
          <w:rFonts w:ascii="Times New Roman" w:eastAsia="DFKai-SB" w:hAnsi="Times New Roman" w:cs="Times New Roman"/>
          <w:kern w:val="0"/>
        </w:rPr>
        <w:t xml:space="preserve"> </w:t>
      </w:r>
      <w:r w:rsidR="00EE78B6">
        <w:rPr>
          <w:rFonts w:ascii="Times New Roman" w:eastAsia="DFKai-SB" w:hAnsi="Times New Roman" w:cs="Times New Roman"/>
          <w:kern w:val="0"/>
        </w:rPr>
        <w:t xml:space="preserve">the </w:t>
      </w:r>
      <w:r w:rsidR="008475FF">
        <w:rPr>
          <w:rFonts w:ascii="Times New Roman" w:eastAsia="DFKai-SB" w:hAnsi="Times New Roman" w:cs="Times New Roman"/>
          <w:kern w:val="0"/>
        </w:rPr>
        <w:t>CEO</w:t>
      </w:r>
      <w:r w:rsidR="002317CD">
        <w:rPr>
          <w:rFonts w:ascii="Times New Roman" w:eastAsia="DFKai-SB" w:hAnsi="Times New Roman" w:cs="Times New Roman"/>
          <w:kern w:val="0"/>
        </w:rPr>
        <w:t xml:space="preserve"> </w:t>
      </w:r>
      <w:r w:rsidR="00EE78B6">
        <w:rPr>
          <w:rFonts w:ascii="Times New Roman" w:eastAsia="DFKai-SB" w:hAnsi="Times New Roman" w:cs="Times New Roman"/>
          <w:kern w:val="0"/>
        </w:rPr>
        <w:t xml:space="preserve">and </w:t>
      </w:r>
      <w:r w:rsidR="008475FF">
        <w:rPr>
          <w:rFonts w:ascii="Times New Roman" w:eastAsia="DFKai-SB" w:hAnsi="Times New Roman" w:cs="Times New Roman"/>
          <w:kern w:val="0"/>
        </w:rPr>
        <w:t xml:space="preserve">directors </w:t>
      </w:r>
      <w:r w:rsidR="00EE78B6">
        <w:rPr>
          <w:rFonts w:ascii="Times New Roman" w:eastAsia="DFKai-SB" w:hAnsi="Times New Roman" w:cs="Times New Roman"/>
          <w:kern w:val="0"/>
        </w:rPr>
        <w:t xml:space="preserve">in a firm </w:t>
      </w:r>
      <w:r w:rsidR="008475FF">
        <w:rPr>
          <w:rFonts w:ascii="Times New Roman" w:eastAsia="DFKai-SB" w:hAnsi="Times New Roman" w:cs="Times New Roman"/>
          <w:kern w:val="0"/>
        </w:rPr>
        <w:t xml:space="preserve">affect </w:t>
      </w:r>
      <w:r w:rsidR="000B6056">
        <w:rPr>
          <w:rFonts w:ascii="Times New Roman" w:eastAsia="DFKai-SB" w:hAnsi="Times New Roman" w:cs="Times New Roman"/>
          <w:kern w:val="0"/>
        </w:rPr>
        <w:t>corporate innovation and find positive relation between the two</w:t>
      </w:r>
      <w:r w:rsidR="00906877">
        <w:rPr>
          <w:rFonts w:ascii="Times New Roman" w:eastAsia="DFKai-SB" w:hAnsi="Times New Roman" w:cs="Times New Roman"/>
          <w:kern w:val="0"/>
        </w:rPr>
        <w:t>.</w:t>
      </w:r>
      <w:r w:rsidR="008475FF">
        <w:rPr>
          <w:rFonts w:ascii="Times New Roman" w:eastAsia="DFKai-SB" w:hAnsi="Times New Roman" w:cs="Times New Roman"/>
          <w:kern w:val="0"/>
        </w:rPr>
        <w:t xml:space="preserve"> </w:t>
      </w:r>
      <w:r w:rsidRPr="00B4022C">
        <w:rPr>
          <w:rFonts w:ascii="Times New Roman" w:hAnsi="Times New Roman" w:cs="Times New Roman"/>
        </w:rPr>
        <w:t xml:space="preserve">Dasgupta, Zhang, and Zhu </w:t>
      </w:r>
      <w:r w:rsidRPr="00B4022C">
        <w:rPr>
          <w:rFonts w:ascii="Times New Roman" w:hAnsi="Times New Roman" w:cs="Times New Roman"/>
        </w:rPr>
        <w:lastRenderedPageBreak/>
        <w:t xml:space="preserve">(2015) </w:t>
      </w:r>
      <w:r w:rsidR="006F65C7">
        <w:rPr>
          <w:rFonts w:ascii="Times New Roman" w:hAnsi="Times New Roman" w:cs="Times New Roman"/>
        </w:rPr>
        <w:t>show that</w:t>
      </w:r>
      <w:r w:rsidRPr="00B4022C">
        <w:rPr>
          <w:rFonts w:ascii="Times New Roman" w:hAnsi="Times New Roman" w:cs="Times New Roman"/>
        </w:rPr>
        <w:t xml:space="preserve"> </w:t>
      </w:r>
      <w:r w:rsidR="006F65C7" w:rsidRPr="006F65C7">
        <w:rPr>
          <w:rFonts w:ascii="Times New Roman" w:eastAsia="DFKai-SB" w:hAnsi="Times New Roman" w:cs="Times New Roman"/>
          <w:kern w:val="0"/>
        </w:rPr>
        <w:t xml:space="preserve">social connections between </w:t>
      </w:r>
      <w:r w:rsidRPr="00B4022C">
        <w:rPr>
          <w:rFonts w:ascii="Times New Roman" w:hAnsi="Times New Roman" w:cs="Times New Roman"/>
        </w:rPr>
        <w:t>supplier</w:t>
      </w:r>
      <w:r w:rsidR="006F65C7">
        <w:rPr>
          <w:rFonts w:ascii="Times New Roman" w:hAnsi="Times New Roman" w:cs="Times New Roman"/>
        </w:rPr>
        <w:t>s</w:t>
      </w:r>
      <w:r w:rsidRPr="00B4022C">
        <w:rPr>
          <w:rFonts w:ascii="Times New Roman" w:hAnsi="Times New Roman" w:cs="Times New Roman"/>
        </w:rPr>
        <w:t xml:space="preserve"> and </w:t>
      </w:r>
      <w:r w:rsidR="006F65C7">
        <w:rPr>
          <w:rFonts w:ascii="Times New Roman" w:hAnsi="Times New Roman" w:cs="Times New Roman"/>
        </w:rPr>
        <w:t>customers</w:t>
      </w:r>
      <w:r w:rsidRPr="00B4022C">
        <w:rPr>
          <w:rFonts w:ascii="Times New Roman" w:hAnsi="Times New Roman" w:cs="Times New Roman"/>
        </w:rPr>
        <w:t xml:space="preserve"> </w:t>
      </w:r>
      <w:r w:rsidR="006F65C7">
        <w:rPr>
          <w:rFonts w:ascii="Times New Roman" w:hAnsi="Times New Roman" w:cs="Times New Roman"/>
        </w:rPr>
        <w:t xml:space="preserve">enhance </w:t>
      </w:r>
      <w:r w:rsidR="006F65C7" w:rsidRPr="00B4022C">
        <w:rPr>
          <w:rFonts w:ascii="Times New Roman" w:hAnsi="Times New Roman" w:cs="Times New Roman"/>
        </w:rPr>
        <w:t>supplier</w:t>
      </w:r>
      <w:r w:rsidR="006F65C7">
        <w:rPr>
          <w:rFonts w:ascii="Times New Roman" w:hAnsi="Times New Roman" w:cs="Times New Roman"/>
        </w:rPr>
        <w:t>s’</w:t>
      </w:r>
      <w:r w:rsidR="006F65C7" w:rsidRPr="00B4022C">
        <w:rPr>
          <w:rFonts w:ascii="Times New Roman" w:hAnsi="Times New Roman" w:cs="Times New Roman"/>
        </w:rPr>
        <w:t xml:space="preserve"> </w:t>
      </w:r>
      <w:r w:rsidR="006F65C7">
        <w:rPr>
          <w:rFonts w:ascii="Times New Roman" w:eastAsia="DFKai-SB" w:hAnsi="Times New Roman" w:cs="Times New Roman"/>
          <w:kern w:val="0"/>
        </w:rPr>
        <w:t>innovation.</w:t>
      </w:r>
      <w:r w:rsidR="001B3E46" w:rsidRPr="001B3E46">
        <w:rPr>
          <w:rFonts w:ascii="Times New Roman" w:eastAsia="DFKai-SB" w:hAnsi="Times New Roman" w:cs="Times New Roman"/>
          <w:kern w:val="0"/>
        </w:rPr>
        <w:t xml:space="preserve"> </w:t>
      </w:r>
      <w:r w:rsidR="001B3E46">
        <w:rPr>
          <w:rFonts w:ascii="Times New Roman" w:eastAsia="DFKai-SB" w:hAnsi="Times New Roman" w:cs="Times New Roman"/>
          <w:kern w:val="0"/>
        </w:rPr>
        <w:t xml:space="preserve">Faleye, Hoitash, and Hoitash (2014) find </w:t>
      </w:r>
      <w:r w:rsidR="001B3E46" w:rsidRPr="000B6056">
        <w:rPr>
          <w:rFonts w:ascii="Times New Roman" w:eastAsia="DFKai-SB" w:hAnsi="Times New Roman" w:cs="Times New Roman"/>
          <w:kern w:val="0"/>
        </w:rPr>
        <w:t xml:space="preserve">industry expertise </w:t>
      </w:r>
      <w:r w:rsidR="001B3E46">
        <w:rPr>
          <w:rFonts w:ascii="Times New Roman" w:eastAsia="DFKai-SB" w:hAnsi="Times New Roman" w:cs="Times New Roman"/>
          <w:kern w:val="0"/>
        </w:rPr>
        <w:t xml:space="preserve">enhances board effectiveness in advising on </w:t>
      </w:r>
      <w:r w:rsidR="001B3E46" w:rsidRPr="000B6056">
        <w:rPr>
          <w:rFonts w:ascii="Times New Roman" w:eastAsia="DFKai-SB" w:hAnsi="Times New Roman" w:cs="Times New Roman"/>
          <w:kern w:val="0"/>
        </w:rPr>
        <w:t>corporate innovation</w:t>
      </w:r>
      <w:r w:rsidR="001B3E46">
        <w:rPr>
          <w:rFonts w:ascii="Times New Roman" w:eastAsia="DFKai-SB" w:hAnsi="Times New Roman" w:cs="Times New Roman"/>
          <w:kern w:val="0"/>
        </w:rPr>
        <w:t xml:space="preserve">. </w:t>
      </w:r>
      <w:r w:rsidR="008475FF">
        <w:rPr>
          <w:rFonts w:ascii="Times New Roman" w:eastAsia="DFKai-SB" w:hAnsi="Times New Roman" w:cs="Times New Roman"/>
          <w:kern w:val="0"/>
        </w:rPr>
        <w:t xml:space="preserve">Our </w:t>
      </w:r>
      <w:r w:rsidR="001B3E46">
        <w:rPr>
          <w:rFonts w:ascii="Times New Roman" w:eastAsia="DFKai-SB" w:hAnsi="Times New Roman" w:cs="Times New Roman"/>
          <w:kern w:val="0"/>
        </w:rPr>
        <w:t xml:space="preserve">paper </w:t>
      </w:r>
      <w:r w:rsidR="008475FF">
        <w:rPr>
          <w:rFonts w:ascii="Times New Roman" w:eastAsia="DFKai-SB" w:hAnsi="Times New Roman" w:cs="Times New Roman"/>
          <w:kern w:val="0"/>
        </w:rPr>
        <w:t xml:space="preserve">differs from these studies </w:t>
      </w:r>
      <w:r w:rsidR="001B3E46">
        <w:rPr>
          <w:rFonts w:ascii="Times New Roman" w:eastAsia="DFKai-SB" w:hAnsi="Times New Roman" w:cs="Times New Roman"/>
          <w:kern w:val="0"/>
        </w:rPr>
        <w:t xml:space="preserve">in </w:t>
      </w:r>
      <w:r w:rsidR="002317CD">
        <w:rPr>
          <w:rFonts w:ascii="Times New Roman" w:eastAsia="DFKai-SB" w:hAnsi="Times New Roman" w:cs="Times New Roman"/>
          <w:kern w:val="0"/>
        </w:rPr>
        <w:t xml:space="preserve">three </w:t>
      </w:r>
      <w:r w:rsidR="001B3E46">
        <w:rPr>
          <w:rFonts w:ascii="Times New Roman" w:eastAsia="DFKai-SB" w:hAnsi="Times New Roman" w:cs="Times New Roman"/>
          <w:kern w:val="0"/>
        </w:rPr>
        <w:t>ways. First,</w:t>
      </w:r>
      <w:r w:rsidR="008475FF">
        <w:rPr>
          <w:rFonts w:ascii="Times New Roman" w:eastAsia="DFKai-SB" w:hAnsi="Times New Roman" w:cs="Times New Roman"/>
          <w:kern w:val="0"/>
        </w:rPr>
        <w:t xml:space="preserve"> we </w:t>
      </w:r>
      <w:r w:rsidR="001B3E46">
        <w:rPr>
          <w:rFonts w:ascii="Times New Roman" w:eastAsia="DFKai-SB" w:hAnsi="Times New Roman" w:cs="Times New Roman"/>
          <w:kern w:val="0"/>
        </w:rPr>
        <w:t>investigate</w:t>
      </w:r>
      <w:r w:rsidR="008475FF">
        <w:rPr>
          <w:rFonts w:ascii="Times New Roman" w:eastAsia="DFKai-SB" w:hAnsi="Times New Roman" w:cs="Times New Roman"/>
          <w:kern w:val="0"/>
        </w:rPr>
        <w:t xml:space="preserve"> how board members’ external network</w:t>
      </w:r>
      <w:r w:rsidR="002317CD">
        <w:rPr>
          <w:rFonts w:ascii="Times New Roman" w:eastAsia="DFKai-SB" w:hAnsi="Times New Roman" w:cs="Times New Roman"/>
          <w:kern w:val="0"/>
        </w:rPr>
        <w:t xml:space="preserve"> </w:t>
      </w:r>
      <w:r w:rsidR="008475FF">
        <w:rPr>
          <w:rFonts w:ascii="Times New Roman" w:eastAsia="DFKai-SB" w:hAnsi="Times New Roman" w:cs="Times New Roman"/>
          <w:kern w:val="0"/>
        </w:rPr>
        <w:t xml:space="preserve">affects corporate patenting activities. </w:t>
      </w:r>
      <w:r w:rsidR="00620C48">
        <w:rPr>
          <w:rFonts w:ascii="Times New Roman" w:eastAsia="DFKai-SB" w:hAnsi="Times New Roman" w:cs="Times New Roman"/>
          <w:kern w:val="0"/>
        </w:rPr>
        <w:t>Second, w</w:t>
      </w:r>
      <w:r w:rsidR="008475FF">
        <w:rPr>
          <w:rFonts w:ascii="Times New Roman" w:eastAsia="DFKai-SB" w:hAnsi="Times New Roman" w:cs="Times New Roman"/>
          <w:kern w:val="0"/>
        </w:rPr>
        <w:t xml:space="preserve">e </w:t>
      </w:r>
      <w:r w:rsidR="00A00996">
        <w:rPr>
          <w:rFonts w:ascii="Times New Roman" w:eastAsia="DFKai-SB" w:hAnsi="Times New Roman" w:cs="Times New Roman"/>
          <w:kern w:val="0"/>
        </w:rPr>
        <w:t xml:space="preserve">propose and show </w:t>
      </w:r>
      <w:r w:rsidR="008475FF">
        <w:rPr>
          <w:rFonts w:ascii="Times New Roman" w:eastAsia="DFKai-SB" w:hAnsi="Times New Roman" w:cs="Times New Roman"/>
          <w:kern w:val="0"/>
        </w:rPr>
        <w:t>that the dissemination of information and knowledge around t</w:t>
      </w:r>
      <w:r w:rsidR="00A00996">
        <w:rPr>
          <w:rFonts w:ascii="Times New Roman" w:eastAsia="DFKai-SB" w:hAnsi="Times New Roman" w:cs="Times New Roman"/>
          <w:kern w:val="0"/>
        </w:rPr>
        <w:t>he boardroom through social network</w:t>
      </w:r>
      <w:r w:rsidR="008475FF">
        <w:rPr>
          <w:rFonts w:ascii="Times New Roman" w:eastAsia="DFKai-SB" w:hAnsi="Times New Roman" w:cs="Times New Roman"/>
          <w:kern w:val="0"/>
        </w:rPr>
        <w:t xml:space="preserve"> enhances </w:t>
      </w:r>
      <w:r w:rsidR="001B3E46">
        <w:rPr>
          <w:rFonts w:ascii="Times New Roman" w:eastAsia="DFKai-SB" w:hAnsi="Times New Roman" w:cs="Times New Roman"/>
          <w:kern w:val="0"/>
        </w:rPr>
        <w:t xml:space="preserve">both </w:t>
      </w:r>
      <w:r w:rsidR="00EE78B6">
        <w:rPr>
          <w:rFonts w:ascii="Times New Roman" w:eastAsia="DFKai-SB" w:hAnsi="Times New Roman" w:cs="Times New Roman"/>
          <w:kern w:val="0"/>
        </w:rPr>
        <w:t xml:space="preserve">advising and </w:t>
      </w:r>
      <w:r w:rsidR="008475FF">
        <w:rPr>
          <w:rFonts w:ascii="Times New Roman" w:eastAsia="DFKai-SB" w:hAnsi="Times New Roman" w:cs="Times New Roman"/>
          <w:kern w:val="0"/>
        </w:rPr>
        <w:t xml:space="preserve">disciplining </w:t>
      </w:r>
      <w:r w:rsidR="00EE78B6">
        <w:rPr>
          <w:rFonts w:ascii="Times New Roman" w:eastAsia="DFKai-SB" w:hAnsi="Times New Roman" w:cs="Times New Roman"/>
          <w:kern w:val="0"/>
        </w:rPr>
        <w:t xml:space="preserve">of the board </w:t>
      </w:r>
      <w:r w:rsidR="007F57C8">
        <w:rPr>
          <w:rFonts w:ascii="Times New Roman" w:eastAsia="DFKai-SB" w:hAnsi="Times New Roman" w:cs="Times New Roman"/>
          <w:kern w:val="0"/>
        </w:rPr>
        <w:t>in terms of</w:t>
      </w:r>
      <w:r w:rsidR="008475FF">
        <w:rPr>
          <w:rFonts w:ascii="Times New Roman" w:eastAsia="DFKai-SB" w:hAnsi="Times New Roman" w:cs="Times New Roman"/>
          <w:kern w:val="0"/>
        </w:rPr>
        <w:t xml:space="preserve"> firm innovative ventures.</w:t>
      </w:r>
      <w:r w:rsidR="00543AFF">
        <w:rPr>
          <w:rFonts w:ascii="Times New Roman" w:eastAsia="DFKai-SB" w:hAnsi="Times New Roman" w:cs="Times New Roman"/>
          <w:kern w:val="0"/>
        </w:rPr>
        <w:t xml:space="preserve"> </w:t>
      </w:r>
      <w:r w:rsidR="005A4090">
        <w:rPr>
          <w:rFonts w:ascii="Times New Roman" w:eastAsia="DFKai-SB" w:hAnsi="Times New Roman" w:cs="Times New Roman"/>
          <w:kern w:val="0"/>
        </w:rPr>
        <w:t xml:space="preserve">This </w:t>
      </w:r>
      <w:r w:rsidR="00783E4A">
        <w:rPr>
          <w:rFonts w:ascii="Times New Roman" w:eastAsia="DFKai-SB" w:hAnsi="Times New Roman" w:cs="Times New Roman"/>
          <w:kern w:val="0"/>
        </w:rPr>
        <w:t>finding therefore adds to the empirical literature of the less explored advisory role of boards</w:t>
      </w:r>
      <w:r w:rsidR="00543AFF">
        <w:rPr>
          <w:rFonts w:ascii="Times New Roman" w:eastAsia="DFKai-SB" w:hAnsi="Times New Roman" w:cs="Times New Roman"/>
          <w:kern w:val="0"/>
        </w:rPr>
        <w:t xml:space="preserve"> </w:t>
      </w:r>
      <w:r w:rsidR="005A4090">
        <w:rPr>
          <w:rFonts w:ascii="Times New Roman" w:eastAsia="DFKai-SB" w:hAnsi="Times New Roman" w:cs="Times New Roman"/>
          <w:kern w:val="0"/>
        </w:rPr>
        <w:t xml:space="preserve">and </w:t>
      </w:r>
      <w:r w:rsidR="00783E4A">
        <w:rPr>
          <w:rFonts w:ascii="Times New Roman" w:eastAsia="DFKai-SB" w:hAnsi="Times New Roman" w:cs="Times New Roman"/>
          <w:kern w:val="0"/>
        </w:rPr>
        <w:t>supports the argument of Dass</w:t>
      </w:r>
      <w:r w:rsidR="005A4090">
        <w:rPr>
          <w:rFonts w:ascii="Times New Roman" w:eastAsia="DFKai-SB" w:hAnsi="Times New Roman" w:cs="Times New Roman"/>
          <w:kern w:val="0"/>
        </w:rPr>
        <w:t>, Kini, Nanda, Onal and Wang</w:t>
      </w:r>
      <w:r w:rsidR="00783E4A">
        <w:rPr>
          <w:rFonts w:ascii="Times New Roman" w:eastAsia="DFKai-SB" w:hAnsi="Times New Roman" w:cs="Times New Roman"/>
          <w:kern w:val="0"/>
        </w:rPr>
        <w:t xml:space="preserve"> </w:t>
      </w:r>
      <w:r w:rsidR="00020DBB">
        <w:rPr>
          <w:rFonts w:ascii="Times New Roman" w:eastAsia="DFKai-SB" w:hAnsi="Times New Roman" w:cs="Times New Roman"/>
          <w:kern w:val="0"/>
        </w:rPr>
        <w:t>(2014) that</w:t>
      </w:r>
      <w:r w:rsidR="005E0621">
        <w:rPr>
          <w:rFonts w:ascii="Times New Roman" w:eastAsia="DFKai-SB" w:hAnsi="Times New Roman" w:cs="Times New Roman"/>
          <w:kern w:val="0"/>
        </w:rPr>
        <w:t xml:space="preserve"> </w:t>
      </w:r>
      <w:r w:rsidR="005E0621" w:rsidRPr="00020DBB">
        <w:rPr>
          <w:rFonts w:ascii="Times New Roman" w:eastAsia="DFKai-SB" w:hAnsi="Times New Roman" w:cs="Times New Roman"/>
          <w:kern w:val="0"/>
        </w:rPr>
        <w:t>advising and monitoring</w:t>
      </w:r>
      <w:r w:rsidR="005E0621" w:rsidRPr="00783E4A">
        <w:rPr>
          <w:rFonts w:ascii="Times New Roman" w:eastAsia="DFKai-SB" w:hAnsi="Times New Roman" w:cs="Times New Roman"/>
          <w:kern w:val="0"/>
        </w:rPr>
        <w:t xml:space="preserve"> </w:t>
      </w:r>
      <w:r w:rsidR="00783E4A" w:rsidRPr="00783E4A">
        <w:rPr>
          <w:rFonts w:ascii="Times New Roman" w:eastAsia="DFKai-SB" w:hAnsi="Times New Roman" w:cs="Times New Roman"/>
          <w:kern w:val="0"/>
        </w:rPr>
        <w:t>roles</w:t>
      </w:r>
      <w:r w:rsidR="00783E4A">
        <w:rPr>
          <w:rFonts w:ascii="Times New Roman" w:eastAsia="DFKai-SB" w:hAnsi="Times New Roman" w:cs="Times New Roman"/>
          <w:kern w:val="0"/>
        </w:rPr>
        <w:t xml:space="preserve"> can be </w:t>
      </w:r>
      <w:r w:rsidR="0000231F">
        <w:rPr>
          <w:rFonts w:ascii="Times New Roman" w:eastAsia="DFKai-SB" w:hAnsi="Times New Roman" w:cs="Times New Roman"/>
          <w:kern w:val="0"/>
        </w:rPr>
        <w:t xml:space="preserve">simultaneous and </w:t>
      </w:r>
      <w:r w:rsidR="00783E4A" w:rsidRPr="00783E4A">
        <w:rPr>
          <w:rFonts w:ascii="Times New Roman" w:eastAsia="DFKai-SB" w:hAnsi="Times New Roman" w:cs="Times New Roman"/>
          <w:kern w:val="0"/>
        </w:rPr>
        <w:t>complementary</w:t>
      </w:r>
      <w:r w:rsidR="00783E4A">
        <w:rPr>
          <w:rFonts w:ascii="Times New Roman" w:eastAsia="DFKai-SB" w:hAnsi="Times New Roman" w:cs="Times New Roman"/>
          <w:kern w:val="0"/>
        </w:rPr>
        <w:t xml:space="preserve"> if a director has certain </w:t>
      </w:r>
      <w:r w:rsidR="0000231F">
        <w:rPr>
          <w:rFonts w:ascii="Times New Roman" w:eastAsia="DFKai-SB" w:hAnsi="Times New Roman" w:cs="Times New Roman"/>
          <w:kern w:val="0"/>
        </w:rPr>
        <w:t>characteristics</w:t>
      </w:r>
      <w:r w:rsidR="00783E4A">
        <w:rPr>
          <w:rFonts w:ascii="Times New Roman" w:eastAsia="DFKai-SB" w:hAnsi="Times New Roman" w:cs="Times New Roman"/>
          <w:kern w:val="0"/>
        </w:rPr>
        <w:t xml:space="preserve"> </w:t>
      </w:r>
      <w:r w:rsidR="00D36A96">
        <w:rPr>
          <w:rFonts w:ascii="Times New Roman" w:eastAsia="DFKai-SB" w:hAnsi="Times New Roman" w:cs="Times New Roman"/>
          <w:kern w:val="0"/>
        </w:rPr>
        <w:t>or</w:t>
      </w:r>
      <w:r w:rsidR="00783E4A">
        <w:rPr>
          <w:rFonts w:ascii="Times New Roman" w:eastAsia="DFKai-SB" w:hAnsi="Times New Roman" w:cs="Times New Roman"/>
          <w:kern w:val="0"/>
        </w:rPr>
        <w:t xml:space="preserve"> information</w:t>
      </w:r>
      <w:r w:rsidR="00D36A96">
        <w:rPr>
          <w:rFonts w:ascii="Times New Roman" w:eastAsia="DFKai-SB" w:hAnsi="Times New Roman" w:cs="Times New Roman"/>
          <w:kern w:val="0"/>
        </w:rPr>
        <w:t>, such as high connectedness,</w:t>
      </w:r>
      <w:r w:rsidR="00783E4A">
        <w:rPr>
          <w:rFonts w:ascii="Times New Roman" w:eastAsia="DFKai-SB" w:hAnsi="Times New Roman" w:cs="Times New Roman"/>
          <w:kern w:val="0"/>
        </w:rPr>
        <w:t xml:space="preserve"> </w:t>
      </w:r>
      <w:r w:rsidR="00D36A96">
        <w:rPr>
          <w:rFonts w:ascii="Times New Roman" w:eastAsia="DFKai-SB" w:hAnsi="Times New Roman" w:cs="Times New Roman"/>
          <w:kern w:val="0"/>
        </w:rPr>
        <w:t xml:space="preserve">that makes her a better </w:t>
      </w:r>
      <w:r w:rsidR="00D36A96" w:rsidRPr="00783E4A">
        <w:rPr>
          <w:rFonts w:ascii="Times New Roman" w:eastAsia="DFKai-SB" w:hAnsi="Times New Roman" w:cs="Times New Roman"/>
          <w:kern w:val="0"/>
        </w:rPr>
        <w:t xml:space="preserve">advisor </w:t>
      </w:r>
      <w:r w:rsidR="00D36A96">
        <w:rPr>
          <w:rFonts w:ascii="Times New Roman" w:eastAsia="DFKai-SB" w:hAnsi="Times New Roman" w:cs="Times New Roman"/>
          <w:kern w:val="0"/>
        </w:rPr>
        <w:t xml:space="preserve">and </w:t>
      </w:r>
      <w:r w:rsidR="00EE78B6">
        <w:rPr>
          <w:rFonts w:ascii="Times New Roman" w:eastAsia="DFKai-SB" w:hAnsi="Times New Roman" w:cs="Times New Roman"/>
          <w:kern w:val="0"/>
        </w:rPr>
        <w:t xml:space="preserve">able to </w:t>
      </w:r>
      <w:r w:rsidR="00D36A96">
        <w:rPr>
          <w:rFonts w:ascii="Times New Roman" w:eastAsia="DFKai-SB" w:hAnsi="Times New Roman" w:cs="Times New Roman"/>
          <w:kern w:val="0"/>
        </w:rPr>
        <w:t xml:space="preserve">provide more </w:t>
      </w:r>
      <w:r w:rsidR="00D36A96" w:rsidRPr="00783E4A">
        <w:rPr>
          <w:rFonts w:ascii="Times New Roman" w:eastAsia="DFKai-SB" w:hAnsi="Times New Roman" w:cs="Times New Roman"/>
          <w:kern w:val="0"/>
        </w:rPr>
        <w:t>effective</w:t>
      </w:r>
      <w:r w:rsidR="00D36A96">
        <w:rPr>
          <w:rFonts w:ascii="Times New Roman" w:eastAsia="DFKai-SB" w:hAnsi="Times New Roman" w:cs="Times New Roman"/>
          <w:kern w:val="0"/>
        </w:rPr>
        <w:t xml:space="preserve"> </w:t>
      </w:r>
      <w:r w:rsidR="00D36A96" w:rsidRPr="00783E4A">
        <w:rPr>
          <w:rFonts w:ascii="Times New Roman" w:eastAsia="DFKai-SB" w:hAnsi="Times New Roman" w:cs="Times New Roman"/>
          <w:kern w:val="0"/>
        </w:rPr>
        <w:t>monitoring</w:t>
      </w:r>
      <w:r w:rsidR="00D36A96">
        <w:rPr>
          <w:rFonts w:ascii="Times New Roman" w:eastAsia="DFKai-SB" w:hAnsi="Times New Roman" w:cs="Times New Roman"/>
          <w:kern w:val="0"/>
        </w:rPr>
        <w:t xml:space="preserve"> to the </w:t>
      </w:r>
      <w:r w:rsidR="0000231F">
        <w:rPr>
          <w:rFonts w:ascii="Times New Roman" w:eastAsia="DFKai-SB" w:hAnsi="Times New Roman" w:cs="Times New Roman"/>
          <w:kern w:val="0"/>
        </w:rPr>
        <w:t>management</w:t>
      </w:r>
      <w:r w:rsidR="00D36A96">
        <w:rPr>
          <w:rFonts w:ascii="Times New Roman" w:eastAsia="DFKai-SB" w:hAnsi="Times New Roman" w:cs="Times New Roman"/>
          <w:kern w:val="0"/>
        </w:rPr>
        <w:t>.</w:t>
      </w:r>
      <w:r w:rsidR="002317CD">
        <w:rPr>
          <w:rFonts w:ascii="Times New Roman" w:eastAsia="DFKai-SB" w:hAnsi="Times New Roman" w:cs="Times New Roman"/>
          <w:kern w:val="0"/>
        </w:rPr>
        <w:t xml:space="preserve"> Third, we provide an extensive set of evidence on how the types and relatedness of connections, as well as director characteristics, </w:t>
      </w:r>
      <w:r w:rsidR="002317CD">
        <w:rPr>
          <w:rFonts w:ascii="Times New Roman" w:hAnsi="Times New Roman" w:cs="Times New Roman"/>
        </w:rPr>
        <w:t>contribute to the cross-sectional heterogeneity of the positive effect</w:t>
      </w:r>
      <w:r w:rsidR="00C103BA">
        <w:rPr>
          <w:rFonts w:ascii="Times New Roman" w:hAnsi="Times New Roman" w:cs="Times New Roman"/>
        </w:rPr>
        <w:t xml:space="preserve"> on </w:t>
      </w:r>
      <w:r w:rsidR="00C103BA">
        <w:rPr>
          <w:rFonts w:ascii="Times New Roman" w:eastAsia="DFKai-SB" w:hAnsi="Times New Roman" w:cs="Times New Roman"/>
          <w:kern w:val="0"/>
        </w:rPr>
        <w:t>corporate innovation</w:t>
      </w:r>
      <w:r w:rsidR="002317CD">
        <w:rPr>
          <w:rFonts w:ascii="Times New Roman" w:hAnsi="Times New Roman" w:cs="Times New Roman"/>
        </w:rPr>
        <w:t>.</w:t>
      </w:r>
    </w:p>
    <w:p w14:paraId="457AD94F" w14:textId="77777777" w:rsidR="00240445" w:rsidRDefault="00603935" w:rsidP="004A77F3">
      <w:pPr>
        <w:spacing w:line="480" w:lineRule="auto"/>
        <w:ind w:firstLine="482"/>
        <w:jc w:val="both"/>
        <w:rPr>
          <w:rFonts w:ascii="Times New Roman" w:eastAsia="DFKai-SB" w:hAnsi="Times New Roman" w:cs="Times New Roman"/>
          <w:kern w:val="0"/>
        </w:rPr>
      </w:pPr>
      <w:r>
        <w:rPr>
          <w:rFonts w:ascii="Times New Roman" w:eastAsia="DFKai-SB" w:hAnsi="Times New Roman" w:cs="Times New Roman"/>
          <w:kern w:val="0"/>
        </w:rPr>
        <w:t>T</w:t>
      </w:r>
      <w:r>
        <w:rPr>
          <w:rFonts w:ascii="Times New Roman" w:eastAsia="DFKai-SB" w:hAnsi="Times New Roman" w:cs="Times New Roman" w:hint="eastAsia"/>
          <w:kern w:val="0"/>
        </w:rPr>
        <w:t xml:space="preserve">he </w:t>
      </w:r>
      <w:r>
        <w:rPr>
          <w:rFonts w:ascii="Times New Roman" w:eastAsia="DFKai-SB" w:hAnsi="Times New Roman" w:cs="Times New Roman"/>
          <w:kern w:val="0"/>
        </w:rPr>
        <w:t>remainder of this paper is structured as follows. Section 2 describes the data</w:t>
      </w:r>
      <w:r w:rsidR="00351400">
        <w:rPr>
          <w:rFonts w:ascii="Times New Roman" w:eastAsia="DFKai-SB" w:hAnsi="Times New Roman" w:cs="Times New Roman"/>
          <w:kern w:val="0"/>
        </w:rPr>
        <w:t xml:space="preserve"> and </w:t>
      </w:r>
      <w:r>
        <w:rPr>
          <w:rFonts w:ascii="Times New Roman" w:eastAsia="DFKai-SB" w:hAnsi="Times New Roman" w:cs="Times New Roman"/>
          <w:kern w:val="0"/>
        </w:rPr>
        <w:t>variable measurements, and summarizes key firm and board characteristics. Section 3 discuss</w:t>
      </w:r>
      <w:r w:rsidR="00351400">
        <w:rPr>
          <w:rFonts w:ascii="Times New Roman" w:eastAsia="DFKai-SB" w:hAnsi="Times New Roman" w:cs="Times New Roman"/>
          <w:kern w:val="0"/>
        </w:rPr>
        <w:t>es</w:t>
      </w:r>
      <w:r>
        <w:rPr>
          <w:rFonts w:ascii="Times New Roman" w:eastAsia="DFKai-SB" w:hAnsi="Times New Roman" w:cs="Times New Roman"/>
          <w:kern w:val="0"/>
        </w:rPr>
        <w:t xml:space="preserve"> our empirical results and robustness tests. Section 4 explores potential channels through which board network affects innovation</w:t>
      </w:r>
      <w:r w:rsidR="00CD5298">
        <w:rPr>
          <w:rFonts w:ascii="Times New Roman" w:eastAsia="DFKai-SB" w:hAnsi="Times New Roman" w:cs="Times New Roman"/>
          <w:kern w:val="0"/>
        </w:rPr>
        <w:t xml:space="preserve"> while </w:t>
      </w:r>
      <w:r>
        <w:rPr>
          <w:rFonts w:ascii="Times New Roman" w:eastAsia="DFKai-SB" w:hAnsi="Times New Roman" w:cs="Times New Roman"/>
          <w:kern w:val="0"/>
        </w:rPr>
        <w:t xml:space="preserve">Section 5 </w:t>
      </w:r>
      <w:r w:rsidR="00CD5298">
        <w:rPr>
          <w:rFonts w:ascii="Times New Roman" w:eastAsia="DFKai-SB" w:hAnsi="Times New Roman" w:cs="Times New Roman"/>
          <w:kern w:val="0"/>
        </w:rPr>
        <w:t xml:space="preserve">presents </w:t>
      </w:r>
      <w:r w:rsidR="004A0257">
        <w:rPr>
          <w:rFonts w:ascii="Times New Roman" w:eastAsia="DFKai-SB" w:hAnsi="Times New Roman" w:cs="Times New Roman"/>
          <w:kern w:val="0"/>
        </w:rPr>
        <w:t>further</w:t>
      </w:r>
      <w:r w:rsidR="00CD5298">
        <w:rPr>
          <w:rFonts w:ascii="Times New Roman" w:eastAsia="DFKai-SB" w:hAnsi="Times New Roman" w:cs="Times New Roman"/>
          <w:kern w:val="0"/>
        </w:rPr>
        <w:t xml:space="preserve"> analyses based on </w:t>
      </w:r>
      <w:r w:rsidR="00351400">
        <w:rPr>
          <w:rFonts w:ascii="Times New Roman" w:eastAsia="DFKai-SB" w:hAnsi="Times New Roman" w:cs="Times New Roman"/>
          <w:kern w:val="0"/>
        </w:rPr>
        <w:t xml:space="preserve">various </w:t>
      </w:r>
      <w:r w:rsidR="004A0257">
        <w:rPr>
          <w:rFonts w:ascii="Times New Roman" w:eastAsia="DFKai-SB" w:hAnsi="Times New Roman" w:cs="Times New Roman"/>
          <w:kern w:val="0"/>
        </w:rPr>
        <w:t xml:space="preserve">network types and </w:t>
      </w:r>
      <w:r w:rsidR="00CD5298">
        <w:rPr>
          <w:rFonts w:ascii="Times New Roman" w:eastAsia="DFKai-SB" w:hAnsi="Times New Roman" w:cs="Times New Roman"/>
          <w:kern w:val="0"/>
        </w:rPr>
        <w:t>board characteristics. Section 6 concludes the paper.</w:t>
      </w:r>
      <w:r>
        <w:rPr>
          <w:rFonts w:ascii="Times New Roman" w:eastAsia="DFKai-SB" w:hAnsi="Times New Roman" w:cs="Times New Roman"/>
          <w:kern w:val="0"/>
        </w:rPr>
        <w:t xml:space="preserve"> </w:t>
      </w:r>
    </w:p>
    <w:p w14:paraId="14EF743C" w14:textId="77777777" w:rsidR="00046C31" w:rsidRPr="00D13DF8" w:rsidRDefault="00046C31" w:rsidP="004A77F3">
      <w:pPr>
        <w:spacing w:line="480" w:lineRule="auto"/>
        <w:ind w:firstLine="482"/>
        <w:jc w:val="both"/>
        <w:rPr>
          <w:rFonts w:ascii="Times New Roman" w:eastAsia="DFKai-SB" w:hAnsi="Times New Roman" w:cs="Times New Roman"/>
          <w:kern w:val="0"/>
        </w:rPr>
      </w:pPr>
    </w:p>
    <w:p w14:paraId="414ACEAE" w14:textId="77777777" w:rsidR="0078078A" w:rsidRPr="007604D5" w:rsidRDefault="00AF734B" w:rsidP="007604D5">
      <w:pPr>
        <w:pStyle w:val="ListParagraph"/>
        <w:numPr>
          <w:ilvl w:val="0"/>
          <w:numId w:val="1"/>
        </w:numPr>
        <w:spacing w:line="480" w:lineRule="auto"/>
        <w:ind w:leftChars="0"/>
        <w:jc w:val="both"/>
        <w:rPr>
          <w:rFonts w:ascii="Times New Roman" w:eastAsia="DFKai-SB" w:hAnsi="Times New Roman" w:cs="Times New Roman"/>
          <w:b/>
          <w:kern w:val="0"/>
        </w:rPr>
      </w:pPr>
      <w:r w:rsidRPr="007604D5">
        <w:rPr>
          <w:rFonts w:ascii="Times New Roman" w:eastAsia="DFKai-SB" w:hAnsi="Times New Roman" w:cs="Times New Roman"/>
          <w:b/>
          <w:kern w:val="0"/>
        </w:rPr>
        <w:t>Data and sample</w:t>
      </w:r>
    </w:p>
    <w:p w14:paraId="6DE7BB7B" w14:textId="6B585E6F" w:rsidR="00A63CA6" w:rsidRDefault="00AF734B" w:rsidP="00AF734B">
      <w:pPr>
        <w:spacing w:line="480" w:lineRule="auto"/>
        <w:jc w:val="both"/>
        <w:rPr>
          <w:rFonts w:ascii="Times New Roman" w:hAnsi="Times New Roman" w:cs="Times New Roman"/>
        </w:rPr>
      </w:pPr>
      <w:r>
        <w:rPr>
          <w:rFonts w:ascii="Times New Roman" w:hAnsi="Times New Roman" w:cs="Times New Roman"/>
        </w:rPr>
        <w:tab/>
      </w:r>
      <w:r w:rsidR="0063778E" w:rsidRPr="0063778E">
        <w:rPr>
          <w:rFonts w:ascii="Times New Roman" w:hAnsi="Times New Roman" w:cs="Times New Roman"/>
        </w:rPr>
        <w:t xml:space="preserve">In this paper we use BoardEx as the source of individual information of directors and executives in </w:t>
      </w:r>
      <w:r w:rsidR="00CC3105">
        <w:rPr>
          <w:rFonts w:ascii="Times New Roman" w:hAnsi="Times New Roman" w:cs="Times New Roman"/>
        </w:rPr>
        <w:t xml:space="preserve">U.S. </w:t>
      </w:r>
      <w:r w:rsidR="0063778E" w:rsidRPr="0063778E">
        <w:rPr>
          <w:rFonts w:ascii="Times New Roman" w:hAnsi="Times New Roman" w:cs="Times New Roman"/>
        </w:rPr>
        <w:t>public</w:t>
      </w:r>
      <w:r w:rsidR="00CC3105">
        <w:rPr>
          <w:rFonts w:ascii="Times New Roman" w:hAnsi="Times New Roman" w:cs="Times New Roman"/>
        </w:rPr>
        <w:t>ly listed</w:t>
      </w:r>
      <w:r w:rsidR="0063778E" w:rsidRPr="0063778E">
        <w:rPr>
          <w:rFonts w:ascii="Times New Roman" w:hAnsi="Times New Roman" w:cs="Times New Roman"/>
        </w:rPr>
        <w:t xml:space="preserve"> firms. The BoardEx database</w:t>
      </w:r>
      <w:r w:rsidR="001B26AC">
        <w:rPr>
          <w:rFonts w:ascii="Times New Roman" w:hAnsi="Times New Roman" w:cs="Times New Roman"/>
        </w:rPr>
        <w:t xml:space="preserve"> </w:t>
      </w:r>
      <w:r w:rsidR="0063778E" w:rsidRPr="0063778E">
        <w:rPr>
          <w:rFonts w:ascii="Times New Roman" w:hAnsi="Times New Roman" w:cs="Times New Roman"/>
        </w:rPr>
        <w:t xml:space="preserve">provides social network data on </w:t>
      </w:r>
      <w:r w:rsidR="0063778E" w:rsidRPr="0063778E">
        <w:rPr>
          <w:rFonts w:ascii="Times New Roman" w:hAnsi="Times New Roman" w:cs="Times New Roman"/>
        </w:rPr>
        <w:lastRenderedPageBreak/>
        <w:t xml:space="preserve">directors and executives of over 14,000 public and private companies in the United States and Europe. </w:t>
      </w:r>
      <w:r w:rsidR="00701E63">
        <w:rPr>
          <w:rFonts w:ascii="Times New Roman" w:hAnsi="Times New Roman" w:cs="Times New Roman"/>
        </w:rPr>
        <w:t>F</w:t>
      </w:r>
      <w:r w:rsidR="0063778E" w:rsidRPr="0063778E">
        <w:rPr>
          <w:rFonts w:ascii="Times New Roman" w:hAnsi="Times New Roman" w:cs="Times New Roman"/>
        </w:rPr>
        <w:t>irms are matched with a list of directors with complete biographic information including the director’s name, date of birth,</w:t>
      </w:r>
      <w:r w:rsidR="008034B4">
        <w:rPr>
          <w:rFonts w:ascii="Times New Roman" w:hAnsi="Times New Roman" w:cs="Times New Roman"/>
        </w:rPr>
        <w:t xml:space="preserve"> job</w:t>
      </w:r>
      <w:r w:rsidR="0063778E" w:rsidRPr="0063778E">
        <w:rPr>
          <w:rFonts w:ascii="Times New Roman" w:hAnsi="Times New Roman" w:cs="Times New Roman"/>
        </w:rPr>
        <w:t xml:space="preserve"> title, role description, </w:t>
      </w:r>
      <w:r w:rsidR="008034B4">
        <w:rPr>
          <w:rFonts w:ascii="Times New Roman" w:hAnsi="Times New Roman" w:cs="Times New Roman"/>
        </w:rPr>
        <w:t xml:space="preserve">and </w:t>
      </w:r>
      <w:r w:rsidR="0063778E" w:rsidRPr="0063778E">
        <w:rPr>
          <w:rFonts w:ascii="Times New Roman" w:hAnsi="Times New Roman" w:cs="Times New Roman"/>
        </w:rPr>
        <w:t xml:space="preserve">the beginning and ending dates for each past and current position. Educational background, such as years attending an institution </w:t>
      </w:r>
      <w:r w:rsidR="008034B4" w:rsidRPr="0063778E">
        <w:rPr>
          <w:rFonts w:ascii="Times New Roman" w:hAnsi="Times New Roman" w:cs="Times New Roman"/>
        </w:rPr>
        <w:t xml:space="preserve">and </w:t>
      </w:r>
      <w:r w:rsidR="008034B4">
        <w:rPr>
          <w:rFonts w:ascii="Times New Roman" w:hAnsi="Times New Roman" w:cs="Times New Roman"/>
        </w:rPr>
        <w:t xml:space="preserve">the </w:t>
      </w:r>
      <w:r w:rsidR="008034B4" w:rsidRPr="0063778E">
        <w:rPr>
          <w:rFonts w:ascii="Times New Roman" w:hAnsi="Times New Roman" w:cs="Times New Roman"/>
        </w:rPr>
        <w:t xml:space="preserve">degree </w:t>
      </w:r>
      <w:r w:rsidR="008034B4">
        <w:rPr>
          <w:rFonts w:ascii="Times New Roman" w:hAnsi="Times New Roman" w:cs="Times New Roman"/>
        </w:rPr>
        <w:t xml:space="preserve">obtained, </w:t>
      </w:r>
      <w:r w:rsidR="0063778E" w:rsidRPr="0063778E">
        <w:rPr>
          <w:rFonts w:ascii="Times New Roman" w:hAnsi="Times New Roman" w:cs="Times New Roman"/>
        </w:rPr>
        <w:t>and social activities are also available.</w:t>
      </w:r>
      <w:r w:rsidR="00CC6B3E">
        <w:rPr>
          <w:rFonts w:ascii="Times New Roman" w:hAnsi="Times New Roman" w:cs="Times New Roman"/>
        </w:rPr>
        <w:t xml:space="preserve"> </w:t>
      </w:r>
      <w:r w:rsidR="00696671" w:rsidRPr="00CD7339">
        <w:rPr>
          <w:rFonts w:ascii="Times New Roman" w:hAnsi="Times New Roman" w:cs="Times New Roman"/>
        </w:rPr>
        <w:t>Following prior research (</w:t>
      </w:r>
      <w:r w:rsidR="00696671">
        <w:rPr>
          <w:rFonts w:ascii="Times New Roman" w:hAnsi="Times New Roman" w:cs="Times New Roman"/>
        </w:rPr>
        <w:t xml:space="preserve">e.g., </w:t>
      </w:r>
      <w:r w:rsidR="00696671" w:rsidRPr="00CD7339">
        <w:rPr>
          <w:rFonts w:ascii="Times New Roman" w:hAnsi="Times New Roman" w:cs="Times New Roman"/>
        </w:rPr>
        <w:t xml:space="preserve">Cohen, Frazzini, and Malloy (2008)), we reconstruct the </w:t>
      </w:r>
      <w:r w:rsidR="00696671">
        <w:rPr>
          <w:rFonts w:ascii="Times New Roman" w:hAnsi="Times New Roman" w:cs="Times New Roman"/>
        </w:rPr>
        <w:t xml:space="preserve">time series of </w:t>
      </w:r>
      <w:r w:rsidR="00696671" w:rsidRPr="00877BC1">
        <w:rPr>
          <w:rFonts w:ascii="Times New Roman" w:hAnsi="Times New Roman" w:cs="Times New Roman"/>
        </w:rPr>
        <w:t xml:space="preserve">board structure </w:t>
      </w:r>
      <w:r w:rsidR="00696671">
        <w:rPr>
          <w:rFonts w:ascii="Times New Roman" w:hAnsi="Times New Roman" w:cs="Times New Roman"/>
        </w:rPr>
        <w:t xml:space="preserve">using </w:t>
      </w:r>
      <w:r w:rsidR="00696671" w:rsidRPr="00CD7339">
        <w:rPr>
          <w:rFonts w:ascii="Times New Roman" w:hAnsi="Times New Roman" w:cs="Times New Roman"/>
        </w:rPr>
        <w:t xml:space="preserve">directors’ </w:t>
      </w:r>
      <w:r w:rsidR="00696671">
        <w:rPr>
          <w:rFonts w:ascii="Times New Roman" w:hAnsi="Times New Roman" w:cs="Times New Roman"/>
        </w:rPr>
        <w:t xml:space="preserve">historical </w:t>
      </w:r>
      <w:r w:rsidR="00696671" w:rsidRPr="00CD7339">
        <w:rPr>
          <w:rFonts w:ascii="Times New Roman" w:hAnsi="Times New Roman" w:cs="Times New Roman"/>
        </w:rPr>
        <w:t xml:space="preserve">biographical </w:t>
      </w:r>
      <w:r w:rsidR="00696671" w:rsidRPr="00877BC1">
        <w:rPr>
          <w:rFonts w:ascii="Times New Roman" w:hAnsi="Times New Roman" w:cs="Times New Roman"/>
        </w:rPr>
        <w:t xml:space="preserve">and directorship </w:t>
      </w:r>
      <w:r w:rsidR="00696671">
        <w:rPr>
          <w:rFonts w:ascii="Times New Roman" w:hAnsi="Times New Roman" w:cs="Times New Roman"/>
        </w:rPr>
        <w:t xml:space="preserve">files. </w:t>
      </w:r>
      <w:r w:rsidR="00B92394">
        <w:rPr>
          <w:rFonts w:ascii="Times New Roman" w:hAnsi="Times New Roman" w:cs="Times New Roman"/>
        </w:rPr>
        <w:t xml:space="preserve">The </w:t>
      </w:r>
      <w:r w:rsidR="00B92394" w:rsidRPr="009A4569">
        <w:rPr>
          <w:rFonts w:ascii="Times New Roman" w:hAnsi="Times New Roman" w:cs="Times New Roman"/>
        </w:rPr>
        <w:t>reconstruction of director information</w:t>
      </w:r>
      <w:r w:rsidR="00B92394">
        <w:rPr>
          <w:rStyle w:val="FootnoteReference"/>
          <w:rFonts w:ascii="Times New Roman" w:hAnsi="Times New Roman" w:cs="Times New Roman"/>
        </w:rPr>
        <w:t xml:space="preserve"> </w:t>
      </w:r>
      <w:r w:rsidR="00B92394">
        <w:rPr>
          <w:rFonts w:ascii="Times New Roman" w:hAnsi="Times New Roman" w:cs="Times New Roman"/>
        </w:rPr>
        <w:t xml:space="preserve">allows us to </w:t>
      </w:r>
      <w:r w:rsidR="00862931">
        <w:rPr>
          <w:rFonts w:ascii="Times New Roman" w:hAnsi="Times New Roman" w:cs="Times New Roman"/>
        </w:rPr>
        <w:t xml:space="preserve">extend </w:t>
      </w:r>
      <w:r w:rsidR="00B92394">
        <w:rPr>
          <w:rFonts w:ascii="Times New Roman" w:hAnsi="Times New Roman" w:cs="Times New Roman"/>
        </w:rPr>
        <w:t>the sample period to as early as 1990.</w:t>
      </w:r>
      <w:r w:rsidR="00B92394">
        <w:rPr>
          <w:rStyle w:val="FootnoteReference"/>
          <w:rFonts w:ascii="Times New Roman" w:hAnsi="Times New Roman" w:cs="Times New Roman"/>
        </w:rPr>
        <w:footnoteReference w:id="15"/>
      </w:r>
      <w:r w:rsidR="00B92394">
        <w:rPr>
          <w:rFonts w:ascii="Times New Roman" w:hAnsi="Times New Roman" w:cs="Times New Roman"/>
        </w:rPr>
        <w:t xml:space="preserve"> </w:t>
      </w:r>
    </w:p>
    <w:p w14:paraId="6E104874" w14:textId="382BA862" w:rsidR="0063778E" w:rsidRDefault="009B1D2D" w:rsidP="00A63CA6">
      <w:pPr>
        <w:spacing w:line="480" w:lineRule="auto"/>
        <w:ind w:firstLine="480"/>
        <w:jc w:val="both"/>
        <w:rPr>
          <w:rFonts w:ascii="Times New Roman" w:hAnsi="Times New Roman" w:cs="Times New Roman"/>
        </w:rPr>
      </w:pPr>
      <w:r>
        <w:rPr>
          <w:rFonts w:ascii="Times New Roman" w:hAnsi="Times New Roman" w:cs="Times New Roman"/>
        </w:rPr>
        <w:t>For each firm in our sample,</w:t>
      </w:r>
      <w:r w:rsidR="00CC6B3E">
        <w:rPr>
          <w:rFonts w:ascii="Times New Roman" w:hAnsi="Times New Roman" w:cs="Times New Roman"/>
        </w:rPr>
        <w:t xml:space="preserve"> we first match </w:t>
      </w:r>
      <w:r w:rsidR="00701E63">
        <w:rPr>
          <w:rFonts w:ascii="Times New Roman" w:hAnsi="Times New Roman" w:cs="Times New Roman"/>
        </w:rPr>
        <w:t xml:space="preserve">firms in </w:t>
      </w:r>
      <w:r w:rsidR="00CC6B3E">
        <w:rPr>
          <w:rFonts w:ascii="Times New Roman" w:hAnsi="Times New Roman" w:cs="Times New Roman"/>
        </w:rPr>
        <w:t xml:space="preserve">BoardEx with Compustat based on </w:t>
      </w:r>
      <w:r w:rsidR="007F57C8">
        <w:rPr>
          <w:rFonts w:ascii="Times New Roman" w:hAnsi="Times New Roman" w:cs="Times New Roman"/>
        </w:rPr>
        <w:t xml:space="preserve">CUSIP </w:t>
      </w:r>
      <w:r w:rsidR="00114234">
        <w:rPr>
          <w:rFonts w:ascii="Times New Roman" w:hAnsi="Times New Roman" w:cs="Times New Roman"/>
        </w:rPr>
        <w:t>and CIK</w:t>
      </w:r>
      <w:r w:rsidR="00CC6B3E">
        <w:rPr>
          <w:rFonts w:ascii="Times New Roman" w:hAnsi="Times New Roman" w:cs="Times New Roman"/>
        </w:rPr>
        <w:t xml:space="preserve"> and </w:t>
      </w:r>
      <w:r w:rsidR="00114234">
        <w:rPr>
          <w:rFonts w:ascii="Times New Roman" w:hAnsi="Times New Roman" w:cs="Times New Roman"/>
        </w:rPr>
        <w:t xml:space="preserve">apply a string matching approach based on </w:t>
      </w:r>
      <w:r w:rsidR="00CC6B3E">
        <w:rPr>
          <w:rFonts w:ascii="Times New Roman" w:hAnsi="Times New Roman" w:cs="Times New Roman"/>
        </w:rPr>
        <w:t>firm name</w:t>
      </w:r>
      <w:r w:rsidR="00114234">
        <w:rPr>
          <w:rFonts w:ascii="Times New Roman" w:hAnsi="Times New Roman" w:cs="Times New Roman"/>
        </w:rPr>
        <w:t xml:space="preserve"> when these two identifiers are not available</w:t>
      </w:r>
      <w:r>
        <w:rPr>
          <w:rFonts w:ascii="Times New Roman" w:hAnsi="Times New Roman" w:cs="Times New Roman"/>
        </w:rPr>
        <w:t xml:space="preserve"> (e.g., Engelberg, Gao, and Parsons (2013))</w:t>
      </w:r>
      <w:r w:rsidR="00CC6B3E">
        <w:rPr>
          <w:rFonts w:ascii="Times New Roman" w:hAnsi="Times New Roman" w:cs="Times New Roman"/>
        </w:rPr>
        <w:t xml:space="preserve">. </w:t>
      </w:r>
      <w:r w:rsidR="003322FE">
        <w:rPr>
          <w:rFonts w:ascii="Times New Roman" w:hAnsi="Times New Roman" w:cs="Times New Roman"/>
        </w:rPr>
        <w:t xml:space="preserve">This allows us to obtain all </w:t>
      </w:r>
      <w:r w:rsidR="0038290F">
        <w:rPr>
          <w:rFonts w:ascii="Times New Roman" w:hAnsi="Times New Roman" w:cs="Times New Roman"/>
        </w:rPr>
        <w:t xml:space="preserve">necessary </w:t>
      </w:r>
      <w:r w:rsidR="003322FE">
        <w:rPr>
          <w:rFonts w:ascii="Times New Roman" w:hAnsi="Times New Roman" w:cs="Times New Roman"/>
        </w:rPr>
        <w:t xml:space="preserve">accounting information for publicly listed firms in our sample. </w:t>
      </w:r>
      <w:r w:rsidR="0063778E">
        <w:rPr>
          <w:rFonts w:ascii="Times New Roman" w:hAnsi="Times New Roman"/>
          <w:szCs w:val="24"/>
        </w:rPr>
        <w:t xml:space="preserve">We then identify </w:t>
      </w:r>
      <w:r w:rsidR="001438EA">
        <w:rPr>
          <w:rFonts w:ascii="Times New Roman" w:hAnsi="Times New Roman"/>
          <w:szCs w:val="24"/>
        </w:rPr>
        <w:t xml:space="preserve">social </w:t>
      </w:r>
      <w:r w:rsidR="0063778E">
        <w:rPr>
          <w:rFonts w:ascii="Times New Roman" w:hAnsi="Times New Roman"/>
          <w:szCs w:val="24"/>
        </w:rPr>
        <w:t>ties</w:t>
      </w:r>
      <w:r w:rsidR="00487D4F">
        <w:rPr>
          <w:rFonts w:ascii="Times New Roman" w:hAnsi="Times New Roman"/>
          <w:szCs w:val="24"/>
        </w:rPr>
        <w:t xml:space="preserve"> </w:t>
      </w:r>
      <w:r w:rsidR="0063778E">
        <w:rPr>
          <w:rFonts w:ascii="Times New Roman" w:hAnsi="Times New Roman"/>
          <w:szCs w:val="24"/>
        </w:rPr>
        <w:t xml:space="preserve">between each director and a pool consisting of directors and executives in our sample firms. </w:t>
      </w:r>
      <w:r w:rsidR="0063778E" w:rsidRPr="0063778E">
        <w:rPr>
          <w:rFonts w:ascii="Times New Roman" w:hAnsi="Times New Roman"/>
          <w:szCs w:val="24"/>
        </w:rPr>
        <w:t>We do not restrict the network to that among directors because we believe a connection between a director and a top non-director executive in another firm is as important to corporate innovation. Our results are however robust if director-executive ties are excluded from the analysis</w:t>
      </w:r>
      <w:r w:rsidR="0063778E">
        <w:rPr>
          <w:rFonts w:ascii="Times New Roman" w:hAnsi="Times New Roman"/>
          <w:szCs w:val="24"/>
        </w:rPr>
        <w:t>.</w:t>
      </w:r>
    </w:p>
    <w:p w14:paraId="01B88434" w14:textId="77777777" w:rsidR="00AF734B" w:rsidRDefault="0063778E" w:rsidP="003322FE">
      <w:pPr>
        <w:spacing w:line="480" w:lineRule="auto"/>
        <w:ind w:firstLine="480"/>
        <w:jc w:val="both"/>
        <w:rPr>
          <w:rFonts w:ascii="Times New Roman" w:hAnsi="Times New Roman" w:cs="Times New Roman"/>
        </w:rPr>
      </w:pPr>
      <w:r>
        <w:rPr>
          <w:rFonts w:ascii="Times New Roman" w:hAnsi="Times New Roman" w:cs="Times New Roman"/>
        </w:rPr>
        <w:t xml:space="preserve">Finally, we </w:t>
      </w:r>
      <w:r w:rsidR="00BA0081">
        <w:rPr>
          <w:rFonts w:ascii="Times New Roman" w:hAnsi="Times New Roman" w:cs="Times New Roman"/>
        </w:rPr>
        <w:t>match our data with the NBER patent database to obtain information on companies’ patenting activities.</w:t>
      </w:r>
      <w:r w:rsidR="00BD1F7D">
        <w:rPr>
          <w:rFonts w:ascii="Times New Roman" w:hAnsi="Times New Roman" w:cs="Times New Roman"/>
        </w:rPr>
        <w:t xml:space="preserve"> </w:t>
      </w:r>
      <w:r w:rsidR="008E3788">
        <w:rPr>
          <w:rFonts w:ascii="Times New Roman" w:hAnsi="Times New Roman" w:cs="Times New Roman"/>
        </w:rPr>
        <w:t xml:space="preserve">We </w:t>
      </w:r>
      <w:r w:rsidR="00BD1F7D">
        <w:rPr>
          <w:rFonts w:ascii="Times New Roman" w:hAnsi="Times New Roman" w:cs="Times New Roman"/>
        </w:rPr>
        <w:t>exclude</w:t>
      </w:r>
      <w:r w:rsidR="003322FE">
        <w:rPr>
          <w:rFonts w:ascii="Times New Roman" w:hAnsi="Times New Roman" w:cs="Times New Roman"/>
        </w:rPr>
        <w:t xml:space="preserve"> </w:t>
      </w:r>
      <w:r w:rsidR="00BD1F7D">
        <w:rPr>
          <w:rFonts w:ascii="Times New Roman" w:hAnsi="Times New Roman" w:cs="Times New Roman"/>
        </w:rPr>
        <w:t xml:space="preserve">financial </w:t>
      </w:r>
      <w:r w:rsidR="000D05E1">
        <w:rPr>
          <w:rFonts w:ascii="Times New Roman" w:hAnsi="Times New Roman" w:cs="Times New Roman"/>
        </w:rPr>
        <w:t xml:space="preserve">firms </w:t>
      </w:r>
      <w:r w:rsidR="00BD1F7D">
        <w:rPr>
          <w:rFonts w:ascii="Times New Roman" w:hAnsi="Times New Roman" w:cs="Times New Roman"/>
        </w:rPr>
        <w:t>and utilities from our sample. Our final sample</w:t>
      </w:r>
      <w:r w:rsidR="00635AC2">
        <w:rPr>
          <w:rFonts w:ascii="Times New Roman" w:hAnsi="Times New Roman" w:cs="Times New Roman"/>
        </w:rPr>
        <w:t xml:space="preserve"> consists of </w:t>
      </w:r>
      <w:r w:rsidR="00635AC2" w:rsidRPr="00635AC2">
        <w:rPr>
          <w:rFonts w:ascii="Times New Roman" w:hAnsi="Times New Roman" w:cs="Times New Roman"/>
        </w:rPr>
        <w:t>54,398 firm-year observations</w:t>
      </w:r>
      <w:r w:rsidR="00BD1F7D">
        <w:rPr>
          <w:rFonts w:ascii="Times New Roman" w:hAnsi="Times New Roman" w:cs="Times New Roman"/>
        </w:rPr>
        <w:t xml:space="preserve"> from 1990 to 2008.</w:t>
      </w:r>
    </w:p>
    <w:p w14:paraId="1EB46E53" w14:textId="77777777" w:rsidR="00BA0081" w:rsidRPr="00BA0081" w:rsidRDefault="001431A5" w:rsidP="00AF734B">
      <w:pPr>
        <w:spacing w:line="480" w:lineRule="auto"/>
        <w:jc w:val="both"/>
        <w:rPr>
          <w:rFonts w:ascii="Times New Roman" w:hAnsi="Times New Roman" w:cs="Times New Roman"/>
          <w:b/>
        </w:rPr>
      </w:pPr>
      <w:r>
        <w:rPr>
          <w:rFonts w:ascii="Times New Roman" w:hAnsi="Times New Roman" w:cs="Times New Roman"/>
          <w:b/>
        </w:rPr>
        <w:t>A.</w:t>
      </w:r>
      <w:r w:rsidR="007604D5">
        <w:rPr>
          <w:rFonts w:ascii="Times New Roman" w:hAnsi="Times New Roman" w:cs="Times New Roman"/>
          <w:b/>
        </w:rPr>
        <w:t xml:space="preserve"> </w:t>
      </w:r>
      <w:r w:rsidR="00BA0081" w:rsidRPr="00BA0081">
        <w:rPr>
          <w:rFonts w:ascii="Times New Roman" w:hAnsi="Times New Roman" w:cs="Times New Roman"/>
          <w:b/>
        </w:rPr>
        <w:t>Measure of board network</w:t>
      </w:r>
    </w:p>
    <w:p w14:paraId="0AF918CF" w14:textId="18B7B4E3" w:rsidR="00A63CA6" w:rsidRPr="00A63CA6" w:rsidRDefault="001B26AC" w:rsidP="00A63CA6">
      <w:pPr>
        <w:spacing w:line="480" w:lineRule="auto"/>
        <w:ind w:firstLine="480"/>
        <w:jc w:val="both"/>
        <w:rPr>
          <w:rFonts w:ascii="Times New Roman" w:hAnsi="Times New Roman" w:cs="Times New Roman"/>
        </w:rPr>
      </w:pPr>
      <w:r w:rsidRPr="00A63CA6">
        <w:rPr>
          <w:rFonts w:ascii="Times New Roman" w:hAnsi="Times New Roman" w:cs="Times New Roman"/>
        </w:rPr>
        <w:lastRenderedPageBreak/>
        <w:t>We</w:t>
      </w:r>
      <w:r w:rsidR="00A63CA6" w:rsidRPr="00A63CA6">
        <w:rPr>
          <w:rFonts w:ascii="Times New Roman" w:hAnsi="Times New Roman" w:cs="Times New Roman"/>
        </w:rPr>
        <w:t xml:space="preserve"> construct social </w:t>
      </w:r>
      <w:r w:rsidR="00F63E4E">
        <w:rPr>
          <w:rFonts w:ascii="Times New Roman" w:hAnsi="Times New Roman" w:cs="Times New Roman"/>
        </w:rPr>
        <w:t>connections</w:t>
      </w:r>
      <w:r w:rsidR="00F63E4E" w:rsidRPr="00A63CA6">
        <w:rPr>
          <w:rFonts w:ascii="Times New Roman" w:hAnsi="Times New Roman" w:cs="Times New Roman"/>
        </w:rPr>
        <w:t xml:space="preserve"> </w:t>
      </w:r>
      <w:r w:rsidR="00A63CA6" w:rsidRPr="00A63CA6">
        <w:rPr>
          <w:rFonts w:ascii="Times New Roman" w:hAnsi="Times New Roman" w:cs="Times New Roman"/>
        </w:rPr>
        <w:t xml:space="preserve">between two individuals using information about their current and past employment, educational background and </w:t>
      </w:r>
      <w:r w:rsidR="00A63CA6">
        <w:rPr>
          <w:rFonts w:ascii="Times New Roman" w:hAnsi="Times New Roman" w:cs="Times New Roman"/>
        </w:rPr>
        <w:t>other social (</w:t>
      </w:r>
      <w:r w:rsidR="00A63CA6" w:rsidRPr="00A63CA6">
        <w:rPr>
          <w:rFonts w:ascii="Times New Roman" w:hAnsi="Times New Roman" w:cs="Times New Roman"/>
        </w:rPr>
        <w:t>nonprofessional</w:t>
      </w:r>
      <w:r w:rsidR="00A63CA6">
        <w:rPr>
          <w:rFonts w:ascii="Times New Roman" w:hAnsi="Times New Roman" w:cs="Times New Roman"/>
        </w:rPr>
        <w:t>)</w:t>
      </w:r>
      <w:r w:rsidR="00A63CA6" w:rsidRPr="00A63CA6">
        <w:rPr>
          <w:rFonts w:ascii="Times New Roman" w:hAnsi="Times New Roman" w:cs="Times New Roman"/>
        </w:rPr>
        <w:t xml:space="preserve"> activities, respectively. Two individuals share an employment </w:t>
      </w:r>
      <w:r w:rsidR="00D02D82">
        <w:rPr>
          <w:rFonts w:ascii="Times New Roman" w:hAnsi="Times New Roman" w:cs="Times New Roman"/>
        </w:rPr>
        <w:t>connection</w:t>
      </w:r>
      <w:r w:rsidR="00D02D82" w:rsidRPr="00A63CA6">
        <w:rPr>
          <w:rFonts w:ascii="Times New Roman" w:hAnsi="Times New Roman" w:cs="Times New Roman"/>
        </w:rPr>
        <w:t xml:space="preserve"> </w:t>
      </w:r>
      <w:r w:rsidR="00A63CA6" w:rsidRPr="00A63CA6">
        <w:rPr>
          <w:rFonts w:ascii="Times New Roman" w:hAnsi="Times New Roman" w:cs="Times New Roman"/>
        </w:rPr>
        <w:t xml:space="preserve">if they are currently or were previously employed by </w:t>
      </w:r>
      <w:r w:rsidR="00C97472">
        <w:rPr>
          <w:rFonts w:ascii="Times New Roman" w:hAnsi="Times New Roman" w:cs="Times New Roman"/>
        </w:rPr>
        <w:t>the</w:t>
      </w:r>
      <w:r w:rsidR="00A63CA6" w:rsidRPr="00A63CA6">
        <w:rPr>
          <w:rFonts w:ascii="Times New Roman" w:hAnsi="Times New Roman" w:cs="Times New Roman"/>
        </w:rPr>
        <w:t xml:space="preserve"> same firm, other than the firm of interest, at the same time. They share an education </w:t>
      </w:r>
      <w:r w:rsidR="00D02D82">
        <w:rPr>
          <w:rFonts w:ascii="Times New Roman" w:hAnsi="Times New Roman" w:cs="Times New Roman"/>
        </w:rPr>
        <w:t>connection</w:t>
      </w:r>
      <w:r w:rsidR="00D02D82" w:rsidRPr="00A63CA6">
        <w:rPr>
          <w:rFonts w:ascii="Times New Roman" w:hAnsi="Times New Roman" w:cs="Times New Roman"/>
        </w:rPr>
        <w:t xml:space="preserve"> </w:t>
      </w:r>
      <w:r w:rsidR="00A63CA6" w:rsidRPr="00A63CA6">
        <w:rPr>
          <w:rFonts w:ascii="Times New Roman" w:hAnsi="Times New Roman" w:cs="Times New Roman"/>
        </w:rPr>
        <w:t xml:space="preserve">if they attended </w:t>
      </w:r>
      <w:r w:rsidR="00855DA9">
        <w:rPr>
          <w:rFonts w:ascii="Times New Roman" w:hAnsi="Times New Roman" w:cs="Times New Roman"/>
        </w:rPr>
        <w:t>the</w:t>
      </w:r>
      <w:r w:rsidR="00855DA9" w:rsidRPr="00A63CA6">
        <w:rPr>
          <w:rFonts w:ascii="Times New Roman" w:hAnsi="Times New Roman" w:cs="Times New Roman"/>
        </w:rPr>
        <w:t xml:space="preserve"> </w:t>
      </w:r>
      <w:r w:rsidR="00A13D64">
        <w:rPr>
          <w:rFonts w:ascii="Times New Roman" w:hAnsi="Times New Roman" w:cs="Times New Roman"/>
        </w:rPr>
        <w:t xml:space="preserve">same </w:t>
      </w:r>
      <w:r w:rsidR="00A63CA6" w:rsidRPr="00A63CA6">
        <w:rPr>
          <w:rFonts w:ascii="Times New Roman" w:hAnsi="Times New Roman" w:cs="Times New Roman"/>
        </w:rPr>
        <w:t xml:space="preserve">educational institution </w:t>
      </w:r>
      <w:r w:rsidR="00A13D64" w:rsidRPr="00855DA9">
        <w:rPr>
          <w:rFonts w:ascii="Times New Roman" w:hAnsi="Times New Roman" w:cs="Times New Roman"/>
        </w:rPr>
        <w:t xml:space="preserve">and overlap in </w:t>
      </w:r>
      <w:r w:rsidR="00A63CA6" w:rsidRPr="00855DA9">
        <w:rPr>
          <w:rFonts w:ascii="Times New Roman" w:hAnsi="Times New Roman" w:cs="Times New Roman"/>
        </w:rPr>
        <w:t>time</w:t>
      </w:r>
      <w:r w:rsidR="00A63CA6" w:rsidRPr="00A63CA6">
        <w:rPr>
          <w:rFonts w:ascii="Times New Roman" w:hAnsi="Times New Roman" w:cs="Times New Roman"/>
        </w:rPr>
        <w:t xml:space="preserve">. They share an activity </w:t>
      </w:r>
      <w:r w:rsidR="00D02D82">
        <w:rPr>
          <w:rFonts w:ascii="Times New Roman" w:hAnsi="Times New Roman" w:cs="Times New Roman"/>
        </w:rPr>
        <w:t>connection</w:t>
      </w:r>
      <w:r w:rsidR="00D02D82" w:rsidRPr="00A63CA6">
        <w:rPr>
          <w:rFonts w:ascii="Times New Roman" w:hAnsi="Times New Roman" w:cs="Times New Roman"/>
        </w:rPr>
        <w:t xml:space="preserve"> </w:t>
      </w:r>
      <w:r w:rsidR="00A63CA6" w:rsidRPr="00A63CA6">
        <w:rPr>
          <w:rFonts w:ascii="Times New Roman" w:hAnsi="Times New Roman" w:cs="Times New Roman"/>
        </w:rPr>
        <w:t xml:space="preserve">if they both have or had memberships in a non-business organization, such as golf clubs or charities. Following Fracassi and Tate (2012) and Engelberg, Gao, Parsons (2013), we require </w:t>
      </w:r>
      <w:r w:rsidR="00C97472">
        <w:rPr>
          <w:rFonts w:ascii="Times New Roman" w:hAnsi="Times New Roman" w:cs="Times New Roman"/>
        </w:rPr>
        <w:t>a</w:t>
      </w:r>
      <w:r w:rsidR="00A63CA6" w:rsidRPr="00A63CA6">
        <w:rPr>
          <w:rFonts w:ascii="Times New Roman" w:hAnsi="Times New Roman" w:cs="Times New Roman"/>
        </w:rPr>
        <w:t xml:space="preserve"> director and </w:t>
      </w:r>
      <w:r w:rsidR="00C97472">
        <w:rPr>
          <w:rFonts w:ascii="Times New Roman" w:hAnsi="Times New Roman" w:cs="Times New Roman"/>
        </w:rPr>
        <w:t>her</w:t>
      </w:r>
      <w:r w:rsidR="00A63CA6" w:rsidRPr="00A63CA6">
        <w:rPr>
          <w:rFonts w:ascii="Times New Roman" w:hAnsi="Times New Roman" w:cs="Times New Roman"/>
        </w:rPr>
        <w:t xml:space="preserve"> linked individual to hold active roles in all organizations except clubs by excluding the </w:t>
      </w:r>
      <w:r w:rsidR="00F63E4E">
        <w:rPr>
          <w:rFonts w:ascii="Times New Roman" w:hAnsi="Times New Roman" w:cs="Times New Roman"/>
        </w:rPr>
        <w:t>connections</w:t>
      </w:r>
      <w:r w:rsidR="00F63E4E" w:rsidRPr="00A63CA6">
        <w:rPr>
          <w:rFonts w:ascii="Times New Roman" w:hAnsi="Times New Roman" w:cs="Times New Roman"/>
        </w:rPr>
        <w:t xml:space="preserve"> </w:t>
      </w:r>
      <w:r w:rsidR="00A63CA6" w:rsidRPr="00A63CA6">
        <w:rPr>
          <w:rFonts w:ascii="Times New Roman" w:hAnsi="Times New Roman" w:cs="Times New Roman"/>
        </w:rPr>
        <w:t>where either or both individuals are only “members</w:t>
      </w:r>
      <w:r w:rsidR="005B69FA">
        <w:rPr>
          <w:rFonts w:ascii="Times New Roman" w:hAnsi="Times New Roman" w:cs="Times New Roman"/>
        </w:rPr>
        <w:t>”</w:t>
      </w:r>
      <w:r w:rsidR="00384A9C">
        <w:rPr>
          <w:rFonts w:ascii="Times New Roman" w:hAnsi="Times New Roman" w:cs="Times New Roman"/>
        </w:rPr>
        <w:t>.</w:t>
      </w:r>
    </w:p>
    <w:p w14:paraId="11397F97" w14:textId="77777777" w:rsidR="00AF734B" w:rsidRPr="00BA0081" w:rsidRDefault="00A63CA6" w:rsidP="00C97472">
      <w:pPr>
        <w:spacing w:line="480" w:lineRule="auto"/>
        <w:ind w:firstLine="480"/>
        <w:jc w:val="both"/>
        <w:rPr>
          <w:rFonts w:ascii="Times New Roman" w:hAnsi="Times New Roman" w:cs="Times New Roman"/>
        </w:rPr>
      </w:pPr>
      <w:r w:rsidRPr="00A63CA6">
        <w:rPr>
          <w:rFonts w:ascii="Times New Roman" w:hAnsi="Times New Roman" w:cs="Times New Roman"/>
        </w:rPr>
        <w:t xml:space="preserve">Two individuals are </w:t>
      </w:r>
      <w:r w:rsidR="00FE596A">
        <w:rPr>
          <w:rFonts w:ascii="Times New Roman" w:hAnsi="Times New Roman" w:cs="Times New Roman"/>
        </w:rPr>
        <w:t>defined</w:t>
      </w:r>
      <w:r w:rsidR="00FE596A" w:rsidRPr="00A63CA6">
        <w:rPr>
          <w:rFonts w:ascii="Times New Roman" w:hAnsi="Times New Roman" w:cs="Times New Roman"/>
        </w:rPr>
        <w:t xml:space="preserve"> </w:t>
      </w:r>
      <w:r w:rsidRPr="00A63CA6">
        <w:rPr>
          <w:rFonts w:ascii="Times New Roman" w:hAnsi="Times New Roman" w:cs="Times New Roman"/>
        </w:rPr>
        <w:t xml:space="preserve">as sharing a social </w:t>
      </w:r>
      <w:r w:rsidR="00D02D82">
        <w:rPr>
          <w:rFonts w:ascii="Times New Roman" w:hAnsi="Times New Roman" w:cs="Times New Roman"/>
        </w:rPr>
        <w:t>connection</w:t>
      </w:r>
      <w:r w:rsidRPr="00A63CA6">
        <w:rPr>
          <w:rFonts w:ascii="Times New Roman" w:hAnsi="Times New Roman" w:cs="Times New Roman"/>
        </w:rPr>
        <w:t xml:space="preserve"> if there is one or more </w:t>
      </w:r>
      <w:r w:rsidR="00D02D82">
        <w:rPr>
          <w:rFonts w:ascii="Times New Roman" w:hAnsi="Times New Roman" w:cs="Times New Roman"/>
        </w:rPr>
        <w:t>connections</w:t>
      </w:r>
      <w:r w:rsidR="00D02D82" w:rsidRPr="00A63CA6">
        <w:rPr>
          <w:rFonts w:ascii="Times New Roman" w:hAnsi="Times New Roman" w:cs="Times New Roman"/>
        </w:rPr>
        <w:t xml:space="preserve"> </w:t>
      </w:r>
      <w:r w:rsidRPr="00A63CA6">
        <w:rPr>
          <w:rFonts w:ascii="Times New Roman" w:hAnsi="Times New Roman" w:cs="Times New Roman"/>
        </w:rPr>
        <w:t xml:space="preserve">of these three types between the two. We then count how many corporate directors and executives a firm’s board of directors are </w:t>
      </w:r>
      <w:r w:rsidR="00D02D82">
        <w:rPr>
          <w:rFonts w:ascii="Times New Roman" w:hAnsi="Times New Roman" w:cs="Times New Roman"/>
        </w:rPr>
        <w:t>connected</w:t>
      </w:r>
      <w:r w:rsidRPr="00A63CA6">
        <w:rPr>
          <w:rFonts w:ascii="Times New Roman" w:hAnsi="Times New Roman" w:cs="Times New Roman"/>
        </w:rPr>
        <w:t xml:space="preserve"> to, and use the aggregate number of </w:t>
      </w:r>
      <w:r w:rsidR="00D02D82">
        <w:rPr>
          <w:rFonts w:ascii="Times New Roman" w:hAnsi="Times New Roman" w:cs="Times New Roman"/>
        </w:rPr>
        <w:t>connections</w:t>
      </w:r>
      <w:r w:rsidR="00D02D82" w:rsidRPr="00A63CA6">
        <w:rPr>
          <w:rFonts w:ascii="Times New Roman" w:hAnsi="Times New Roman" w:cs="Times New Roman"/>
        </w:rPr>
        <w:t xml:space="preserve"> </w:t>
      </w:r>
      <w:r w:rsidR="00F63E4E">
        <w:rPr>
          <w:rFonts w:ascii="Times New Roman" w:hAnsi="Times New Roman" w:cs="Times New Roman"/>
        </w:rPr>
        <w:t>(</w:t>
      </w:r>
      <w:r w:rsidR="00F63E4E" w:rsidRPr="00D859B7">
        <w:rPr>
          <w:rFonts w:ascii="Times New Roman" w:hAnsi="Times New Roman" w:cs="Times New Roman"/>
          <w:i/>
        </w:rPr>
        <w:t xml:space="preserve">Board </w:t>
      </w:r>
      <w:r w:rsidR="00D859B7" w:rsidRPr="00D859B7">
        <w:rPr>
          <w:rFonts w:ascii="Times New Roman" w:hAnsi="Times New Roman" w:cs="Times New Roman"/>
          <w:i/>
        </w:rPr>
        <w:t>n</w:t>
      </w:r>
      <w:r w:rsidR="00F63E4E" w:rsidRPr="00D859B7">
        <w:rPr>
          <w:rFonts w:ascii="Times New Roman" w:hAnsi="Times New Roman" w:cs="Times New Roman"/>
          <w:i/>
        </w:rPr>
        <w:t>etwork</w:t>
      </w:r>
      <w:r w:rsidR="00F63E4E">
        <w:rPr>
          <w:rFonts w:ascii="Times New Roman" w:hAnsi="Times New Roman" w:cs="Times New Roman"/>
        </w:rPr>
        <w:t xml:space="preserve">) </w:t>
      </w:r>
      <w:r w:rsidRPr="00A63CA6">
        <w:rPr>
          <w:rFonts w:ascii="Times New Roman" w:hAnsi="Times New Roman" w:cs="Times New Roman"/>
        </w:rPr>
        <w:t xml:space="preserve">for our main analysis. In extended analysis, we provide results of tests on each specific type of </w:t>
      </w:r>
      <w:r w:rsidR="00D02D82">
        <w:rPr>
          <w:rFonts w:ascii="Times New Roman" w:hAnsi="Times New Roman" w:cs="Times New Roman"/>
        </w:rPr>
        <w:t>connections</w:t>
      </w:r>
      <w:r w:rsidRPr="00A63CA6">
        <w:rPr>
          <w:rFonts w:ascii="Times New Roman" w:hAnsi="Times New Roman" w:cs="Times New Roman"/>
        </w:rPr>
        <w:t>.</w:t>
      </w:r>
    </w:p>
    <w:p w14:paraId="65E074C8" w14:textId="77777777" w:rsidR="009B1D2D" w:rsidRPr="00BA0081" w:rsidRDefault="001431A5" w:rsidP="00AF734B">
      <w:pPr>
        <w:spacing w:line="480" w:lineRule="auto"/>
        <w:jc w:val="both"/>
        <w:rPr>
          <w:rFonts w:ascii="Times New Roman" w:hAnsi="Times New Roman" w:cs="Times New Roman"/>
          <w:b/>
        </w:rPr>
      </w:pPr>
      <w:r>
        <w:rPr>
          <w:rFonts w:ascii="Times New Roman" w:hAnsi="Times New Roman" w:cs="Times New Roman"/>
          <w:b/>
        </w:rPr>
        <w:t>B.</w:t>
      </w:r>
      <w:r w:rsidR="007604D5">
        <w:rPr>
          <w:rFonts w:ascii="Times New Roman" w:hAnsi="Times New Roman" w:cs="Times New Roman"/>
          <w:b/>
        </w:rPr>
        <w:t xml:space="preserve"> </w:t>
      </w:r>
      <w:r w:rsidR="00BA0081" w:rsidRPr="00BA0081">
        <w:rPr>
          <w:rFonts w:ascii="Times New Roman" w:hAnsi="Times New Roman" w:cs="Times New Roman" w:hint="eastAsia"/>
          <w:b/>
        </w:rPr>
        <w:t>M</w:t>
      </w:r>
      <w:r w:rsidR="00BA0081" w:rsidRPr="00BA0081">
        <w:rPr>
          <w:rFonts w:ascii="Times New Roman" w:hAnsi="Times New Roman" w:cs="Times New Roman"/>
          <w:b/>
        </w:rPr>
        <w:t>easure of corporate innovation</w:t>
      </w:r>
    </w:p>
    <w:p w14:paraId="6EED0DF2" w14:textId="1033B3BE" w:rsidR="00511A6B" w:rsidRPr="009B7BAA" w:rsidRDefault="00AB692C" w:rsidP="00AF734B">
      <w:pPr>
        <w:spacing w:line="480" w:lineRule="auto"/>
        <w:jc w:val="both"/>
        <w:rPr>
          <w:rFonts w:ascii="Times New Roman" w:hAnsi="Times New Roman" w:cs="Times New Roman"/>
          <w:szCs w:val="24"/>
        </w:rPr>
      </w:pPr>
      <w:r w:rsidRPr="00F63E4E">
        <w:rPr>
          <w:rFonts w:ascii="Times New Roman" w:hAnsi="Times New Roman" w:cs="Times New Roman"/>
          <w:szCs w:val="24"/>
        </w:rPr>
        <w:tab/>
      </w:r>
      <w:r w:rsidR="001B26AC" w:rsidRPr="00F63E4E">
        <w:rPr>
          <w:rFonts w:ascii="Times New Roman" w:hAnsi="Times New Roman" w:cs="Times New Roman"/>
          <w:szCs w:val="24"/>
        </w:rPr>
        <w:t>We</w:t>
      </w:r>
      <w:r w:rsidR="00042F00" w:rsidRPr="00F63E4E">
        <w:rPr>
          <w:rFonts w:ascii="Times New Roman" w:hAnsi="Times New Roman" w:cs="Times New Roman"/>
          <w:szCs w:val="24"/>
        </w:rPr>
        <w:t xml:space="preserve"> use patent-based metrics to </w:t>
      </w:r>
      <w:r w:rsidR="006A380D" w:rsidRPr="00F63E4E">
        <w:rPr>
          <w:rFonts w:ascii="Times New Roman" w:hAnsi="Times New Roman" w:cs="Times New Roman"/>
          <w:szCs w:val="24"/>
        </w:rPr>
        <w:t>proxy for</w:t>
      </w:r>
      <w:r w:rsidR="00042F00" w:rsidRPr="00F63E4E">
        <w:rPr>
          <w:rFonts w:ascii="Times New Roman" w:hAnsi="Times New Roman" w:cs="Times New Roman"/>
          <w:szCs w:val="24"/>
        </w:rPr>
        <w:t xml:space="preserve"> firms’</w:t>
      </w:r>
      <w:r w:rsidR="006A380D" w:rsidRPr="00F63E4E">
        <w:rPr>
          <w:rFonts w:ascii="Times New Roman" w:hAnsi="Times New Roman" w:cs="Times New Roman"/>
          <w:szCs w:val="24"/>
        </w:rPr>
        <w:t xml:space="preserve"> innovative activity as they measure the innovation output that also incorporates the effectiveness of firms’ use of innovation inputs </w:t>
      </w:r>
      <w:r w:rsidR="001B26AC">
        <w:rPr>
          <w:rFonts w:ascii="Times New Roman" w:hAnsi="Times New Roman" w:cs="Times New Roman"/>
          <w:szCs w:val="24"/>
        </w:rPr>
        <w:t xml:space="preserve">as in </w:t>
      </w:r>
      <w:r w:rsidR="006A380D" w:rsidRPr="00F63E4E">
        <w:rPr>
          <w:rFonts w:ascii="Times New Roman" w:hAnsi="Times New Roman" w:cs="Times New Roman"/>
          <w:szCs w:val="24"/>
        </w:rPr>
        <w:t>Chemmanur, Loutskina, and Tian (2014).</w:t>
      </w:r>
      <w:r w:rsidR="00042F00" w:rsidRPr="00F63E4E">
        <w:rPr>
          <w:rFonts w:ascii="Times New Roman" w:hAnsi="Times New Roman" w:cs="Times New Roman"/>
          <w:szCs w:val="24"/>
        </w:rPr>
        <w:t xml:space="preserve"> We obtain information on patenting activities from the NBE</w:t>
      </w:r>
      <w:r w:rsidR="00042F00" w:rsidRPr="003026F9">
        <w:rPr>
          <w:rFonts w:ascii="Times New Roman" w:hAnsi="Times New Roman" w:cs="Times New Roman"/>
          <w:szCs w:val="24"/>
        </w:rPr>
        <w:t xml:space="preserve">R patent database which covers detailed information for patents granted by the United States Patent and Trademark Office </w:t>
      </w:r>
      <w:r w:rsidR="00042F00" w:rsidRPr="00571B86">
        <w:rPr>
          <w:rFonts w:ascii="Times New Roman" w:hAnsi="Times New Roman" w:cs="Times New Roman"/>
          <w:szCs w:val="24"/>
        </w:rPr>
        <w:t xml:space="preserve">(USPTO) from 1976 to 2006. </w:t>
      </w:r>
      <w:r w:rsidR="00FC125B" w:rsidRPr="00571B86">
        <w:rPr>
          <w:rFonts w:ascii="Times New Roman" w:hAnsi="Times New Roman" w:cs="Times New Roman"/>
          <w:szCs w:val="24"/>
        </w:rPr>
        <w:t>We also make use of Harvard Business School patent database to update patenting information up to 20</w:t>
      </w:r>
      <w:r w:rsidR="00C97472" w:rsidRPr="003D46CF">
        <w:rPr>
          <w:rFonts w:ascii="Times New Roman" w:hAnsi="Times New Roman" w:cs="Times New Roman"/>
          <w:szCs w:val="24"/>
        </w:rPr>
        <w:t>08</w:t>
      </w:r>
      <w:r w:rsidR="00FC125B" w:rsidRPr="003D46CF">
        <w:rPr>
          <w:rFonts w:ascii="Times New Roman" w:hAnsi="Times New Roman" w:cs="Times New Roman"/>
          <w:szCs w:val="24"/>
        </w:rPr>
        <w:t>.</w:t>
      </w:r>
      <w:r w:rsidR="005F6407" w:rsidRPr="00F63E4E">
        <w:rPr>
          <w:rStyle w:val="FootnoteReference"/>
          <w:rFonts w:ascii="Times New Roman" w:hAnsi="Times New Roman" w:cs="Times New Roman"/>
          <w:szCs w:val="24"/>
        </w:rPr>
        <w:footnoteReference w:id="16"/>
      </w:r>
      <w:r w:rsidR="00FC125B" w:rsidRPr="00F63E4E">
        <w:rPr>
          <w:rFonts w:ascii="Times New Roman" w:hAnsi="Times New Roman" w:cs="Times New Roman"/>
          <w:szCs w:val="24"/>
        </w:rPr>
        <w:t xml:space="preserve"> </w:t>
      </w:r>
      <w:r w:rsidR="00623F85" w:rsidRPr="00F63E4E">
        <w:rPr>
          <w:rFonts w:ascii="Times New Roman" w:hAnsi="Times New Roman" w:cs="Times New Roman"/>
          <w:szCs w:val="24"/>
        </w:rPr>
        <w:t xml:space="preserve">Our first measure </w:t>
      </w:r>
      <w:r w:rsidR="00623F85" w:rsidRPr="00F63E4E">
        <w:rPr>
          <w:rFonts w:ascii="Times New Roman" w:hAnsi="Times New Roman" w:cs="Times New Roman"/>
          <w:szCs w:val="24"/>
        </w:rPr>
        <w:lastRenderedPageBreak/>
        <w:t>of firms’ patenting activity is the number of patents applied and finally granted by USPTO</w:t>
      </w:r>
      <w:r w:rsidR="00D201B2" w:rsidRPr="00F63E4E">
        <w:rPr>
          <w:rFonts w:ascii="Times New Roman" w:hAnsi="Times New Roman" w:cs="Times New Roman"/>
          <w:szCs w:val="24"/>
        </w:rPr>
        <w:t xml:space="preserve"> in a given year</w:t>
      </w:r>
      <w:r w:rsidR="00623F85" w:rsidRPr="00F63E4E">
        <w:rPr>
          <w:rFonts w:ascii="Times New Roman" w:hAnsi="Times New Roman" w:cs="Times New Roman"/>
          <w:szCs w:val="24"/>
        </w:rPr>
        <w:t xml:space="preserve">. </w:t>
      </w:r>
      <w:r w:rsidR="003A48B9" w:rsidRPr="003A48B9">
        <w:rPr>
          <w:rFonts w:ascii="Times New Roman" w:hAnsi="Times New Roman" w:cs="Times New Roman"/>
          <w:szCs w:val="24"/>
        </w:rPr>
        <w:t xml:space="preserve">We use the application year rather than the grant year to measure a firm’s innovation in a given year as studies </w:t>
      </w:r>
      <w:r w:rsidR="00AD12F6">
        <w:rPr>
          <w:rFonts w:ascii="Times New Roman" w:hAnsi="Times New Roman" w:cs="Times New Roman"/>
          <w:szCs w:val="24"/>
        </w:rPr>
        <w:t>such as</w:t>
      </w:r>
      <w:r w:rsidR="003A48B9" w:rsidRPr="003A48B9">
        <w:rPr>
          <w:rFonts w:ascii="Times New Roman" w:hAnsi="Times New Roman" w:cs="Times New Roman"/>
          <w:szCs w:val="24"/>
        </w:rPr>
        <w:t xml:space="preserve"> Griliches, Pakes, and Hall (1988) suggest that the application year is closer to the actual time of innovation activities.</w:t>
      </w:r>
      <w:r w:rsidR="003A48B9">
        <w:rPr>
          <w:rFonts w:ascii="Times New Roman" w:hAnsi="Times New Roman" w:cs="Times New Roman"/>
          <w:szCs w:val="24"/>
        </w:rPr>
        <w:t xml:space="preserve"> </w:t>
      </w:r>
      <w:r w:rsidR="00FC125B" w:rsidRPr="00F63E4E">
        <w:rPr>
          <w:rFonts w:ascii="Times New Roman" w:hAnsi="Times New Roman" w:cs="Times New Roman"/>
          <w:szCs w:val="24"/>
        </w:rPr>
        <w:t xml:space="preserve">We </w:t>
      </w:r>
      <w:r w:rsidR="00F63E4E" w:rsidRPr="00F63E4E">
        <w:rPr>
          <w:rFonts w:ascii="Times New Roman" w:hAnsi="Times New Roman" w:cs="Times New Roman"/>
          <w:szCs w:val="24"/>
        </w:rPr>
        <w:t xml:space="preserve">do not include </w:t>
      </w:r>
      <w:r w:rsidR="00FC125B" w:rsidRPr="00F63E4E">
        <w:rPr>
          <w:rFonts w:ascii="Times New Roman" w:hAnsi="Times New Roman" w:cs="Times New Roman"/>
          <w:szCs w:val="24"/>
        </w:rPr>
        <w:t>the last two years</w:t>
      </w:r>
      <w:r w:rsidR="00C97472" w:rsidRPr="00F63E4E">
        <w:rPr>
          <w:rFonts w:ascii="Times New Roman" w:hAnsi="Times New Roman" w:cs="Times New Roman"/>
          <w:szCs w:val="24"/>
        </w:rPr>
        <w:t xml:space="preserve"> </w:t>
      </w:r>
      <w:r w:rsidR="00F63E4E" w:rsidRPr="00F63E4E">
        <w:rPr>
          <w:rFonts w:ascii="Times New Roman" w:hAnsi="Times New Roman" w:cs="Times New Roman"/>
          <w:szCs w:val="24"/>
        </w:rPr>
        <w:t>availa</w:t>
      </w:r>
      <w:r w:rsidR="00F63E4E" w:rsidRPr="003026F9">
        <w:rPr>
          <w:rFonts w:ascii="Times New Roman" w:hAnsi="Times New Roman" w:cs="Times New Roman"/>
          <w:szCs w:val="24"/>
        </w:rPr>
        <w:t xml:space="preserve">ble </w:t>
      </w:r>
      <w:r w:rsidR="00C97472" w:rsidRPr="00571B86">
        <w:rPr>
          <w:rFonts w:ascii="Times New Roman" w:hAnsi="Times New Roman" w:cs="Times New Roman"/>
          <w:szCs w:val="24"/>
        </w:rPr>
        <w:t>(2009 and 2010)</w:t>
      </w:r>
      <w:r w:rsidR="00FC125B" w:rsidRPr="00571B86">
        <w:rPr>
          <w:rFonts w:ascii="Times New Roman" w:hAnsi="Times New Roman" w:cs="Times New Roman"/>
          <w:szCs w:val="24"/>
        </w:rPr>
        <w:t xml:space="preserve"> </w:t>
      </w:r>
      <w:r w:rsidR="00F63E4E" w:rsidRPr="003D46CF">
        <w:rPr>
          <w:rFonts w:ascii="Times New Roman" w:hAnsi="Times New Roman" w:cs="Times New Roman"/>
          <w:szCs w:val="24"/>
        </w:rPr>
        <w:t xml:space="preserve">in </w:t>
      </w:r>
      <w:r w:rsidR="00FC125B" w:rsidRPr="00512C1A">
        <w:rPr>
          <w:rFonts w:ascii="Times New Roman" w:hAnsi="Times New Roman" w:cs="Times New Roman"/>
          <w:szCs w:val="24"/>
        </w:rPr>
        <w:t>our sample due to a well-known truncation issue on the lag between patent application and grant date</w:t>
      </w:r>
      <w:r w:rsidR="00623F85" w:rsidRPr="004008D7">
        <w:rPr>
          <w:rFonts w:ascii="Times New Roman" w:hAnsi="Times New Roman" w:cs="Times New Roman"/>
          <w:szCs w:val="24"/>
        </w:rPr>
        <w:t xml:space="preserve"> (Hall, Jaffe, and Trajtenberg (2001, 2005))</w:t>
      </w:r>
      <w:r w:rsidR="00FC125B" w:rsidRPr="004008D7">
        <w:rPr>
          <w:rFonts w:ascii="Times New Roman" w:hAnsi="Times New Roman" w:cs="Times New Roman"/>
          <w:szCs w:val="24"/>
        </w:rPr>
        <w:t>.</w:t>
      </w:r>
      <w:r w:rsidR="004D3DAA" w:rsidRPr="00F63E4E">
        <w:rPr>
          <w:rStyle w:val="FootnoteReference"/>
          <w:rFonts w:ascii="Times New Roman" w:hAnsi="Times New Roman" w:cs="Times New Roman"/>
          <w:szCs w:val="24"/>
        </w:rPr>
        <w:footnoteReference w:id="17"/>
      </w:r>
      <w:r w:rsidR="00623F85" w:rsidRPr="00F63E4E">
        <w:rPr>
          <w:rFonts w:ascii="Times New Roman" w:hAnsi="Times New Roman" w:cs="Times New Roman"/>
          <w:szCs w:val="24"/>
        </w:rPr>
        <w:t xml:space="preserve"> Our second measure </w:t>
      </w:r>
      <w:r w:rsidR="00D201B2" w:rsidRPr="00F63E4E">
        <w:rPr>
          <w:rFonts w:ascii="Times New Roman" w:hAnsi="Times New Roman" w:cs="Times New Roman"/>
          <w:szCs w:val="24"/>
        </w:rPr>
        <w:t>includes two</w:t>
      </w:r>
      <w:r w:rsidR="00623F85" w:rsidRPr="00F63E4E">
        <w:rPr>
          <w:rFonts w:ascii="Times New Roman" w:hAnsi="Times New Roman" w:cs="Times New Roman"/>
          <w:szCs w:val="24"/>
        </w:rPr>
        <w:t xml:space="preserve"> </w:t>
      </w:r>
      <w:r w:rsidR="00F63E4E" w:rsidRPr="00F63E4E">
        <w:rPr>
          <w:rFonts w:ascii="Times New Roman" w:hAnsi="Times New Roman" w:cs="Times New Roman"/>
          <w:szCs w:val="24"/>
        </w:rPr>
        <w:t xml:space="preserve">variables </w:t>
      </w:r>
      <w:r w:rsidR="00511A6B" w:rsidRPr="00F63E4E">
        <w:rPr>
          <w:rFonts w:ascii="Times New Roman" w:hAnsi="Times New Roman" w:cs="Times New Roman"/>
          <w:szCs w:val="24"/>
        </w:rPr>
        <w:t xml:space="preserve">of </w:t>
      </w:r>
      <w:r w:rsidR="00F63E4E" w:rsidRPr="003026F9">
        <w:rPr>
          <w:rFonts w:ascii="Times New Roman" w:hAnsi="Times New Roman" w:cs="Times New Roman"/>
          <w:szCs w:val="24"/>
        </w:rPr>
        <w:t xml:space="preserve">the </w:t>
      </w:r>
      <w:r w:rsidR="00623F85" w:rsidRPr="003026F9">
        <w:rPr>
          <w:rFonts w:ascii="Times New Roman" w:hAnsi="Times New Roman" w:cs="Times New Roman"/>
          <w:szCs w:val="24"/>
        </w:rPr>
        <w:t xml:space="preserve">number of </w:t>
      </w:r>
      <w:r w:rsidR="00511A6B" w:rsidRPr="00571B86">
        <w:rPr>
          <w:rFonts w:ascii="Times New Roman" w:hAnsi="Times New Roman" w:cs="Times New Roman"/>
          <w:szCs w:val="24"/>
        </w:rPr>
        <w:t xml:space="preserve">subsequent </w:t>
      </w:r>
      <w:r w:rsidR="00623F85" w:rsidRPr="00571B86">
        <w:rPr>
          <w:rFonts w:ascii="Times New Roman" w:hAnsi="Times New Roman" w:cs="Times New Roman"/>
          <w:szCs w:val="24"/>
        </w:rPr>
        <w:t>citations received by a</w:t>
      </w:r>
      <w:r w:rsidR="00D201B2" w:rsidRPr="003D46CF">
        <w:rPr>
          <w:rFonts w:ascii="Times New Roman" w:hAnsi="Times New Roman" w:cs="Times New Roman"/>
          <w:szCs w:val="24"/>
        </w:rPr>
        <w:t>ll</w:t>
      </w:r>
      <w:r w:rsidR="00623F85" w:rsidRPr="003D46CF">
        <w:rPr>
          <w:rFonts w:ascii="Times New Roman" w:hAnsi="Times New Roman" w:cs="Times New Roman"/>
          <w:szCs w:val="24"/>
        </w:rPr>
        <w:t xml:space="preserve"> patent</w:t>
      </w:r>
      <w:r w:rsidR="00D201B2" w:rsidRPr="003D46CF">
        <w:rPr>
          <w:rFonts w:ascii="Times New Roman" w:hAnsi="Times New Roman" w:cs="Times New Roman"/>
          <w:szCs w:val="24"/>
        </w:rPr>
        <w:t>s of a firm</w:t>
      </w:r>
      <w:r w:rsidR="001E4D2F" w:rsidRPr="00512C1A">
        <w:rPr>
          <w:rFonts w:ascii="Times New Roman" w:hAnsi="Times New Roman" w:cs="Times New Roman"/>
          <w:szCs w:val="24"/>
        </w:rPr>
        <w:t xml:space="preserve"> </w:t>
      </w:r>
      <w:r w:rsidR="009B7BAA">
        <w:rPr>
          <w:rFonts w:ascii="Times New Roman" w:hAnsi="Times New Roman" w:cs="Times New Roman"/>
          <w:szCs w:val="24"/>
        </w:rPr>
        <w:t xml:space="preserve">filed </w:t>
      </w:r>
      <w:r w:rsidR="001E4D2F" w:rsidRPr="00512C1A">
        <w:rPr>
          <w:rFonts w:ascii="Times New Roman" w:hAnsi="Times New Roman" w:cs="Times New Roman"/>
          <w:szCs w:val="24"/>
        </w:rPr>
        <w:t xml:space="preserve">in </w:t>
      </w:r>
      <w:r w:rsidR="00511A6B" w:rsidRPr="00512C1A">
        <w:rPr>
          <w:rFonts w:ascii="Times New Roman" w:hAnsi="Times New Roman" w:cs="Times New Roman"/>
          <w:szCs w:val="24"/>
        </w:rPr>
        <w:t xml:space="preserve">a given </w:t>
      </w:r>
      <w:r w:rsidR="001E4D2F" w:rsidRPr="004008D7">
        <w:rPr>
          <w:rFonts w:ascii="Times New Roman" w:hAnsi="Times New Roman" w:cs="Times New Roman"/>
          <w:szCs w:val="24"/>
        </w:rPr>
        <w:t>year</w:t>
      </w:r>
      <w:r w:rsidR="00623F85" w:rsidRPr="004008D7">
        <w:rPr>
          <w:rFonts w:ascii="Times New Roman" w:hAnsi="Times New Roman" w:cs="Times New Roman"/>
          <w:szCs w:val="24"/>
        </w:rPr>
        <w:t>.</w:t>
      </w:r>
      <w:r w:rsidR="00623F85" w:rsidRPr="008548DC">
        <w:rPr>
          <w:rFonts w:ascii="Times New Roman" w:hAnsi="Times New Roman" w:cs="Times New Roman"/>
          <w:szCs w:val="24"/>
        </w:rPr>
        <w:t xml:space="preserve"> </w:t>
      </w:r>
      <w:r w:rsidR="004D3DAA" w:rsidRPr="00484D5C">
        <w:rPr>
          <w:rFonts w:ascii="Times New Roman" w:hAnsi="Times New Roman" w:cs="Times New Roman"/>
          <w:szCs w:val="24"/>
        </w:rPr>
        <w:t>We correct for the truncation bias in patent citations using the weighting index</w:t>
      </w:r>
      <w:r w:rsidR="00511A6B" w:rsidRPr="00484D5C">
        <w:rPr>
          <w:rFonts w:ascii="Times New Roman" w:hAnsi="Times New Roman" w:cs="Times New Roman"/>
          <w:szCs w:val="24"/>
        </w:rPr>
        <w:t xml:space="preserve"> (Qcitation)</w:t>
      </w:r>
      <w:r w:rsidR="004D3DAA" w:rsidRPr="00FD1D8E">
        <w:rPr>
          <w:rFonts w:ascii="Times New Roman" w:hAnsi="Times New Roman" w:cs="Times New Roman"/>
          <w:szCs w:val="24"/>
        </w:rPr>
        <w:t xml:space="preserve"> and </w:t>
      </w:r>
      <w:r w:rsidR="00767F2F" w:rsidRPr="00FD1D8E">
        <w:rPr>
          <w:rFonts w:ascii="Times New Roman" w:hAnsi="Times New Roman" w:cs="Times New Roman"/>
          <w:szCs w:val="24"/>
        </w:rPr>
        <w:t xml:space="preserve">technology class-year </w:t>
      </w:r>
      <w:r w:rsidR="004D3DAA" w:rsidRPr="00FE395B">
        <w:rPr>
          <w:rFonts w:ascii="Times New Roman" w:hAnsi="Times New Roman" w:cs="Times New Roman"/>
          <w:szCs w:val="24"/>
        </w:rPr>
        <w:t>fixed effect</w:t>
      </w:r>
      <w:r w:rsidR="00511A6B" w:rsidRPr="00FE395B">
        <w:rPr>
          <w:rFonts w:ascii="Times New Roman" w:hAnsi="Times New Roman" w:cs="Times New Roman"/>
          <w:szCs w:val="24"/>
        </w:rPr>
        <w:t xml:space="preserve"> (TTcitation)</w:t>
      </w:r>
      <w:r w:rsidR="004D3DAA" w:rsidRPr="00556F75">
        <w:rPr>
          <w:rFonts w:ascii="Times New Roman" w:hAnsi="Times New Roman" w:cs="Times New Roman"/>
          <w:szCs w:val="24"/>
        </w:rPr>
        <w:t xml:space="preserve"> approaches by Hall, Jaffe, and Trajtenberg (2001, 2005)</w:t>
      </w:r>
      <w:r w:rsidR="00D201B2" w:rsidRPr="00F63E4E">
        <w:rPr>
          <w:rFonts w:ascii="Times New Roman" w:hAnsi="Times New Roman" w:cs="Times New Roman"/>
          <w:szCs w:val="24"/>
        </w:rPr>
        <w:t xml:space="preserve">. We use the </w:t>
      </w:r>
      <w:r w:rsidR="00D201B2" w:rsidRPr="009B7BAA">
        <w:rPr>
          <w:rFonts w:ascii="Times New Roman" w:hAnsi="Times New Roman" w:cs="Times New Roman"/>
          <w:szCs w:val="24"/>
        </w:rPr>
        <w:t xml:space="preserve">natural logarithm form of each of these measures </w:t>
      </w:r>
      <w:r w:rsidR="001627FE" w:rsidRPr="009B7BAA">
        <w:rPr>
          <w:rFonts w:ascii="Times New Roman" w:hAnsi="Times New Roman" w:cs="Times New Roman"/>
          <w:szCs w:val="24"/>
        </w:rPr>
        <w:t xml:space="preserve">to mitigate bias introduced by outliers. </w:t>
      </w:r>
    </w:p>
    <w:p w14:paraId="173CEF55" w14:textId="77777777" w:rsidR="007D1014" w:rsidRPr="007D1014" w:rsidRDefault="001431A5" w:rsidP="00AF734B">
      <w:pPr>
        <w:spacing w:line="480" w:lineRule="auto"/>
        <w:jc w:val="both"/>
        <w:rPr>
          <w:rFonts w:ascii="Times New Roman" w:hAnsi="Times New Roman" w:cs="Times New Roman"/>
          <w:b/>
        </w:rPr>
      </w:pPr>
      <w:r>
        <w:rPr>
          <w:rFonts w:ascii="Times New Roman" w:hAnsi="Times New Roman" w:cs="Times New Roman"/>
          <w:b/>
        </w:rPr>
        <w:t>C.</w:t>
      </w:r>
      <w:r w:rsidR="007604D5">
        <w:rPr>
          <w:rFonts w:ascii="Times New Roman" w:hAnsi="Times New Roman" w:cs="Times New Roman"/>
          <w:b/>
        </w:rPr>
        <w:t xml:space="preserve"> </w:t>
      </w:r>
      <w:r w:rsidR="007D1014" w:rsidRPr="007D1014">
        <w:rPr>
          <w:rFonts w:ascii="Times New Roman" w:hAnsi="Times New Roman" w:cs="Times New Roman"/>
          <w:b/>
        </w:rPr>
        <w:t xml:space="preserve">Control variables </w:t>
      </w:r>
    </w:p>
    <w:p w14:paraId="17B65172" w14:textId="77777777" w:rsidR="007D1014" w:rsidRPr="00FA0CA8" w:rsidRDefault="007D1014" w:rsidP="00AF734B">
      <w:pPr>
        <w:spacing w:line="480" w:lineRule="auto"/>
        <w:jc w:val="both"/>
        <w:rPr>
          <w:rFonts w:ascii="Times New Roman" w:hAnsi="Times New Roman" w:cs="Times New Roman"/>
          <w:szCs w:val="24"/>
        </w:rPr>
      </w:pPr>
      <w:r w:rsidRPr="00F63E4E">
        <w:rPr>
          <w:rFonts w:ascii="Times New Roman" w:hAnsi="Times New Roman" w:cs="Times New Roman"/>
          <w:szCs w:val="24"/>
        </w:rPr>
        <w:tab/>
        <w:t xml:space="preserve">Following previous studies, we control for various firm and industry characteristics that affect corporate innovation. </w:t>
      </w:r>
      <w:r w:rsidR="00021F5B" w:rsidRPr="00F63E4E">
        <w:rPr>
          <w:rFonts w:ascii="Times New Roman" w:hAnsi="Times New Roman" w:cs="Times New Roman"/>
          <w:szCs w:val="24"/>
        </w:rPr>
        <w:t>In our baseline regression</w:t>
      </w:r>
      <w:r w:rsidR="009B444E" w:rsidRPr="00F63E4E">
        <w:rPr>
          <w:rFonts w:ascii="Times New Roman" w:hAnsi="Times New Roman" w:cs="Times New Roman"/>
          <w:szCs w:val="24"/>
        </w:rPr>
        <w:t>s</w:t>
      </w:r>
      <w:r w:rsidR="00021F5B" w:rsidRPr="00F63E4E">
        <w:rPr>
          <w:rFonts w:ascii="Times New Roman" w:hAnsi="Times New Roman" w:cs="Times New Roman"/>
          <w:szCs w:val="24"/>
        </w:rPr>
        <w:t>, o</w:t>
      </w:r>
      <w:r w:rsidRPr="00F63E4E">
        <w:rPr>
          <w:rFonts w:ascii="Times New Roman" w:hAnsi="Times New Roman" w:cs="Times New Roman"/>
          <w:szCs w:val="24"/>
        </w:rPr>
        <w:t xml:space="preserve">ur control variables include </w:t>
      </w:r>
      <w:r w:rsidR="00FC5C69" w:rsidRPr="00F63E4E">
        <w:rPr>
          <w:rFonts w:ascii="Times New Roman" w:hAnsi="Times New Roman" w:cs="Times New Roman"/>
          <w:szCs w:val="24"/>
        </w:rPr>
        <w:t>R&amp;D intensity (</w:t>
      </w:r>
      <w:r w:rsidR="00FC5C69" w:rsidRPr="00F63E4E">
        <w:rPr>
          <w:rFonts w:ascii="Times New Roman" w:hAnsi="Times New Roman" w:cs="Times New Roman"/>
          <w:i/>
          <w:szCs w:val="24"/>
        </w:rPr>
        <w:t>R&amp;D</w:t>
      </w:r>
      <w:r w:rsidR="00FC5C69" w:rsidRPr="00F63E4E">
        <w:rPr>
          <w:rFonts w:ascii="Times New Roman" w:hAnsi="Times New Roman" w:cs="Times New Roman"/>
          <w:szCs w:val="24"/>
        </w:rPr>
        <w:t>) defined as R&amp;D over total assets, leverage</w:t>
      </w:r>
      <w:r w:rsidR="00F21F3B" w:rsidRPr="00F63E4E">
        <w:rPr>
          <w:rFonts w:ascii="Times New Roman" w:hAnsi="Times New Roman" w:cs="Times New Roman"/>
          <w:szCs w:val="24"/>
        </w:rPr>
        <w:t xml:space="preserve"> ratio (</w:t>
      </w:r>
      <w:r w:rsidR="003026F9">
        <w:rPr>
          <w:rFonts w:ascii="Times New Roman" w:hAnsi="Times New Roman" w:cs="Times New Roman"/>
          <w:i/>
          <w:szCs w:val="24"/>
        </w:rPr>
        <w:t>L</w:t>
      </w:r>
      <w:r w:rsidR="003026F9" w:rsidRPr="00F63E4E">
        <w:rPr>
          <w:rFonts w:ascii="Times New Roman" w:hAnsi="Times New Roman" w:cs="Times New Roman"/>
          <w:i/>
          <w:szCs w:val="24"/>
        </w:rPr>
        <w:t>everage</w:t>
      </w:r>
      <w:r w:rsidR="00F21F3B" w:rsidRPr="00F63E4E">
        <w:rPr>
          <w:rFonts w:ascii="Times New Roman" w:hAnsi="Times New Roman" w:cs="Times New Roman"/>
          <w:szCs w:val="24"/>
        </w:rPr>
        <w:t>)</w:t>
      </w:r>
      <w:r w:rsidR="00FC5C69" w:rsidRPr="00F63E4E">
        <w:rPr>
          <w:rFonts w:ascii="Times New Roman" w:hAnsi="Times New Roman" w:cs="Times New Roman"/>
          <w:szCs w:val="24"/>
        </w:rPr>
        <w:t xml:space="preserve">, the ratio of cash to </w:t>
      </w:r>
      <w:r w:rsidR="005F6407" w:rsidRPr="00F63E4E">
        <w:rPr>
          <w:rFonts w:ascii="Times New Roman" w:hAnsi="Times New Roman" w:cs="Times New Roman"/>
          <w:szCs w:val="24"/>
        </w:rPr>
        <w:t xml:space="preserve">total </w:t>
      </w:r>
      <w:r w:rsidR="00FC5C69" w:rsidRPr="00F63E4E">
        <w:rPr>
          <w:rFonts w:ascii="Times New Roman" w:hAnsi="Times New Roman" w:cs="Times New Roman"/>
          <w:szCs w:val="24"/>
        </w:rPr>
        <w:t>assets (</w:t>
      </w:r>
      <w:r w:rsidR="00FC5C69" w:rsidRPr="00F63E4E">
        <w:rPr>
          <w:rFonts w:ascii="Times New Roman" w:hAnsi="Times New Roman" w:cs="Times New Roman"/>
          <w:i/>
          <w:szCs w:val="24"/>
        </w:rPr>
        <w:t>CHE</w:t>
      </w:r>
      <w:r w:rsidR="00FC5C69" w:rsidRPr="00F63E4E">
        <w:rPr>
          <w:rFonts w:ascii="Times New Roman" w:hAnsi="Times New Roman" w:cs="Times New Roman"/>
          <w:szCs w:val="24"/>
        </w:rPr>
        <w:t xml:space="preserve">), </w:t>
      </w:r>
      <w:r w:rsidR="003026F9" w:rsidRPr="00F63E4E">
        <w:rPr>
          <w:rFonts w:ascii="Times New Roman" w:hAnsi="Times New Roman" w:cs="Times New Roman"/>
          <w:szCs w:val="24"/>
        </w:rPr>
        <w:t xml:space="preserve">the ratio of </w:t>
      </w:r>
      <w:r w:rsidR="00FC5C69" w:rsidRPr="00F63E4E">
        <w:rPr>
          <w:rFonts w:ascii="Times New Roman" w:hAnsi="Times New Roman" w:cs="Times New Roman"/>
          <w:szCs w:val="24"/>
        </w:rPr>
        <w:t xml:space="preserve">capital expenditure </w:t>
      </w:r>
      <w:r w:rsidR="003026F9" w:rsidRPr="00F63E4E">
        <w:rPr>
          <w:rFonts w:ascii="Times New Roman" w:hAnsi="Times New Roman" w:cs="Times New Roman"/>
          <w:szCs w:val="24"/>
        </w:rPr>
        <w:t xml:space="preserve">to total assets </w:t>
      </w:r>
      <w:r w:rsidR="00FC5C69" w:rsidRPr="00F63E4E">
        <w:rPr>
          <w:rFonts w:ascii="Times New Roman" w:hAnsi="Times New Roman" w:cs="Times New Roman"/>
          <w:szCs w:val="24"/>
        </w:rPr>
        <w:t>(</w:t>
      </w:r>
      <w:r w:rsidR="00FC5C69" w:rsidRPr="00F63E4E">
        <w:rPr>
          <w:rFonts w:ascii="Times New Roman" w:hAnsi="Times New Roman" w:cs="Times New Roman"/>
          <w:i/>
          <w:szCs w:val="24"/>
        </w:rPr>
        <w:t>CAPX</w:t>
      </w:r>
      <w:r w:rsidR="00FC5C69" w:rsidRPr="00F63E4E">
        <w:rPr>
          <w:rFonts w:ascii="Times New Roman" w:hAnsi="Times New Roman" w:cs="Times New Roman"/>
          <w:szCs w:val="24"/>
        </w:rPr>
        <w:t>), asset tangibility (</w:t>
      </w:r>
      <w:r w:rsidR="00FC5C69" w:rsidRPr="00FA0CA8">
        <w:rPr>
          <w:rFonts w:ascii="Times New Roman" w:hAnsi="Times New Roman" w:cs="Times New Roman"/>
          <w:i/>
          <w:szCs w:val="24"/>
        </w:rPr>
        <w:t>PP&amp;E</w:t>
      </w:r>
      <w:r w:rsidR="00FC5C69" w:rsidRPr="00F63E4E">
        <w:rPr>
          <w:rFonts w:ascii="Times New Roman" w:hAnsi="Times New Roman" w:cs="Times New Roman"/>
          <w:szCs w:val="24"/>
        </w:rPr>
        <w:t xml:space="preserve">) defined as </w:t>
      </w:r>
      <w:r w:rsidR="009B444E" w:rsidRPr="00FA0CA8">
        <w:rPr>
          <w:rFonts w:ascii="Times New Roman" w:hAnsi="Times New Roman" w:cs="Times New Roman"/>
          <w:szCs w:val="24"/>
        </w:rPr>
        <w:t xml:space="preserve">property, plant, and equipment </w:t>
      </w:r>
      <w:r w:rsidR="00FC5C69" w:rsidRPr="00F63E4E">
        <w:rPr>
          <w:rFonts w:ascii="Times New Roman" w:hAnsi="Times New Roman" w:cs="Times New Roman"/>
          <w:szCs w:val="24"/>
        </w:rPr>
        <w:t xml:space="preserve">over total assets, </w:t>
      </w:r>
      <w:r w:rsidRPr="00F63E4E">
        <w:rPr>
          <w:rFonts w:ascii="Times New Roman" w:hAnsi="Times New Roman" w:cs="Times New Roman"/>
          <w:szCs w:val="24"/>
        </w:rPr>
        <w:t>firm size</w:t>
      </w:r>
      <w:r w:rsidR="00FC5C69" w:rsidRPr="00F63E4E">
        <w:rPr>
          <w:rFonts w:ascii="Times New Roman" w:hAnsi="Times New Roman" w:cs="Times New Roman"/>
          <w:szCs w:val="24"/>
        </w:rPr>
        <w:t xml:space="preserve"> (</w:t>
      </w:r>
      <w:r w:rsidR="00FC5C69" w:rsidRPr="00F63E4E">
        <w:rPr>
          <w:rFonts w:ascii="Times New Roman" w:hAnsi="Times New Roman" w:cs="Times New Roman"/>
          <w:i/>
          <w:szCs w:val="24"/>
        </w:rPr>
        <w:t>Size</w:t>
      </w:r>
      <w:r w:rsidR="00FC5C69" w:rsidRPr="00F63E4E">
        <w:rPr>
          <w:rFonts w:ascii="Times New Roman" w:hAnsi="Times New Roman" w:cs="Times New Roman"/>
          <w:szCs w:val="24"/>
        </w:rPr>
        <w:t>)</w:t>
      </w:r>
      <w:r w:rsidRPr="00F63E4E">
        <w:rPr>
          <w:rFonts w:ascii="Times New Roman" w:hAnsi="Times New Roman" w:cs="Times New Roman"/>
          <w:szCs w:val="24"/>
        </w:rPr>
        <w:t xml:space="preserve"> </w:t>
      </w:r>
      <w:r w:rsidR="00FC5C69" w:rsidRPr="00F63E4E">
        <w:rPr>
          <w:rFonts w:ascii="Times New Roman" w:hAnsi="Times New Roman" w:cs="Times New Roman"/>
          <w:szCs w:val="24"/>
        </w:rPr>
        <w:t xml:space="preserve">defined as natural logarithm of the book value of </w:t>
      </w:r>
      <w:r w:rsidR="00D668D3" w:rsidRPr="00F63E4E">
        <w:rPr>
          <w:rFonts w:ascii="Times New Roman" w:hAnsi="Times New Roman" w:cs="Times New Roman"/>
          <w:szCs w:val="24"/>
        </w:rPr>
        <w:t xml:space="preserve">total </w:t>
      </w:r>
      <w:r w:rsidR="00FC5C69" w:rsidRPr="00F63E4E">
        <w:rPr>
          <w:rFonts w:ascii="Times New Roman" w:hAnsi="Times New Roman" w:cs="Times New Roman"/>
          <w:szCs w:val="24"/>
        </w:rPr>
        <w:t>assets, growth opportunities (</w:t>
      </w:r>
      <w:r w:rsidR="00FC5C69" w:rsidRPr="00FA0CA8">
        <w:rPr>
          <w:rFonts w:ascii="Times New Roman" w:hAnsi="Times New Roman" w:cs="Times New Roman"/>
          <w:i/>
          <w:szCs w:val="24"/>
        </w:rPr>
        <w:t>Tobin’s Q</w:t>
      </w:r>
      <w:r w:rsidR="00FC5C69" w:rsidRPr="00FA0CA8">
        <w:rPr>
          <w:rFonts w:ascii="Times New Roman" w:hAnsi="Times New Roman" w:cs="Times New Roman"/>
          <w:szCs w:val="24"/>
        </w:rPr>
        <w:t>), profitability (</w:t>
      </w:r>
      <w:r w:rsidR="00FC5C69" w:rsidRPr="00FA0CA8">
        <w:rPr>
          <w:rFonts w:ascii="Times New Roman" w:hAnsi="Times New Roman" w:cs="Times New Roman"/>
          <w:i/>
          <w:szCs w:val="24"/>
        </w:rPr>
        <w:t>ROA</w:t>
      </w:r>
      <w:r w:rsidR="00FC5C69" w:rsidRPr="00FA0CA8">
        <w:rPr>
          <w:rFonts w:ascii="Times New Roman" w:hAnsi="Times New Roman" w:cs="Times New Roman"/>
          <w:szCs w:val="24"/>
        </w:rPr>
        <w:t>), industry concentration (</w:t>
      </w:r>
      <w:r w:rsidR="00FC5C69" w:rsidRPr="00FA0CA8">
        <w:rPr>
          <w:rFonts w:ascii="Times New Roman" w:hAnsi="Times New Roman" w:cs="Times New Roman"/>
          <w:i/>
          <w:szCs w:val="24"/>
        </w:rPr>
        <w:t>Herfindahl index</w:t>
      </w:r>
      <w:r w:rsidR="00FC5C69" w:rsidRPr="00FA0CA8">
        <w:rPr>
          <w:rFonts w:ascii="Times New Roman" w:hAnsi="Times New Roman" w:cs="Times New Roman"/>
          <w:szCs w:val="24"/>
        </w:rPr>
        <w:t>)</w:t>
      </w:r>
      <w:r w:rsidR="00021F5B" w:rsidRPr="00FA0CA8">
        <w:rPr>
          <w:rFonts w:ascii="Times New Roman" w:hAnsi="Times New Roman" w:cs="Times New Roman"/>
          <w:szCs w:val="24"/>
        </w:rPr>
        <w:t xml:space="preserve">, and </w:t>
      </w:r>
      <w:r w:rsidR="00D668D3" w:rsidRPr="00FA0CA8">
        <w:rPr>
          <w:rFonts w:ascii="Times New Roman" w:hAnsi="Times New Roman" w:cs="Times New Roman"/>
          <w:szCs w:val="24"/>
        </w:rPr>
        <w:t xml:space="preserve">the number of </w:t>
      </w:r>
      <w:r w:rsidR="00021F5B" w:rsidRPr="00FA0CA8">
        <w:rPr>
          <w:rFonts w:ascii="Times New Roman" w:hAnsi="Times New Roman" w:cs="Times New Roman"/>
          <w:szCs w:val="24"/>
        </w:rPr>
        <w:t xml:space="preserve">board </w:t>
      </w:r>
      <w:r w:rsidR="00D668D3" w:rsidRPr="00FA0CA8">
        <w:rPr>
          <w:rFonts w:ascii="Times New Roman" w:hAnsi="Times New Roman" w:cs="Times New Roman"/>
          <w:szCs w:val="24"/>
        </w:rPr>
        <w:t>members</w:t>
      </w:r>
      <w:r w:rsidR="00021F5B" w:rsidRPr="00FA0CA8">
        <w:rPr>
          <w:rFonts w:ascii="Times New Roman" w:hAnsi="Times New Roman" w:cs="Times New Roman"/>
          <w:szCs w:val="24"/>
        </w:rPr>
        <w:t xml:space="preserve"> (</w:t>
      </w:r>
      <w:r w:rsidR="00021F5B" w:rsidRPr="00FA0CA8">
        <w:rPr>
          <w:rFonts w:ascii="Times New Roman" w:eastAsia="PMingLiU" w:hAnsi="Times New Roman" w:cs="Times New Roman"/>
          <w:i/>
          <w:color w:val="000000"/>
          <w:kern w:val="0"/>
          <w:szCs w:val="24"/>
        </w:rPr>
        <w:t>Board</w:t>
      </w:r>
      <w:r w:rsidR="006809E0">
        <w:rPr>
          <w:rFonts w:ascii="Times New Roman" w:eastAsia="PMingLiU" w:hAnsi="Times New Roman" w:cs="Times New Roman"/>
          <w:i/>
          <w:color w:val="000000"/>
          <w:kern w:val="0"/>
          <w:szCs w:val="24"/>
        </w:rPr>
        <w:t xml:space="preserve"> </w:t>
      </w:r>
      <w:r w:rsidR="00021F5B" w:rsidRPr="00FA0CA8">
        <w:rPr>
          <w:rFonts w:ascii="Times New Roman" w:eastAsia="PMingLiU" w:hAnsi="Times New Roman" w:cs="Times New Roman"/>
          <w:i/>
          <w:color w:val="000000"/>
          <w:kern w:val="0"/>
          <w:szCs w:val="24"/>
        </w:rPr>
        <w:t>size</w:t>
      </w:r>
      <w:r w:rsidR="00021F5B" w:rsidRPr="00FA0CA8">
        <w:rPr>
          <w:rFonts w:ascii="Times New Roman" w:hAnsi="Times New Roman" w:cs="Times New Roman"/>
          <w:szCs w:val="24"/>
        </w:rPr>
        <w:t xml:space="preserve">). </w:t>
      </w:r>
      <w:r w:rsidR="000F4452" w:rsidRPr="00FA0CA8">
        <w:rPr>
          <w:rFonts w:ascii="Times New Roman" w:hAnsi="Times New Roman" w:cs="Times New Roman"/>
          <w:szCs w:val="24"/>
        </w:rPr>
        <w:t>All variables are winsorized at the 1</w:t>
      </w:r>
      <w:r w:rsidR="000F4452" w:rsidRPr="00FA0CA8">
        <w:rPr>
          <w:rFonts w:ascii="Times New Roman" w:hAnsi="Times New Roman" w:cs="Times New Roman"/>
          <w:szCs w:val="24"/>
          <w:vertAlign w:val="superscript"/>
        </w:rPr>
        <w:t>st</w:t>
      </w:r>
      <w:r w:rsidR="000F4452" w:rsidRPr="00FA0CA8">
        <w:rPr>
          <w:rFonts w:ascii="Times New Roman" w:hAnsi="Times New Roman" w:cs="Times New Roman"/>
          <w:szCs w:val="24"/>
        </w:rPr>
        <w:t xml:space="preserve"> and 99</w:t>
      </w:r>
      <w:r w:rsidR="000F4452" w:rsidRPr="00FA0CA8">
        <w:rPr>
          <w:rFonts w:ascii="Times New Roman" w:hAnsi="Times New Roman" w:cs="Times New Roman"/>
          <w:szCs w:val="24"/>
          <w:vertAlign w:val="superscript"/>
        </w:rPr>
        <w:t>th</w:t>
      </w:r>
      <w:r w:rsidR="000F4452" w:rsidRPr="00FA0CA8">
        <w:rPr>
          <w:rFonts w:ascii="Times New Roman" w:hAnsi="Times New Roman" w:cs="Times New Roman"/>
          <w:szCs w:val="24"/>
        </w:rPr>
        <w:t xml:space="preserve"> percentiles to minimize the effect of outliers that might bias our estimations. </w:t>
      </w:r>
      <w:r w:rsidR="00021F5B" w:rsidRPr="00FA0CA8">
        <w:rPr>
          <w:rFonts w:ascii="Times New Roman" w:hAnsi="Times New Roman" w:cs="Times New Roman"/>
          <w:szCs w:val="24"/>
        </w:rPr>
        <w:t>Detail</w:t>
      </w:r>
      <w:r w:rsidR="000F4452" w:rsidRPr="00FA0CA8">
        <w:rPr>
          <w:rFonts w:ascii="Times New Roman" w:hAnsi="Times New Roman" w:cs="Times New Roman"/>
          <w:szCs w:val="24"/>
        </w:rPr>
        <w:t>ed</w:t>
      </w:r>
      <w:r w:rsidR="00021F5B" w:rsidRPr="00FA0CA8">
        <w:rPr>
          <w:rFonts w:ascii="Times New Roman" w:hAnsi="Times New Roman" w:cs="Times New Roman"/>
          <w:szCs w:val="24"/>
        </w:rPr>
        <w:t xml:space="preserve"> information about variable construction is provided in </w:t>
      </w:r>
      <w:r w:rsidR="00DE2A28" w:rsidRPr="00FA0CA8">
        <w:rPr>
          <w:rFonts w:ascii="Times New Roman" w:hAnsi="Times New Roman" w:cs="Times New Roman"/>
          <w:szCs w:val="24"/>
        </w:rPr>
        <w:t>Appendix</w:t>
      </w:r>
      <w:r w:rsidR="00021F5B" w:rsidRPr="00FA0CA8">
        <w:rPr>
          <w:rFonts w:ascii="Times New Roman" w:hAnsi="Times New Roman" w:cs="Times New Roman"/>
          <w:szCs w:val="24"/>
        </w:rPr>
        <w:t xml:space="preserve">.  </w:t>
      </w:r>
    </w:p>
    <w:p w14:paraId="485F336B" w14:textId="77777777" w:rsidR="00021F5B" w:rsidRPr="007604D5" w:rsidRDefault="001431A5" w:rsidP="00AF734B">
      <w:pPr>
        <w:spacing w:line="480" w:lineRule="auto"/>
        <w:jc w:val="both"/>
        <w:rPr>
          <w:rFonts w:ascii="Times New Roman" w:hAnsi="Times New Roman" w:cs="Times New Roman"/>
          <w:b/>
        </w:rPr>
      </w:pPr>
      <w:r>
        <w:rPr>
          <w:rFonts w:ascii="Times New Roman" w:hAnsi="Times New Roman" w:cs="Times New Roman"/>
          <w:b/>
        </w:rPr>
        <w:lastRenderedPageBreak/>
        <w:t>D.</w:t>
      </w:r>
      <w:r w:rsidR="007604D5" w:rsidRPr="007604D5">
        <w:rPr>
          <w:rFonts w:ascii="Times New Roman" w:hAnsi="Times New Roman" w:cs="Times New Roman"/>
          <w:b/>
        </w:rPr>
        <w:t xml:space="preserve"> </w:t>
      </w:r>
      <w:r w:rsidR="00021F5B" w:rsidRPr="007604D5">
        <w:rPr>
          <w:rFonts w:ascii="Times New Roman" w:hAnsi="Times New Roman" w:cs="Times New Roman"/>
          <w:b/>
        </w:rPr>
        <w:t>Summary statistics</w:t>
      </w:r>
      <w:r w:rsidR="00D6108C" w:rsidRPr="007604D5">
        <w:rPr>
          <w:rFonts w:ascii="Times New Roman" w:hAnsi="Times New Roman" w:cs="Times New Roman"/>
          <w:b/>
        </w:rPr>
        <w:t xml:space="preserve"> and univariate comparison</w:t>
      </w:r>
    </w:p>
    <w:p w14:paraId="074461C6" w14:textId="77777777" w:rsidR="00021F5B" w:rsidRDefault="00021F5B" w:rsidP="00AF734B">
      <w:pPr>
        <w:spacing w:line="480" w:lineRule="auto"/>
        <w:jc w:val="both"/>
        <w:rPr>
          <w:rFonts w:ascii="Times New Roman" w:hAnsi="Times New Roman" w:cs="Times New Roman"/>
        </w:rPr>
      </w:pPr>
      <w:r>
        <w:rPr>
          <w:rFonts w:ascii="Times New Roman" w:hAnsi="Times New Roman" w:cs="Times New Roman"/>
        </w:rPr>
        <w:tab/>
      </w:r>
      <w:r w:rsidR="006A4DC2">
        <w:rPr>
          <w:rFonts w:ascii="Times New Roman" w:hAnsi="Times New Roman" w:cs="Times New Roman"/>
        </w:rPr>
        <w:t xml:space="preserve">Table 1 presents summary statistics for our main variables. On average, a </w:t>
      </w:r>
      <w:r w:rsidR="0071097D">
        <w:rPr>
          <w:rFonts w:ascii="Times New Roman" w:hAnsi="Times New Roman" w:cs="Times New Roman"/>
        </w:rPr>
        <w:t xml:space="preserve">sample </w:t>
      </w:r>
      <w:r w:rsidR="006A4DC2">
        <w:rPr>
          <w:rFonts w:ascii="Times New Roman" w:hAnsi="Times New Roman" w:cs="Times New Roman"/>
        </w:rPr>
        <w:t>firm has approximately 14 patents granted each year</w:t>
      </w:r>
      <w:r w:rsidR="00A755F9">
        <w:rPr>
          <w:rFonts w:ascii="Times New Roman" w:hAnsi="Times New Roman" w:cs="Times New Roman"/>
        </w:rPr>
        <w:t>,</w:t>
      </w:r>
      <w:r w:rsidR="006A4DC2">
        <w:rPr>
          <w:rFonts w:ascii="Times New Roman" w:hAnsi="Times New Roman" w:cs="Times New Roman"/>
        </w:rPr>
        <w:t xml:space="preserve"> about 126 weighting-index</w:t>
      </w:r>
      <w:r w:rsidR="001C3328">
        <w:rPr>
          <w:rFonts w:ascii="Times New Roman" w:hAnsi="Times New Roman" w:cs="Times New Roman"/>
        </w:rPr>
        <w:t xml:space="preserve"> </w:t>
      </w:r>
      <w:r w:rsidR="003026F9">
        <w:rPr>
          <w:rFonts w:ascii="Times New Roman" w:hAnsi="Times New Roman" w:cs="Times New Roman"/>
        </w:rPr>
        <w:t xml:space="preserve">adjusted citations </w:t>
      </w:r>
      <w:r w:rsidR="001C3328">
        <w:rPr>
          <w:rFonts w:ascii="Times New Roman" w:hAnsi="Times New Roman" w:cs="Times New Roman"/>
        </w:rPr>
        <w:t>(</w:t>
      </w:r>
      <w:r w:rsidR="001C3328" w:rsidRPr="00824406">
        <w:rPr>
          <w:rFonts w:ascii="Times New Roman" w:hAnsi="Times New Roman" w:cs="Times New Roman"/>
          <w:i/>
        </w:rPr>
        <w:t>Qcitation</w:t>
      </w:r>
      <w:r w:rsidR="00824406" w:rsidRPr="00824406">
        <w:rPr>
          <w:rFonts w:ascii="Times New Roman" w:hAnsi="Times New Roman" w:cs="Times New Roman"/>
          <w:i/>
        </w:rPr>
        <w:t>s</w:t>
      </w:r>
      <w:r w:rsidR="001C3328">
        <w:rPr>
          <w:rFonts w:ascii="Times New Roman" w:hAnsi="Times New Roman" w:cs="Times New Roman"/>
        </w:rPr>
        <w:t>)</w:t>
      </w:r>
      <w:r w:rsidR="00D53F1D">
        <w:rPr>
          <w:rFonts w:ascii="Times New Roman" w:hAnsi="Times New Roman" w:cs="Times New Roman"/>
        </w:rPr>
        <w:t>,</w:t>
      </w:r>
      <w:r w:rsidR="006A4DC2">
        <w:rPr>
          <w:rFonts w:ascii="Times New Roman" w:hAnsi="Times New Roman" w:cs="Times New Roman"/>
        </w:rPr>
        <w:t xml:space="preserve"> and 9 fixed effect</w:t>
      </w:r>
      <w:r w:rsidR="001C3328">
        <w:rPr>
          <w:rFonts w:ascii="Times New Roman" w:hAnsi="Times New Roman" w:cs="Times New Roman"/>
        </w:rPr>
        <w:t xml:space="preserve"> </w:t>
      </w:r>
      <w:r w:rsidR="003026F9">
        <w:rPr>
          <w:rFonts w:ascii="Times New Roman" w:hAnsi="Times New Roman" w:cs="Times New Roman"/>
        </w:rPr>
        <w:t xml:space="preserve">adjusted citations </w:t>
      </w:r>
      <w:r w:rsidR="001C3328">
        <w:rPr>
          <w:rFonts w:ascii="Times New Roman" w:hAnsi="Times New Roman" w:cs="Times New Roman"/>
        </w:rPr>
        <w:t>(</w:t>
      </w:r>
      <w:r w:rsidR="001C3328" w:rsidRPr="00824406">
        <w:rPr>
          <w:rFonts w:ascii="Times New Roman" w:hAnsi="Times New Roman" w:cs="Times New Roman"/>
          <w:i/>
        </w:rPr>
        <w:t>TTcitation</w:t>
      </w:r>
      <w:r w:rsidR="00824406" w:rsidRPr="00824406">
        <w:rPr>
          <w:rFonts w:ascii="Times New Roman" w:hAnsi="Times New Roman" w:cs="Times New Roman"/>
          <w:i/>
        </w:rPr>
        <w:t>s</w:t>
      </w:r>
      <w:r w:rsidR="001C3328">
        <w:rPr>
          <w:rFonts w:ascii="Times New Roman" w:hAnsi="Times New Roman" w:cs="Times New Roman"/>
        </w:rPr>
        <w:t>)</w:t>
      </w:r>
      <w:r w:rsidR="006A4DC2">
        <w:rPr>
          <w:rFonts w:ascii="Times New Roman" w:hAnsi="Times New Roman" w:cs="Times New Roman"/>
        </w:rPr>
        <w:t xml:space="preserve">, respectively. An average (median) firm has </w:t>
      </w:r>
      <w:r w:rsidR="00EA2DAD">
        <w:rPr>
          <w:rFonts w:ascii="Times New Roman" w:hAnsi="Times New Roman" w:cs="Times New Roman"/>
        </w:rPr>
        <w:t xml:space="preserve">a board of 6 (6) directors and </w:t>
      </w:r>
      <w:r w:rsidR="006A4DC2">
        <w:rPr>
          <w:rFonts w:ascii="Times New Roman" w:hAnsi="Times New Roman" w:cs="Times New Roman"/>
        </w:rPr>
        <w:t xml:space="preserve">a total of 655 (408) connections. With regard to other control variables, an average firm has </w:t>
      </w:r>
      <w:r w:rsidR="00D6108C">
        <w:rPr>
          <w:rFonts w:ascii="Times New Roman" w:hAnsi="Times New Roman" w:cs="Times New Roman"/>
        </w:rPr>
        <w:t xml:space="preserve">total assets of $2.2 billion, 6% of assets in R&amp;D, leverage of 21.3%, </w:t>
      </w:r>
      <w:r w:rsidR="003026F9">
        <w:rPr>
          <w:rFonts w:ascii="Times New Roman" w:hAnsi="Times New Roman" w:cs="Times New Roman"/>
        </w:rPr>
        <w:t xml:space="preserve">and </w:t>
      </w:r>
      <w:r w:rsidR="00D6108C">
        <w:rPr>
          <w:rFonts w:ascii="Times New Roman" w:hAnsi="Times New Roman" w:cs="Times New Roman"/>
        </w:rPr>
        <w:t>Tobin’s Q of 2.14.</w:t>
      </w:r>
      <w:r w:rsidR="00596673">
        <w:rPr>
          <w:rFonts w:ascii="Times New Roman" w:hAnsi="Times New Roman" w:cs="Times New Roman"/>
        </w:rPr>
        <w:t xml:space="preserve"> </w:t>
      </w:r>
    </w:p>
    <w:p w14:paraId="65678A7F" w14:textId="77777777" w:rsidR="00D6108C" w:rsidRDefault="00D6108C" w:rsidP="00AF734B">
      <w:pPr>
        <w:spacing w:line="480" w:lineRule="auto"/>
        <w:jc w:val="both"/>
        <w:rPr>
          <w:rFonts w:ascii="Times New Roman" w:hAnsi="Times New Roman" w:cs="Times New Roman"/>
        </w:rPr>
      </w:pPr>
      <w:r>
        <w:rPr>
          <w:rFonts w:ascii="Times New Roman" w:hAnsi="Times New Roman" w:cs="Times New Roman"/>
        </w:rPr>
        <w:tab/>
        <w:t xml:space="preserve">In Table 2, we segregate firms into two subgroups based on the sample median </w:t>
      </w:r>
      <w:r w:rsidR="00B1687A">
        <w:rPr>
          <w:rFonts w:ascii="Times New Roman" w:hAnsi="Times New Roman" w:cs="Times New Roman"/>
        </w:rPr>
        <w:t xml:space="preserve">of board connections </w:t>
      </w:r>
      <w:r>
        <w:rPr>
          <w:rFonts w:ascii="Times New Roman" w:hAnsi="Times New Roman" w:cs="Times New Roman"/>
        </w:rPr>
        <w:t xml:space="preserve">and compare the patenting activities and other firm characteristics between these two groups. We find that </w:t>
      </w:r>
      <w:r w:rsidR="0071097D">
        <w:rPr>
          <w:rFonts w:ascii="Times New Roman" w:hAnsi="Times New Roman" w:cs="Times New Roman"/>
        </w:rPr>
        <w:t xml:space="preserve">firms in </w:t>
      </w:r>
      <w:r w:rsidR="003026F9">
        <w:rPr>
          <w:rFonts w:ascii="Times New Roman" w:hAnsi="Times New Roman" w:cs="Times New Roman"/>
        </w:rPr>
        <w:t xml:space="preserve">the </w:t>
      </w:r>
      <w:r>
        <w:rPr>
          <w:rFonts w:ascii="Times New Roman" w:hAnsi="Times New Roman" w:cs="Times New Roman"/>
        </w:rPr>
        <w:t xml:space="preserve">well-connected </w:t>
      </w:r>
      <w:r w:rsidR="0071097D">
        <w:rPr>
          <w:rFonts w:ascii="Times New Roman" w:hAnsi="Times New Roman" w:cs="Times New Roman"/>
        </w:rPr>
        <w:t>group</w:t>
      </w:r>
      <w:r>
        <w:rPr>
          <w:rFonts w:ascii="Times New Roman" w:hAnsi="Times New Roman" w:cs="Times New Roman"/>
        </w:rPr>
        <w:t xml:space="preserve"> </w:t>
      </w:r>
      <w:r w:rsidR="001C3328">
        <w:rPr>
          <w:rFonts w:ascii="Times New Roman" w:hAnsi="Times New Roman" w:cs="Times New Roman"/>
        </w:rPr>
        <w:t>on average ha</w:t>
      </w:r>
      <w:r w:rsidR="0071097D">
        <w:rPr>
          <w:rFonts w:ascii="Times New Roman" w:hAnsi="Times New Roman" w:cs="Times New Roman"/>
        </w:rPr>
        <w:t>ve</w:t>
      </w:r>
      <w:r w:rsidR="001C3328">
        <w:rPr>
          <w:rFonts w:ascii="Times New Roman" w:hAnsi="Times New Roman" w:cs="Times New Roman"/>
        </w:rPr>
        <w:t xml:space="preserve"> </w:t>
      </w:r>
      <w:r w:rsidR="004E1992">
        <w:rPr>
          <w:rFonts w:ascii="Times New Roman" w:hAnsi="Times New Roman" w:cs="Times New Roman"/>
        </w:rPr>
        <w:t>54</w:t>
      </w:r>
      <w:r w:rsidR="001C3328">
        <w:rPr>
          <w:rFonts w:ascii="Times New Roman" w:hAnsi="Times New Roman" w:cs="Times New Roman"/>
        </w:rPr>
        <w:t xml:space="preserve"> patents</w:t>
      </w:r>
      <w:r w:rsidR="004E1992">
        <w:rPr>
          <w:rFonts w:ascii="Times New Roman" w:hAnsi="Times New Roman" w:cs="Times New Roman"/>
        </w:rPr>
        <w:t>,</w:t>
      </w:r>
      <w:r w:rsidR="001C3328">
        <w:rPr>
          <w:rFonts w:ascii="Times New Roman" w:hAnsi="Times New Roman" w:cs="Times New Roman"/>
        </w:rPr>
        <w:t xml:space="preserve"> compared </w:t>
      </w:r>
      <w:r w:rsidR="004E1992">
        <w:rPr>
          <w:rFonts w:ascii="Times New Roman" w:hAnsi="Times New Roman" w:cs="Times New Roman"/>
        </w:rPr>
        <w:t xml:space="preserve">with only 2 patents for </w:t>
      </w:r>
      <w:r w:rsidR="001C3328">
        <w:rPr>
          <w:rFonts w:ascii="Times New Roman" w:hAnsi="Times New Roman" w:cs="Times New Roman"/>
        </w:rPr>
        <w:t xml:space="preserve">poorly-connected </w:t>
      </w:r>
      <w:r w:rsidR="004E1992">
        <w:rPr>
          <w:rFonts w:ascii="Times New Roman" w:hAnsi="Times New Roman" w:cs="Times New Roman"/>
        </w:rPr>
        <w:t>firms</w:t>
      </w:r>
      <w:r w:rsidR="001C3328">
        <w:rPr>
          <w:rFonts w:ascii="Times New Roman" w:hAnsi="Times New Roman" w:cs="Times New Roman"/>
        </w:rPr>
        <w:t xml:space="preserve">. An average firm in the well-connected group also has 852 (54) </w:t>
      </w:r>
      <w:r w:rsidR="001C3328" w:rsidRPr="00824406">
        <w:rPr>
          <w:rFonts w:ascii="Times New Roman" w:hAnsi="Times New Roman" w:cs="Times New Roman"/>
          <w:i/>
        </w:rPr>
        <w:t>Qcitations</w:t>
      </w:r>
      <w:r w:rsidR="001C3328">
        <w:rPr>
          <w:rFonts w:ascii="Times New Roman" w:hAnsi="Times New Roman" w:cs="Times New Roman"/>
        </w:rPr>
        <w:t xml:space="preserve"> (</w:t>
      </w:r>
      <w:r w:rsidR="001C3328" w:rsidRPr="00824406">
        <w:rPr>
          <w:rFonts w:ascii="Times New Roman" w:hAnsi="Times New Roman" w:cs="Times New Roman"/>
          <w:i/>
        </w:rPr>
        <w:t>TTcitations</w:t>
      </w:r>
      <w:r w:rsidR="001C3328">
        <w:rPr>
          <w:rFonts w:ascii="Times New Roman" w:hAnsi="Times New Roman" w:cs="Times New Roman"/>
        </w:rPr>
        <w:t xml:space="preserve">) while an average firm in poorly-connected group has 63 (3) </w:t>
      </w:r>
      <w:r w:rsidR="001C3328" w:rsidRPr="00824406">
        <w:rPr>
          <w:rFonts w:ascii="Times New Roman" w:hAnsi="Times New Roman" w:cs="Times New Roman"/>
          <w:i/>
        </w:rPr>
        <w:t>Qcitations</w:t>
      </w:r>
      <w:r w:rsidR="001C3328">
        <w:rPr>
          <w:rFonts w:ascii="Times New Roman" w:hAnsi="Times New Roman" w:cs="Times New Roman"/>
        </w:rPr>
        <w:t xml:space="preserve"> (</w:t>
      </w:r>
      <w:r w:rsidR="001C3328" w:rsidRPr="00824406">
        <w:rPr>
          <w:rFonts w:ascii="Times New Roman" w:hAnsi="Times New Roman" w:cs="Times New Roman"/>
          <w:i/>
        </w:rPr>
        <w:t>TTcitations</w:t>
      </w:r>
      <w:r w:rsidR="001C3328">
        <w:rPr>
          <w:rFonts w:ascii="Times New Roman" w:hAnsi="Times New Roman" w:cs="Times New Roman"/>
        </w:rPr>
        <w:t xml:space="preserve">). </w:t>
      </w:r>
      <w:r w:rsidR="005B6D38">
        <w:rPr>
          <w:rFonts w:ascii="Times New Roman" w:hAnsi="Times New Roman" w:cs="Times New Roman"/>
        </w:rPr>
        <w:t>The differences</w:t>
      </w:r>
      <w:r w:rsidR="007F7BEA">
        <w:rPr>
          <w:rFonts w:ascii="Times New Roman" w:hAnsi="Times New Roman" w:cs="Times New Roman"/>
        </w:rPr>
        <w:t xml:space="preserve"> between these two groups</w:t>
      </w:r>
      <w:r w:rsidR="005B6D38">
        <w:rPr>
          <w:rFonts w:ascii="Times New Roman" w:hAnsi="Times New Roman" w:cs="Times New Roman"/>
        </w:rPr>
        <w:t xml:space="preserve"> on all three measures are both statistically and economically significant</w:t>
      </w:r>
      <w:r w:rsidR="00571B86">
        <w:rPr>
          <w:rFonts w:ascii="Times New Roman" w:hAnsi="Times New Roman" w:cs="Times New Roman"/>
        </w:rPr>
        <w:t>, indicating that board connectedness is correlated with patenting activities and outcome</w:t>
      </w:r>
      <w:r w:rsidR="005B6D38">
        <w:rPr>
          <w:rFonts w:ascii="Times New Roman" w:hAnsi="Times New Roman" w:cs="Times New Roman"/>
        </w:rPr>
        <w:t xml:space="preserve">. </w:t>
      </w:r>
      <w:r w:rsidR="001C3328">
        <w:rPr>
          <w:rFonts w:ascii="Times New Roman" w:hAnsi="Times New Roman" w:cs="Times New Roman"/>
        </w:rPr>
        <w:t xml:space="preserve">In addition, an average </w:t>
      </w:r>
      <w:r w:rsidR="0071097D">
        <w:rPr>
          <w:rFonts w:ascii="Times New Roman" w:hAnsi="Times New Roman" w:cs="Times New Roman"/>
        </w:rPr>
        <w:t xml:space="preserve">well-connected </w:t>
      </w:r>
      <w:r w:rsidR="001C3328">
        <w:rPr>
          <w:rFonts w:ascii="Times New Roman" w:hAnsi="Times New Roman" w:cs="Times New Roman"/>
        </w:rPr>
        <w:t>firm is larger, invests more in R&amp;D,</w:t>
      </w:r>
      <w:r w:rsidR="000A2DDD">
        <w:rPr>
          <w:rFonts w:ascii="Times New Roman" w:hAnsi="Times New Roman" w:cs="Times New Roman"/>
        </w:rPr>
        <w:t xml:space="preserve"> and</w:t>
      </w:r>
      <w:r w:rsidR="001C3328">
        <w:rPr>
          <w:rFonts w:ascii="Times New Roman" w:hAnsi="Times New Roman" w:cs="Times New Roman"/>
        </w:rPr>
        <w:t xml:space="preserve"> has higher leverage ratio and greater growth opportunities. However, when compared with poorly-connected firms, well-connected firms have lower </w:t>
      </w:r>
      <w:r w:rsidR="007D2281">
        <w:rPr>
          <w:rFonts w:ascii="Times New Roman" w:hAnsi="Times New Roman" w:cs="Times New Roman"/>
        </w:rPr>
        <w:t>capital expenditure and are in less competitive environments.</w:t>
      </w:r>
      <w:r w:rsidR="000A2DDD">
        <w:rPr>
          <w:rStyle w:val="FootnoteReference"/>
          <w:rFonts w:ascii="Times New Roman" w:hAnsi="Times New Roman" w:cs="Times New Roman"/>
        </w:rPr>
        <w:footnoteReference w:id="18"/>
      </w:r>
      <w:r w:rsidR="007D2281">
        <w:rPr>
          <w:rFonts w:ascii="Times New Roman" w:hAnsi="Times New Roman" w:cs="Times New Roman"/>
        </w:rPr>
        <w:t xml:space="preserve"> </w:t>
      </w:r>
    </w:p>
    <w:p w14:paraId="5039125C" w14:textId="77777777" w:rsidR="007D1014" w:rsidRDefault="007D1014" w:rsidP="00AF734B">
      <w:pPr>
        <w:spacing w:line="480" w:lineRule="auto"/>
        <w:jc w:val="both"/>
        <w:rPr>
          <w:rFonts w:ascii="Times New Roman" w:hAnsi="Times New Roman" w:cs="Times New Roman"/>
        </w:rPr>
      </w:pPr>
    </w:p>
    <w:p w14:paraId="388246AA" w14:textId="77777777" w:rsidR="007604D5" w:rsidRDefault="007604D5" w:rsidP="007604D5">
      <w:pPr>
        <w:pStyle w:val="ListParagraph"/>
        <w:numPr>
          <w:ilvl w:val="0"/>
          <w:numId w:val="1"/>
        </w:numPr>
        <w:spacing w:line="480" w:lineRule="auto"/>
        <w:ind w:leftChars="0"/>
        <w:jc w:val="both"/>
        <w:rPr>
          <w:rFonts w:ascii="Times New Roman" w:hAnsi="Times New Roman" w:cs="Times New Roman"/>
          <w:b/>
        </w:rPr>
      </w:pPr>
      <w:r w:rsidRPr="007604D5">
        <w:rPr>
          <w:rFonts w:ascii="Times New Roman" w:hAnsi="Times New Roman" w:cs="Times New Roman" w:hint="eastAsia"/>
          <w:b/>
        </w:rPr>
        <w:t>E</w:t>
      </w:r>
      <w:r w:rsidRPr="007604D5">
        <w:rPr>
          <w:rFonts w:ascii="Times New Roman" w:hAnsi="Times New Roman" w:cs="Times New Roman"/>
          <w:b/>
        </w:rPr>
        <w:t>mpirical analysis and findings</w:t>
      </w:r>
    </w:p>
    <w:p w14:paraId="78DDA92B" w14:textId="77777777" w:rsidR="0007663D" w:rsidRDefault="0007663D" w:rsidP="000860BA">
      <w:pPr>
        <w:spacing w:line="480" w:lineRule="auto"/>
        <w:ind w:firstLine="480"/>
        <w:jc w:val="both"/>
        <w:rPr>
          <w:rFonts w:ascii="Times New Roman" w:hAnsi="Times New Roman" w:cs="Times New Roman"/>
        </w:rPr>
      </w:pPr>
      <w:r>
        <w:rPr>
          <w:rFonts w:ascii="Times New Roman" w:hAnsi="Times New Roman" w:cs="Times New Roman" w:hint="eastAsia"/>
        </w:rPr>
        <w:t>In this</w:t>
      </w:r>
      <w:r>
        <w:rPr>
          <w:rFonts w:ascii="Times New Roman" w:hAnsi="Times New Roman" w:cs="Times New Roman"/>
        </w:rPr>
        <w:t xml:space="preserve"> section, we </w:t>
      </w:r>
      <w:r w:rsidR="003F49DF">
        <w:rPr>
          <w:rFonts w:ascii="Times New Roman" w:hAnsi="Times New Roman" w:cs="Times New Roman"/>
        </w:rPr>
        <w:t xml:space="preserve">first </w:t>
      </w:r>
      <w:r>
        <w:rPr>
          <w:rFonts w:ascii="Times New Roman" w:hAnsi="Times New Roman" w:cs="Times New Roman"/>
        </w:rPr>
        <w:t xml:space="preserve">provide </w:t>
      </w:r>
      <w:r w:rsidR="003F49DF">
        <w:rPr>
          <w:rFonts w:ascii="Times New Roman" w:hAnsi="Times New Roman" w:cs="Times New Roman"/>
        </w:rPr>
        <w:t>our baseline</w:t>
      </w:r>
      <w:r>
        <w:rPr>
          <w:rFonts w:ascii="Times New Roman" w:hAnsi="Times New Roman" w:cs="Times New Roman"/>
        </w:rPr>
        <w:t xml:space="preserve"> analysis on the effect of board connectedness on innovation outputs</w:t>
      </w:r>
      <w:r w:rsidR="003D46CF">
        <w:rPr>
          <w:rFonts w:ascii="Times New Roman" w:hAnsi="Times New Roman" w:cs="Times New Roman"/>
        </w:rPr>
        <w:t>,</w:t>
      </w:r>
      <w:r>
        <w:rPr>
          <w:rFonts w:ascii="Times New Roman" w:hAnsi="Times New Roman" w:cs="Times New Roman"/>
        </w:rPr>
        <w:t xml:space="preserve"> </w:t>
      </w:r>
      <w:r w:rsidR="003D46CF">
        <w:rPr>
          <w:rFonts w:ascii="Times New Roman" w:hAnsi="Times New Roman" w:cs="Times New Roman"/>
        </w:rPr>
        <w:t xml:space="preserve">proxied by the </w:t>
      </w:r>
      <w:r>
        <w:rPr>
          <w:rFonts w:ascii="Times New Roman" w:hAnsi="Times New Roman" w:cs="Times New Roman"/>
        </w:rPr>
        <w:t>number</w:t>
      </w:r>
      <w:r w:rsidR="003D46CF">
        <w:rPr>
          <w:rFonts w:ascii="Times New Roman" w:hAnsi="Times New Roman" w:cs="Times New Roman"/>
        </w:rPr>
        <w:t>s</w:t>
      </w:r>
      <w:r>
        <w:rPr>
          <w:rFonts w:ascii="Times New Roman" w:hAnsi="Times New Roman" w:cs="Times New Roman"/>
        </w:rPr>
        <w:t xml:space="preserve"> of patents and subsequent citations in Section 3.</w:t>
      </w:r>
      <w:r w:rsidR="003D46CF">
        <w:rPr>
          <w:rFonts w:ascii="Times New Roman" w:hAnsi="Times New Roman" w:cs="Times New Roman"/>
        </w:rPr>
        <w:t>A</w:t>
      </w:r>
      <w:r>
        <w:rPr>
          <w:rFonts w:ascii="Times New Roman" w:hAnsi="Times New Roman" w:cs="Times New Roman"/>
        </w:rPr>
        <w:t xml:space="preserve">. </w:t>
      </w:r>
      <w:r>
        <w:rPr>
          <w:rFonts w:ascii="Times New Roman" w:hAnsi="Times New Roman" w:cs="Times New Roman"/>
        </w:rPr>
        <w:lastRenderedPageBreak/>
        <w:t xml:space="preserve">In </w:t>
      </w:r>
      <w:r w:rsidR="003D46CF">
        <w:rPr>
          <w:rFonts w:ascii="Times New Roman" w:hAnsi="Times New Roman" w:cs="Times New Roman"/>
        </w:rPr>
        <w:t xml:space="preserve">Section </w:t>
      </w:r>
      <w:r>
        <w:rPr>
          <w:rFonts w:ascii="Times New Roman" w:hAnsi="Times New Roman" w:cs="Times New Roman"/>
        </w:rPr>
        <w:t>3.</w:t>
      </w:r>
      <w:r w:rsidR="003D46CF">
        <w:rPr>
          <w:rFonts w:ascii="Times New Roman" w:hAnsi="Times New Roman" w:cs="Times New Roman"/>
        </w:rPr>
        <w:t>B</w:t>
      </w:r>
      <w:r>
        <w:rPr>
          <w:rFonts w:ascii="Times New Roman" w:hAnsi="Times New Roman" w:cs="Times New Roman"/>
        </w:rPr>
        <w:t>, we provide robustness check</w:t>
      </w:r>
      <w:r w:rsidR="00785660">
        <w:rPr>
          <w:rFonts w:ascii="Times New Roman" w:hAnsi="Times New Roman" w:cs="Times New Roman"/>
        </w:rPr>
        <w:t>s</w:t>
      </w:r>
      <w:r>
        <w:rPr>
          <w:rFonts w:ascii="Times New Roman" w:hAnsi="Times New Roman" w:cs="Times New Roman"/>
        </w:rPr>
        <w:t xml:space="preserve"> ba</w:t>
      </w:r>
      <w:r w:rsidR="00785660">
        <w:rPr>
          <w:rFonts w:ascii="Times New Roman" w:hAnsi="Times New Roman" w:cs="Times New Roman"/>
        </w:rPr>
        <w:t xml:space="preserve">sed on alternative explanations, additional </w:t>
      </w:r>
      <w:r>
        <w:rPr>
          <w:rFonts w:ascii="Times New Roman" w:hAnsi="Times New Roman" w:cs="Times New Roman"/>
        </w:rPr>
        <w:t>variables</w:t>
      </w:r>
      <w:r w:rsidR="00785660">
        <w:rPr>
          <w:rFonts w:ascii="Times New Roman" w:hAnsi="Times New Roman" w:cs="Times New Roman"/>
        </w:rPr>
        <w:t>,</w:t>
      </w:r>
      <w:r>
        <w:rPr>
          <w:rFonts w:ascii="Times New Roman" w:hAnsi="Times New Roman" w:cs="Times New Roman"/>
        </w:rPr>
        <w:t xml:space="preserve"> and other model specifications</w:t>
      </w:r>
      <w:r w:rsidR="003F49DF">
        <w:rPr>
          <w:rFonts w:ascii="Times New Roman" w:hAnsi="Times New Roman" w:cs="Times New Roman"/>
        </w:rPr>
        <w:t xml:space="preserve"> that might alter </w:t>
      </w:r>
      <w:r w:rsidR="00785660">
        <w:rPr>
          <w:rFonts w:ascii="Times New Roman" w:hAnsi="Times New Roman" w:cs="Times New Roman"/>
        </w:rPr>
        <w:t>our inferences</w:t>
      </w:r>
      <w:r>
        <w:rPr>
          <w:rFonts w:ascii="Times New Roman" w:hAnsi="Times New Roman" w:cs="Times New Roman"/>
        </w:rPr>
        <w:t xml:space="preserve">. To further mitigate the endogeneity </w:t>
      </w:r>
      <w:r w:rsidR="003F49DF">
        <w:rPr>
          <w:rFonts w:ascii="Times New Roman" w:hAnsi="Times New Roman" w:cs="Times New Roman"/>
        </w:rPr>
        <w:t>concern</w:t>
      </w:r>
      <w:r>
        <w:rPr>
          <w:rFonts w:ascii="Times New Roman" w:hAnsi="Times New Roman" w:cs="Times New Roman"/>
        </w:rPr>
        <w:t xml:space="preserve">, we rely on </w:t>
      </w:r>
      <w:r w:rsidR="00785660">
        <w:rPr>
          <w:rFonts w:ascii="Times New Roman" w:hAnsi="Times New Roman" w:cs="Times New Roman"/>
        </w:rPr>
        <w:t xml:space="preserve">deaths </w:t>
      </w:r>
      <w:r>
        <w:rPr>
          <w:rFonts w:ascii="Times New Roman" w:hAnsi="Times New Roman" w:cs="Times New Roman"/>
        </w:rPr>
        <w:t xml:space="preserve">and </w:t>
      </w:r>
      <w:r w:rsidR="00785660">
        <w:rPr>
          <w:rFonts w:ascii="Times New Roman" w:hAnsi="Times New Roman" w:cs="Times New Roman"/>
        </w:rPr>
        <w:t xml:space="preserve">retirements </w:t>
      </w:r>
      <w:r>
        <w:rPr>
          <w:rFonts w:ascii="Times New Roman" w:hAnsi="Times New Roman" w:cs="Times New Roman"/>
        </w:rPr>
        <w:t>of board members that create an exogenous shock on board connection</w:t>
      </w:r>
      <w:r w:rsidR="00785660">
        <w:rPr>
          <w:rFonts w:ascii="Times New Roman" w:hAnsi="Times New Roman" w:cs="Times New Roman"/>
        </w:rPr>
        <w:t>s</w:t>
      </w:r>
      <w:r>
        <w:rPr>
          <w:rFonts w:ascii="Times New Roman" w:hAnsi="Times New Roman" w:cs="Times New Roman"/>
        </w:rPr>
        <w:t xml:space="preserve"> and report the results in Section 3.</w:t>
      </w:r>
      <w:r w:rsidR="003D46CF">
        <w:rPr>
          <w:rFonts w:ascii="Times New Roman" w:hAnsi="Times New Roman" w:cs="Times New Roman"/>
        </w:rPr>
        <w:t>C</w:t>
      </w:r>
      <w:r>
        <w:rPr>
          <w:rFonts w:ascii="Times New Roman" w:hAnsi="Times New Roman" w:cs="Times New Roman"/>
        </w:rPr>
        <w:t xml:space="preserve">. In addition, we utilize SOX as </w:t>
      </w:r>
      <w:r w:rsidR="00055772">
        <w:rPr>
          <w:rFonts w:ascii="Times New Roman" w:hAnsi="Times New Roman" w:cs="Times New Roman"/>
        </w:rPr>
        <w:t>a</w:t>
      </w:r>
      <w:r>
        <w:rPr>
          <w:rFonts w:ascii="Times New Roman" w:hAnsi="Times New Roman" w:cs="Times New Roman"/>
        </w:rPr>
        <w:t xml:space="preserve"> quasi-natural experiment that results in </w:t>
      </w:r>
      <w:r w:rsidR="003F49DF">
        <w:rPr>
          <w:rFonts w:ascii="Times New Roman" w:hAnsi="Times New Roman" w:cs="Times New Roman"/>
        </w:rPr>
        <w:t>the</w:t>
      </w:r>
      <w:r>
        <w:rPr>
          <w:rFonts w:ascii="Times New Roman" w:hAnsi="Times New Roman" w:cs="Times New Roman"/>
        </w:rPr>
        <w:t xml:space="preserve"> change </w:t>
      </w:r>
      <w:r w:rsidR="003F49DF">
        <w:rPr>
          <w:rFonts w:ascii="Times New Roman" w:hAnsi="Times New Roman" w:cs="Times New Roman"/>
        </w:rPr>
        <w:t>of</w:t>
      </w:r>
      <w:r>
        <w:rPr>
          <w:rFonts w:ascii="Times New Roman" w:hAnsi="Times New Roman" w:cs="Times New Roman"/>
        </w:rPr>
        <w:t xml:space="preserve"> board connections </w:t>
      </w:r>
      <w:r w:rsidR="00055772">
        <w:rPr>
          <w:rFonts w:ascii="Times New Roman" w:hAnsi="Times New Roman" w:cs="Times New Roman"/>
        </w:rPr>
        <w:t xml:space="preserve">to </w:t>
      </w:r>
      <w:r w:rsidR="003F49DF">
        <w:rPr>
          <w:rFonts w:ascii="Times New Roman" w:hAnsi="Times New Roman" w:cs="Times New Roman"/>
        </w:rPr>
        <w:t>isolate</w:t>
      </w:r>
      <w:r w:rsidR="00055772">
        <w:rPr>
          <w:rFonts w:ascii="Times New Roman" w:hAnsi="Times New Roman" w:cs="Times New Roman"/>
        </w:rPr>
        <w:t xml:space="preserve"> the </w:t>
      </w:r>
      <w:r w:rsidR="003F49DF">
        <w:rPr>
          <w:rFonts w:ascii="Times New Roman" w:hAnsi="Times New Roman" w:cs="Times New Roman"/>
        </w:rPr>
        <w:t xml:space="preserve">direct </w:t>
      </w:r>
      <w:r w:rsidR="00055772">
        <w:rPr>
          <w:rFonts w:ascii="Times New Roman" w:hAnsi="Times New Roman" w:cs="Times New Roman"/>
        </w:rPr>
        <w:t xml:space="preserve">impact of board </w:t>
      </w:r>
      <w:r w:rsidR="003F49DF">
        <w:rPr>
          <w:rFonts w:ascii="Times New Roman" w:hAnsi="Times New Roman" w:cs="Times New Roman"/>
        </w:rPr>
        <w:t xml:space="preserve">connectedness </w:t>
      </w:r>
      <w:r w:rsidR="00055772">
        <w:rPr>
          <w:rFonts w:ascii="Times New Roman" w:hAnsi="Times New Roman" w:cs="Times New Roman"/>
        </w:rPr>
        <w:t xml:space="preserve">on innovation and </w:t>
      </w:r>
      <w:r w:rsidR="00785660">
        <w:rPr>
          <w:rFonts w:ascii="Times New Roman" w:hAnsi="Times New Roman" w:cs="Times New Roman"/>
        </w:rPr>
        <w:t>present</w:t>
      </w:r>
      <w:r w:rsidR="00055772">
        <w:rPr>
          <w:rFonts w:ascii="Times New Roman" w:hAnsi="Times New Roman" w:cs="Times New Roman"/>
        </w:rPr>
        <w:t xml:space="preserve"> the results in Section 3.</w:t>
      </w:r>
      <w:r w:rsidR="003D46CF">
        <w:rPr>
          <w:rFonts w:ascii="Times New Roman" w:hAnsi="Times New Roman" w:cs="Times New Roman"/>
        </w:rPr>
        <w:t>D</w:t>
      </w:r>
      <w:r w:rsidR="00055772">
        <w:rPr>
          <w:rFonts w:ascii="Times New Roman" w:hAnsi="Times New Roman" w:cs="Times New Roman"/>
        </w:rPr>
        <w:t>. Finally, Section 3.</w:t>
      </w:r>
      <w:r w:rsidR="003D46CF">
        <w:rPr>
          <w:rFonts w:ascii="Times New Roman" w:hAnsi="Times New Roman" w:cs="Times New Roman"/>
        </w:rPr>
        <w:t xml:space="preserve">E </w:t>
      </w:r>
      <w:r w:rsidR="00055772">
        <w:rPr>
          <w:rFonts w:ascii="Times New Roman" w:hAnsi="Times New Roman" w:cs="Times New Roman"/>
        </w:rPr>
        <w:t>reports the results using two-stage least square approach</w:t>
      </w:r>
      <w:r>
        <w:rPr>
          <w:rFonts w:ascii="Times New Roman" w:hAnsi="Times New Roman" w:cs="Times New Roman"/>
        </w:rPr>
        <w:t xml:space="preserve"> </w:t>
      </w:r>
      <w:r w:rsidR="00055772">
        <w:rPr>
          <w:rFonts w:ascii="Times New Roman" w:hAnsi="Times New Roman" w:cs="Times New Roman"/>
        </w:rPr>
        <w:t xml:space="preserve">as supplementary evidence. </w:t>
      </w:r>
    </w:p>
    <w:p w14:paraId="6AAFC669" w14:textId="77777777" w:rsidR="0007663D" w:rsidRPr="00B644A1" w:rsidRDefault="006F1FAD" w:rsidP="0007663D">
      <w:pPr>
        <w:spacing w:line="480" w:lineRule="auto"/>
        <w:jc w:val="both"/>
        <w:rPr>
          <w:rFonts w:ascii="Times New Roman" w:hAnsi="Times New Roman" w:cs="Times New Roman"/>
          <w:b/>
        </w:rPr>
      </w:pPr>
      <w:r>
        <w:rPr>
          <w:rFonts w:ascii="Times New Roman" w:hAnsi="Times New Roman" w:cs="Times New Roman"/>
          <w:b/>
        </w:rPr>
        <w:t>A.</w:t>
      </w:r>
      <w:r w:rsidR="00B644A1" w:rsidRPr="00B644A1">
        <w:rPr>
          <w:rFonts w:ascii="Times New Roman" w:hAnsi="Times New Roman" w:cs="Times New Roman"/>
          <w:b/>
        </w:rPr>
        <w:t xml:space="preserve"> Baseline analysis</w:t>
      </w:r>
    </w:p>
    <w:p w14:paraId="745BAAA5" w14:textId="77777777" w:rsidR="0007663D" w:rsidRDefault="00B644A1" w:rsidP="0007663D">
      <w:pPr>
        <w:spacing w:line="480" w:lineRule="auto"/>
        <w:jc w:val="both"/>
        <w:rPr>
          <w:rFonts w:ascii="Times New Roman" w:hAnsi="Times New Roman" w:cs="Times New Roman"/>
        </w:rPr>
      </w:pPr>
      <w:r>
        <w:rPr>
          <w:rFonts w:ascii="Times New Roman" w:hAnsi="Times New Roman" w:cs="Times New Roman"/>
        </w:rPr>
        <w:tab/>
      </w:r>
      <w:r w:rsidR="005F0B26">
        <w:rPr>
          <w:rFonts w:ascii="Times New Roman" w:hAnsi="Times New Roman" w:cs="Times New Roman"/>
        </w:rPr>
        <w:t>As a first step to explore the relation between board connectedness and innovation outcomes, we estimate the foll</w:t>
      </w:r>
      <w:r w:rsidR="003026EF">
        <w:rPr>
          <w:rFonts w:ascii="Times New Roman" w:hAnsi="Times New Roman" w:cs="Times New Roman"/>
        </w:rPr>
        <w:t>owing baseline regression model</w:t>
      </w:r>
      <w:r w:rsidR="005F0B26">
        <w:rPr>
          <w:rFonts w:ascii="Times New Roman" w:hAnsi="Times New Roman" w:cs="Times New Roman"/>
        </w:rPr>
        <w:t>:</w:t>
      </w:r>
    </w:p>
    <w:p w14:paraId="7BAE697C" w14:textId="77777777" w:rsidR="005F0B26" w:rsidRPr="0038609B" w:rsidRDefault="0038609B" w:rsidP="0007663D">
      <w:pPr>
        <w:spacing w:line="480" w:lineRule="auto"/>
        <w:jc w:val="both"/>
        <w:rPr>
          <w:rFonts w:ascii="Times New Roman" w:hAnsi="Times New Roman" w:cs="Times New Roman"/>
          <w:sz w:val="22"/>
        </w:rPr>
      </w:pPr>
      <m:oMath>
        <m:r>
          <w:rPr>
            <w:rFonts w:ascii="Cambria Math" w:hAnsi="Cambria Math" w:cs="Times New Roman"/>
            <w:sz w:val="22"/>
          </w:rPr>
          <m:t>Ln</m:t>
        </m:r>
        <m:d>
          <m:dPr>
            <m:ctrlPr>
              <w:rPr>
                <w:rFonts w:ascii="Cambria Math" w:hAnsi="Cambria Math" w:cs="Times New Roman"/>
                <w:i/>
                <w:sz w:val="22"/>
              </w:rPr>
            </m:ctrlPr>
          </m:dPr>
          <m:e>
            <m:sSub>
              <m:sSubPr>
                <m:ctrlPr>
                  <w:rPr>
                    <w:rFonts w:ascii="Cambria Math" w:hAnsi="Cambria Math" w:cs="Times New Roman"/>
                    <w:i/>
                    <w:sz w:val="22"/>
                  </w:rPr>
                </m:ctrlPr>
              </m:sSubPr>
              <m:e>
                <m:r>
                  <w:rPr>
                    <w:rFonts w:ascii="Cambria Math" w:hAnsi="Cambria Math" w:cs="Times New Roman"/>
                    <w:sz w:val="22"/>
                  </w:rPr>
                  <m:t>Innovation</m:t>
                </m:r>
              </m:e>
              <m:sub>
                <m:r>
                  <w:rPr>
                    <w:rFonts w:ascii="Cambria Math" w:hAnsi="Cambria Math" w:cs="Times New Roman"/>
                    <w:sz w:val="22"/>
                  </w:rPr>
                  <m:t>i,t+1</m:t>
                </m:r>
              </m:sub>
            </m:sSub>
          </m:e>
        </m:d>
        <m:r>
          <w:rPr>
            <w:rFonts w:ascii="Cambria Math" w:hAnsi="Cambria Math" w:cs="Times New Roman"/>
            <w:sz w:val="22"/>
          </w:rPr>
          <m:t>=α+β*Ln</m:t>
        </m:r>
        <m:d>
          <m:dPr>
            <m:ctrlPr>
              <w:rPr>
                <w:rFonts w:ascii="Cambria Math" w:hAnsi="Cambria Math" w:cs="Times New Roman"/>
                <w:i/>
                <w:sz w:val="22"/>
              </w:rPr>
            </m:ctrlPr>
          </m:dPr>
          <m:e>
            <m:sSub>
              <m:sSubPr>
                <m:ctrlPr>
                  <w:rPr>
                    <w:rFonts w:ascii="Cambria Math" w:hAnsi="Cambria Math" w:cs="Times New Roman"/>
                    <w:i/>
                    <w:sz w:val="22"/>
                  </w:rPr>
                </m:ctrlPr>
              </m:sSubPr>
              <m:e>
                <m:r>
                  <w:rPr>
                    <w:rFonts w:ascii="Cambria Math" w:hAnsi="Cambria Math" w:cs="Times New Roman"/>
                    <w:sz w:val="22"/>
                  </w:rPr>
                  <m:t>Board network</m:t>
                </m:r>
              </m:e>
              <m:sub>
                <m:r>
                  <w:rPr>
                    <w:rFonts w:ascii="Cambria Math" w:hAnsi="Cambria Math" w:cs="Times New Roman"/>
                    <w:sz w:val="22"/>
                  </w:rPr>
                  <m:t>i,t</m:t>
                </m:r>
              </m:sub>
            </m:sSub>
          </m:e>
        </m:d>
        <m:r>
          <w:rPr>
            <w:rFonts w:ascii="Cambria Math" w:hAnsi="Cambria Math" w:cs="Times New Roman"/>
            <w:sz w:val="22"/>
          </w:rPr>
          <m:t>+γ*</m:t>
        </m:r>
        <m:sSub>
          <m:sSubPr>
            <m:ctrlPr>
              <w:rPr>
                <w:rFonts w:ascii="Cambria Math" w:hAnsi="Cambria Math" w:cs="Times New Roman"/>
                <w:i/>
                <w:sz w:val="22"/>
              </w:rPr>
            </m:ctrlPr>
          </m:sSubPr>
          <m:e>
            <m:r>
              <w:rPr>
                <w:rFonts w:ascii="Cambria Math" w:hAnsi="Cambria Math" w:cs="Times New Roman"/>
                <w:sz w:val="22"/>
              </w:rPr>
              <m:t>X</m:t>
            </m:r>
          </m:e>
          <m:sub>
            <m:r>
              <w:rPr>
                <w:rFonts w:ascii="Cambria Math" w:hAnsi="Cambria Math" w:cs="Times New Roman"/>
                <w:sz w:val="22"/>
              </w:rPr>
              <m:t>i,t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Industry</m:t>
            </m:r>
          </m:e>
          <m:sub>
            <m:r>
              <w:rPr>
                <w:rFonts w:ascii="Cambria Math" w:hAnsi="Cambria Math" w:cs="Times New Roman"/>
                <w:sz w:val="22"/>
              </w:rPr>
              <m:t>i</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Year</m:t>
            </m:r>
          </m:e>
          <m:sub>
            <m:r>
              <w:rPr>
                <w:rFonts w:ascii="Cambria Math" w:hAnsi="Cambria Math" w:cs="Times New Roman"/>
                <w:sz w:val="22"/>
              </w:rPr>
              <m:t>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ε</m:t>
            </m:r>
          </m:e>
          <m:sub>
            <m:r>
              <w:rPr>
                <w:rFonts w:ascii="Cambria Math" w:hAnsi="Cambria Math" w:cs="Times New Roman"/>
                <w:sz w:val="22"/>
              </w:rPr>
              <m:t>i,t</m:t>
            </m:r>
          </m:sub>
        </m:sSub>
      </m:oMath>
      <w:r w:rsidR="00FA69F5">
        <w:rPr>
          <w:rFonts w:ascii="Times New Roman" w:hAnsi="Times New Roman" w:cs="Times New Roman" w:hint="eastAsia"/>
          <w:sz w:val="22"/>
        </w:rPr>
        <w:t xml:space="preserve">  </w:t>
      </w:r>
      <w:r w:rsidR="00FA69F5">
        <w:rPr>
          <w:rFonts w:ascii="Times New Roman" w:hAnsi="Times New Roman" w:cs="Times New Roman"/>
          <w:sz w:val="22"/>
        </w:rPr>
        <w:t xml:space="preserve"> </w:t>
      </w:r>
      <w:r w:rsidR="00FA69F5">
        <w:rPr>
          <w:rFonts w:ascii="Times New Roman" w:hAnsi="Times New Roman" w:cs="Times New Roman" w:hint="eastAsia"/>
          <w:sz w:val="22"/>
        </w:rPr>
        <w:t>(</w:t>
      </w:r>
      <w:r w:rsidR="00FA69F5">
        <w:rPr>
          <w:rFonts w:ascii="Times New Roman" w:hAnsi="Times New Roman" w:cs="Times New Roman"/>
          <w:sz w:val="22"/>
        </w:rPr>
        <w:t>1</w:t>
      </w:r>
      <w:r w:rsidR="00FA69F5">
        <w:rPr>
          <w:rFonts w:ascii="Times New Roman" w:hAnsi="Times New Roman" w:cs="Times New Roman" w:hint="eastAsia"/>
          <w:sz w:val="22"/>
        </w:rPr>
        <w:t>)</w:t>
      </w:r>
    </w:p>
    <w:p w14:paraId="6D11A976" w14:textId="77777777" w:rsidR="00B644A1" w:rsidRPr="00FA0CA8" w:rsidRDefault="00982230" w:rsidP="0007663D">
      <w:pPr>
        <w:spacing w:line="480" w:lineRule="auto"/>
        <w:jc w:val="both"/>
        <w:rPr>
          <w:rFonts w:ascii="Times New Roman" w:hAnsi="Times New Roman" w:cs="Times New Roman"/>
          <w:szCs w:val="24"/>
        </w:rPr>
      </w:pPr>
      <w:r w:rsidRPr="004008D7">
        <w:rPr>
          <w:rFonts w:ascii="Times New Roman" w:hAnsi="Times New Roman" w:cs="Times New Roman"/>
          <w:szCs w:val="24"/>
        </w:rPr>
        <w:t>w</w:t>
      </w:r>
      <w:r w:rsidRPr="004008D7">
        <w:rPr>
          <w:rFonts w:ascii="Times New Roman" w:hAnsi="Times New Roman" w:cs="Times New Roman" w:hint="eastAsia"/>
          <w:szCs w:val="24"/>
        </w:rPr>
        <w:t xml:space="preserve">here </w:t>
      </w:r>
      <m:oMath>
        <m:sSub>
          <m:sSubPr>
            <m:ctrlPr>
              <w:rPr>
                <w:rFonts w:ascii="Cambria Math" w:hAnsi="Cambria Math" w:cs="Times New Roman"/>
                <w:i/>
                <w:szCs w:val="24"/>
              </w:rPr>
            </m:ctrlPr>
          </m:sSubPr>
          <m:e>
            <m:r>
              <w:rPr>
                <w:rFonts w:ascii="Cambria Math" w:hAnsi="Cambria Math" w:cs="Times New Roman" w:hint="eastAsia"/>
                <w:szCs w:val="24"/>
              </w:rPr>
              <m:t>Innovation</m:t>
            </m:r>
          </m:e>
          <m:sub>
            <m:r>
              <w:rPr>
                <w:rFonts w:ascii="Cambria Math" w:hAnsi="Cambria Math" w:cs="Times New Roman" w:hint="eastAsia"/>
                <w:szCs w:val="24"/>
              </w:rPr>
              <m:t>i,t+1</m:t>
            </m:r>
          </m:sub>
        </m:sSub>
      </m:oMath>
      <w:r w:rsidRPr="00FA0CA8">
        <w:rPr>
          <w:rFonts w:ascii="Times New Roman" w:hAnsi="Times New Roman" w:cs="Times New Roman"/>
          <w:szCs w:val="24"/>
        </w:rPr>
        <w:t xml:space="preserve"> </w:t>
      </w:r>
      <w:r w:rsidRPr="004008D7">
        <w:rPr>
          <w:rFonts w:ascii="Times New Roman" w:hAnsi="Times New Roman" w:cs="Times New Roman" w:hint="eastAsia"/>
          <w:szCs w:val="24"/>
        </w:rPr>
        <w:t xml:space="preserve">denotes one of our innovation measures </w:t>
      </w:r>
      <w:r w:rsidR="004008D7" w:rsidRPr="004008D7">
        <w:rPr>
          <w:rFonts w:ascii="Times New Roman" w:hAnsi="Times New Roman" w:cs="Times New Roman"/>
          <w:szCs w:val="24"/>
        </w:rPr>
        <w:t xml:space="preserve">for firm i </w:t>
      </w:r>
      <w:r w:rsidRPr="004008D7">
        <w:rPr>
          <w:rFonts w:ascii="Times New Roman" w:hAnsi="Times New Roman" w:cs="Times New Roman"/>
          <w:szCs w:val="24"/>
        </w:rPr>
        <w:t xml:space="preserve">in year t+1 </w:t>
      </w:r>
      <w:r w:rsidRPr="004008D7">
        <w:rPr>
          <w:rFonts w:ascii="Times New Roman" w:hAnsi="Times New Roman" w:cs="Times New Roman" w:hint="eastAsia"/>
          <w:szCs w:val="24"/>
        </w:rPr>
        <w:t>(</w:t>
      </w:r>
      <w:r w:rsidRPr="004008D7">
        <w:rPr>
          <w:rFonts w:ascii="Times New Roman" w:hAnsi="Times New Roman" w:cs="Times New Roman"/>
          <w:i/>
          <w:szCs w:val="24"/>
        </w:rPr>
        <w:t>Patents</w:t>
      </w:r>
      <w:r w:rsidRPr="004008D7">
        <w:rPr>
          <w:rFonts w:ascii="Times New Roman" w:hAnsi="Times New Roman" w:cs="Times New Roman"/>
          <w:szCs w:val="24"/>
        </w:rPr>
        <w:t xml:space="preserve">, </w:t>
      </w:r>
      <w:r w:rsidRPr="004008D7">
        <w:rPr>
          <w:rFonts w:ascii="Times New Roman" w:hAnsi="Times New Roman" w:cs="Times New Roman"/>
          <w:i/>
          <w:szCs w:val="24"/>
        </w:rPr>
        <w:t>Qcitations</w:t>
      </w:r>
      <w:r w:rsidRPr="004008D7">
        <w:rPr>
          <w:rFonts w:ascii="Times New Roman" w:hAnsi="Times New Roman" w:cs="Times New Roman"/>
          <w:szCs w:val="24"/>
        </w:rPr>
        <w:t xml:space="preserve">, and </w:t>
      </w:r>
      <w:r w:rsidRPr="004008D7">
        <w:rPr>
          <w:rFonts w:ascii="Times New Roman" w:hAnsi="Times New Roman" w:cs="Times New Roman"/>
          <w:i/>
          <w:szCs w:val="24"/>
        </w:rPr>
        <w:t>TTcitations</w:t>
      </w:r>
      <w:r w:rsidRPr="004008D7">
        <w:rPr>
          <w:rFonts w:ascii="Times New Roman" w:hAnsi="Times New Roman" w:cs="Times New Roman" w:hint="eastAsia"/>
          <w:szCs w:val="24"/>
        </w:rPr>
        <w:t>)</w:t>
      </w:r>
      <w:r w:rsidRPr="004008D7">
        <w:rPr>
          <w:rFonts w:ascii="Times New Roman" w:hAnsi="Times New Roman" w:cs="Times New Roman"/>
          <w:szCs w:val="24"/>
        </w:rPr>
        <w:t xml:space="preserve">. The key variable is </w:t>
      </w:r>
      <m:oMath>
        <m:sSub>
          <m:sSubPr>
            <m:ctrlPr>
              <w:rPr>
                <w:rFonts w:ascii="Cambria Math" w:hAnsi="Cambria Math" w:cs="Times New Roman"/>
                <w:i/>
                <w:szCs w:val="24"/>
              </w:rPr>
            </m:ctrlPr>
          </m:sSubPr>
          <m:e>
            <m:r>
              <w:rPr>
                <w:rFonts w:ascii="Cambria Math" w:hAnsi="Cambria Math" w:cs="Times New Roman" w:hint="eastAsia"/>
                <w:szCs w:val="24"/>
              </w:rPr>
              <m:t>Board network</m:t>
            </m:r>
          </m:e>
          <m:sub>
            <m:r>
              <w:rPr>
                <w:rFonts w:ascii="Cambria Math" w:hAnsi="Cambria Math" w:cs="Times New Roman" w:hint="eastAsia"/>
                <w:szCs w:val="24"/>
              </w:rPr>
              <m:t>i,t</m:t>
            </m:r>
          </m:sub>
        </m:sSub>
      </m:oMath>
      <w:r w:rsidRPr="00FA0CA8">
        <w:rPr>
          <w:rFonts w:ascii="Times New Roman" w:hAnsi="Times New Roman" w:cs="Times New Roman"/>
          <w:szCs w:val="24"/>
        </w:rPr>
        <w:t xml:space="preserve"> </w:t>
      </w:r>
      <w:r w:rsidRPr="004008D7">
        <w:rPr>
          <w:rFonts w:ascii="Times New Roman" w:hAnsi="Times New Roman" w:cs="Times New Roman" w:hint="eastAsia"/>
          <w:szCs w:val="24"/>
        </w:rPr>
        <w:t>which measures the overall connection</w:t>
      </w:r>
      <w:r w:rsidR="004008D7" w:rsidRPr="004008D7">
        <w:rPr>
          <w:rFonts w:ascii="Times New Roman" w:hAnsi="Times New Roman" w:cs="Times New Roman"/>
          <w:szCs w:val="24"/>
        </w:rPr>
        <w:t>s</w:t>
      </w:r>
      <w:r w:rsidRPr="004008D7">
        <w:rPr>
          <w:rFonts w:ascii="Times New Roman" w:hAnsi="Times New Roman" w:cs="Times New Roman" w:hint="eastAsia"/>
          <w:szCs w:val="24"/>
        </w:rPr>
        <w:t xml:space="preserve"> of board members </w:t>
      </w:r>
      <w:r w:rsidR="004008D7" w:rsidRPr="004008D7">
        <w:rPr>
          <w:rFonts w:ascii="Times New Roman" w:hAnsi="Times New Roman" w:cs="Times New Roman"/>
          <w:szCs w:val="24"/>
        </w:rPr>
        <w:t xml:space="preserve">in </w:t>
      </w:r>
      <w:r w:rsidR="003026EF" w:rsidRPr="004008D7">
        <w:rPr>
          <w:rFonts w:ascii="Times New Roman" w:hAnsi="Times New Roman" w:cs="Times New Roman"/>
          <w:szCs w:val="24"/>
        </w:rPr>
        <w:t xml:space="preserve">year </w:t>
      </w:r>
      <w:r w:rsidRPr="004008D7">
        <w:rPr>
          <w:rFonts w:ascii="Times New Roman" w:hAnsi="Times New Roman" w:cs="Times New Roman" w:hint="eastAsia"/>
          <w:szCs w:val="24"/>
        </w:rPr>
        <w:t>t.</w:t>
      </w:r>
      <w:r w:rsidRPr="00FA0CA8">
        <w:rPr>
          <w:rFonts w:ascii="Times New Roman" w:hAnsi="Times New Roman" w:cs="Times New Roman"/>
          <w:szCs w:val="24"/>
        </w:rPr>
        <w:t xml:space="preserve"> </w:t>
      </w:r>
      <m:oMath>
        <m:r>
          <w:rPr>
            <w:rFonts w:ascii="Cambria Math" w:hAnsi="Cambria Math" w:cs="Times New Roman" w:hint="eastAsia"/>
            <w:szCs w:val="24"/>
          </w:rPr>
          <m:t>X</m:t>
        </m:r>
      </m:oMath>
      <w:r w:rsidRPr="00FA0CA8">
        <w:rPr>
          <w:rFonts w:ascii="Times New Roman" w:hAnsi="Times New Roman" w:cs="Times New Roman"/>
          <w:szCs w:val="24"/>
        </w:rPr>
        <w:t xml:space="preserve"> is a vector of firm- and industry-level control variables</w:t>
      </w:r>
      <w:r w:rsidR="003026EF" w:rsidRPr="00FA0CA8">
        <w:rPr>
          <w:rFonts w:ascii="Times New Roman" w:hAnsi="Times New Roman" w:cs="Times New Roman"/>
          <w:szCs w:val="24"/>
        </w:rPr>
        <w:t xml:space="preserve"> in year t</w:t>
      </w:r>
      <w:r w:rsidRPr="00FA0CA8">
        <w:rPr>
          <w:rFonts w:ascii="Times New Roman" w:hAnsi="Times New Roman" w:cs="Times New Roman"/>
          <w:szCs w:val="24"/>
        </w:rPr>
        <w:t>. We also include industry fixed effect</w:t>
      </w:r>
      <w:r w:rsidR="004D268B">
        <w:rPr>
          <w:rFonts w:ascii="Times New Roman" w:hAnsi="Times New Roman" w:cs="Times New Roman"/>
          <w:szCs w:val="24"/>
        </w:rPr>
        <w:t>s</w:t>
      </w:r>
      <w:r w:rsidRPr="00FA0CA8">
        <w:rPr>
          <w:rFonts w:ascii="Times New Roman" w:hAnsi="Times New Roman" w:cs="Times New Roman"/>
          <w:szCs w:val="24"/>
        </w:rPr>
        <w:t xml:space="preserve"> based on two-digit SIC codes and year fixed effect</w:t>
      </w:r>
      <w:r w:rsidR="004D268B">
        <w:rPr>
          <w:rFonts w:ascii="Times New Roman" w:hAnsi="Times New Roman" w:cs="Times New Roman"/>
          <w:szCs w:val="24"/>
        </w:rPr>
        <w:t>s</w:t>
      </w:r>
      <w:r w:rsidRPr="00FA0CA8">
        <w:rPr>
          <w:rFonts w:ascii="Times New Roman" w:hAnsi="Times New Roman" w:cs="Times New Roman"/>
          <w:szCs w:val="24"/>
        </w:rPr>
        <w:t xml:space="preserve"> in the model. </w:t>
      </w:r>
    </w:p>
    <w:p w14:paraId="599F17F7" w14:textId="77777777" w:rsidR="00AB0B13" w:rsidRPr="00AB0B13" w:rsidRDefault="00982230" w:rsidP="0007663D">
      <w:pPr>
        <w:spacing w:line="480" w:lineRule="auto"/>
        <w:jc w:val="both"/>
        <w:rPr>
          <w:rFonts w:ascii="Times New Roman" w:hAnsi="Times New Roman" w:cs="Times New Roman"/>
          <w:szCs w:val="24"/>
        </w:rPr>
      </w:pPr>
      <w:r w:rsidRPr="00A57C9B">
        <w:rPr>
          <w:rFonts w:ascii="Times New Roman" w:hAnsi="Times New Roman" w:cs="Times New Roman"/>
          <w:szCs w:val="24"/>
        </w:rPr>
        <w:tab/>
      </w:r>
      <w:r w:rsidR="00A57C9B" w:rsidRPr="00A57C9B">
        <w:rPr>
          <w:rFonts w:ascii="Times New Roman" w:hAnsi="Times New Roman" w:cs="Times New Roman"/>
          <w:szCs w:val="24"/>
        </w:rPr>
        <w:t xml:space="preserve">Table 3 </w:t>
      </w:r>
      <w:r w:rsidR="00A57C9B">
        <w:rPr>
          <w:rFonts w:ascii="Times New Roman" w:hAnsi="Times New Roman" w:cs="Times New Roman"/>
          <w:szCs w:val="24"/>
        </w:rPr>
        <w:t xml:space="preserve">reports the results of the baseline regression on how board connections affect a firm’s patenting activities. The regression estimates reflect the elasticity of corporate innovation outcomes to board connectedness, given that innovation outcomes and board connectedness are both in logarithm format. Model 1 of Table 3 shows that board connections is positively and significantly associated with </w:t>
      </w:r>
      <w:r w:rsidR="00CB62C0">
        <w:rPr>
          <w:rFonts w:ascii="Times New Roman" w:hAnsi="Times New Roman" w:cs="Times New Roman"/>
          <w:szCs w:val="24"/>
        </w:rPr>
        <w:t xml:space="preserve">patent counts. Economically, </w:t>
      </w:r>
      <w:r w:rsidR="00AB0B13">
        <w:rPr>
          <w:rFonts w:ascii="Times New Roman" w:hAnsi="Times New Roman" w:cs="Times New Roman"/>
          <w:szCs w:val="24"/>
        </w:rPr>
        <w:t xml:space="preserve">a firm </w:t>
      </w:r>
      <w:r w:rsidR="00801B61">
        <w:rPr>
          <w:rFonts w:ascii="Times New Roman" w:hAnsi="Times New Roman" w:cs="Times New Roman"/>
          <w:szCs w:val="24"/>
        </w:rPr>
        <w:t>at the 75</w:t>
      </w:r>
      <w:r w:rsidR="00801B61" w:rsidRPr="00801B61">
        <w:rPr>
          <w:rFonts w:ascii="Times New Roman" w:hAnsi="Times New Roman" w:cs="Times New Roman"/>
          <w:szCs w:val="24"/>
          <w:vertAlign w:val="superscript"/>
        </w:rPr>
        <w:t>th</w:t>
      </w:r>
      <w:r w:rsidR="00173717">
        <w:rPr>
          <w:rFonts w:ascii="Times New Roman" w:hAnsi="Times New Roman" w:cs="Times New Roman"/>
          <w:szCs w:val="24"/>
          <w:vertAlign w:val="superscript"/>
        </w:rPr>
        <w:t xml:space="preserve"> </w:t>
      </w:r>
      <w:r w:rsidR="00801B61">
        <w:rPr>
          <w:rFonts w:ascii="Times New Roman" w:hAnsi="Times New Roman" w:cs="Times New Roman"/>
          <w:szCs w:val="24"/>
        </w:rPr>
        <w:t>percentile</w:t>
      </w:r>
      <w:r w:rsidR="00CB62C0">
        <w:rPr>
          <w:rFonts w:ascii="Times New Roman" w:hAnsi="Times New Roman" w:cs="Times New Roman"/>
          <w:szCs w:val="24"/>
        </w:rPr>
        <w:t xml:space="preserve"> </w:t>
      </w:r>
      <w:r w:rsidR="00801B61">
        <w:rPr>
          <w:rFonts w:ascii="Times New Roman" w:hAnsi="Times New Roman" w:cs="Times New Roman"/>
          <w:szCs w:val="24"/>
        </w:rPr>
        <w:t xml:space="preserve">in terms of </w:t>
      </w:r>
      <w:r w:rsidR="00801B61">
        <w:rPr>
          <w:rFonts w:ascii="Times New Roman" w:hAnsi="Times New Roman" w:cs="Times New Roman"/>
          <w:szCs w:val="24"/>
        </w:rPr>
        <w:lastRenderedPageBreak/>
        <w:t>board connections</w:t>
      </w:r>
      <w:r w:rsidR="00AB0B13">
        <w:rPr>
          <w:rFonts w:ascii="Times New Roman" w:hAnsi="Times New Roman" w:cs="Times New Roman"/>
          <w:szCs w:val="24"/>
        </w:rPr>
        <w:t xml:space="preserve"> receives </w:t>
      </w:r>
      <w:r w:rsidR="00801B61">
        <w:rPr>
          <w:rFonts w:ascii="Times New Roman" w:hAnsi="Times New Roman" w:cs="Times New Roman"/>
          <w:szCs w:val="24"/>
        </w:rPr>
        <w:t>33</w:t>
      </w:r>
      <w:r w:rsidR="00AB0B13">
        <w:rPr>
          <w:rFonts w:ascii="Times New Roman" w:hAnsi="Times New Roman" w:cs="Times New Roman"/>
          <w:szCs w:val="24"/>
        </w:rPr>
        <w:t xml:space="preserve">% more patents </w:t>
      </w:r>
      <w:r w:rsidR="004008D7">
        <w:rPr>
          <w:rFonts w:ascii="Times New Roman" w:hAnsi="Times New Roman" w:cs="Times New Roman"/>
          <w:szCs w:val="24"/>
        </w:rPr>
        <w:t xml:space="preserve">than </w:t>
      </w:r>
      <w:r w:rsidR="00801B61">
        <w:rPr>
          <w:rFonts w:ascii="Times New Roman" w:hAnsi="Times New Roman" w:cs="Times New Roman"/>
          <w:szCs w:val="24"/>
        </w:rPr>
        <w:t xml:space="preserve">a firm </w:t>
      </w:r>
      <w:r w:rsidR="00740B18">
        <w:rPr>
          <w:rFonts w:ascii="Times New Roman" w:hAnsi="Times New Roman" w:cs="Times New Roman"/>
          <w:szCs w:val="24"/>
        </w:rPr>
        <w:t xml:space="preserve">at </w:t>
      </w:r>
      <w:r w:rsidR="00801B61">
        <w:rPr>
          <w:rFonts w:ascii="Times New Roman" w:hAnsi="Times New Roman" w:cs="Times New Roman"/>
          <w:szCs w:val="24"/>
        </w:rPr>
        <w:t>25</w:t>
      </w:r>
      <w:r w:rsidR="00801B61" w:rsidRPr="00801B61">
        <w:rPr>
          <w:rFonts w:ascii="Times New Roman" w:hAnsi="Times New Roman" w:cs="Times New Roman"/>
          <w:szCs w:val="24"/>
          <w:vertAlign w:val="superscript"/>
        </w:rPr>
        <w:t>th</w:t>
      </w:r>
      <w:r w:rsidR="00801B61">
        <w:rPr>
          <w:rFonts w:ascii="Times New Roman" w:hAnsi="Times New Roman" w:cs="Times New Roman"/>
          <w:szCs w:val="24"/>
        </w:rPr>
        <w:t xml:space="preserve"> percentile</w:t>
      </w:r>
      <w:r w:rsidR="00AB0B13">
        <w:rPr>
          <w:rFonts w:ascii="Times New Roman" w:hAnsi="Times New Roman" w:cs="Times New Roman"/>
          <w:szCs w:val="24"/>
        </w:rPr>
        <w:t>.</w:t>
      </w:r>
      <w:r w:rsidR="003026EF">
        <w:rPr>
          <w:rStyle w:val="FootnoteReference"/>
          <w:rFonts w:ascii="Times New Roman" w:hAnsi="Times New Roman" w:cs="Times New Roman"/>
          <w:szCs w:val="24"/>
        </w:rPr>
        <w:footnoteReference w:id="19"/>
      </w:r>
      <w:r w:rsidR="00AB0B13">
        <w:rPr>
          <w:rFonts w:ascii="Times New Roman" w:hAnsi="Times New Roman" w:cs="Times New Roman"/>
          <w:szCs w:val="24"/>
        </w:rPr>
        <w:t xml:space="preserve"> Models 2 and 3 report the regression estimates based on adjusted </w:t>
      </w:r>
      <w:r w:rsidR="004008D7">
        <w:rPr>
          <w:rFonts w:ascii="Times New Roman" w:hAnsi="Times New Roman" w:cs="Times New Roman"/>
          <w:szCs w:val="24"/>
        </w:rPr>
        <w:t xml:space="preserve">citation </w:t>
      </w:r>
      <w:r w:rsidR="00AB0B13">
        <w:rPr>
          <w:rFonts w:ascii="Times New Roman" w:hAnsi="Times New Roman" w:cs="Times New Roman"/>
          <w:szCs w:val="24"/>
        </w:rPr>
        <w:t xml:space="preserve">counts. The estimated elasticities of </w:t>
      </w:r>
      <w:r w:rsidR="00AB0B13" w:rsidRPr="00AB0B13">
        <w:rPr>
          <w:rFonts w:ascii="Times New Roman" w:hAnsi="Times New Roman" w:cs="Times New Roman"/>
          <w:i/>
          <w:szCs w:val="24"/>
        </w:rPr>
        <w:t>Qcitations</w:t>
      </w:r>
      <w:r w:rsidR="00AB0B13">
        <w:rPr>
          <w:rFonts w:ascii="Times New Roman" w:hAnsi="Times New Roman" w:cs="Times New Roman"/>
          <w:szCs w:val="24"/>
        </w:rPr>
        <w:t xml:space="preserve"> and </w:t>
      </w:r>
      <w:r w:rsidR="00AB0B13" w:rsidRPr="00AB0B13">
        <w:rPr>
          <w:rFonts w:ascii="Times New Roman" w:hAnsi="Times New Roman" w:cs="Times New Roman"/>
          <w:i/>
          <w:szCs w:val="24"/>
        </w:rPr>
        <w:t>TTcitations</w:t>
      </w:r>
      <w:r w:rsidR="00AB0B13">
        <w:rPr>
          <w:rFonts w:ascii="Times New Roman" w:hAnsi="Times New Roman" w:cs="Times New Roman"/>
          <w:i/>
          <w:szCs w:val="24"/>
        </w:rPr>
        <w:t xml:space="preserve"> </w:t>
      </w:r>
      <w:r w:rsidR="00AB0B13">
        <w:rPr>
          <w:rFonts w:ascii="Times New Roman" w:hAnsi="Times New Roman" w:cs="Times New Roman"/>
          <w:szCs w:val="24"/>
        </w:rPr>
        <w:t xml:space="preserve">to board connections suggest that a </w:t>
      </w:r>
      <w:r w:rsidR="00801B61">
        <w:rPr>
          <w:rFonts w:ascii="Times New Roman" w:hAnsi="Times New Roman" w:cs="Times New Roman"/>
          <w:szCs w:val="24"/>
        </w:rPr>
        <w:t>change of board connections from 25</w:t>
      </w:r>
      <w:r w:rsidR="00801B61" w:rsidRPr="00801B61">
        <w:rPr>
          <w:rFonts w:ascii="Times New Roman" w:hAnsi="Times New Roman" w:cs="Times New Roman"/>
          <w:szCs w:val="24"/>
          <w:vertAlign w:val="superscript"/>
        </w:rPr>
        <w:t>th</w:t>
      </w:r>
      <w:r w:rsidR="00801B61">
        <w:rPr>
          <w:rFonts w:ascii="Times New Roman" w:hAnsi="Times New Roman" w:cs="Times New Roman"/>
          <w:szCs w:val="24"/>
        </w:rPr>
        <w:t xml:space="preserve"> percentile to 75</w:t>
      </w:r>
      <w:r w:rsidR="00801B61" w:rsidRPr="00801B61">
        <w:rPr>
          <w:rFonts w:ascii="Times New Roman" w:hAnsi="Times New Roman" w:cs="Times New Roman"/>
          <w:szCs w:val="24"/>
          <w:vertAlign w:val="superscript"/>
        </w:rPr>
        <w:t>th</w:t>
      </w:r>
      <w:r w:rsidR="00801B61">
        <w:rPr>
          <w:rFonts w:ascii="Times New Roman" w:hAnsi="Times New Roman" w:cs="Times New Roman"/>
          <w:szCs w:val="24"/>
        </w:rPr>
        <w:t xml:space="preserve"> percentile leads to a 65% (33%)</w:t>
      </w:r>
      <w:r w:rsidR="00AB0B13">
        <w:rPr>
          <w:rFonts w:ascii="Times New Roman" w:hAnsi="Times New Roman" w:cs="Times New Roman"/>
          <w:szCs w:val="24"/>
        </w:rPr>
        <w:t xml:space="preserve"> in</w:t>
      </w:r>
      <w:r w:rsidR="00801B61">
        <w:rPr>
          <w:rFonts w:ascii="Times New Roman" w:hAnsi="Times New Roman" w:cs="Times New Roman"/>
          <w:szCs w:val="24"/>
        </w:rPr>
        <w:t xml:space="preserve"> </w:t>
      </w:r>
      <w:r w:rsidR="00801B61" w:rsidRPr="00AB0B13">
        <w:rPr>
          <w:rFonts w:ascii="Times New Roman" w:hAnsi="Times New Roman" w:cs="Times New Roman"/>
          <w:i/>
          <w:szCs w:val="24"/>
        </w:rPr>
        <w:t>Qcitations</w:t>
      </w:r>
      <w:r w:rsidR="00801B61">
        <w:rPr>
          <w:rFonts w:ascii="Times New Roman" w:hAnsi="Times New Roman" w:cs="Times New Roman"/>
          <w:szCs w:val="24"/>
        </w:rPr>
        <w:t xml:space="preserve"> (</w:t>
      </w:r>
      <w:r w:rsidR="00801B61" w:rsidRPr="00AB0B13">
        <w:rPr>
          <w:rFonts w:ascii="Times New Roman" w:hAnsi="Times New Roman" w:cs="Times New Roman"/>
          <w:i/>
          <w:szCs w:val="24"/>
        </w:rPr>
        <w:t>TTcitations</w:t>
      </w:r>
      <w:r w:rsidR="00801B61">
        <w:rPr>
          <w:rFonts w:ascii="Times New Roman" w:hAnsi="Times New Roman" w:cs="Times New Roman"/>
          <w:szCs w:val="24"/>
        </w:rPr>
        <w:t xml:space="preserve">), holding everything else constant. </w:t>
      </w:r>
    </w:p>
    <w:p w14:paraId="47674190" w14:textId="686C865D" w:rsidR="00982230" w:rsidRPr="00A57C9B" w:rsidRDefault="003C6A4C" w:rsidP="0007663D">
      <w:pPr>
        <w:spacing w:line="480" w:lineRule="auto"/>
        <w:jc w:val="both"/>
        <w:rPr>
          <w:rFonts w:ascii="Times New Roman" w:hAnsi="Times New Roman" w:cs="Times New Roman"/>
          <w:szCs w:val="24"/>
        </w:rPr>
      </w:pPr>
      <w:r>
        <w:rPr>
          <w:rFonts w:ascii="Times New Roman" w:hAnsi="Times New Roman" w:cs="Times New Roman"/>
          <w:szCs w:val="24"/>
        </w:rPr>
        <w:tab/>
        <w:t>In Models 4 to 6</w:t>
      </w:r>
      <w:r w:rsidR="008548DC">
        <w:rPr>
          <w:rFonts w:ascii="Times New Roman" w:hAnsi="Times New Roman" w:cs="Times New Roman"/>
          <w:szCs w:val="24"/>
        </w:rPr>
        <w:t>,</w:t>
      </w:r>
      <w:r>
        <w:rPr>
          <w:rFonts w:ascii="Times New Roman" w:hAnsi="Times New Roman" w:cs="Times New Roman"/>
          <w:szCs w:val="24"/>
        </w:rPr>
        <w:t xml:space="preserve"> we replace the number of </w:t>
      </w:r>
      <w:r w:rsidR="008548DC">
        <w:rPr>
          <w:rFonts w:ascii="Times New Roman" w:hAnsi="Times New Roman" w:cs="Times New Roman"/>
          <w:szCs w:val="24"/>
        </w:rPr>
        <w:t xml:space="preserve">board </w:t>
      </w:r>
      <w:r>
        <w:rPr>
          <w:rFonts w:ascii="Times New Roman" w:hAnsi="Times New Roman" w:cs="Times New Roman"/>
          <w:szCs w:val="24"/>
        </w:rPr>
        <w:t xml:space="preserve">connections with a dummy variable </w:t>
      </w:r>
      <w:r w:rsidR="008A72DE">
        <w:rPr>
          <w:rFonts w:ascii="Times New Roman" w:hAnsi="Times New Roman" w:cs="Times New Roman"/>
          <w:szCs w:val="24"/>
        </w:rPr>
        <w:t>equal to one</w:t>
      </w:r>
      <w:r>
        <w:rPr>
          <w:rFonts w:ascii="Times New Roman" w:hAnsi="Times New Roman" w:cs="Times New Roman"/>
          <w:szCs w:val="24"/>
        </w:rPr>
        <w:t xml:space="preserve"> if a firm’s board connectedness is above the sample median</w:t>
      </w:r>
      <w:r w:rsidR="008548DC">
        <w:rPr>
          <w:rFonts w:ascii="Times New Roman" w:hAnsi="Times New Roman" w:cs="Times New Roman"/>
          <w:szCs w:val="24"/>
        </w:rPr>
        <w:t xml:space="preserve"> (</w:t>
      </w:r>
      <w:r w:rsidR="008548DC" w:rsidRPr="005B15E0">
        <w:rPr>
          <w:rFonts w:ascii="Times New Roman" w:hAnsi="Times New Roman" w:cs="Times New Roman"/>
          <w:i/>
          <w:szCs w:val="24"/>
        </w:rPr>
        <w:t>Network dummy</w:t>
      </w:r>
      <w:r w:rsidR="008548DC">
        <w:rPr>
          <w:rFonts w:ascii="Times New Roman" w:hAnsi="Times New Roman" w:cs="Times New Roman"/>
          <w:szCs w:val="24"/>
        </w:rPr>
        <w:t>)</w:t>
      </w:r>
      <w:r>
        <w:rPr>
          <w:rFonts w:ascii="Times New Roman" w:hAnsi="Times New Roman" w:cs="Times New Roman"/>
          <w:szCs w:val="24"/>
        </w:rPr>
        <w:t xml:space="preserve">. </w:t>
      </w:r>
      <w:r w:rsidR="006D0922">
        <w:rPr>
          <w:rFonts w:ascii="Times New Roman" w:hAnsi="Times New Roman" w:cs="Times New Roman"/>
          <w:szCs w:val="24"/>
        </w:rPr>
        <w:t xml:space="preserve">The regression estimates provide us with similar results. For example, a well-connected firm (with board connections greater than </w:t>
      </w:r>
      <w:r w:rsidR="008548DC">
        <w:rPr>
          <w:rFonts w:ascii="Times New Roman" w:hAnsi="Times New Roman" w:cs="Times New Roman"/>
          <w:szCs w:val="24"/>
        </w:rPr>
        <w:t xml:space="preserve">the </w:t>
      </w:r>
      <w:r w:rsidR="006D0922">
        <w:rPr>
          <w:rFonts w:ascii="Times New Roman" w:hAnsi="Times New Roman" w:cs="Times New Roman"/>
          <w:szCs w:val="24"/>
        </w:rPr>
        <w:t>sample median) has 4.</w:t>
      </w:r>
      <w:r w:rsidR="00CE1BBA">
        <w:rPr>
          <w:rFonts w:ascii="Times New Roman" w:hAnsi="Times New Roman" w:cs="Times New Roman"/>
          <w:szCs w:val="24"/>
        </w:rPr>
        <w:t>1</w:t>
      </w:r>
      <w:r w:rsidR="006D0922">
        <w:rPr>
          <w:rFonts w:ascii="Times New Roman" w:hAnsi="Times New Roman" w:cs="Times New Roman"/>
          <w:szCs w:val="24"/>
        </w:rPr>
        <w:t xml:space="preserve">2% more patents compared to a poorly-connected firm. </w:t>
      </w:r>
    </w:p>
    <w:p w14:paraId="5F4AFB31" w14:textId="77777777" w:rsidR="00982230" w:rsidRDefault="00740B18" w:rsidP="0007663D">
      <w:pPr>
        <w:spacing w:line="480" w:lineRule="auto"/>
        <w:jc w:val="both"/>
        <w:rPr>
          <w:rFonts w:ascii="Times New Roman" w:hAnsi="Times New Roman" w:cs="Times New Roman"/>
          <w:szCs w:val="24"/>
        </w:rPr>
      </w:pPr>
      <w:r>
        <w:rPr>
          <w:rFonts w:ascii="Times New Roman" w:hAnsi="Times New Roman" w:cs="Times New Roman"/>
          <w:szCs w:val="24"/>
        </w:rPr>
        <w:tab/>
        <w:t xml:space="preserve">Overall, the results </w:t>
      </w:r>
      <w:r w:rsidR="00B454EC">
        <w:rPr>
          <w:rFonts w:ascii="Times New Roman" w:hAnsi="Times New Roman" w:cs="Times New Roman"/>
          <w:szCs w:val="24"/>
        </w:rPr>
        <w:t>show</w:t>
      </w:r>
      <w:r>
        <w:rPr>
          <w:rFonts w:ascii="Times New Roman" w:hAnsi="Times New Roman" w:cs="Times New Roman"/>
          <w:szCs w:val="24"/>
        </w:rPr>
        <w:t xml:space="preserve"> that well-connected board</w:t>
      </w:r>
      <w:r w:rsidR="005E0621">
        <w:rPr>
          <w:rFonts w:ascii="Times New Roman" w:hAnsi="Times New Roman" w:cs="Times New Roman"/>
          <w:szCs w:val="24"/>
        </w:rPr>
        <w:t>s</w:t>
      </w:r>
      <w:r>
        <w:rPr>
          <w:rFonts w:ascii="Times New Roman" w:hAnsi="Times New Roman" w:cs="Times New Roman"/>
          <w:szCs w:val="24"/>
        </w:rPr>
        <w:t xml:space="preserve"> </w:t>
      </w:r>
      <w:r w:rsidR="008548DC">
        <w:rPr>
          <w:rFonts w:ascii="Times New Roman" w:hAnsi="Times New Roman" w:cs="Times New Roman"/>
          <w:szCs w:val="24"/>
        </w:rPr>
        <w:t xml:space="preserve">are associated with higher level of </w:t>
      </w:r>
      <w:r>
        <w:rPr>
          <w:rFonts w:ascii="Times New Roman" w:hAnsi="Times New Roman" w:cs="Times New Roman"/>
          <w:szCs w:val="24"/>
        </w:rPr>
        <w:t>corporate innovation.</w:t>
      </w:r>
      <w:r w:rsidR="00B454EC">
        <w:rPr>
          <w:rFonts w:ascii="Times New Roman" w:hAnsi="Times New Roman" w:cs="Times New Roman"/>
          <w:szCs w:val="24"/>
        </w:rPr>
        <w:t xml:space="preserve"> Such evidence is consistent with the</w:t>
      </w:r>
      <w:r w:rsidR="008548DC">
        <w:rPr>
          <w:rFonts w:ascii="Times New Roman" w:hAnsi="Times New Roman" w:cs="Times New Roman"/>
          <w:szCs w:val="24"/>
        </w:rPr>
        <w:t xml:space="preserve"> hypothesis that</w:t>
      </w:r>
      <w:r w:rsidR="00B454EC">
        <w:rPr>
          <w:rFonts w:ascii="Times New Roman" w:hAnsi="Times New Roman" w:cs="Times New Roman"/>
          <w:szCs w:val="24"/>
        </w:rPr>
        <w:t xml:space="preserve"> board connectedness </w:t>
      </w:r>
      <w:r w:rsidR="008548DC">
        <w:rPr>
          <w:rFonts w:ascii="Times New Roman" w:hAnsi="Times New Roman" w:cs="Times New Roman"/>
          <w:szCs w:val="24"/>
        </w:rPr>
        <w:t xml:space="preserve">facilitates information exchange and </w:t>
      </w:r>
      <w:r w:rsidR="00B454EC">
        <w:rPr>
          <w:rFonts w:ascii="Times New Roman" w:hAnsi="Times New Roman" w:cs="Times New Roman"/>
          <w:szCs w:val="24"/>
        </w:rPr>
        <w:t>improve</w:t>
      </w:r>
      <w:r w:rsidR="008548DC">
        <w:rPr>
          <w:rFonts w:ascii="Times New Roman" w:hAnsi="Times New Roman" w:cs="Times New Roman"/>
          <w:szCs w:val="24"/>
        </w:rPr>
        <w:t>s</w:t>
      </w:r>
      <w:r w:rsidR="00B454EC">
        <w:rPr>
          <w:rFonts w:ascii="Times New Roman" w:hAnsi="Times New Roman" w:cs="Times New Roman"/>
          <w:szCs w:val="24"/>
        </w:rPr>
        <w:t xml:space="preserve"> the </w:t>
      </w:r>
      <w:r w:rsidR="005E0621" w:rsidRPr="00945DE3">
        <w:rPr>
          <w:rFonts w:ascii="Times New Roman" w:eastAsia="DFKai-SB" w:hAnsi="Times New Roman" w:cs="Times New Roman"/>
          <w:kern w:val="0"/>
        </w:rPr>
        <w:t>advising and monitoring</w:t>
      </w:r>
      <w:r w:rsidR="005E0621">
        <w:rPr>
          <w:rFonts w:ascii="Times New Roman" w:hAnsi="Times New Roman" w:cs="Times New Roman"/>
          <w:szCs w:val="24"/>
        </w:rPr>
        <w:t xml:space="preserve"> </w:t>
      </w:r>
      <w:r w:rsidR="00B454EC">
        <w:rPr>
          <w:rFonts w:ascii="Times New Roman" w:hAnsi="Times New Roman" w:cs="Times New Roman"/>
          <w:szCs w:val="24"/>
        </w:rPr>
        <w:t>functions of directors.</w:t>
      </w:r>
    </w:p>
    <w:p w14:paraId="5A936463" w14:textId="77777777" w:rsidR="00DE6E02" w:rsidRPr="00090CBD" w:rsidRDefault="006F1FAD" w:rsidP="0007663D">
      <w:pPr>
        <w:spacing w:line="480" w:lineRule="auto"/>
        <w:jc w:val="both"/>
        <w:rPr>
          <w:rFonts w:ascii="Times New Roman" w:hAnsi="Times New Roman" w:cs="Times New Roman"/>
          <w:b/>
          <w:szCs w:val="24"/>
        </w:rPr>
      </w:pPr>
      <w:r>
        <w:rPr>
          <w:rFonts w:ascii="Times New Roman" w:hAnsi="Times New Roman" w:cs="Times New Roman"/>
          <w:b/>
          <w:szCs w:val="24"/>
        </w:rPr>
        <w:t>B.</w:t>
      </w:r>
      <w:r w:rsidR="00BD2948" w:rsidRPr="00090CBD">
        <w:rPr>
          <w:rFonts w:ascii="Times New Roman" w:hAnsi="Times New Roman" w:cs="Times New Roman"/>
          <w:b/>
          <w:szCs w:val="24"/>
        </w:rPr>
        <w:t xml:space="preserve"> </w:t>
      </w:r>
      <w:r w:rsidR="00090CBD" w:rsidRPr="00090CBD">
        <w:rPr>
          <w:rFonts w:ascii="Times New Roman" w:hAnsi="Times New Roman" w:cs="Times New Roman"/>
          <w:b/>
          <w:szCs w:val="24"/>
        </w:rPr>
        <w:t>Robustness checks</w:t>
      </w:r>
      <w:r w:rsidR="00D21979">
        <w:rPr>
          <w:rFonts w:ascii="Times New Roman" w:hAnsi="Times New Roman" w:cs="Times New Roman"/>
          <w:b/>
          <w:szCs w:val="24"/>
        </w:rPr>
        <w:t xml:space="preserve"> and endogeneity issues</w:t>
      </w:r>
    </w:p>
    <w:p w14:paraId="637EFEC8" w14:textId="77777777" w:rsidR="00287BD3" w:rsidRPr="001431A5" w:rsidRDefault="006F1FAD" w:rsidP="00287BD3">
      <w:pPr>
        <w:spacing w:line="480" w:lineRule="auto"/>
        <w:rPr>
          <w:rFonts w:ascii="Times New Roman" w:hAnsi="Times New Roman" w:cs="Times New Roman"/>
          <w:b/>
          <w:szCs w:val="24"/>
        </w:rPr>
      </w:pPr>
      <w:r w:rsidRPr="001431A5">
        <w:rPr>
          <w:rFonts w:ascii="Times New Roman" w:hAnsi="Times New Roman" w:cs="Times New Roman"/>
          <w:b/>
          <w:szCs w:val="24"/>
        </w:rPr>
        <w:t>B.</w:t>
      </w:r>
      <w:r w:rsidR="00287BD3" w:rsidRPr="001431A5">
        <w:rPr>
          <w:rFonts w:ascii="Times New Roman" w:hAnsi="Times New Roman" w:cs="Times New Roman"/>
          <w:b/>
          <w:szCs w:val="24"/>
        </w:rPr>
        <w:t>1 Alternative measures of board connections, innovation, and model specifications</w:t>
      </w:r>
    </w:p>
    <w:p w14:paraId="1A01302D" w14:textId="77777777" w:rsidR="0085330F" w:rsidRDefault="00090CBD" w:rsidP="00287BD3">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We perform a series of robustness tests </w:t>
      </w:r>
      <w:r w:rsidR="00D21979">
        <w:rPr>
          <w:rFonts w:ascii="Times New Roman" w:hAnsi="Times New Roman" w:cs="Times New Roman"/>
          <w:szCs w:val="24"/>
        </w:rPr>
        <w:t>to ensure our results are not spurious due to different model specifications or endogenous concerns such as omitted variables or reverse causality.</w:t>
      </w:r>
      <w:r w:rsidR="00BC1678">
        <w:rPr>
          <w:rFonts w:ascii="Times New Roman" w:hAnsi="Times New Roman" w:cs="Times New Roman"/>
          <w:szCs w:val="24"/>
        </w:rPr>
        <w:t xml:space="preserve"> </w:t>
      </w:r>
      <w:r w:rsidR="00AB054C">
        <w:rPr>
          <w:rFonts w:ascii="Times New Roman" w:hAnsi="Times New Roman" w:cs="Times New Roman"/>
          <w:szCs w:val="24"/>
        </w:rPr>
        <w:t>First of all, a</w:t>
      </w:r>
      <w:r w:rsidR="00046DA5">
        <w:rPr>
          <w:rFonts w:ascii="Times New Roman" w:hAnsi="Times New Roman" w:cs="Times New Roman"/>
          <w:szCs w:val="24"/>
        </w:rPr>
        <w:t xml:space="preserve">s </w:t>
      </w:r>
      <w:r w:rsidR="00484D5C">
        <w:rPr>
          <w:rFonts w:ascii="Times New Roman" w:hAnsi="Times New Roman" w:cs="Times New Roman"/>
          <w:szCs w:val="24"/>
        </w:rPr>
        <w:t xml:space="preserve">the </w:t>
      </w:r>
      <w:r w:rsidR="00046DA5">
        <w:rPr>
          <w:rFonts w:ascii="Times New Roman" w:hAnsi="Times New Roman" w:cs="Times New Roman"/>
          <w:szCs w:val="24"/>
        </w:rPr>
        <w:t xml:space="preserve">construction of </w:t>
      </w:r>
      <w:r w:rsidR="00484D5C">
        <w:rPr>
          <w:rFonts w:ascii="Times New Roman" w:hAnsi="Times New Roman" w:cs="Times New Roman"/>
          <w:szCs w:val="24"/>
        </w:rPr>
        <w:t xml:space="preserve">our </w:t>
      </w:r>
      <w:r w:rsidR="00046DA5">
        <w:rPr>
          <w:rFonts w:ascii="Times New Roman" w:hAnsi="Times New Roman" w:cs="Times New Roman"/>
          <w:szCs w:val="24"/>
        </w:rPr>
        <w:t>network measures reflects accumulation from past establishments of connections</w:t>
      </w:r>
      <w:r w:rsidR="00BC1678">
        <w:rPr>
          <w:rFonts w:ascii="Times New Roman" w:hAnsi="Times New Roman" w:cs="Times New Roman"/>
          <w:szCs w:val="24"/>
        </w:rPr>
        <w:t xml:space="preserve">, we </w:t>
      </w:r>
      <w:r w:rsidR="00287BD3">
        <w:rPr>
          <w:rFonts w:ascii="Times New Roman" w:hAnsi="Times New Roman" w:cs="Times New Roman"/>
          <w:szCs w:val="24"/>
        </w:rPr>
        <w:t xml:space="preserve">employ directors’ </w:t>
      </w:r>
      <w:r w:rsidR="00BC1678">
        <w:rPr>
          <w:rFonts w:ascii="Times New Roman" w:hAnsi="Times New Roman" w:cs="Times New Roman"/>
          <w:szCs w:val="24"/>
        </w:rPr>
        <w:t>residual connections using a de-trend approach</w:t>
      </w:r>
      <w:r w:rsidR="00046DA5">
        <w:rPr>
          <w:rFonts w:ascii="Times New Roman" w:hAnsi="Times New Roman" w:cs="Times New Roman"/>
          <w:szCs w:val="24"/>
        </w:rPr>
        <w:t xml:space="preserve"> to mitigate concerns that a latent time trend possibly drive</w:t>
      </w:r>
      <w:r w:rsidR="00BC4220">
        <w:rPr>
          <w:rFonts w:ascii="Times New Roman" w:hAnsi="Times New Roman" w:cs="Times New Roman"/>
          <w:szCs w:val="24"/>
        </w:rPr>
        <w:t>s</w:t>
      </w:r>
      <w:r w:rsidR="00046DA5">
        <w:rPr>
          <w:rFonts w:ascii="Times New Roman" w:hAnsi="Times New Roman" w:cs="Times New Roman"/>
          <w:szCs w:val="24"/>
        </w:rPr>
        <w:t xml:space="preserve"> our results</w:t>
      </w:r>
      <w:r w:rsidR="00BC1678">
        <w:rPr>
          <w:rFonts w:ascii="Times New Roman" w:hAnsi="Times New Roman" w:cs="Times New Roman"/>
          <w:szCs w:val="24"/>
        </w:rPr>
        <w:t>. Specifically, we first regress the raw value of connections with a constant and a time dummy</w:t>
      </w:r>
      <w:r w:rsidR="00484D5C">
        <w:rPr>
          <w:rFonts w:ascii="Times New Roman" w:hAnsi="Times New Roman" w:cs="Times New Roman"/>
          <w:szCs w:val="24"/>
        </w:rPr>
        <w:t>,</w:t>
      </w:r>
      <w:r w:rsidR="001C3C3B">
        <w:rPr>
          <w:rFonts w:ascii="Times New Roman" w:hAnsi="Times New Roman" w:cs="Times New Roman"/>
          <w:szCs w:val="24"/>
        </w:rPr>
        <w:t xml:space="preserve"> then take the </w:t>
      </w:r>
      <w:r w:rsidR="001C3C3B">
        <w:rPr>
          <w:rFonts w:ascii="Times New Roman" w:hAnsi="Times New Roman" w:cs="Times New Roman"/>
          <w:szCs w:val="24"/>
        </w:rPr>
        <w:lastRenderedPageBreak/>
        <w:t>residual from the regression as our new measure of connections.</w:t>
      </w:r>
      <w:r w:rsidR="00046DA5">
        <w:rPr>
          <w:rStyle w:val="FootnoteReference"/>
          <w:rFonts w:ascii="Times New Roman" w:hAnsi="Times New Roman" w:cs="Times New Roman"/>
          <w:szCs w:val="24"/>
        </w:rPr>
        <w:footnoteReference w:id="20"/>
      </w:r>
      <w:r w:rsidR="00046DA5">
        <w:rPr>
          <w:rFonts w:ascii="Times New Roman" w:hAnsi="Times New Roman" w:cs="Times New Roman"/>
          <w:szCs w:val="24"/>
        </w:rPr>
        <w:t xml:space="preserve"> Panel A1 of Table 4 shows that our results are robust when using this alternative measure of board </w:t>
      </w:r>
      <w:r w:rsidR="00C07B3A">
        <w:rPr>
          <w:rFonts w:ascii="Times New Roman" w:hAnsi="Times New Roman" w:cs="Times New Roman"/>
          <w:szCs w:val="24"/>
        </w:rPr>
        <w:t>connectedness</w:t>
      </w:r>
      <w:r w:rsidR="00046DA5">
        <w:rPr>
          <w:rFonts w:ascii="Times New Roman" w:hAnsi="Times New Roman" w:cs="Times New Roman"/>
          <w:szCs w:val="24"/>
        </w:rPr>
        <w:t>.</w:t>
      </w:r>
      <w:r w:rsidR="001C3C3B">
        <w:rPr>
          <w:rFonts w:ascii="Times New Roman" w:hAnsi="Times New Roman" w:cs="Times New Roman"/>
          <w:szCs w:val="24"/>
        </w:rPr>
        <w:t xml:space="preserve"> </w:t>
      </w:r>
      <w:r w:rsidR="00C07B3A">
        <w:rPr>
          <w:rFonts w:ascii="Times New Roman" w:hAnsi="Times New Roman" w:cs="Times New Roman"/>
          <w:szCs w:val="24"/>
        </w:rPr>
        <w:t>Panel A</w:t>
      </w:r>
      <w:r w:rsidR="00AB054C">
        <w:rPr>
          <w:rFonts w:ascii="Times New Roman" w:hAnsi="Times New Roman" w:cs="Times New Roman"/>
          <w:szCs w:val="24"/>
        </w:rPr>
        <w:t>2</w:t>
      </w:r>
      <w:r w:rsidR="00C07B3A">
        <w:rPr>
          <w:rFonts w:ascii="Times New Roman" w:hAnsi="Times New Roman" w:cs="Times New Roman"/>
          <w:szCs w:val="24"/>
        </w:rPr>
        <w:t xml:space="preserve"> presents the regression estimates using the ratio of board connections over board size as another measure of network</w:t>
      </w:r>
      <w:r w:rsidR="00484D5C">
        <w:rPr>
          <w:rFonts w:ascii="Times New Roman" w:hAnsi="Times New Roman" w:cs="Times New Roman"/>
          <w:szCs w:val="24"/>
        </w:rPr>
        <w:t>.</w:t>
      </w:r>
      <w:r w:rsidR="00C07B3A">
        <w:rPr>
          <w:rFonts w:ascii="Times New Roman" w:hAnsi="Times New Roman" w:cs="Times New Roman"/>
          <w:szCs w:val="24"/>
        </w:rPr>
        <w:t xml:space="preserve"> </w:t>
      </w:r>
      <w:r w:rsidR="00484D5C">
        <w:rPr>
          <w:rFonts w:ascii="Times New Roman" w:hAnsi="Times New Roman" w:cs="Times New Roman"/>
          <w:szCs w:val="24"/>
        </w:rPr>
        <w:t xml:space="preserve">The significant results suggest that the correlation between board connections and innovation found earlier is not driven by a correlation between board size and innovation. </w:t>
      </w:r>
      <w:r w:rsidR="00B87913">
        <w:rPr>
          <w:rFonts w:ascii="Times New Roman" w:hAnsi="Times New Roman" w:cs="Times New Roman"/>
          <w:szCs w:val="24"/>
        </w:rPr>
        <w:t>Panel A</w:t>
      </w:r>
      <w:r w:rsidR="00966A5F">
        <w:rPr>
          <w:rFonts w:ascii="Times New Roman" w:hAnsi="Times New Roman" w:cs="Times New Roman"/>
          <w:szCs w:val="24"/>
        </w:rPr>
        <w:t>3</w:t>
      </w:r>
      <w:r w:rsidR="00B87913">
        <w:rPr>
          <w:rFonts w:ascii="Times New Roman" w:hAnsi="Times New Roman" w:cs="Times New Roman"/>
          <w:szCs w:val="24"/>
        </w:rPr>
        <w:t xml:space="preserve"> reports the </w:t>
      </w:r>
      <w:r w:rsidR="00C07B3A">
        <w:rPr>
          <w:rFonts w:ascii="Times New Roman" w:hAnsi="Times New Roman" w:cs="Times New Roman"/>
          <w:szCs w:val="24"/>
        </w:rPr>
        <w:t>results</w:t>
      </w:r>
      <w:r w:rsidR="00B87913">
        <w:rPr>
          <w:rFonts w:ascii="Times New Roman" w:hAnsi="Times New Roman" w:cs="Times New Roman"/>
          <w:szCs w:val="24"/>
        </w:rPr>
        <w:t xml:space="preserve"> based on Negative binomial method to address the </w:t>
      </w:r>
      <w:r w:rsidR="00A86B06">
        <w:rPr>
          <w:rFonts w:ascii="Times New Roman" w:hAnsi="Times New Roman" w:cs="Times New Roman"/>
          <w:szCs w:val="24"/>
        </w:rPr>
        <w:t>discrete nature of patent counts.</w:t>
      </w:r>
      <w:r w:rsidR="00A86B06">
        <w:rPr>
          <w:rStyle w:val="FootnoteReference"/>
          <w:rFonts w:ascii="Times New Roman" w:hAnsi="Times New Roman" w:cs="Times New Roman"/>
          <w:szCs w:val="24"/>
        </w:rPr>
        <w:footnoteReference w:id="21"/>
      </w:r>
      <w:r w:rsidR="00A86B06">
        <w:rPr>
          <w:rFonts w:ascii="Times New Roman" w:hAnsi="Times New Roman" w:cs="Times New Roman"/>
          <w:szCs w:val="24"/>
        </w:rPr>
        <w:t xml:space="preserve"> </w:t>
      </w:r>
      <w:r w:rsidR="00C07B3A">
        <w:rPr>
          <w:rFonts w:ascii="Times New Roman" w:hAnsi="Times New Roman" w:cs="Times New Roman"/>
          <w:szCs w:val="24"/>
        </w:rPr>
        <w:t>Also, i</w:t>
      </w:r>
      <w:r w:rsidR="00A86B06">
        <w:rPr>
          <w:rFonts w:ascii="Times New Roman" w:hAnsi="Times New Roman" w:cs="Times New Roman"/>
          <w:szCs w:val="24"/>
        </w:rPr>
        <w:t xml:space="preserve">n untabulated results, we apply </w:t>
      </w:r>
      <w:r w:rsidR="00B32F5B">
        <w:rPr>
          <w:rFonts w:ascii="Times New Roman" w:hAnsi="Times New Roman" w:cs="Times New Roman"/>
          <w:szCs w:val="24"/>
        </w:rPr>
        <w:t xml:space="preserve">a </w:t>
      </w:r>
      <w:r w:rsidR="00A86B06">
        <w:rPr>
          <w:rFonts w:ascii="Times New Roman" w:hAnsi="Times New Roman" w:cs="Times New Roman"/>
          <w:szCs w:val="24"/>
        </w:rPr>
        <w:t xml:space="preserve">Poisson </w:t>
      </w:r>
      <w:r w:rsidR="00C07B3A">
        <w:rPr>
          <w:rFonts w:ascii="Times New Roman" w:hAnsi="Times New Roman" w:cs="Times New Roman"/>
          <w:szCs w:val="24"/>
        </w:rPr>
        <w:t xml:space="preserve">regression </w:t>
      </w:r>
      <w:r w:rsidR="00A86B06">
        <w:rPr>
          <w:rFonts w:ascii="Times New Roman" w:hAnsi="Times New Roman" w:cs="Times New Roman"/>
          <w:szCs w:val="24"/>
        </w:rPr>
        <w:t>model and find our results are robust to th</w:t>
      </w:r>
      <w:r w:rsidR="00C07B3A">
        <w:rPr>
          <w:rFonts w:ascii="Times New Roman" w:hAnsi="Times New Roman" w:cs="Times New Roman"/>
          <w:szCs w:val="24"/>
        </w:rPr>
        <w:t>ese</w:t>
      </w:r>
      <w:r w:rsidR="00A86B06">
        <w:rPr>
          <w:rFonts w:ascii="Times New Roman" w:hAnsi="Times New Roman" w:cs="Times New Roman"/>
          <w:szCs w:val="24"/>
        </w:rPr>
        <w:t xml:space="preserve"> </w:t>
      </w:r>
      <w:r w:rsidR="004C71DF">
        <w:rPr>
          <w:rFonts w:ascii="Times New Roman" w:hAnsi="Times New Roman" w:cs="Times New Roman"/>
          <w:szCs w:val="24"/>
        </w:rPr>
        <w:t>alternative</w:t>
      </w:r>
      <w:r w:rsidR="00A86B06">
        <w:rPr>
          <w:rFonts w:ascii="Times New Roman" w:hAnsi="Times New Roman" w:cs="Times New Roman"/>
          <w:szCs w:val="24"/>
        </w:rPr>
        <w:t xml:space="preserve"> model specification</w:t>
      </w:r>
      <w:r w:rsidR="00C07B3A">
        <w:rPr>
          <w:rFonts w:ascii="Times New Roman" w:hAnsi="Times New Roman" w:cs="Times New Roman"/>
          <w:szCs w:val="24"/>
        </w:rPr>
        <w:t>s</w:t>
      </w:r>
      <w:r w:rsidR="00A86B06">
        <w:rPr>
          <w:rFonts w:ascii="Times New Roman" w:hAnsi="Times New Roman" w:cs="Times New Roman"/>
          <w:szCs w:val="24"/>
        </w:rPr>
        <w:t>.</w:t>
      </w:r>
      <w:r w:rsidR="00287BD3">
        <w:rPr>
          <w:rFonts w:ascii="Times New Roman" w:hAnsi="Times New Roman" w:cs="Times New Roman"/>
          <w:szCs w:val="24"/>
        </w:rPr>
        <w:t xml:space="preserve"> </w:t>
      </w:r>
      <w:r w:rsidR="00650CB8">
        <w:rPr>
          <w:rFonts w:ascii="Times New Roman" w:hAnsi="Times New Roman" w:cs="Times New Roman"/>
          <w:szCs w:val="24"/>
        </w:rPr>
        <w:t>I</w:t>
      </w:r>
      <w:r w:rsidR="00287BD3">
        <w:rPr>
          <w:rFonts w:ascii="Times New Roman" w:hAnsi="Times New Roman" w:cs="Times New Roman"/>
          <w:szCs w:val="24"/>
        </w:rPr>
        <w:t>n Panel A</w:t>
      </w:r>
      <w:r w:rsidR="00966A5F">
        <w:rPr>
          <w:rFonts w:ascii="Times New Roman" w:hAnsi="Times New Roman" w:cs="Times New Roman"/>
          <w:szCs w:val="24"/>
        </w:rPr>
        <w:t>4</w:t>
      </w:r>
      <w:r w:rsidR="00287BD3">
        <w:rPr>
          <w:rFonts w:ascii="Times New Roman" w:hAnsi="Times New Roman" w:cs="Times New Roman"/>
          <w:szCs w:val="24"/>
        </w:rPr>
        <w:t xml:space="preserve">, we exclude firm-year observations with no patent information and find our results remain robust. </w:t>
      </w:r>
    </w:p>
    <w:p w14:paraId="3AA1E8F1" w14:textId="3BB7D9C0" w:rsidR="0085330F" w:rsidRDefault="0085330F" w:rsidP="0085330F">
      <w:pPr>
        <w:spacing w:line="480" w:lineRule="auto"/>
        <w:ind w:firstLine="480"/>
        <w:jc w:val="both"/>
        <w:rPr>
          <w:rFonts w:ascii="Times New Roman" w:hAnsi="Times New Roman" w:cs="Times New Roman"/>
          <w:szCs w:val="24"/>
        </w:rPr>
      </w:pPr>
      <w:r>
        <w:rPr>
          <w:rFonts w:ascii="Times New Roman" w:hAnsi="Times New Roman" w:cs="Times New Roman"/>
          <w:szCs w:val="24"/>
        </w:rPr>
        <w:t>Fracassi</w:t>
      </w:r>
      <w:r>
        <w:rPr>
          <w:rFonts w:ascii="Times New Roman" w:hAnsi="Times New Roman" w:cs="Times New Roman" w:hint="eastAsia"/>
          <w:szCs w:val="24"/>
        </w:rPr>
        <w:t xml:space="preserve"> </w:t>
      </w:r>
      <w:r>
        <w:rPr>
          <w:rFonts w:ascii="Times New Roman" w:hAnsi="Times New Roman" w:cs="Times New Roman"/>
          <w:szCs w:val="24"/>
        </w:rPr>
        <w:t>and Tate (2012) show that CEO-director external connections undermine the monitoring role of board</w:t>
      </w:r>
      <w:r w:rsidR="000806AF">
        <w:rPr>
          <w:rFonts w:ascii="Times New Roman" w:hAnsi="Times New Roman" w:cs="Times New Roman"/>
          <w:szCs w:val="24"/>
        </w:rPr>
        <w:t>s</w:t>
      </w:r>
      <w:r>
        <w:rPr>
          <w:rFonts w:ascii="Times New Roman" w:hAnsi="Times New Roman" w:cs="Times New Roman"/>
          <w:szCs w:val="24"/>
        </w:rPr>
        <w:t xml:space="preserve">, which in turn lead to more value-destroying acquisitions. Coles, </w:t>
      </w:r>
      <w:r w:rsidRPr="00B73D61">
        <w:rPr>
          <w:rFonts w:ascii="Times New Roman" w:hAnsi="Times New Roman" w:cs="Times New Roman"/>
          <w:szCs w:val="24"/>
        </w:rPr>
        <w:t>Daniel</w:t>
      </w:r>
      <w:r>
        <w:rPr>
          <w:rFonts w:ascii="Times New Roman" w:hAnsi="Times New Roman" w:cs="Times New Roman"/>
          <w:szCs w:val="24"/>
        </w:rPr>
        <w:t xml:space="preserve">, and Naveen (2014) note that directors appointed by current CEO may exert less effort in monitoring. Yet, Adams and Ferreira (2007) show that a management-friendly board can be optimal in that it </w:t>
      </w:r>
      <w:r w:rsidR="000806AF">
        <w:rPr>
          <w:rFonts w:ascii="Times New Roman" w:hAnsi="Times New Roman" w:cs="Times New Roman"/>
          <w:szCs w:val="24"/>
        </w:rPr>
        <w:t xml:space="preserve">provides </w:t>
      </w:r>
      <w:r>
        <w:rPr>
          <w:rFonts w:ascii="Times New Roman" w:hAnsi="Times New Roman" w:cs="Times New Roman"/>
          <w:szCs w:val="24"/>
        </w:rPr>
        <w:t xml:space="preserve">value-enhancing advice </w:t>
      </w:r>
      <w:r w:rsidR="000806AF">
        <w:rPr>
          <w:rFonts w:ascii="Times New Roman" w:hAnsi="Times New Roman" w:cs="Times New Roman"/>
          <w:szCs w:val="24"/>
        </w:rPr>
        <w:t xml:space="preserve">due to </w:t>
      </w:r>
      <w:r>
        <w:rPr>
          <w:rFonts w:ascii="Times New Roman" w:hAnsi="Times New Roman" w:cs="Times New Roman"/>
          <w:szCs w:val="24"/>
        </w:rPr>
        <w:t xml:space="preserve">better information sharing between </w:t>
      </w:r>
      <w:r w:rsidR="002A176E">
        <w:rPr>
          <w:rFonts w:ascii="Times New Roman" w:hAnsi="Times New Roman" w:cs="Times New Roman"/>
          <w:szCs w:val="24"/>
        </w:rPr>
        <w:t xml:space="preserve">the </w:t>
      </w:r>
      <w:r>
        <w:rPr>
          <w:rFonts w:ascii="Times New Roman" w:hAnsi="Times New Roman" w:cs="Times New Roman"/>
          <w:szCs w:val="24"/>
        </w:rPr>
        <w:t>CEO and</w:t>
      </w:r>
      <w:r w:rsidR="002A176E">
        <w:rPr>
          <w:rFonts w:ascii="Times New Roman" w:hAnsi="Times New Roman" w:cs="Times New Roman"/>
          <w:szCs w:val="24"/>
        </w:rPr>
        <w:t xml:space="preserve"> the</w:t>
      </w:r>
      <w:r>
        <w:rPr>
          <w:rFonts w:ascii="Times New Roman" w:hAnsi="Times New Roman" w:cs="Times New Roman"/>
          <w:szCs w:val="24"/>
        </w:rPr>
        <w:t xml:space="preserve"> board</w:t>
      </w:r>
      <w:r w:rsidR="000806AF">
        <w:rPr>
          <w:rFonts w:ascii="Times New Roman" w:hAnsi="Times New Roman" w:cs="Times New Roman"/>
          <w:szCs w:val="24"/>
        </w:rPr>
        <w:t xml:space="preserve">. </w:t>
      </w:r>
      <w:r w:rsidR="00C83594">
        <w:rPr>
          <w:rFonts w:ascii="Times New Roman" w:hAnsi="Times New Roman" w:cs="Times New Roman"/>
          <w:szCs w:val="24"/>
        </w:rPr>
        <w:t>Boards that emphasize advising relative to monitoring may benefit from</w:t>
      </w:r>
      <w:r w:rsidR="000806AF">
        <w:rPr>
          <w:rFonts w:ascii="Times New Roman" w:hAnsi="Times New Roman" w:cs="Times New Roman"/>
          <w:szCs w:val="24"/>
        </w:rPr>
        <w:t xml:space="preserve"> </w:t>
      </w:r>
      <w:r w:rsidR="002A176E">
        <w:rPr>
          <w:rFonts w:ascii="Times New Roman" w:hAnsi="Times New Roman" w:cs="Times New Roman"/>
          <w:szCs w:val="24"/>
        </w:rPr>
        <w:t xml:space="preserve">CEO-appointed directors </w:t>
      </w:r>
      <w:r w:rsidR="008E041A">
        <w:rPr>
          <w:rFonts w:ascii="Times New Roman" w:hAnsi="Times New Roman" w:cs="Times New Roman"/>
          <w:szCs w:val="24"/>
        </w:rPr>
        <w:t>and CEO-director connections</w:t>
      </w:r>
      <w:r w:rsidR="00B245C3">
        <w:rPr>
          <w:rFonts w:ascii="Times New Roman" w:hAnsi="Times New Roman" w:cs="Times New Roman"/>
          <w:szCs w:val="24"/>
        </w:rPr>
        <w:t>,</w:t>
      </w:r>
      <w:r w:rsidR="008E041A">
        <w:rPr>
          <w:rFonts w:ascii="Times New Roman" w:hAnsi="Times New Roman" w:cs="Times New Roman"/>
          <w:szCs w:val="24"/>
        </w:rPr>
        <w:t xml:space="preserve"> </w:t>
      </w:r>
      <w:r>
        <w:rPr>
          <w:rFonts w:ascii="Times New Roman" w:hAnsi="Times New Roman" w:cs="Times New Roman"/>
          <w:szCs w:val="24"/>
        </w:rPr>
        <w:t>improve collaboration between these two parties</w:t>
      </w:r>
      <w:r w:rsidR="00B245C3">
        <w:rPr>
          <w:rFonts w:ascii="Times New Roman" w:hAnsi="Times New Roman" w:cs="Times New Roman"/>
          <w:szCs w:val="24"/>
        </w:rPr>
        <w:t>, and</w:t>
      </w:r>
      <w:r>
        <w:rPr>
          <w:rFonts w:ascii="Times New Roman" w:hAnsi="Times New Roman" w:cs="Times New Roman"/>
          <w:szCs w:val="24"/>
        </w:rPr>
        <w:t xml:space="preserve"> </w:t>
      </w:r>
      <w:r w:rsidR="00B245C3">
        <w:rPr>
          <w:rFonts w:ascii="Times New Roman" w:hAnsi="Times New Roman" w:cs="Times New Roman"/>
          <w:szCs w:val="24"/>
        </w:rPr>
        <w:t xml:space="preserve">result in </w:t>
      </w:r>
      <w:r w:rsidR="00C83594">
        <w:rPr>
          <w:rFonts w:ascii="Times New Roman" w:hAnsi="Times New Roman" w:cs="Times New Roman"/>
          <w:szCs w:val="24"/>
        </w:rPr>
        <w:t xml:space="preserve">greater </w:t>
      </w:r>
      <w:r>
        <w:rPr>
          <w:rFonts w:ascii="Times New Roman" w:hAnsi="Times New Roman" w:cs="Times New Roman"/>
          <w:szCs w:val="24"/>
        </w:rPr>
        <w:t>innovation. To make sure our results are robust to these</w:t>
      </w:r>
      <w:r w:rsidR="00037E15">
        <w:rPr>
          <w:rFonts w:ascii="Times New Roman" w:hAnsi="Times New Roman" w:cs="Times New Roman"/>
          <w:szCs w:val="24"/>
        </w:rPr>
        <w:t xml:space="preserve"> factors</w:t>
      </w:r>
      <w:r>
        <w:rPr>
          <w:rFonts w:ascii="Times New Roman" w:hAnsi="Times New Roman" w:cs="Times New Roman"/>
          <w:szCs w:val="24"/>
        </w:rPr>
        <w:t xml:space="preserve">, we include </w:t>
      </w:r>
      <w:r w:rsidR="008E041A">
        <w:rPr>
          <w:rFonts w:ascii="Times New Roman" w:hAnsi="Times New Roman" w:cs="Times New Roman"/>
          <w:szCs w:val="24"/>
        </w:rPr>
        <w:t xml:space="preserve">the </w:t>
      </w:r>
      <w:r>
        <w:rPr>
          <w:rFonts w:ascii="Times New Roman" w:hAnsi="Times New Roman" w:cs="Times New Roman"/>
          <w:szCs w:val="24"/>
        </w:rPr>
        <w:t>fraction of directors appointed by CEO (</w:t>
      </w:r>
      <w:r w:rsidRPr="004A2C4E">
        <w:rPr>
          <w:rFonts w:ascii="Times New Roman" w:hAnsi="Times New Roman" w:cs="Times New Roman"/>
          <w:i/>
          <w:szCs w:val="24"/>
        </w:rPr>
        <w:t>Co-opted board</w:t>
      </w:r>
      <w:r>
        <w:rPr>
          <w:rFonts w:ascii="Times New Roman" w:hAnsi="Times New Roman" w:cs="Times New Roman"/>
          <w:szCs w:val="24"/>
        </w:rPr>
        <w:t xml:space="preserve">) and </w:t>
      </w:r>
      <w:r w:rsidR="008E041A">
        <w:rPr>
          <w:rFonts w:ascii="Times New Roman" w:hAnsi="Times New Roman" w:cs="Times New Roman"/>
          <w:szCs w:val="24"/>
        </w:rPr>
        <w:t xml:space="preserve">the number of external connections between the </w:t>
      </w:r>
      <w:r>
        <w:rPr>
          <w:rFonts w:ascii="Times New Roman" w:hAnsi="Times New Roman" w:cs="Times New Roman"/>
          <w:szCs w:val="24"/>
        </w:rPr>
        <w:t>CEO</w:t>
      </w:r>
      <w:r w:rsidR="008E041A">
        <w:rPr>
          <w:rFonts w:ascii="Times New Roman" w:hAnsi="Times New Roman" w:cs="Times New Roman"/>
          <w:szCs w:val="24"/>
        </w:rPr>
        <w:t xml:space="preserve"> and </w:t>
      </w:r>
      <w:r>
        <w:rPr>
          <w:rFonts w:ascii="Times New Roman" w:hAnsi="Times New Roman" w:cs="Times New Roman"/>
          <w:szCs w:val="24"/>
        </w:rPr>
        <w:t>director</w:t>
      </w:r>
      <w:r w:rsidR="008E041A">
        <w:rPr>
          <w:rFonts w:ascii="Times New Roman" w:hAnsi="Times New Roman" w:cs="Times New Roman"/>
          <w:szCs w:val="24"/>
        </w:rPr>
        <w:t>s</w:t>
      </w:r>
      <w:r>
        <w:rPr>
          <w:rFonts w:ascii="Times New Roman" w:hAnsi="Times New Roman" w:cs="Times New Roman"/>
          <w:szCs w:val="24"/>
        </w:rPr>
        <w:t xml:space="preserve"> (</w:t>
      </w:r>
      <w:r w:rsidRPr="009631FD">
        <w:rPr>
          <w:rFonts w:ascii="Times New Roman" w:hAnsi="Times New Roman" w:cs="Times New Roman"/>
          <w:i/>
          <w:szCs w:val="24"/>
        </w:rPr>
        <w:t xml:space="preserve">CEO-director </w:t>
      </w:r>
      <w:r w:rsidR="008E041A">
        <w:rPr>
          <w:rFonts w:ascii="Times New Roman" w:hAnsi="Times New Roman" w:cs="Times New Roman"/>
          <w:i/>
          <w:szCs w:val="24"/>
        </w:rPr>
        <w:t>connections</w:t>
      </w:r>
      <w:r>
        <w:rPr>
          <w:rFonts w:ascii="Times New Roman" w:hAnsi="Times New Roman" w:cs="Times New Roman"/>
          <w:szCs w:val="24"/>
        </w:rPr>
        <w:t>) as additional controls.</w:t>
      </w:r>
      <w:r w:rsidR="003C6253">
        <w:rPr>
          <w:rStyle w:val="FootnoteReference"/>
          <w:rFonts w:ascii="Times New Roman" w:hAnsi="Times New Roman" w:cs="Times New Roman"/>
          <w:szCs w:val="24"/>
        </w:rPr>
        <w:footnoteReference w:id="22"/>
      </w:r>
      <w:r>
        <w:rPr>
          <w:rFonts w:ascii="Times New Roman" w:hAnsi="Times New Roman" w:cs="Times New Roman"/>
          <w:szCs w:val="24"/>
        </w:rPr>
        <w:t xml:space="preserve"> Panels A5</w:t>
      </w:r>
      <w:r w:rsidR="00BC4220">
        <w:rPr>
          <w:rFonts w:ascii="Times New Roman" w:hAnsi="Times New Roman" w:cs="Times New Roman"/>
          <w:szCs w:val="24"/>
        </w:rPr>
        <w:t xml:space="preserve"> </w:t>
      </w:r>
      <w:r>
        <w:rPr>
          <w:rFonts w:ascii="Times New Roman" w:hAnsi="Times New Roman" w:cs="Times New Roman"/>
          <w:szCs w:val="24"/>
        </w:rPr>
        <w:t>and A6 reveal that our findings are not affected by these</w:t>
      </w:r>
      <w:r w:rsidR="00037E15">
        <w:rPr>
          <w:rFonts w:ascii="Times New Roman" w:hAnsi="Times New Roman" w:cs="Times New Roman"/>
          <w:szCs w:val="24"/>
        </w:rPr>
        <w:t xml:space="preserve"> additional </w:t>
      </w:r>
      <w:r w:rsidR="00037E15">
        <w:rPr>
          <w:rFonts w:ascii="Times New Roman" w:hAnsi="Times New Roman" w:cs="Times New Roman"/>
          <w:szCs w:val="24"/>
        </w:rPr>
        <w:lastRenderedPageBreak/>
        <w:t>considerations</w:t>
      </w:r>
      <w:r>
        <w:rPr>
          <w:rFonts w:ascii="Times New Roman" w:hAnsi="Times New Roman" w:cs="Times New Roman"/>
          <w:szCs w:val="24"/>
        </w:rPr>
        <w:t xml:space="preserve">. </w:t>
      </w:r>
      <w:r w:rsidR="00CD2243">
        <w:rPr>
          <w:rFonts w:ascii="Times New Roman" w:hAnsi="Times New Roman" w:cs="Times New Roman"/>
          <w:szCs w:val="24"/>
        </w:rPr>
        <w:t xml:space="preserve">Further, literature generally agree that independent directors play an effective monitoring role in the boardroom (e.g., Weisbach (1988); Yermack (2004)). In Panel A7, we include </w:t>
      </w:r>
      <w:r w:rsidR="00EF194F">
        <w:rPr>
          <w:rFonts w:ascii="Times New Roman" w:hAnsi="Times New Roman" w:cs="Times New Roman"/>
          <w:szCs w:val="24"/>
        </w:rPr>
        <w:t xml:space="preserve">the </w:t>
      </w:r>
      <w:r w:rsidR="00CD2243">
        <w:rPr>
          <w:rFonts w:ascii="Times New Roman" w:hAnsi="Times New Roman" w:cs="Times New Roman"/>
          <w:szCs w:val="24"/>
        </w:rPr>
        <w:t>fraction of independent directors (</w:t>
      </w:r>
      <w:r w:rsidR="00CD2243" w:rsidRPr="008F1FD3">
        <w:rPr>
          <w:rFonts w:ascii="Times New Roman" w:hAnsi="Times New Roman" w:cs="Times New Roman"/>
          <w:i/>
          <w:szCs w:val="24"/>
        </w:rPr>
        <w:t>Independent board</w:t>
      </w:r>
      <w:r w:rsidR="00CD2243">
        <w:rPr>
          <w:rFonts w:ascii="Times New Roman" w:hAnsi="Times New Roman" w:cs="Times New Roman"/>
          <w:szCs w:val="24"/>
        </w:rPr>
        <w:t>) as an additional control. Our results remain unaffected.</w:t>
      </w:r>
    </w:p>
    <w:p w14:paraId="70724109" w14:textId="4D2BB838" w:rsidR="00982230" w:rsidRDefault="00EF194F" w:rsidP="00287BD3">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A </w:t>
      </w:r>
      <w:r w:rsidR="0085330F">
        <w:rPr>
          <w:rFonts w:ascii="Times New Roman" w:hAnsi="Times New Roman" w:cs="Times New Roman"/>
          <w:szCs w:val="24"/>
        </w:rPr>
        <w:t>CEO</w:t>
      </w:r>
      <w:r>
        <w:rPr>
          <w:rFonts w:ascii="Times New Roman" w:hAnsi="Times New Roman" w:cs="Times New Roman"/>
          <w:szCs w:val="24"/>
        </w:rPr>
        <w:t>’s</w:t>
      </w:r>
      <w:r w:rsidR="0085330F">
        <w:rPr>
          <w:rFonts w:ascii="Times New Roman" w:hAnsi="Times New Roman" w:cs="Times New Roman"/>
          <w:szCs w:val="24"/>
        </w:rPr>
        <w:t xml:space="preserve"> network not only offers </w:t>
      </w:r>
      <w:r>
        <w:rPr>
          <w:rFonts w:ascii="Times New Roman" w:hAnsi="Times New Roman" w:cs="Times New Roman"/>
          <w:szCs w:val="24"/>
        </w:rPr>
        <w:t xml:space="preserve">the </w:t>
      </w:r>
      <w:r w:rsidR="0085330F">
        <w:rPr>
          <w:rFonts w:ascii="Times New Roman" w:hAnsi="Times New Roman" w:cs="Times New Roman"/>
          <w:szCs w:val="24"/>
        </w:rPr>
        <w:t xml:space="preserve">CEO better access to relevant information that potentially reduces the riskiness of innovative projects but </w:t>
      </w:r>
      <w:r w:rsidR="00C83594">
        <w:rPr>
          <w:rFonts w:ascii="Times New Roman" w:hAnsi="Times New Roman" w:cs="Times New Roman"/>
          <w:szCs w:val="24"/>
        </w:rPr>
        <w:t xml:space="preserve">also </w:t>
      </w:r>
      <w:r w:rsidR="0085330F">
        <w:rPr>
          <w:rFonts w:ascii="Times New Roman" w:hAnsi="Times New Roman" w:cs="Times New Roman"/>
          <w:szCs w:val="24"/>
        </w:rPr>
        <w:t xml:space="preserve">provides a safe harbor to insure the re-employment opportunity (Faleye, Kovacs, and Venkateswaran (2014)). </w:t>
      </w:r>
      <w:r w:rsidR="00B245C3">
        <w:rPr>
          <w:rFonts w:ascii="Times New Roman" w:hAnsi="Times New Roman" w:cs="Times New Roman"/>
          <w:szCs w:val="24"/>
        </w:rPr>
        <w:t>We</w:t>
      </w:r>
      <w:r w:rsidR="0085330F">
        <w:rPr>
          <w:rFonts w:ascii="Times New Roman" w:hAnsi="Times New Roman" w:cs="Times New Roman"/>
          <w:szCs w:val="24"/>
        </w:rPr>
        <w:t xml:space="preserve"> add </w:t>
      </w:r>
      <w:r w:rsidR="0085330F" w:rsidRPr="009631FD">
        <w:rPr>
          <w:rFonts w:ascii="Times New Roman" w:hAnsi="Times New Roman" w:cs="Times New Roman"/>
          <w:i/>
          <w:szCs w:val="24"/>
        </w:rPr>
        <w:t>CEO connections</w:t>
      </w:r>
      <w:r w:rsidR="0085330F">
        <w:rPr>
          <w:rFonts w:ascii="Times New Roman" w:hAnsi="Times New Roman" w:cs="Times New Roman"/>
          <w:szCs w:val="24"/>
        </w:rPr>
        <w:t xml:space="preserve"> </w:t>
      </w:r>
      <w:r>
        <w:rPr>
          <w:rFonts w:ascii="Times New Roman" w:hAnsi="Times New Roman" w:cs="Times New Roman"/>
          <w:szCs w:val="24"/>
        </w:rPr>
        <w:t xml:space="preserve">to </w:t>
      </w:r>
      <w:r w:rsidR="0085330F">
        <w:rPr>
          <w:rFonts w:ascii="Times New Roman" w:hAnsi="Times New Roman" w:cs="Times New Roman"/>
          <w:szCs w:val="24"/>
        </w:rPr>
        <w:t>our baseline model</w:t>
      </w:r>
      <w:r w:rsidR="00C83594" w:rsidRPr="00C83594">
        <w:rPr>
          <w:rFonts w:ascii="Times New Roman" w:hAnsi="Times New Roman" w:cs="Times New Roman"/>
          <w:szCs w:val="24"/>
        </w:rPr>
        <w:t xml:space="preserve"> </w:t>
      </w:r>
      <w:r w:rsidR="00B245C3">
        <w:rPr>
          <w:rFonts w:ascii="Times New Roman" w:hAnsi="Times New Roman" w:cs="Times New Roman"/>
          <w:szCs w:val="24"/>
        </w:rPr>
        <w:t xml:space="preserve">to test </w:t>
      </w:r>
      <w:r w:rsidR="00C83594">
        <w:rPr>
          <w:rFonts w:ascii="Times New Roman" w:hAnsi="Times New Roman" w:cs="Times New Roman"/>
          <w:szCs w:val="24"/>
        </w:rPr>
        <w:t>if our findings are affected by the relation between CEO network and corporate investment</w:t>
      </w:r>
      <w:r w:rsidR="0085330F">
        <w:rPr>
          <w:rFonts w:ascii="Times New Roman" w:hAnsi="Times New Roman" w:cs="Times New Roman"/>
          <w:szCs w:val="24"/>
        </w:rPr>
        <w:t>. Panel A</w:t>
      </w:r>
      <w:r w:rsidR="00CD2243">
        <w:rPr>
          <w:rFonts w:ascii="Times New Roman" w:hAnsi="Times New Roman" w:cs="Times New Roman"/>
          <w:szCs w:val="24"/>
        </w:rPr>
        <w:t>8</w:t>
      </w:r>
      <w:r w:rsidR="0085330F">
        <w:rPr>
          <w:rFonts w:ascii="Times New Roman" w:hAnsi="Times New Roman" w:cs="Times New Roman"/>
          <w:szCs w:val="24"/>
        </w:rPr>
        <w:t xml:space="preserve"> shows that our results remain robust. </w:t>
      </w:r>
      <w:r w:rsidR="00DC485A">
        <w:rPr>
          <w:rFonts w:ascii="Times New Roman" w:hAnsi="Times New Roman" w:cs="Times New Roman"/>
          <w:szCs w:val="24"/>
        </w:rPr>
        <w:t xml:space="preserve">Finally, other governance mechanisms may affect corporate innovation. </w:t>
      </w:r>
      <w:r w:rsidR="00BC4220" w:rsidRPr="003F2817">
        <w:rPr>
          <w:rFonts w:ascii="Times New Roman" w:hAnsi="Times New Roman" w:cs="Times New Roman"/>
          <w:szCs w:val="24"/>
        </w:rPr>
        <w:t>Aghion</w:t>
      </w:r>
      <w:r w:rsidR="00BC4220">
        <w:rPr>
          <w:rFonts w:ascii="Times New Roman" w:hAnsi="Times New Roman" w:cs="Times New Roman"/>
          <w:szCs w:val="24"/>
        </w:rPr>
        <w:t xml:space="preserve">, Van Reenen, </w:t>
      </w:r>
      <w:r w:rsidR="00BC4220" w:rsidRPr="003F2817">
        <w:rPr>
          <w:rFonts w:ascii="Times New Roman" w:hAnsi="Times New Roman" w:cs="Times New Roman"/>
          <w:szCs w:val="24"/>
        </w:rPr>
        <w:t>Zingales</w:t>
      </w:r>
      <w:r w:rsidR="00BC4220">
        <w:rPr>
          <w:rFonts w:ascii="Times New Roman" w:hAnsi="Times New Roman" w:cs="Times New Roman"/>
          <w:szCs w:val="24"/>
        </w:rPr>
        <w:t xml:space="preserve"> (2013) provide evidence that institutional investors can incentivize managers to engage in innovative projects through moderating agency problem from the aspect of managerial career concerns.</w:t>
      </w:r>
      <w:r w:rsidR="00DC485A">
        <w:rPr>
          <w:rFonts w:ascii="Times New Roman" w:hAnsi="Times New Roman" w:cs="Times New Roman"/>
          <w:szCs w:val="24"/>
        </w:rPr>
        <w:t xml:space="preserve"> In a similar vein, </w:t>
      </w:r>
      <w:r w:rsidR="00BC4220">
        <w:rPr>
          <w:rFonts w:ascii="Times New Roman" w:hAnsi="Times New Roman" w:cs="Times New Roman"/>
          <w:szCs w:val="24"/>
        </w:rPr>
        <w:t xml:space="preserve">Atanassov (2013) shows that a weak governance induced by the passage of antitakeover laws lowers corporate patenting activities. </w:t>
      </w:r>
      <w:r w:rsidR="00F26AD2">
        <w:rPr>
          <w:rFonts w:ascii="Times New Roman" w:hAnsi="Times New Roman" w:cs="Times New Roman"/>
          <w:szCs w:val="24"/>
        </w:rPr>
        <w:t xml:space="preserve">These governance mechanisms could also alter the practice of board monitoring. </w:t>
      </w:r>
      <w:r w:rsidR="00DC485A">
        <w:rPr>
          <w:rFonts w:ascii="Times New Roman" w:hAnsi="Times New Roman" w:cs="Times New Roman"/>
          <w:szCs w:val="24"/>
        </w:rPr>
        <w:t xml:space="preserve">In Panels A9 and A10, we add </w:t>
      </w:r>
      <w:r w:rsidR="00FD1D8E">
        <w:rPr>
          <w:rFonts w:ascii="Times New Roman" w:hAnsi="Times New Roman" w:cs="Times New Roman"/>
          <w:szCs w:val="24"/>
        </w:rPr>
        <w:t xml:space="preserve">the </w:t>
      </w:r>
      <w:r w:rsidR="00DC485A">
        <w:rPr>
          <w:rFonts w:ascii="Times New Roman" w:hAnsi="Times New Roman" w:cs="Times New Roman"/>
          <w:szCs w:val="24"/>
        </w:rPr>
        <w:t xml:space="preserve">percentage of institutional holdings and G-index in the regression, respectively. The results are robust after we consider these alternative governance mechanisms. </w:t>
      </w:r>
    </w:p>
    <w:p w14:paraId="6A35EE27" w14:textId="77777777" w:rsidR="00DC485A" w:rsidRDefault="00DC485A" w:rsidP="00287BD3">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In untabulated results, we conduct </w:t>
      </w:r>
      <w:r w:rsidR="00B32F5B">
        <w:rPr>
          <w:rFonts w:ascii="Times New Roman" w:hAnsi="Times New Roman" w:cs="Times New Roman"/>
          <w:szCs w:val="24"/>
        </w:rPr>
        <w:t>additional</w:t>
      </w:r>
      <w:r>
        <w:rPr>
          <w:rFonts w:ascii="Times New Roman" w:hAnsi="Times New Roman" w:cs="Times New Roman"/>
          <w:szCs w:val="24"/>
        </w:rPr>
        <w:t xml:space="preserve"> tests by adding annual stock return or stock volatility to proxy for CEO ability, using raw value of board connections, different constructions of historical network, etc., our results remain unaffected.</w:t>
      </w:r>
    </w:p>
    <w:p w14:paraId="31FE3FFC" w14:textId="77777777" w:rsidR="00287BD3" w:rsidRPr="001431A5" w:rsidRDefault="006F1FAD" w:rsidP="00287BD3">
      <w:pPr>
        <w:spacing w:line="480" w:lineRule="auto"/>
        <w:rPr>
          <w:rFonts w:ascii="Times New Roman" w:hAnsi="Times New Roman" w:cs="Times New Roman"/>
          <w:b/>
          <w:szCs w:val="24"/>
        </w:rPr>
      </w:pPr>
      <w:r w:rsidRPr="001431A5">
        <w:rPr>
          <w:rFonts w:ascii="Times New Roman" w:hAnsi="Times New Roman" w:cs="Times New Roman"/>
          <w:b/>
          <w:szCs w:val="24"/>
        </w:rPr>
        <w:t>B.</w:t>
      </w:r>
      <w:r w:rsidR="00287BD3" w:rsidRPr="001431A5">
        <w:rPr>
          <w:rFonts w:ascii="Times New Roman" w:hAnsi="Times New Roman" w:cs="Times New Roman"/>
          <w:b/>
          <w:szCs w:val="24"/>
        </w:rPr>
        <w:t>2 Reverse causality</w:t>
      </w:r>
    </w:p>
    <w:p w14:paraId="01E97D05" w14:textId="77777777" w:rsidR="008F1FD3" w:rsidRDefault="00593C48" w:rsidP="001D2B80">
      <w:pPr>
        <w:spacing w:line="480" w:lineRule="auto"/>
        <w:jc w:val="both"/>
        <w:rPr>
          <w:rFonts w:ascii="Times New Roman" w:eastAsia="PMingLiU" w:hAnsi="Times New Roman"/>
          <w:szCs w:val="24"/>
        </w:rPr>
      </w:pPr>
      <w:r>
        <w:rPr>
          <w:rFonts w:ascii="Times New Roman" w:hAnsi="Times New Roman" w:cs="Times New Roman"/>
          <w:szCs w:val="24"/>
        </w:rPr>
        <w:tab/>
        <w:t>There might be a concern that an innovative firm may attract well-connected directors</w:t>
      </w:r>
      <w:r w:rsidR="004C3FBB">
        <w:rPr>
          <w:rFonts w:ascii="Times New Roman" w:hAnsi="Times New Roman" w:cs="Times New Roman"/>
          <w:szCs w:val="24"/>
        </w:rPr>
        <w:t xml:space="preserve">. For </w:t>
      </w:r>
      <w:r w:rsidR="004C3FBB">
        <w:rPr>
          <w:rFonts w:ascii="Times New Roman" w:hAnsi="Times New Roman" w:cs="Times New Roman"/>
          <w:szCs w:val="24"/>
        </w:rPr>
        <w:lastRenderedPageBreak/>
        <w:t>example, having a directorship in innovative firms</w:t>
      </w:r>
      <w:r>
        <w:rPr>
          <w:rFonts w:ascii="Times New Roman" w:hAnsi="Times New Roman" w:cs="Times New Roman"/>
          <w:szCs w:val="24"/>
        </w:rPr>
        <w:t xml:space="preserve"> </w:t>
      </w:r>
      <w:r w:rsidR="004C3FBB">
        <w:rPr>
          <w:rFonts w:ascii="Times New Roman" w:hAnsi="Times New Roman" w:cs="Times New Roman"/>
          <w:szCs w:val="24"/>
        </w:rPr>
        <w:t>might</w:t>
      </w:r>
      <w:r w:rsidR="004217EC">
        <w:rPr>
          <w:rFonts w:ascii="Times New Roman" w:hAnsi="Times New Roman" w:cs="Times New Roman"/>
          <w:szCs w:val="24"/>
        </w:rPr>
        <w:t xml:space="preserve"> </w:t>
      </w:r>
      <w:r>
        <w:rPr>
          <w:rFonts w:ascii="Times New Roman" w:hAnsi="Times New Roman" w:cs="Times New Roman"/>
          <w:szCs w:val="24"/>
        </w:rPr>
        <w:t>help directors to build up her reputation</w:t>
      </w:r>
      <w:r w:rsidR="00824406">
        <w:rPr>
          <w:rFonts w:ascii="Times New Roman" w:hAnsi="Times New Roman" w:cs="Times New Roman"/>
          <w:szCs w:val="24"/>
        </w:rPr>
        <w:t>al capital and experience (e.</w:t>
      </w:r>
      <w:r w:rsidR="00FE395B">
        <w:rPr>
          <w:rFonts w:ascii="Times New Roman" w:hAnsi="Times New Roman" w:cs="Times New Roman"/>
          <w:szCs w:val="24"/>
        </w:rPr>
        <w:t>g.</w:t>
      </w:r>
      <w:r w:rsidR="00824406">
        <w:rPr>
          <w:rFonts w:ascii="Times New Roman" w:hAnsi="Times New Roman" w:cs="Times New Roman"/>
          <w:szCs w:val="24"/>
        </w:rPr>
        <w:t>, Fama and Jensen (1983); Mace (19</w:t>
      </w:r>
      <w:r w:rsidR="00C01627">
        <w:rPr>
          <w:rFonts w:ascii="Times New Roman" w:hAnsi="Times New Roman" w:cs="Times New Roman"/>
          <w:szCs w:val="24"/>
        </w:rPr>
        <w:t>71</w:t>
      </w:r>
      <w:r w:rsidR="00824406">
        <w:rPr>
          <w:rFonts w:ascii="Times New Roman" w:hAnsi="Times New Roman" w:cs="Times New Roman"/>
          <w:szCs w:val="24"/>
        </w:rPr>
        <w:t xml:space="preserve">)). </w:t>
      </w:r>
      <w:r w:rsidR="004D297E" w:rsidRPr="00186661">
        <w:rPr>
          <w:rFonts w:ascii="Times New Roman" w:hAnsi="Times New Roman" w:cs="Times New Roman"/>
          <w:szCs w:val="24"/>
        </w:rPr>
        <w:t>To</w:t>
      </w:r>
      <w:r w:rsidR="001D2B80">
        <w:rPr>
          <w:rFonts w:ascii="Times New Roman" w:hAnsi="Times New Roman" w:cs="Times New Roman"/>
          <w:szCs w:val="24"/>
        </w:rPr>
        <w:t xml:space="preserve"> mitigate this concern, we first employ 3-year </w:t>
      </w:r>
      <w:r w:rsidR="004C3FBB">
        <w:rPr>
          <w:rFonts w:ascii="Times New Roman" w:hAnsi="Times New Roman" w:cs="Times New Roman"/>
          <w:szCs w:val="24"/>
        </w:rPr>
        <w:t>lead</w:t>
      </w:r>
      <w:r w:rsidR="00DC69A3" w:rsidRPr="00DC69A3">
        <w:rPr>
          <w:rFonts w:ascii="Times New Roman" w:hAnsi="Times New Roman" w:cs="Times New Roman"/>
          <w:szCs w:val="24"/>
        </w:rPr>
        <w:t xml:space="preserve"> </w:t>
      </w:r>
      <w:r w:rsidR="001D2B80">
        <w:rPr>
          <w:rFonts w:ascii="Times New Roman" w:hAnsi="Times New Roman" w:cs="Times New Roman"/>
          <w:szCs w:val="24"/>
        </w:rPr>
        <w:t xml:space="preserve">innovation measures as our dependent variable that creates a sufficient lag between </w:t>
      </w:r>
      <w:r w:rsidR="00FE395B">
        <w:rPr>
          <w:rFonts w:ascii="Times New Roman" w:hAnsi="Times New Roman" w:cs="Times New Roman"/>
          <w:szCs w:val="24"/>
        </w:rPr>
        <w:t xml:space="preserve">the </w:t>
      </w:r>
      <w:r w:rsidR="001D2B80">
        <w:rPr>
          <w:rFonts w:ascii="Times New Roman" w:hAnsi="Times New Roman" w:cs="Times New Roman"/>
          <w:szCs w:val="24"/>
        </w:rPr>
        <w:t>dependent and independent variables; such historical values on independent variables are more likely to be pre-determined hence less affected by firm innovation performance (Faleye</w:t>
      </w:r>
      <w:r w:rsidR="00DC69A3">
        <w:rPr>
          <w:rFonts w:ascii="Times New Roman" w:hAnsi="Times New Roman" w:cs="Times New Roman"/>
          <w:szCs w:val="24"/>
        </w:rPr>
        <w:t xml:space="preserve"> </w:t>
      </w:r>
      <w:r w:rsidR="001D2B80">
        <w:rPr>
          <w:rFonts w:ascii="Times New Roman" w:hAnsi="Times New Roman" w:cs="Times New Roman"/>
          <w:szCs w:val="24"/>
        </w:rPr>
        <w:t>(</w:t>
      </w:r>
      <w:r w:rsidR="00DC69A3">
        <w:rPr>
          <w:rFonts w:ascii="Times New Roman" w:hAnsi="Times New Roman" w:cs="Times New Roman"/>
          <w:szCs w:val="24"/>
        </w:rPr>
        <w:t>2007</w:t>
      </w:r>
      <w:r w:rsidR="001D2B80">
        <w:rPr>
          <w:rFonts w:ascii="Times New Roman" w:hAnsi="Times New Roman" w:cs="Times New Roman"/>
          <w:szCs w:val="24"/>
        </w:rPr>
        <w:t>)</w:t>
      </w:r>
      <w:r w:rsidR="00DC69A3">
        <w:rPr>
          <w:rFonts w:ascii="Times New Roman" w:hAnsi="Times New Roman" w:cs="Times New Roman"/>
          <w:szCs w:val="24"/>
        </w:rPr>
        <w:t>)</w:t>
      </w:r>
      <w:r w:rsidR="00DC69A3">
        <w:rPr>
          <w:rFonts w:ascii="Times New Roman" w:eastAsia="PMingLiU" w:hAnsi="Times New Roman"/>
          <w:szCs w:val="24"/>
        </w:rPr>
        <w:t xml:space="preserve">. Panel B1 of Table 4 shows </w:t>
      </w:r>
      <w:r w:rsidR="00FE395B">
        <w:rPr>
          <w:rFonts w:ascii="Times New Roman" w:eastAsia="PMingLiU" w:hAnsi="Times New Roman"/>
          <w:szCs w:val="24"/>
        </w:rPr>
        <w:t xml:space="preserve">that our </w:t>
      </w:r>
      <w:r w:rsidR="00DC69A3">
        <w:rPr>
          <w:rFonts w:ascii="Times New Roman" w:eastAsia="PMingLiU" w:hAnsi="Times New Roman"/>
          <w:szCs w:val="24"/>
        </w:rPr>
        <w:t xml:space="preserve">results still hold. </w:t>
      </w:r>
    </w:p>
    <w:p w14:paraId="756DCD74" w14:textId="77777777" w:rsidR="008F1FD3" w:rsidRDefault="00DC69A3" w:rsidP="008F1FD3">
      <w:pPr>
        <w:spacing w:line="480" w:lineRule="auto"/>
        <w:ind w:firstLine="480"/>
        <w:jc w:val="both"/>
        <w:rPr>
          <w:rFonts w:ascii="Times New Roman" w:eastAsia="PMingLiU" w:hAnsi="Times New Roman"/>
          <w:szCs w:val="24"/>
        </w:rPr>
      </w:pPr>
      <w:r>
        <w:rPr>
          <w:rFonts w:ascii="Times New Roman" w:eastAsia="PMingLiU" w:hAnsi="Times New Roman"/>
          <w:szCs w:val="24"/>
        </w:rPr>
        <w:t xml:space="preserve">Second, we include a </w:t>
      </w:r>
      <w:r w:rsidR="000D4C39">
        <w:rPr>
          <w:rFonts w:ascii="Times New Roman" w:eastAsia="PMingLiU" w:hAnsi="Times New Roman"/>
          <w:szCs w:val="24"/>
        </w:rPr>
        <w:t xml:space="preserve">1-year </w:t>
      </w:r>
      <w:r>
        <w:rPr>
          <w:rFonts w:ascii="Times New Roman" w:eastAsia="PMingLiU" w:hAnsi="Times New Roman"/>
          <w:szCs w:val="24"/>
        </w:rPr>
        <w:t xml:space="preserve">lag term of the innovation measures as </w:t>
      </w:r>
      <w:r w:rsidR="000D4C39">
        <w:rPr>
          <w:rFonts w:ascii="Times New Roman" w:eastAsia="PMingLiU" w:hAnsi="Times New Roman"/>
          <w:szCs w:val="24"/>
        </w:rPr>
        <w:t xml:space="preserve">an </w:t>
      </w:r>
      <w:r>
        <w:rPr>
          <w:rFonts w:ascii="Times New Roman" w:eastAsia="PMingLiU" w:hAnsi="Times New Roman"/>
          <w:szCs w:val="24"/>
        </w:rPr>
        <w:t xml:space="preserve">additional control </w:t>
      </w:r>
      <w:r w:rsidR="000D4C39">
        <w:rPr>
          <w:rFonts w:ascii="Times New Roman" w:eastAsia="PMingLiU" w:hAnsi="Times New Roman"/>
          <w:szCs w:val="24"/>
        </w:rPr>
        <w:t xml:space="preserve">to reflect possible observed and unobserved heterogeneities on future innovation </w:t>
      </w:r>
      <w:r>
        <w:rPr>
          <w:rFonts w:ascii="Times New Roman" w:eastAsia="PMingLiU" w:hAnsi="Times New Roman"/>
          <w:szCs w:val="24"/>
        </w:rPr>
        <w:t xml:space="preserve">(Harford, Mansi, and Maxwell (2008)). The results are reported in Panel B2. We </w:t>
      </w:r>
      <w:r w:rsidR="000D4C39">
        <w:rPr>
          <w:rFonts w:ascii="Times New Roman" w:eastAsia="PMingLiU" w:hAnsi="Times New Roman"/>
          <w:szCs w:val="24"/>
        </w:rPr>
        <w:t>continue to find our results remain robust under this model specification.</w:t>
      </w:r>
      <w:r w:rsidR="00541263">
        <w:rPr>
          <w:rFonts w:ascii="Times New Roman" w:eastAsia="PMingLiU" w:hAnsi="Times New Roman"/>
          <w:szCs w:val="24"/>
        </w:rPr>
        <w:t xml:space="preserve"> </w:t>
      </w:r>
    </w:p>
    <w:p w14:paraId="106FD488" w14:textId="77777777" w:rsidR="000D4C39" w:rsidRDefault="00541263" w:rsidP="008F1FD3">
      <w:pPr>
        <w:spacing w:line="480" w:lineRule="auto"/>
        <w:ind w:firstLine="480"/>
        <w:jc w:val="both"/>
        <w:rPr>
          <w:rFonts w:ascii="Times New Roman" w:eastAsia="PMingLiU" w:hAnsi="Times New Roman"/>
          <w:szCs w:val="24"/>
        </w:rPr>
      </w:pPr>
      <w:r>
        <w:rPr>
          <w:rFonts w:ascii="Times New Roman" w:eastAsia="PMingLiU" w:hAnsi="Times New Roman"/>
          <w:szCs w:val="24"/>
        </w:rPr>
        <w:t xml:space="preserve">Finally, we replace the current </w:t>
      </w:r>
      <w:r w:rsidR="004217EC">
        <w:rPr>
          <w:rFonts w:ascii="Times New Roman" w:eastAsia="PMingLiU" w:hAnsi="Times New Roman"/>
          <w:szCs w:val="24"/>
        </w:rPr>
        <w:t xml:space="preserve">director’s </w:t>
      </w:r>
      <w:r>
        <w:rPr>
          <w:rFonts w:ascii="Times New Roman" w:eastAsia="PMingLiU" w:hAnsi="Times New Roman"/>
          <w:szCs w:val="24"/>
        </w:rPr>
        <w:t>connections with the first</w:t>
      </w:r>
      <w:r w:rsidR="004C3FBB">
        <w:rPr>
          <w:rFonts w:ascii="Times New Roman" w:eastAsia="PMingLiU" w:hAnsi="Times New Roman"/>
          <w:szCs w:val="24"/>
        </w:rPr>
        <w:t>-</w:t>
      </w:r>
      <w:r>
        <w:rPr>
          <w:rFonts w:ascii="Times New Roman" w:eastAsia="PMingLiU" w:hAnsi="Times New Roman"/>
          <w:szCs w:val="24"/>
        </w:rPr>
        <w:t xml:space="preserve">year connections </w:t>
      </w:r>
      <w:r w:rsidR="004C3FBB">
        <w:rPr>
          <w:rFonts w:ascii="Times New Roman" w:eastAsia="PMingLiU" w:hAnsi="Times New Roman"/>
          <w:szCs w:val="24"/>
        </w:rPr>
        <w:t xml:space="preserve">from </w:t>
      </w:r>
      <w:r>
        <w:rPr>
          <w:rFonts w:ascii="Times New Roman" w:eastAsia="PMingLiU" w:hAnsi="Times New Roman"/>
          <w:szCs w:val="24"/>
        </w:rPr>
        <w:t>directors</w:t>
      </w:r>
      <w:r w:rsidR="004C3FBB">
        <w:rPr>
          <w:rFonts w:ascii="Times New Roman" w:eastAsia="PMingLiU" w:hAnsi="Times New Roman"/>
          <w:szCs w:val="24"/>
        </w:rPr>
        <w:t>’</w:t>
      </w:r>
      <w:r>
        <w:rPr>
          <w:rFonts w:ascii="Times New Roman" w:eastAsia="PMingLiU" w:hAnsi="Times New Roman"/>
          <w:szCs w:val="24"/>
        </w:rPr>
        <w:t xml:space="preserve"> last position</w:t>
      </w:r>
      <w:r w:rsidR="004C3FBB">
        <w:rPr>
          <w:rFonts w:ascii="Times New Roman" w:eastAsia="PMingLiU" w:hAnsi="Times New Roman"/>
          <w:szCs w:val="24"/>
        </w:rPr>
        <w:t>s</w:t>
      </w:r>
      <w:r>
        <w:rPr>
          <w:rFonts w:ascii="Times New Roman" w:eastAsia="PMingLiU" w:hAnsi="Times New Roman"/>
          <w:szCs w:val="24"/>
        </w:rPr>
        <w:t xml:space="preserve"> since the connections </w:t>
      </w:r>
      <w:r w:rsidR="004C3FBB">
        <w:rPr>
          <w:rFonts w:ascii="Times New Roman" w:eastAsia="PMingLiU" w:hAnsi="Times New Roman"/>
          <w:szCs w:val="24"/>
        </w:rPr>
        <w:t xml:space="preserve">in the first year </w:t>
      </w:r>
      <w:r>
        <w:rPr>
          <w:rFonts w:ascii="Times New Roman" w:eastAsia="PMingLiU" w:hAnsi="Times New Roman"/>
          <w:szCs w:val="24"/>
        </w:rPr>
        <w:t xml:space="preserve">from </w:t>
      </w:r>
      <w:r w:rsidR="004C3FBB">
        <w:rPr>
          <w:rFonts w:ascii="Times New Roman" w:eastAsia="PMingLiU" w:hAnsi="Times New Roman"/>
          <w:szCs w:val="24"/>
        </w:rPr>
        <w:t>their</w:t>
      </w:r>
      <w:r>
        <w:rPr>
          <w:rFonts w:ascii="Times New Roman" w:eastAsia="PMingLiU" w:hAnsi="Times New Roman"/>
          <w:szCs w:val="24"/>
        </w:rPr>
        <w:t xml:space="preserve"> previous job is less likely to be correlated with a firm’s current innovation performance. </w:t>
      </w:r>
      <w:r w:rsidR="004217EC">
        <w:rPr>
          <w:rFonts w:ascii="Times New Roman" w:eastAsia="PMingLiU" w:hAnsi="Times New Roman"/>
          <w:szCs w:val="24"/>
        </w:rPr>
        <w:t xml:space="preserve">This approach helps us to partially mitigate </w:t>
      </w:r>
      <w:r w:rsidR="00556F75">
        <w:rPr>
          <w:rFonts w:ascii="Times New Roman" w:eastAsia="PMingLiU" w:hAnsi="Times New Roman"/>
          <w:szCs w:val="24"/>
        </w:rPr>
        <w:t xml:space="preserve">the possibility </w:t>
      </w:r>
      <w:r w:rsidR="004217EC">
        <w:rPr>
          <w:rFonts w:ascii="Times New Roman" w:eastAsia="PMingLiU" w:hAnsi="Times New Roman"/>
          <w:szCs w:val="24"/>
        </w:rPr>
        <w:t xml:space="preserve">that a contemporaneous endogenous effect might drive our results. </w:t>
      </w:r>
      <w:r>
        <w:rPr>
          <w:rFonts w:ascii="Times New Roman" w:eastAsia="PMingLiU" w:hAnsi="Times New Roman"/>
          <w:szCs w:val="24"/>
        </w:rPr>
        <w:t xml:space="preserve">Panel B3 reports the results and shows that </w:t>
      </w:r>
      <w:r w:rsidR="004217EC">
        <w:rPr>
          <w:rFonts w:ascii="Times New Roman" w:eastAsia="PMingLiU" w:hAnsi="Times New Roman"/>
          <w:szCs w:val="24"/>
        </w:rPr>
        <w:t>our findings are not prone to a fiction of a reverse causality story.</w:t>
      </w:r>
      <w:r>
        <w:rPr>
          <w:rFonts w:ascii="Times New Roman" w:eastAsia="PMingLiU" w:hAnsi="Times New Roman"/>
          <w:szCs w:val="24"/>
        </w:rPr>
        <w:t xml:space="preserve"> </w:t>
      </w:r>
    </w:p>
    <w:p w14:paraId="2D39137D" w14:textId="77777777" w:rsidR="005B6CD5" w:rsidRPr="001431A5" w:rsidRDefault="006F1FAD" w:rsidP="005B6CD5">
      <w:pPr>
        <w:spacing w:line="480" w:lineRule="auto"/>
        <w:rPr>
          <w:rFonts w:ascii="Times New Roman" w:hAnsi="Times New Roman" w:cs="Times New Roman"/>
          <w:b/>
          <w:szCs w:val="24"/>
        </w:rPr>
      </w:pPr>
      <w:r w:rsidRPr="001431A5">
        <w:rPr>
          <w:rFonts w:ascii="Times New Roman" w:hAnsi="Times New Roman" w:cs="Times New Roman"/>
          <w:b/>
          <w:szCs w:val="24"/>
        </w:rPr>
        <w:t>B</w:t>
      </w:r>
      <w:r w:rsidR="005B6CD5" w:rsidRPr="001431A5">
        <w:rPr>
          <w:rFonts w:ascii="Times New Roman" w:hAnsi="Times New Roman" w:cs="Times New Roman"/>
          <w:b/>
          <w:szCs w:val="24"/>
        </w:rPr>
        <w:t>.3 Potential omitted variables</w:t>
      </w:r>
    </w:p>
    <w:p w14:paraId="01AD7117" w14:textId="77777777" w:rsidR="00287BD3" w:rsidRDefault="00556F75" w:rsidP="00CD2243">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A director’s </w:t>
      </w:r>
      <w:r w:rsidR="00B4239E">
        <w:rPr>
          <w:rFonts w:ascii="Times New Roman" w:hAnsi="Times New Roman" w:cs="Times New Roman"/>
          <w:szCs w:val="24"/>
        </w:rPr>
        <w:t>connections may link to the experience and knowledge that she accumulates over her careers; hence, connections may</w:t>
      </w:r>
      <w:r w:rsidR="003C6C26">
        <w:rPr>
          <w:rFonts w:ascii="Times New Roman" w:hAnsi="Times New Roman" w:cs="Times New Roman"/>
          <w:szCs w:val="24"/>
        </w:rPr>
        <w:t xml:space="preserve"> simply be a proxy for </w:t>
      </w:r>
      <w:r>
        <w:rPr>
          <w:rFonts w:ascii="Times New Roman" w:hAnsi="Times New Roman" w:cs="Times New Roman"/>
          <w:szCs w:val="24"/>
        </w:rPr>
        <w:t xml:space="preserve">the </w:t>
      </w:r>
      <w:r w:rsidR="003C6C26">
        <w:rPr>
          <w:rFonts w:ascii="Times New Roman" w:hAnsi="Times New Roman" w:cs="Times New Roman"/>
          <w:szCs w:val="24"/>
        </w:rPr>
        <w:t>director’</w:t>
      </w:r>
      <w:r>
        <w:rPr>
          <w:rFonts w:ascii="Times New Roman" w:hAnsi="Times New Roman" w:cs="Times New Roman"/>
          <w:szCs w:val="24"/>
        </w:rPr>
        <w:t>s</w:t>
      </w:r>
      <w:r w:rsidR="00B4239E">
        <w:rPr>
          <w:rFonts w:ascii="Times New Roman" w:hAnsi="Times New Roman" w:cs="Times New Roman"/>
          <w:szCs w:val="24"/>
        </w:rPr>
        <w:t xml:space="preserve"> ability. </w:t>
      </w:r>
      <w:r w:rsidR="00CD2243">
        <w:rPr>
          <w:rFonts w:ascii="Times New Roman" w:hAnsi="Times New Roman" w:cs="Times New Roman"/>
          <w:szCs w:val="24"/>
        </w:rPr>
        <w:t xml:space="preserve">On the other hand, directors with greater ability may also help to enhance innovation outcome. </w:t>
      </w:r>
      <w:r w:rsidR="004D297E" w:rsidRPr="00186661">
        <w:rPr>
          <w:rFonts w:ascii="Times New Roman" w:hAnsi="Times New Roman" w:cs="Times New Roman"/>
          <w:szCs w:val="24"/>
        </w:rPr>
        <w:t>To</w:t>
      </w:r>
      <w:r w:rsidR="00CD2243">
        <w:rPr>
          <w:rFonts w:ascii="Times New Roman" w:hAnsi="Times New Roman" w:cs="Times New Roman"/>
          <w:szCs w:val="24"/>
        </w:rPr>
        <w:t xml:space="preserve"> mitigate the concern that director ability might contribute to the positive relation between board connectedness and innovation, i</w:t>
      </w:r>
      <w:r w:rsidR="00B4239E">
        <w:rPr>
          <w:rFonts w:ascii="Times New Roman" w:hAnsi="Times New Roman" w:cs="Times New Roman"/>
          <w:szCs w:val="24"/>
        </w:rPr>
        <w:t>n Panel</w:t>
      </w:r>
      <w:r w:rsidR="00B11F69">
        <w:rPr>
          <w:rFonts w:ascii="Times New Roman" w:hAnsi="Times New Roman" w:cs="Times New Roman"/>
          <w:szCs w:val="24"/>
        </w:rPr>
        <w:t>s</w:t>
      </w:r>
      <w:r w:rsidR="00B4239E">
        <w:rPr>
          <w:rFonts w:ascii="Times New Roman" w:hAnsi="Times New Roman" w:cs="Times New Roman"/>
          <w:szCs w:val="24"/>
        </w:rPr>
        <w:t xml:space="preserve"> C</w:t>
      </w:r>
      <w:r w:rsidR="00CD2243">
        <w:rPr>
          <w:rFonts w:ascii="Times New Roman" w:hAnsi="Times New Roman" w:cs="Times New Roman"/>
          <w:szCs w:val="24"/>
        </w:rPr>
        <w:t>1</w:t>
      </w:r>
      <w:r w:rsidR="00C139F3">
        <w:rPr>
          <w:rFonts w:ascii="Times New Roman" w:hAnsi="Times New Roman" w:cs="Times New Roman"/>
          <w:szCs w:val="24"/>
        </w:rPr>
        <w:t xml:space="preserve"> to C</w:t>
      </w:r>
      <w:r w:rsidR="00CD2243">
        <w:rPr>
          <w:rFonts w:ascii="Times New Roman" w:hAnsi="Times New Roman" w:cs="Times New Roman"/>
          <w:szCs w:val="24"/>
        </w:rPr>
        <w:t>3</w:t>
      </w:r>
      <w:r w:rsidR="00B4239E">
        <w:rPr>
          <w:rFonts w:ascii="Times New Roman" w:hAnsi="Times New Roman" w:cs="Times New Roman"/>
          <w:szCs w:val="24"/>
        </w:rPr>
        <w:t xml:space="preserve">, we add </w:t>
      </w:r>
      <w:r>
        <w:rPr>
          <w:rFonts w:ascii="Times New Roman" w:hAnsi="Times New Roman" w:cs="Times New Roman"/>
          <w:szCs w:val="24"/>
        </w:rPr>
        <w:t xml:space="preserve">the </w:t>
      </w:r>
      <w:r w:rsidR="00B4239E">
        <w:rPr>
          <w:rFonts w:ascii="Times New Roman" w:hAnsi="Times New Roman" w:cs="Times New Roman"/>
          <w:szCs w:val="24"/>
        </w:rPr>
        <w:t xml:space="preserve">average </w:t>
      </w:r>
      <w:r w:rsidR="00C139F3">
        <w:rPr>
          <w:rFonts w:ascii="Times New Roman" w:hAnsi="Times New Roman" w:cs="Times New Roman"/>
          <w:szCs w:val="24"/>
        </w:rPr>
        <w:t xml:space="preserve">age of board members, </w:t>
      </w:r>
      <w:r>
        <w:rPr>
          <w:rFonts w:ascii="Times New Roman" w:hAnsi="Times New Roman" w:cs="Times New Roman"/>
          <w:szCs w:val="24"/>
        </w:rPr>
        <w:t xml:space="preserve">the </w:t>
      </w:r>
      <w:r w:rsidR="00C139F3">
        <w:rPr>
          <w:rFonts w:ascii="Times New Roman" w:hAnsi="Times New Roman" w:cs="Times New Roman"/>
          <w:szCs w:val="24"/>
        </w:rPr>
        <w:t xml:space="preserve">number of directors with a graduate degree, and </w:t>
      </w:r>
      <w:r>
        <w:rPr>
          <w:rFonts w:ascii="Times New Roman" w:hAnsi="Times New Roman" w:cs="Times New Roman"/>
          <w:szCs w:val="24"/>
        </w:rPr>
        <w:t xml:space="preserve">the </w:t>
      </w:r>
      <w:r w:rsidR="00C139F3">
        <w:rPr>
          <w:rFonts w:ascii="Times New Roman" w:hAnsi="Times New Roman" w:cs="Times New Roman"/>
          <w:szCs w:val="24"/>
        </w:rPr>
        <w:t>average director tenure</w:t>
      </w:r>
      <w:r w:rsidR="00B4239E">
        <w:rPr>
          <w:rFonts w:ascii="Times New Roman" w:hAnsi="Times New Roman" w:cs="Times New Roman"/>
          <w:szCs w:val="24"/>
        </w:rPr>
        <w:t xml:space="preserve"> in the regression</w:t>
      </w:r>
      <w:r w:rsidR="00C139F3">
        <w:rPr>
          <w:rFonts w:ascii="Times New Roman" w:hAnsi="Times New Roman" w:cs="Times New Roman"/>
          <w:szCs w:val="24"/>
        </w:rPr>
        <w:t xml:space="preserve">, </w:t>
      </w:r>
      <w:r w:rsidR="00C139F3">
        <w:rPr>
          <w:rFonts w:ascii="Times New Roman" w:hAnsi="Times New Roman" w:cs="Times New Roman"/>
          <w:szCs w:val="24"/>
        </w:rPr>
        <w:lastRenderedPageBreak/>
        <w:t>respectively,</w:t>
      </w:r>
      <w:r w:rsidR="00B4239E">
        <w:rPr>
          <w:rFonts w:ascii="Times New Roman" w:hAnsi="Times New Roman" w:cs="Times New Roman"/>
          <w:szCs w:val="24"/>
        </w:rPr>
        <w:t xml:space="preserve"> and find similar robust results.</w:t>
      </w:r>
      <w:r w:rsidR="00B11F69">
        <w:rPr>
          <w:rStyle w:val="FootnoteReference"/>
          <w:rFonts w:ascii="Times New Roman" w:hAnsi="Times New Roman" w:cs="Times New Roman"/>
          <w:szCs w:val="24"/>
        </w:rPr>
        <w:footnoteReference w:id="23"/>
      </w:r>
    </w:p>
    <w:p w14:paraId="75D82830" w14:textId="77777777" w:rsidR="005B6CD5" w:rsidRPr="00D1370D" w:rsidRDefault="00443101" w:rsidP="00DC485A">
      <w:pPr>
        <w:spacing w:line="480" w:lineRule="auto"/>
        <w:ind w:firstLine="480"/>
        <w:jc w:val="both"/>
        <w:rPr>
          <w:rFonts w:ascii="Times New Roman" w:hAnsi="Times New Roman" w:cs="Times New Roman"/>
          <w:szCs w:val="24"/>
        </w:rPr>
      </w:pPr>
      <w:r>
        <w:rPr>
          <w:rFonts w:ascii="Times New Roman" w:hAnsi="Times New Roman" w:cs="Times New Roman"/>
          <w:szCs w:val="24"/>
        </w:rPr>
        <w:t>Further, in Panel C</w:t>
      </w:r>
      <w:r w:rsidR="00DC485A">
        <w:rPr>
          <w:rFonts w:ascii="Times New Roman" w:hAnsi="Times New Roman" w:cs="Times New Roman"/>
          <w:szCs w:val="24"/>
        </w:rPr>
        <w:t>4</w:t>
      </w:r>
      <w:r>
        <w:rPr>
          <w:rFonts w:ascii="Times New Roman" w:hAnsi="Times New Roman" w:cs="Times New Roman"/>
          <w:szCs w:val="24"/>
        </w:rPr>
        <w:t>, we conduct a firm fixed effect</w:t>
      </w:r>
      <w:r w:rsidR="004D268B">
        <w:rPr>
          <w:rFonts w:ascii="Times New Roman" w:hAnsi="Times New Roman" w:cs="Times New Roman"/>
          <w:szCs w:val="24"/>
        </w:rPr>
        <w:t>s</w:t>
      </w:r>
      <w:r>
        <w:rPr>
          <w:rFonts w:ascii="Times New Roman" w:hAnsi="Times New Roman" w:cs="Times New Roman"/>
          <w:szCs w:val="24"/>
        </w:rPr>
        <w:t xml:space="preserve"> regr</w:t>
      </w:r>
      <w:r w:rsidR="00AC3335">
        <w:rPr>
          <w:rFonts w:ascii="Times New Roman" w:hAnsi="Times New Roman" w:cs="Times New Roman"/>
          <w:szCs w:val="24"/>
        </w:rPr>
        <w:t xml:space="preserve">ession model to control for unobservable </w:t>
      </w:r>
      <w:r>
        <w:rPr>
          <w:rFonts w:ascii="Times New Roman" w:hAnsi="Times New Roman" w:cs="Times New Roman"/>
          <w:szCs w:val="24"/>
        </w:rPr>
        <w:t xml:space="preserve">time-invariant firm characteristics that might create this spurious relation between board network and innovation. We find our results are robust under this alternative model specification. </w:t>
      </w:r>
    </w:p>
    <w:p w14:paraId="008AB96C" w14:textId="77777777" w:rsidR="006F1FAD" w:rsidRPr="001431A5" w:rsidRDefault="006F1FAD" w:rsidP="006F1FAD">
      <w:pPr>
        <w:spacing w:line="480" w:lineRule="auto"/>
        <w:rPr>
          <w:rFonts w:ascii="Times New Roman" w:hAnsi="Times New Roman" w:cs="Times New Roman"/>
          <w:b/>
          <w:szCs w:val="24"/>
        </w:rPr>
      </w:pPr>
      <w:r w:rsidRPr="001431A5">
        <w:rPr>
          <w:rFonts w:ascii="Times New Roman" w:hAnsi="Times New Roman" w:cs="Times New Roman"/>
          <w:b/>
          <w:szCs w:val="24"/>
        </w:rPr>
        <w:t xml:space="preserve">B.4 Identification </w:t>
      </w:r>
    </w:p>
    <w:p w14:paraId="64F811B7" w14:textId="77777777" w:rsidR="006F1FAD" w:rsidRDefault="006F1FAD" w:rsidP="0007663D">
      <w:pPr>
        <w:spacing w:line="480" w:lineRule="auto"/>
        <w:jc w:val="both"/>
        <w:rPr>
          <w:rFonts w:ascii="Times New Roman" w:hAnsi="Times New Roman" w:cs="Times New Roman"/>
          <w:szCs w:val="24"/>
        </w:rPr>
      </w:pPr>
      <w:r>
        <w:rPr>
          <w:rFonts w:ascii="Times New Roman" w:hAnsi="Times New Roman" w:cs="Times New Roman"/>
          <w:szCs w:val="24"/>
        </w:rPr>
        <w:tab/>
      </w:r>
      <w:r w:rsidR="000C32CA">
        <w:rPr>
          <w:rFonts w:ascii="Times New Roman" w:hAnsi="Times New Roman" w:cs="Times New Roman"/>
          <w:szCs w:val="24"/>
        </w:rPr>
        <w:t>Based on the findings f</w:t>
      </w:r>
      <w:r w:rsidR="001431A5">
        <w:rPr>
          <w:rFonts w:ascii="Times New Roman" w:hAnsi="Times New Roman" w:cs="Times New Roman"/>
          <w:szCs w:val="24"/>
        </w:rPr>
        <w:t>rom</w:t>
      </w:r>
      <w:r>
        <w:rPr>
          <w:rFonts w:ascii="Times New Roman" w:hAnsi="Times New Roman" w:cs="Times New Roman"/>
          <w:szCs w:val="24"/>
        </w:rPr>
        <w:t xml:space="preserve"> </w:t>
      </w:r>
      <w:r w:rsidR="001431A5">
        <w:rPr>
          <w:rFonts w:ascii="Times New Roman" w:hAnsi="Times New Roman" w:cs="Times New Roman"/>
          <w:szCs w:val="24"/>
        </w:rPr>
        <w:t>above</w:t>
      </w:r>
      <w:r>
        <w:rPr>
          <w:rFonts w:ascii="Times New Roman" w:hAnsi="Times New Roman" w:cs="Times New Roman"/>
          <w:szCs w:val="24"/>
        </w:rPr>
        <w:t xml:space="preserve"> sections, we find </w:t>
      </w:r>
      <w:r w:rsidR="000C32CA">
        <w:rPr>
          <w:rFonts w:ascii="Times New Roman" w:hAnsi="Times New Roman" w:cs="Times New Roman"/>
          <w:szCs w:val="24"/>
        </w:rPr>
        <w:t>suggestive</w:t>
      </w:r>
      <w:r>
        <w:rPr>
          <w:rFonts w:ascii="Times New Roman" w:hAnsi="Times New Roman" w:cs="Times New Roman"/>
          <w:szCs w:val="24"/>
        </w:rPr>
        <w:t xml:space="preserve"> evidence that board connectedness affects corporate patenting activities. To further mitigate the endogeneity concerns, </w:t>
      </w:r>
      <w:r w:rsidR="001431A5">
        <w:rPr>
          <w:rFonts w:ascii="Times New Roman" w:hAnsi="Times New Roman" w:cs="Times New Roman"/>
          <w:szCs w:val="24"/>
        </w:rPr>
        <w:t xml:space="preserve">in this section </w:t>
      </w:r>
      <w:r>
        <w:rPr>
          <w:rFonts w:ascii="Times New Roman" w:hAnsi="Times New Roman" w:cs="Times New Roman"/>
          <w:szCs w:val="24"/>
        </w:rPr>
        <w:t xml:space="preserve">we conduct a set of identification strategies </w:t>
      </w:r>
      <w:r w:rsidR="001431A5">
        <w:rPr>
          <w:rFonts w:ascii="Times New Roman" w:hAnsi="Times New Roman" w:cs="Times New Roman"/>
          <w:szCs w:val="24"/>
        </w:rPr>
        <w:t>to substantiate the causal effect of board connections.</w:t>
      </w:r>
    </w:p>
    <w:p w14:paraId="1BCC7D24" w14:textId="77777777" w:rsidR="006F1FAD" w:rsidRPr="001431A5" w:rsidRDefault="001431A5" w:rsidP="001431A5">
      <w:pPr>
        <w:pStyle w:val="ListParagraph"/>
        <w:numPr>
          <w:ilvl w:val="0"/>
          <w:numId w:val="5"/>
        </w:numPr>
        <w:spacing w:line="480" w:lineRule="auto"/>
        <w:ind w:leftChars="0"/>
        <w:jc w:val="both"/>
        <w:rPr>
          <w:rFonts w:ascii="Times New Roman" w:hAnsi="Times New Roman" w:cs="Times New Roman"/>
          <w:i/>
          <w:szCs w:val="24"/>
        </w:rPr>
      </w:pPr>
      <w:r w:rsidRPr="001431A5">
        <w:rPr>
          <w:rFonts w:ascii="Times New Roman" w:hAnsi="Times New Roman" w:cs="Times New Roman"/>
          <w:i/>
          <w:szCs w:val="24"/>
        </w:rPr>
        <w:t>Retirement and death of directors</w:t>
      </w:r>
    </w:p>
    <w:p w14:paraId="0EE97CFD" w14:textId="77777777" w:rsidR="00EB7E8F" w:rsidRDefault="000C32CA" w:rsidP="00C35F47">
      <w:pPr>
        <w:spacing w:line="480" w:lineRule="auto"/>
        <w:ind w:firstLine="480"/>
        <w:jc w:val="both"/>
        <w:rPr>
          <w:rFonts w:ascii="Times New Roman" w:hAnsi="Times New Roman" w:cs="Times New Roman"/>
          <w:szCs w:val="24"/>
        </w:rPr>
      </w:pPr>
      <w:r>
        <w:rPr>
          <w:rFonts w:ascii="Times New Roman" w:hAnsi="Times New Roman" w:cs="Times New Roman" w:hint="eastAsia"/>
          <w:szCs w:val="24"/>
        </w:rPr>
        <w:t>O</w:t>
      </w:r>
      <w:r>
        <w:rPr>
          <w:rFonts w:ascii="Times New Roman" w:hAnsi="Times New Roman" w:cs="Times New Roman"/>
          <w:szCs w:val="24"/>
        </w:rPr>
        <w:t xml:space="preserve">ur first identification strategy is to utilize a difference-in-difference </w:t>
      </w:r>
      <w:r w:rsidR="00BE2DB6">
        <w:rPr>
          <w:rFonts w:ascii="Times New Roman" w:hAnsi="Times New Roman" w:cs="Times New Roman"/>
          <w:szCs w:val="24"/>
        </w:rPr>
        <w:t xml:space="preserve">(DID) </w:t>
      </w:r>
      <w:r w:rsidR="00482C20">
        <w:rPr>
          <w:rFonts w:ascii="Times New Roman" w:hAnsi="Times New Roman" w:cs="Times New Roman"/>
          <w:szCs w:val="24"/>
        </w:rPr>
        <w:t xml:space="preserve">approach </w:t>
      </w:r>
      <w:r>
        <w:rPr>
          <w:rFonts w:ascii="Times New Roman" w:hAnsi="Times New Roman" w:cs="Times New Roman"/>
          <w:szCs w:val="24"/>
        </w:rPr>
        <w:t xml:space="preserve">by identifying events of director </w:t>
      </w:r>
      <w:r w:rsidR="00F30888">
        <w:rPr>
          <w:rFonts w:ascii="Times New Roman" w:hAnsi="Times New Roman" w:cs="Times New Roman"/>
          <w:szCs w:val="24"/>
        </w:rPr>
        <w:t>deaths</w:t>
      </w:r>
      <w:r w:rsidR="00F30888" w:rsidRPr="00F30888">
        <w:rPr>
          <w:rFonts w:ascii="Times New Roman" w:hAnsi="Times New Roman" w:cs="Times New Roman"/>
          <w:szCs w:val="24"/>
        </w:rPr>
        <w:t xml:space="preserve"> </w:t>
      </w:r>
      <w:r>
        <w:rPr>
          <w:rFonts w:ascii="Times New Roman" w:hAnsi="Times New Roman" w:cs="Times New Roman"/>
          <w:szCs w:val="24"/>
        </w:rPr>
        <w:t xml:space="preserve">or </w:t>
      </w:r>
      <w:r w:rsidR="00F30888">
        <w:rPr>
          <w:rFonts w:ascii="Times New Roman" w:hAnsi="Times New Roman" w:cs="Times New Roman"/>
          <w:szCs w:val="24"/>
        </w:rPr>
        <w:t>retirements</w:t>
      </w:r>
      <w:r w:rsidR="00122C54">
        <w:rPr>
          <w:rFonts w:ascii="Times New Roman" w:hAnsi="Times New Roman" w:cs="Times New Roman"/>
          <w:szCs w:val="24"/>
        </w:rPr>
        <w:t xml:space="preserve"> that result in a decrease in connectedness</w:t>
      </w:r>
      <w:r>
        <w:rPr>
          <w:rFonts w:ascii="Times New Roman" w:hAnsi="Times New Roman" w:cs="Times New Roman"/>
          <w:szCs w:val="24"/>
        </w:rPr>
        <w:t xml:space="preserve">. </w:t>
      </w:r>
      <w:r w:rsidR="00F85222" w:rsidRPr="00B520F4">
        <w:rPr>
          <w:rFonts w:ascii="Times New Roman" w:hAnsi="Times New Roman" w:cs="Times New Roman"/>
          <w:szCs w:val="24"/>
        </w:rPr>
        <w:t>Firms are not able to immediately find a new replacement with equal connections for a departed director</w:t>
      </w:r>
      <w:r w:rsidR="000B71C4" w:rsidRPr="00B520F4">
        <w:rPr>
          <w:rFonts w:ascii="Times New Roman" w:hAnsi="Times New Roman" w:cs="Times New Roman"/>
          <w:szCs w:val="24"/>
        </w:rPr>
        <w:t xml:space="preserve"> (Fracassi and Tate (2012))</w:t>
      </w:r>
      <w:r w:rsidR="00F85222" w:rsidRPr="00B520F4">
        <w:rPr>
          <w:rFonts w:ascii="Times New Roman" w:hAnsi="Times New Roman" w:cs="Times New Roman"/>
          <w:szCs w:val="24"/>
        </w:rPr>
        <w:t xml:space="preserve">. </w:t>
      </w:r>
      <w:r w:rsidR="00666A1C" w:rsidRPr="00B520F4">
        <w:rPr>
          <w:rFonts w:ascii="Times New Roman" w:eastAsia="PMingLiU" w:hAnsi="Times New Roman" w:cs="Times New Roman"/>
        </w:rPr>
        <w:t>Falato, Kadyrzhanova, and Lel (2014) show that firms are unlikely to replace a deceased director within two years of the event.</w:t>
      </w:r>
      <w:r w:rsidR="00666A1C">
        <w:rPr>
          <w:rFonts w:ascii="Times New Roman" w:eastAsia="PMingLiU" w:hAnsi="Times New Roman" w:cs="Times New Roman"/>
        </w:rPr>
        <w:t xml:space="preserve"> </w:t>
      </w:r>
      <w:r>
        <w:rPr>
          <w:rFonts w:ascii="Times New Roman" w:hAnsi="Times New Roman" w:cs="Times New Roman"/>
          <w:szCs w:val="24"/>
        </w:rPr>
        <w:t xml:space="preserve">Such events </w:t>
      </w:r>
      <w:r w:rsidR="00666A1C">
        <w:rPr>
          <w:rFonts w:ascii="Times New Roman" w:hAnsi="Times New Roman" w:cs="Times New Roman"/>
          <w:szCs w:val="24"/>
        </w:rPr>
        <w:t xml:space="preserve">thus </w:t>
      </w:r>
      <w:r>
        <w:rPr>
          <w:rFonts w:ascii="Times New Roman" w:hAnsi="Times New Roman" w:cs="Times New Roman"/>
          <w:szCs w:val="24"/>
        </w:rPr>
        <w:t xml:space="preserve">generate plausibly exogenous variations in board connections that are less likely to be correlated with firm </w:t>
      </w:r>
      <w:r w:rsidR="00C35F47">
        <w:rPr>
          <w:rFonts w:ascii="Times New Roman" w:hAnsi="Times New Roman" w:cs="Times New Roman"/>
          <w:szCs w:val="24"/>
        </w:rPr>
        <w:t>decision makings. Following Fracassi and Tate (2012)</w:t>
      </w:r>
      <w:r w:rsidR="0084518C">
        <w:rPr>
          <w:rFonts w:ascii="Times New Roman" w:hAnsi="Times New Roman" w:cs="Times New Roman"/>
          <w:szCs w:val="24"/>
        </w:rPr>
        <w:t>,</w:t>
      </w:r>
      <w:r w:rsidR="00C35F47">
        <w:rPr>
          <w:rFonts w:ascii="Times New Roman" w:hAnsi="Times New Roman" w:cs="Times New Roman"/>
          <w:szCs w:val="24"/>
        </w:rPr>
        <w:t xml:space="preserve"> </w:t>
      </w:r>
      <w:r w:rsidR="0084518C">
        <w:rPr>
          <w:rFonts w:ascii="Times New Roman" w:hAnsi="Times New Roman" w:cs="Times New Roman"/>
          <w:szCs w:val="24"/>
        </w:rPr>
        <w:t xml:space="preserve">we </w:t>
      </w:r>
      <w:r w:rsidR="006915DC">
        <w:rPr>
          <w:rFonts w:ascii="Times New Roman" w:hAnsi="Times New Roman" w:cs="Times New Roman"/>
          <w:szCs w:val="24"/>
        </w:rPr>
        <w:t xml:space="preserve">first </w:t>
      </w:r>
      <w:r w:rsidR="0084518C">
        <w:rPr>
          <w:rFonts w:ascii="Times New Roman" w:hAnsi="Times New Roman" w:cs="Times New Roman"/>
          <w:szCs w:val="24"/>
        </w:rPr>
        <w:t>identify</w:t>
      </w:r>
      <w:r w:rsidR="006915DC">
        <w:rPr>
          <w:rFonts w:ascii="Times New Roman" w:hAnsi="Times New Roman" w:cs="Times New Roman"/>
          <w:szCs w:val="24"/>
        </w:rPr>
        <w:t xml:space="preserve"> </w:t>
      </w:r>
      <w:r w:rsidR="003B3D8D">
        <w:rPr>
          <w:rFonts w:ascii="Times New Roman" w:hAnsi="Times New Roman" w:cs="Times New Roman"/>
          <w:szCs w:val="24"/>
        </w:rPr>
        <w:t>388 deaths and 2</w:t>
      </w:r>
      <w:r w:rsidR="001B20CC">
        <w:rPr>
          <w:rFonts w:ascii="Times New Roman" w:hAnsi="Times New Roman" w:cs="Times New Roman"/>
          <w:szCs w:val="24"/>
        </w:rPr>
        <w:t>,</w:t>
      </w:r>
      <w:r w:rsidR="003B3D8D">
        <w:rPr>
          <w:rFonts w:ascii="Times New Roman" w:hAnsi="Times New Roman" w:cs="Times New Roman"/>
          <w:szCs w:val="24"/>
        </w:rPr>
        <w:t>582 retirements in our sample</w:t>
      </w:r>
      <w:r w:rsidR="0084518C">
        <w:rPr>
          <w:rFonts w:ascii="Times New Roman" w:hAnsi="Times New Roman" w:cs="Times New Roman"/>
          <w:szCs w:val="24"/>
        </w:rPr>
        <w:t>.</w:t>
      </w:r>
      <w:r w:rsidR="0084518C">
        <w:rPr>
          <w:rStyle w:val="FootnoteReference"/>
          <w:rFonts w:ascii="Times New Roman" w:hAnsi="Times New Roman" w:cs="Times New Roman"/>
          <w:szCs w:val="24"/>
        </w:rPr>
        <w:footnoteReference w:id="24"/>
      </w:r>
      <w:r w:rsidR="003B3D8D">
        <w:rPr>
          <w:rFonts w:ascii="Times New Roman" w:hAnsi="Times New Roman" w:cs="Times New Roman"/>
          <w:szCs w:val="24"/>
        </w:rPr>
        <w:t xml:space="preserve"> </w:t>
      </w:r>
      <w:r w:rsidR="001B20CC">
        <w:rPr>
          <w:rFonts w:ascii="Times New Roman" w:hAnsi="Times New Roman" w:cs="Times New Roman"/>
        </w:rPr>
        <w:t>A</w:t>
      </w:r>
      <w:r w:rsidR="001B20CC" w:rsidRPr="0084518C">
        <w:rPr>
          <w:rFonts w:ascii="Times New Roman" w:hAnsi="Times New Roman" w:cs="Times New Roman"/>
          <w:szCs w:val="24"/>
        </w:rPr>
        <w:t xml:space="preserve"> director</w:t>
      </w:r>
      <w:r w:rsidR="001B20CC">
        <w:rPr>
          <w:rFonts w:ascii="Times New Roman" w:hAnsi="Times New Roman" w:cs="Times New Roman"/>
          <w:szCs w:val="24"/>
        </w:rPr>
        <w:t>’s</w:t>
      </w:r>
      <w:r w:rsidR="001B20CC" w:rsidRPr="0084518C">
        <w:rPr>
          <w:rFonts w:ascii="Times New Roman" w:hAnsi="Times New Roman" w:cs="Times New Roman"/>
          <w:szCs w:val="24"/>
        </w:rPr>
        <w:t xml:space="preserve"> retirement is </w:t>
      </w:r>
      <w:r w:rsidR="001B20CC">
        <w:rPr>
          <w:rFonts w:ascii="Times New Roman" w:hAnsi="Times New Roman" w:cs="Times New Roman"/>
          <w:szCs w:val="24"/>
        </w:rPr>
        <w:t>identified</w:t>
      </w:r>
      <w:r w:rsidR="001B20CC" w:rsidRPr="0084518C">
        <w:rPr>
          <w:rFonts w:ascii="Times New Roman" w:hAnsi="Times New Roman" w:cs="Times New Roman"/>
          <w:szCs w:val="24"/>
        </w:rPr>
        <w:t xml:space="preserve"> if the director leaves the firm at or above the age</w:t>
      </w:r>
      <w:r w:rsidR="00A85917">
        <w:rPr>
          <w:rFonts w:ascii="Times New Roman" w:hAnsi="Times New Roman" w:cs="Times New Roman"/>
          <w:szCs w:val="24"/>
        </w:rPr>
        <w:t xml:space="preserve"> of 65</w:t>
      </w:r>
      <w:r w:rsidR="001B20CC" w:rsidRPr="0084518C">
        <w:rPr>
          <w:rFonts w:ascii="Times New Roman" w:hAnsi="Times New Roman" w:cs="Times New Roman"/>
          <w:szCs w:val="24"/>
        </w:rPr>
        <w:t>.</w:t>
      </w:r>
      <w:r w:rsidR="001674C6">
        <w:rPr>
          <w:rStyle w:val="FootnoteReference"/>
          <w:rFonts w:ascii="Times New Roman" w:hAnsi="Times New Roman" w:cs="Times New Roman"/>
          <w:szCs w:val="24"/>
        </w:rPr>
        <w:footnoteReference w:id="25"/>
      </w:r>
      <w:r w:rsidR="001B20CC">
        <w:rPr>
          <w:rFonts w:ascii="Times New Roman" w:hAnsi="Times New Roman" w:cs="Times New Roman"/>
          <w:szCs w:val="24"/>
        </w:rPr>
        <w:t xml:space="preserve"> </w:t>
      </w:r>
      <w:r w:rsidR="009A5D65">
        <w:rPr>
          <w:rFonts w:ascii="Times New Roman" w:hAnsi="Times New Roman" w:cs="Times New Roman"/>
          <w:szCs w:val="24"/>
        </w:rPr>
        <w:t xml:space="preserve">Of the deceased (retired) directors in the sample, </w:t>
      </w:r>
      <w:r w:rsidR="003B3D8D">
        <w:rPr>
          <w:rFonts w:ascii="Times New Roman" w:hAnsi="Times New Roman" w:cs="Times New Roman"/>
          <w:szCs w:val="24"/>
        </w:rPr>
        <w:t>296 (2</w:t>
      </w:r>
      <w:r w:rsidR="001B20CC">
        <w:rPr>
          <w:rFonts w:ascii="Times New Roman" w:hAnsi="Times New Roman" w:cs="Times New Roman"/>
          <w:szCs w:val="24"/>
        </w:rPr>
        <w:t>,</w:t>
      </w:r>
      <w:r w:rsidR="003B3D8D">
        <w:rPr>
          <w:rFonts w:ascii="Times New Roman" w:hAnsi="Times New Roman" w:cs="Times New Roman"/>
          <w:szCs w:val="24"/>
        </w:rPr>
        <w:t xml:space="preserve">086) directors </w:t>
      </w:r>
      <w:r w:rsidR="003B3D8D">
        <w:rPr>
          <w:rFonts w:ascii="Times New Roman" w:hAnsi="Times New Roman" w:cs="Times New Roman"/>
          <w:szCs w:val="24"/>
        </w:rPr>
        <w:lastRenderedPageBreak/>
        <w:t xml:space="preserve">had at least one connection. </w:t>
      </w:r>
      <w:r w:rsidR="00F30888">
        <w:rPr>
          <w:rFonts w:ascii="Times New Roman" w:hAnsi="Times New Roman" w:cs="Times New Roman"/>
          <w:szCs w:val="24"/>
        </w:rPr>
        <w:t xml:space="preserve">Thus, events of deceased and retired directors with </w:t>
      </w:r>
      <w:r w:rsidR="0018604A">
        <w:rPr>
          <w:rFonts w:ascii="Times New Roman" w:hAnsi="Times New Roman" w:cs="Times New Roman"/>
          <w:szCs w:val="24"/>
        </w:rPr>
        <w:t xml:space="preserve">loss of </w:t>
      </w:r>
      <w:r w:rsidR="00F30888">
        <w:rPr>
          <w:rFonts w:ascii="Times New Roman" w:hAnsi="Times New Roman" w:cs="Times New Roman"/>
          <w:szCs w:val="24"/>
        </w:rPr>
        <w:t>connections are considered as treated event</w:t>
      </w:r>
      <w:r w:rsidR="0099069E">
        <w:rPr>
          <w:rFonts w:ascii="Times New Roman" w:hAnsi="Times New Roman" w:cs="Times New Roman"/>
          <w:szCs w:val="24"/>
        </w:rPr>
        <w:t>s</w:t>
      </w:r>
      <w:r w:rsidR="00F30888">
        <w:rPr>
          <w:rFonts w:ascii="Times New Roman" w:hAnsi="Times New Roman" w:cs="Times New Roman"/>
          <w:szCs w:val="24"/>
        </w:rPr>
        <w:t xml:space="preserve"> while those directors without connections are </w:t>
      </w:r>
      <w:r w:rsidR="0099069E">
        <w:rPr>
          <w:rFonts w:ascii="Times New Roman" w:hAnsi="Times New Roman" w:cs="Times New Roman"/>
          <w:szCs w:val="24"/>
        </w:rPr>
        <w:t>regarded</w:t>
      </w:r>
      <w:r w:rsidR="00F30888">
        <w:rPr>
          <w:rFonts w:ascii="Times New Roman" w:hAnsi="Times New Roman" w:cs="Times New Roman"/>
          <w:szCs w:val="24"/>
        </w:rPr>
        <w:t xml:space="preserve"> as control event</w:t>
      </w:r>
      <w:r w:rsidR="0099069E">
        <w:rPr>
          <w:rFonts w:ascii="Times New Roman" w:hAnsi="Times New Roman" w:cs="Times New Roman"/>
          <w:szCs w:val="24"/>
        </w:rPr>
        <w:t>s</w:t>
      </w:r>
      <w:r w:rsidR="00F30888">
        <w:rPr>
          <w:rFonts w:ascii="Times New Roman" w:hAnsi="Times New Roman" w:cs="Times New Roman"/>
          <w:szCs w:val="24"/>
        </w:rPr>
        <w:t xml:space="preserve">. </w:t>
      </w:r>
    </w:p>
    <w:p w14:paraId="2E6C9E26" w14:textId="77777777" w:rsidR="005A36EE" w:rsidRPr="005A36EE" w:rsidRDefault="00F055AF" w:rsidP="00C35F47">
      <w:pPr>
        <w:spacing w:line="480" w:lineRule="auto"/>
        <w:ind w:firstLine="480"/>
        <w:jc w:val="both"/>
        <w:rPr>
          <w:rFonts w:ascii="Times New Roman" w:hAnsi="Times New Roman" w:cs="Times New Roman"/>
          <w:szCs w:val="24"/>
        </w:rPr>
      </w:pPr>
      <w:r w:rsidRPr="00AA1DA9">
        <w:rPr>
          <w:rFonts w:ascii="Times New Roman" w:hAnsi="Times New Roman" w:cs="Times New Roman"/>
          <w:szCs w:val="24"/>
        </w:rPr>
        <w:t>We conduct a difference-in-difference analysis where w</w:t>
      </w:r>
      <w:r w:rsidR="0099069E" w:rsidRPr="00AA1DA9">
        <w:rPr>
          <w:rFonts w:ascii="Times New Roman" w:hAnsi="Times New Roman" w:cs="Times New Roman"/>
          <w:szCs w:val="24"/>
        </w:rPr>
        <w:t xml:space="preserve">e include </w:t>
      </w:r>
      <w:r w:rsidR="00BE2DB6" w:rsidRPr="00AA1DA9">
        <w:rPr>
          <w:rFonts w:ascii="Times New Roman" w:hAnsi="Times New Roman" w:cs="Times New Roman"/>
          <w:szCs w:val="24"/>
        </w:rPr>
        <w:t xml:space="preserve">a </w:t>
      </w:r>
      <w:r w:rsidR="0099069E" w:rsidRPr="00AA1DA9">
        <w:rPr>
          <w:rFonts w:ascii="Times New Roman" w:hAnsi="Times New Roman" w:cs="Times New Roman"/>
          <w:szCs w:val="24"/>
        </w:rPr>
        <w:t>5-</w:t>
      </w:r>
      <w:r w:rsidR="003B3D8D" w:rsidRPr="00AA1DA9">
        <w:rPr>
          <w:rFonts w:ascii="Times New Roman" w:hAnsi="Times New Roman" w:cs="Times New Roman"/>
          <w:szCs w:val="24"/>
        </w:rPr>
        <w:t>year window</w:t>
      </w:r>
      <w:r w:rsidR="004E2028" w:rsidRPr="00AA1DA9">
        <w:rPr>
          <w:rFonts w:ascii="Times New Roman" w:hAnsi="Times New Roman" w:cs="Times New Roman"/>
          <w:szCs w:val="24"/>
        </w:rPr>
        <w:t xml:space="preserve"> centered on</w:t>
      </w:r>
      <w:r w:rsidR="003B3D8D" w:rsidRPr="00AA1DA9">
        <w:rPr>
          <w:rFonts w:ascii="Times New Roman" w:hAnsi="Times New Roman" w:cs="Times New Roman"/>
          <w:szCs w:val="24"/>
        </w:rPr>
        <w:t xml:space="preserve"> the event </w:t>
      </w:r>
      <w:r w:rsidR="003D4BB9" w:rsidRPr="00AA1DA9">
        <w:rPr>
          <w:rFonts w:ascii="Times New Roman" w:hAnsi="Times New Roman" w:cs="Times New Roman"/>
          <w:szCs w:val="24"/>
        </w:rPr>
        <w:t xml:space="preserve">year </w:t>
      </w:r>
      <w:r w:rsidR="003B3D8D" w:rsidRPr="00AA1DA9">
        <w:rPr>
          <w:rFonts w:ascii="Times New Roman" w:hAnsi="Times New Roman" w:cs="Times New Roman"/>
          <w:szCs w:val="24"/>
        </w:rPr>
        <w:t xml:space="preserve">and require </w:t>
      </w:r>
      <w:r w:rsidR="00BE2DB6" w:rsidRPr="00AA1DA9">
        <w:rPr>
          <w:rFonts w:ascii="Times New Roman" w:hAnsi="Times New Roman" w:cs="Times New Roman"/>
          <w:szCs w:val="24"/>
        </w:rPr>
        <w:t xml:space="preserve">that there is </w:t>
      </w:r>
      <w:r w:rsidR="00F30888" w:rsidRPr="00AA1DA9">
        <w:rPr>
          <w:rFonts w:ascii="Times New Roman" w:hAnsi="Times New Roman" w:cs="Times New Roman"/>
          <w:szCs w:val="24"/>
        </w:rPr>
        <w:t xml:space="preserve">at least one observation both before and after the event year. We include a dummy variable </w:t>
      </w:r>
      <w:r w:rsidR="00F30888" w:rsidRPr="00AA1DA9">
        <w:rPr>
          <w:rFonts w:ascii="Times New Roman" w:hAnsi="Times New Roman" w:cs="Times New Roman"/>
          <w:i/>
          <w:szCs w:val="24"/>
        </w:rPr>
        <w:t>After</w:t>
      </w:r>
      <w:r w:rsidR="00F30888" w:rsidRPr="00AA1DA9">
        <w:rPr>
          <w:rFonts w:ascii="Times New Roman" w:hAnsi="Times New Roman" w:cs="Times New Roman"/>
          <w:szCs w:val="24"/>
        </w:rPr>
        <w:t xml:space="preserve"> </w:t>
      </w:r>
      <w:r w:rsidR="00BE2DB6" w:rsidRPr="00AA1DA9">
        <w:rPr>
          <w:rFonts w:ascii="Times New Roman" w:hAnsi="Times New Roman" w:cs="Times New Roman"/>
          <w:szCs w:val="24"/>
        </w:rPr>
        <w:t xml:space="preserve">that </w:t>
      </w:r>
      <w:r w:rsidR="00F30888" w:rsidRPr="00AA1DA9">
        <w:rPr>
          <w:rFonts w:ascii="Times New Roman" w:hAnsi="Times New Roman" w:cs="Times New Roman"/>
          <w:szCs w:val="24"/>
        </w:rPr>
        <w:t xml:space="preserve">equals 1 for years after the </w:t>
      </w:r>
      <w:r w:rsidR="00EB7E8F" w:rsidRPr="00AA1DA9">
        <w:rPr>
          <w:rFonts w:ascii="Times New Roman" w:hAnsi="Times New Roman" w:cs="Times New Roman"/>
          <w:szCs w:val="24"/>
        </w:rPr>
        <w:t xml:space="preserve">year </w:t>
      </w:r>
      <w:r w:rsidR="00F30888" w:rsidRPr="00AA1DA9">
        <w:rPr>
          <w:rFonts w:ascii="Times New Roman" w:hAnsi="Times New Roman" w:cs="Times New Roman"/>
          <w:szCs w:val="24"/>
        </w:rPr>
        <w:t>of</w:t>
      </w:r>
      <w:r w:rsidR="003D4BB9" w:rsidRPr="00AA1DA9">
        <w:rPr>
          <w:rFonts w:ascii="Times New Roman" w:hAnsi="Times New Roman" w:cs="Times New Roman"/>
          <w:szCs w:val="24"/>
        </w:rPr>
        <w:t xml:space="preserve"> death</w:t>
      </w:r>
      <w:r w:rsidR="00F30888" w:rsidRPr="00AA1DA9">
        <w:rPr>
          <w:rFonts w:ascii="Times New Roman" w:hAnsi="Times New Roman" w:cs="Times New Roman"/>
          <w:szCs w:val="24"/>
        </w:rPr>
        <w:t xml:space="preserve"> </w:t>
      </w:r>
      <w:r w:rsidR="00F30888">
        <w:rPr>
          <w:rFonts w:ascii="Times New Roman" w:hAnsi="Times New Roman" w:cs="Times New Roman"/>
          <w:szCs w:val="24"/>
        </w:rPr>
        <w:t>or</w:t>
      </w:r>
      <w:r w:rsidR="003D4BB9">
        <w:rPr>
          <w:rFonts w:ascii="Times New Roman" w:hAnsi="Times New Roman" w:cs="Times New Roman"/>
          <w:szCs w:val="24"/>
        </w:rPr>
        <w:t xml:space="preserve"> retirement</w:t>
      </w:r>
      <w:r w:rsidR="00F30888">
        <w:rPr>
          <w:rFonts w:ascii="Times New Roman" w:hAnsi="Times New Roman" w:cs="Times New Roman"/>
          <w:szCs w:val="24"/>
        </w:rPr>
        <w:t xml:space="preserve">. </w:t>
      </w:r>
      <w:r w:rsidR="00F515E7">
        <w:rPr>
          <w:rFonts w:ascii="Times New Roman" w:hAnsi="Times New Roman" w:cs="Times New Roman"/>
          <w:szCs w:val="24"/>
        </w:rPr>
        <w:t xml:space="preserve">The coefficient on </w:t>
      </w:r>
      <w:r w:rsidR="00BE2DB6">
        <w:rPr>
          <w:rFonts w:ascii="Times New Roman" w:hAnsi="Times New Roman" w:cs="Times New Roman"/>
          <w:szCs w:val="24"/>
        </w:rPr>
        <w:t xml:space="preserve">variable </w:t>
      </w:r>
      <w:r w:rsidR="00F515E7" w:rsidRPr="00F515E7">
        <w:rPr>
          <w:rFonts w:ascii="Times New Roman" w:hAnsi="Times New Roman" w:cs="Times New Roman"/>
          <w:i/>
          <w:szCs w:val="24"/>
        </w:rPr>
        <w:t>After</w:t>
      </w:r>
      <w:r w:rsidR="00F515E7">
        <w:rPr>
          <w:rFonts w:ascii="Times New Roman" w:hAnsi="Times New Roman" w:cs="Times New Roman"/>
          <w:szCs w:val="24"/>
        </w:rPr>
        <w:t xml:space="preserve"> helps us to capture the average within-firm effect of departures of unconnected directors on innovation. </w:t>
      </w:r>
      <w:r w:rsidR="005A36EE">
        <w:rPr>
          <w:rFonts w:ascii="Times New Roman" w:hAnsi="Times New Roman" w:cs="Times New Roman"/>
          <w:szCs w:val="24"/>
        </w:rPr>
        <w:t xml:space="preserve">We also interact </w:t>
      </w:r>
      <w:r w:rsidR="005A36EE" w:rsidRPr="0099069E">
        <w:rPr>
          <w:rFonts w:ascii="Times New Roman" w:hAnsi="Times New Roman" w:cs="Times New Roman"/>
          <w:i/>
          <w:szCs w:val="24"/>
        </w:rPr>
        <w:t>After</w:t>
      </w:r>
      <w:r w:rsidR="005A36EE">
        <w:rPr>
          <w:rFonts w:ascii="Times New Roman" w:hAnsi="Times New Roman" w:cs="Times New Roman"/>
          <w:i/>
          <w:szCs w:val="24"/>
        </w:rPr>
        <w:t xml:space="preserve"> </w:t>
      </w:r>
      <w:r w:rsidR="005A36EE">
        <w:rPr>
          <w:rFonts w:ascii="Times New Roman" w:hAnsi="Times New Roman" w:cs="Times New Roman"/>
          <w:szCs w:val="24"/>
        </w:rPr>
        <w:t xml:space="preserve">with a treatment dummy </w:t>
      </w:r>
      <w:r w:rsidR="005A36EE" w:rsidRPr="00F30888">
        <w:rPr>
          <w:rFonts w:ascii="Times New Roman" w:hAnsi="Times New Roman" w:cs="Times New Roman"/>
          <w:i/>
          <w:szCs w:val="24"/>
        </w:rPr>
        <w:t>Connected</w:t>
      </w:r>
      <w:r w:rsidR="005A36EE">
        <w:rPr>
          <w:rFonts w:ascii="Times New Roman" w:hAnsi="Times New Roman" w:cs="Times New Roman"/>
          <w:i/>
          <w:szCs w:val="24"/>
        </w:rPr>
        <w:t xml:space="preserve"> </w:t>
      </w:r>
      <w:r w:rsidR="005A36EE">
        <w:rPr>
          <w:rFonts w:ascii="Times New Roman" w:hAnsi="Times New Roman" w:cs="Times New Roman"/>
          <w:szCs w:val="24"/>
        </w:rPr>
        <w:t xml:space="preserve">that equals 1 if the director deceased or retired had at least one connection. This interaction term between </w:t>
      </w:r>
      <w:r w:rsidR="005A36EE" w:rsidRPr="0099069E">
        <w:rPr>
          <w:rFonts w:ascii="Times New Roman" w:hAnsi="Times New Roman" w:cs="Times New Roman"/>
          <w:i/>
          <w:szCs w:val="24"/>
        </w:rPr>
        <w:t>After</w:t>
      </w:r>
      <w:r w:rsidR="005A36EE">
        <w:rPr>
          <w:rFonts w:ascii="Times New Roman" w:hAnsi="Times New Roman" w:cs="Times New Roman"/>
          <w:szCs w:val="24"/>
        </w:rPr>
        <w:t xml:space="preserve"> and </w:t>
      </w:r>
      <w:r w:rsidR="005A36EE" w:rsidRPr="0099069E">
        <w:rPr>
          <w:rFonts w:ascii="Times New Roman" w:hAnsi="Times New Roman" w:cs="Times New Roman"/>
          <w:i/>
          <w:szCs w:val="24"/>
        </w:rPr>
        <w:t>Connected</w:t>
      </w:r>
      <w:r w:rsidR="005A36EE">
        <w:rPr>
          <w:rFonts w:ascii="Times New Roman" w:hAnsi="Times New Roman" w:cs="Times New Roman"/>
          <w:szCs w:val="24"/>
        </w:rPr>
        <w:t xml:space="preserve"> is included to isolate the incremental effect of board connectedness on corporate innovation in a difference-in-difference setting.</w:t>
      </w:r>
      <w:r w:rsidR="0069124F">
        <w:rPr>
          <w:rStyle w:val="FootnoteReference"/>
          <w:rFonts w:ascii="Times New Roman" w:hAnsi="Times New Roman" w:cs="Times New Roman"/>
          <w:szCs w:val="24"/>
        </w:rPr>
        <w:footnoteReference w:id="26"/>
      </w:r>
      <w:r w:rsidR="005A36EE">
        <w:rPr>
          <w:rFonts w:ascii="Times New Roman" w:hAnsi="Times New Roman" w:cs="Times New Roman"/>
          <w:szCs w:val="24"/>
        </w:rPr>
        <w:t xml:space="preserve"> We include firm fixed effect</w:t>
      </w:r>
      <w:r w:rsidR="004D268B">
        <w:rPr>
          <w:rFonts w:ascii="Times New Roman" w:hAnsi="Times New Roman" w:cs="Times New Roman"/>
          <w:szCs w:val="24"/>
        </w:rPr>
        <w:t>s</w:t>
      </w:r>
      <w:r w:rsidR="005A36EE">
        <w:rPr>
          <w:rFonts w:ascii="Times New Roman" w:hAnsi="Times New Roman" w:cs="Times New Roman"/>
          <w:szCs w:val="24"/>
        </w:rPr>
        <w:t xml:space="preserve"> in all regressions and cluster standard errors at the firm level to moderate concerns that an individual firm can experience multiple departure events.</w:t>
      </w:r>
      <w:r w:rsidR="005A36EE">
        <w:rPr>
          <w:rStyle w:val="FootnoteReference"/>
          <w:rFonts w:ascii="Times New Roman" w:hAnsi="Times New Roman" w:cs="Times New Roman"/>
          <w:szCs w:val="24"/>
        </w:rPr>
        <w:footnoteReference w:id="27"/>
      </w:r>
    </w:p>
    <w:p w14:paraId="17FBE00A" w14:textId="0746808A" w:rsidR="00AA0D5C" w:rsidRDefault="002F6675" w:rsidP="0007663D">
      <w:pPr>
        <w:spacing w:line="480" w:lineRule="auto"/>
        <w:jc w:val="both"/>
        <w:rPr>
          <w:rFonts w:ascii="Times New Roman" w:hAnsi="Times New Roman" w:cs="Times New Roman"/>
          <w:szCs w:val="24"/>
        </w:rPr>
      </w:pPr>
      <w:r>
        <w:rPr>
          <w:rFonts w:ascii="Times New Roman" w:hAnsi="Times New Roman" w:cs="Times New Roman"/>
          <w:szCs w:val="24"/>
        </w:rPr>
        <w:tab/>
      </w:r>
      <w:r w:rsidR="009F01BB">
        <w:rPr>
          <w:rFonts w:ascii="Times New Roman" w:hAnsi="Times New Roman" w:cs="Times New Roman"/>
          <w:szCs w:val="24"/>
        </w:rPr>
        <w:t xml:space="preserve">Table 5 reports the regression </w:t>
      </w:r>
      <w:r w:rsidR="00445E78">
        <w:rPr>
          <w:rFonts w:ascii="Times New Roman" w:hAnsi="Times New Roman" w:cs="Times New Roman"/>
          <w:szCs w:val="24"/>
        </w:rPr>
        <w:t>results</w:t>
      </w:r>
      <w:r w:rsidR="009F01BB">
        <w:rPr>
          <w:rFonts w:ascii="Times New Roman" w:hAnsi="Times New Roman" w:cs="Times New Roman"/>
          <w:szCs w:val="24"/>
        </w:rPr>
        <w:t xml:space="preserve"> from the DID specification. </w:t>
      </w:r>
      <w:r w:rsidR="00C87DA4">
        <w:rPr>
          <w:rFonts w:ascii="Times New Roman" w:hAnsi="Times New Roman" w:cs="Times New Roman"/>
          <w:szCs w:val="24"/>
        </w:rPr>
        <w:t xml:space="preserve">In Panel A, </w:t>
      </w:r>
      <w:r w:rsidR="00456875">
        <w:rPr>
          <w:rFonts w:ascii="Times New Roman" w:hAnsi="Times New Roman" w:cs="Times New Roman"/>
          <w:szCs w:val="24"/>
        </w:rPr>
        <w:t xml:space="preserve">The coefficient on </w:t>
      </w:r>
      <w:r w:rsidR="00456875" w:rsidRPr="0099069E">
        <w:rPr>
          <w:rFonts w:ascii="Times New Roman" w:hAnsi="Times New Roman" w:cs="Times New Roman"/>
          <w:i/>
          <w:szCs w:val="24"/>
        </w:rPr>
        <w:t>After</w:t>
      </w:r>
      <w:r w:rsidR="00456875">
        <w:rPr>
          <w:rFonts w:ascii="Times New Roman" w:hAnsi="Times New Roman" w:cs="Times New Roman"/>
          <w:i/>
          <w:szCs w:val="24"/>
        </w:rPr>
        <w:t xml:space="preserve"> </w:t>
      </w:r>
      <w:r w:rsidR="00456875">
        <w:rPr>
          <w:rFonts w:ascii="Times New Roman" w:hAnsi="Times New Roman" w:cs="Times New Roman"/>
          <w:szCs w:val="24"/>
        </w:rPr>
        <w:t xml:space="preserve">is </w:t>
      </w:r>
      <w:r w:rsidR="00BE1861">
        <w:rPr>
          <w:rFonts w:ascii="Times New Roman" w:hAnsi="Times New Roman" w:cs="Times New Roman"/>
          <w:szCs w:val="24"/>
        </w:rPr>
        <w:t xml:space="preserve">negative </w:t>
      </w:r>
      <w:r w:rsidR="00456875">
        <w:rPr>
          <w:rFonts w:ascii="Times New Roman" w:hAnsi="Times New Roman" w:cs="Times New Roman"/>
          <w:szCs w:val="24"/>
        </w:rPr>
        <w:t xml:space="preserve">and significant </w:t>
      </w:r>
      <w:r w:rsidR="00BE1861">
        <w:rPr>
          <w:rFonts w:ascii="Times New Roman" w:hAnsi="Times New Roman" w:cs="Times New Roman"/>
          <w:szCs w:val="24"/>
        </w:rPr>
        <w:t xml:space="preserve">suggesting </w:t>
      </w:r>
      <w:r w:rsidR="00456875">
        <w:rPr>
          <w:rFonts w:ascii="Times New Roman" w:hAnsi="Times New Roman" w:cs="Times New Roman"/>
          <w:szCs w:val="24"/>
        </w:rPr>
        <w:t xml:space="preserve">that </w:t>
      </w:r>
      <w:r w:rsidR="00C87DA4">
        <w:rPr>
          <w:rFonts w:ascii="Times New Roman" w:hAnsi="Times New Roman" w:cs="Times New Roman"/>
          <w:szCs w:val="24"/>
        </w:rPr>
        <w:t xml:space="preserve">innovation activities </w:t>
      </w:r>
      <w:r w:rsidR="00BE1861">
        <w:rPr>
          <w:rFonts w:ascii="Times New Roman" w:hAnsi="Times New Roman" w:cs="Times New Roman"/>
          <w:szCs w:val="24"/>
        </w:rPr>
        <w:t xml:space="preserve">decrease </w:t>
      </w:r>
      <w:r w:rsidR="00C87DA4">
        <w:rPr>
          <w:rFonts w:ascii="Times New Roman" w:hAnsi="Times New Roman" w:cs="Times New Roman"/>
          <w:szCs w:val="24"/>
        </w:rPr>
        <w:t xml:space="preserve">after the exit of </w:t>
      </w:r>
      <w:r w:rsidR="00445E78">
        <w:rPr>
          <w:rFonts w:ascii="Times New Roman" w:hAnsi="Times New Roman" w:cs="Times New Roman"/>
          <w:szCs w:val="24"/>
        </w:rPr>
        <w:t xml:space="preserve">unconnected </w:t>
      </w:r>
      <w:r w:rsidR="00C87DA4">
        <w:rPr>
          <w:rFonts w:ascii="Times New Roman" w:hAnsi="Times New Roman" w:cs="Times New Roman"/>
          <w:szCs w:val="24"/>
        </w:rPr>
        <w:t xml:space="preserve">directors. </w:t>
      </w:r>
      <w:r w:rsidR="00BE1861">
        <w:rPr>
          <w:rFonts w:ascii="Times New Roman" w:hAnsi="Times New Roman" w:cs="Times New Roman"/>
          <w:szCs w:val="24"/>
        </w:rPr>
        <w:t>T</w:t>
      </w:r>
      <w:r w:rsidR="00C87DA4">
        <w:rPr>
          <w:rFonts w:ascii="Times New Roman" w:hAnsi="Times New Roman" w:cs="Times New Roman"/>
          <w:szCs w:val="24"/>
        </w:rPr>
        <w:t xml:space="preserve">he coefficient on the interaction term between </w:t>
      </w:r>
      <w:r w:rsidR="00C87DA4" w:rsidRPr="0099069E">
        <w:rPr>
          <w:rFonts w:ascii="Times New Roman" w:hAnsi="Times New Roman" w:cs="Times New Roman"/>
          <w:i/>
          <w:szCs w:val="24"/>
        </w:rPr>
        <w:t>After</w:t>
      </w:r>
      <w:r w:rsidR="00C87DA4">
        <w:rPr>
          <w:rFonts w:ascii="Times New Roman" w:hAnsi="Times New Roman" w:cs="Times New Roman"/>
          <w:szCs w:val="24"/>
        </w:rPr>
        <w:t xml:space="preserve"> and </w:t>
      </w:r>
      <w:r w:rsidR="00C87DA4" w:rsidRPr="0099069E">
        <w:rPr>
          <w:rFonts w:ascii="Times New Roman" w:hAnsi="Times New Roman" w:cs="Times New Roman"/>
          <w:i/>
          <w:szCs w:val="24"/>
        </w:rPr>
        <w:t>Connected</w:t>
      </w:r>
      <w:r w:rsidR="00C87DA4">
        <w:rPr>
          <w:rFonts w:ascii="Times New Roman" w:hAnsi="Times New Roman" w:cs="Times New Roman"/>
          <w:szCs w:val="24"/>
        </w:rPr>
        <w:t xml:space="preserve"> is </w:t>
      </w:r>
      <w:r w:rsidR="00BE1861">
        <w:rPr>
          <w:rFonts w:ascii="Times New Roman" w:hAnsi="Times New Roman" w:cs="Times New Roman"/>
          <w:szCs w:val="24"/>
        </w:rPr>
        <w:t xml:space="preserve">also </w:t>
      </w:r>
      <w:r w:rsidR="00C87DA4">
        <w:rPr>
          <w:rFonts w:ascii="Times New Roman" w:hAnsi="Times New Roman" w:cs="Times New Roman"/>
          <w:szCs w:val="24"/>
        </w:rPr>
        <w:t xml:space="preserve">negative and significant at 1% level. </w:t>
      </w:r>
      <w:r w:rsidR="000348AB">
        <w:rPr>
          <w:rFonts w:ascii="Times New Roman" w:hAnsi="Times New Roman" w:cs="Times New Roman"/>
          <w:szCs w:val="24"/>
        </w:rPr>
        <w:t>In terms of economic magnitude, this departure effect of connected directors represents a</w:t>
      </w:r>
      <w:r w:rsidR="000D4D41">
        <w:rPr>
          <w:rFonts w:ascii="Times New Roman" w:hAnsi="Times New Roman" w:cs="Times New Roman"/>
          <w:szCs w:val="24"/>
        </w:rPr>
        <w:t>n additional</w:t>
      </w:r>
      <w:r w:rsidR="000348AB">
        <w:rPr>
          <w:rFonts w:ascii="Times New Roman" w:hAnsi="Times New Roman" w:cs="Times New Roman"/>
          <w:szCs w:val="24"/>
        </w:rPr>
        <w:t xml:space="preserve"> 1</w:t>
      </w:r>
      <w:r w:rsidR="004A75BB">
        <w:rPr>
          <w:rFonts w:ascii="Times New Roman" w:hAnsi="Times New Roman" w:cs="Times New Roman"/>
          <w:szCs w:val="24"/>
        </w:rPr>
        <w:t>4</w:t>
      </w:r>
      <w:r w:rsidR="000348AB">
        <w:rPr>
          <w:rFonts w:ascii="Times New Roman" w:hAnsi="Times New Roman" w:cs="Times New Roman"/>
          <w:szCs w:val="24"/>
        </w:rPr>
        <w:t xml:space="preserve">% drop in innovation </w:t>
      </w:r>
      <w:r w:rsidR="008C545A">
        <w:rPr>
          <w:rFonts w:ascii="Times New Roman" w:hAnsi="Times New Roman" w:cs="Times New Roman"/>
          <w:szCs w:val="24"/>
        </w:rPr>
        <w:t>in terms of patent counts</w:t>
      </w:r>
      <w:r w:rsidR="000D4D41">
        <w:rPr>
          <w:rFonts w:ascii="Times New Roman" w:hAnsi="Times New Roman" w:cs="Times New Roman"/>
          <w:szCs w:val="24"/>
        </w:rPr>
        <w:t>, relative to the departure of unconnected directors</w:t>
      </w:r>
      <w:r w:rsidR="000348AB">
        <w:rPr>
          <w:rFonts w:ascii="Times New Roman" w:hAnsi="Times New Roman" w:cs="Times New Roman"/>
          <w:szCs w:val="24"/>
        </w:rPr>
        <w:t xml:space="preserve">. </w:t>
      </w:r>
      <w:r w:rsidR="00C87DA4">
        <w:rPr>
          <w:rFonts w:ascii="Times New Roman" w:hAnsi="Times New Roman" w:cs="Times New Roman"/>
          <w:szCs w:val="24"/>
        </w:rPr>
        <w:t xml:space="preserve">This finding suggests that director deaths or retirements </w:t>
      </w:r>
      <w:r w:rsidR="006E224B">
        <w:rPr>
          <w:rFonts w:ascii="Times New Roman" w:hAnsi="Times New Roman" w:cs="Times New Roman"/>
          <w:szCs w:val="24"/>
        </w:rPr>
        <w:t xml:space="preserve">associated </w:t>
      </w:r>
      <w:r w:rsidR="00BE1861">
        <w:rPr>
          <w:rFonts w:ascii="Times New Roman" w:hAnsi="Times New Roman" w:cs="Times New Roman"/>
          <w:szCs w:val="24"/>
        </w:rPr>
        <w:t>with loss of connect</w:t>
      </w:r>
      <w:r w:rsidR="006E224B">
        <w:rPr>
          <w:rFonts w:ascii="Times New Roman" w:hAnsi="Times New Roman" w:cs="Times New Roman"/>
          <w:szCs w:val="24"/>
        </w:rPr>
        <w:t>ions</w:t>
      </w:r>
      <w:r w:rsidR="00BE1861">
        <w:rPr>
          <w:rFonts w:ascii="Times New Roman" w:hAnsi="Times New Roman" w:cs="Times New Roman"/>
          <w:szCs w:val="24"/>
        </w:rPr>
        <w:t xml:space="preserve"> </w:t>
      </w:r>
      <w:r w:rsidR="006E224B">
        <w:rPr>
          <w:rFonts w:ascii="Times New Roman" w:hAnsi="Times New Roman" w:cs="Times New Roman"/>
          <w:szCs w:val="24"/>
        </w:rPr>
        <w:t xml:space="preserve">have a more substantial </w:t>
      </w:r>
      <w:r w:rsidR="00C87DA4">
        <w:rPr>
          <w:rFonts w:ascii="Times New Roman" w:hAnsi="Times New Roman" w:cs="Times New Roman"/>
          <w:szCs w:val="24"/>
        </w:rPr>
        <w:t>impact on innovative activities compared with</w:t>
      </w:r>
      <w:r w:rsidR="00BE1861" w:rsidRPr="00BE1861">
        <w:rPr>
          <w:rFonts w:ascii="Times New Roman" w:hAnsi="Times New Roman" w:cs="Times New Roman"/>
          <w:szCs w:val="24"/>
        </w:rPr>
        <w:t xml:space="preserve"> </w:t>
      </w:r>
      <w:r w:rsidR="00BE1861">
        <w:rPr>
          <w:rFonts w:ascii="Times New Roman" w:hAnsi="Times New Roman" w:cs="Times New Roman"/>
          <w:szCs w:val="24"/>
        </w:rPr>
        <w:t xml:space="preserve">the </w:t>
      </w:r>
      <w:r w:rsidR="006E224B">
        <w:rPr>
          <w:rFonts w:ascii="Times New Roman" w:hAnsi="Times New Roman" w:cs="Times New Roman"/>
          <w:szCs w:val="24"/>
        </w:rPr>
        <w:t>departures</w:t>
      </w:r>
      <w:r w:rsidR="00BE1861">
        <w:rPr>
          <w:rFonts w:ascii="Times New Roman" w:hAnsi="Times New Roman" w:cs="Times New Roman"/>
          <w:szCs w:val="24"/>
        </w:rPr>
        <w:t xml:space="preserve"> without</w:t>
      </w:r>
      <w:r w:rsidR="00C87DA4">
        <w:rPr>
          <w:rFonts w:ascii="Times New Roman" w:hAnsi="Times New Roman" w:cs="Times New Roman"/>
          <w:szCs w:val="24"/>
        </w:rPr>
        <w:t xml:space="preserve"> </w:t>
      </w:r>
      <w:r w:rsidR="004254FC">
        <w:rPr>
          <w:rFonts w:ascii="Times New Roman" w:hAnsi="Times New Roman" w:cs="Times New Roman"/>
          <w:szCs w:val="24"/>
        </w:rPr>
        <w:t xml:space="preserve">loss of connections. Panel B restricts </w:t>
      </w:r>
      <w:r w:rsidR="004376D0">
        <w:rPr>
          <w:rFonts w:ascii="Times New Roman" w:hAnsi="Times New Roman" w:cs="Times New Roman"/>
          <w:szCs w:val="24"/>
        </w:rPr>
        <w:t xml:space="preserve">our </w:t>
      </w:r>
      <w:r w:rsidR="004254FC">
        <w:rPr>
          <w:rFonts w:ascii="Times New Roman" w:hAnsi="Times New Roman" w:cs="Times New Roman"/>
          <w:szCs w:val="24"/>
        </w:rPr>
        <w:t xml:space="preserve">sample to </w:t>
      </w:r>
      <w:r w:rsidR="004376D0">
        <w:rPr>
          <w:rFonts w:ascii="Times New Roman" w:hAnsi="Times New Roman" w:cs="Times New Roman"/>
          <w:szCs w:val="24"/>
        </w:rPr>
        <w:t xml:space="preserve">firm/years around deaths of </w:t>
      </w:r>
      <w:r w:rsidR="004254FC">
        <w:rPr>
          <w:rFonts w:ascii="Times New Roman" w:hAnsi="Times New Roman" w:cs="Times New Roman"/>
          <w:szCs w:val="24"/>
        </w:rPr>
        <w:t>directors</w:t>
      </w:r>
      <w:r w:rsidR="000348AB">
        <w:rPr>
          <w:rFonts w:ascii="Times New Roman" w:hAnsi="Times New Roman" w:cs="Times New Roman"/>
          <w:szCs w:val="24"/>
        </w:rPr>
        <w:t xml:space="preserve"> only</w:t>
      </w:r>
      <w:r w:rsidR="004254FC">
        <w:rPr>
          <w:rFonts w:ascii="Times New Roman" w:hAnsi="Times New Roman" w:cs="Times New Roman"/>
          <w:szCs w:val="24"/>
        </w:rPr>
        <w:t xml:space="preserve">. We continue to find that the interaction coefficient </w:t>
      </w:r>
      <w:r w:rsidR="004254FC">
        <w:rPr>
          <w:rFonts w:ascii="Times New Roman" w:hAnsi="Times New Roman" w:cs="Times New Roman"/>
          <w:szCs w:val="24"/>
        </w:rPr>
        <w:lastRenderedPageBreak/>
        <w:t xml:space="preserve">between </w:t>
      </w:r>
      <w:r w:rsidR="004254FC" w:rsidRPr="0099069E">
        <w:rPr>
          <w:rFonts w:ascii="Times New Roman" w:hAnsi="Times New Roman" w:cs="Times New Roman"/>
          <w:i/>
          <w:szCs w:val="24"/>
        </w:rPr>
        <w:t>After</w:t>
      </w:r>
      <w:r w:rsidR="004254FC">
        <w:rPr>
          <w:rFonts w:ascii="Times New Roman" w:hAnsi="Times New Roman" w:cs="Times New Roman"/>
          <w:szCs w:val="24"/>
        </w:rPr>
        <w:t xml:space="preserve"> and </w:t>
      </w:r>
      <w:r w:rsidR="004254FC" w:rsidRPr="0099069E">
        <w:rPr>
          <w:rFonts w:ascii="Times New Roman" w:hAnsi="Times New Roman" w:cs="Times New Roman"/>
          <w:i/>
          <w:szCs w:val="24"/>
        </w:rPr>
        <w:t>Connected</w:t>
      </w:r>
      <w:r w:rsidR="004254FC">
        <w:rPr>
          <w:rFonts w:ascii="Times New Roman" w:hAnsi="Times New Roman" w:cs="Times New Roman"/>
          <w:szCs w:val="24"/>
        </w:rPr>
        <w:t xml:space="preserve"> is negative and significant, </w:t>
      </w:r>
      <w:r w:rsidR="00BE1861">
        <w:rPr>
          <w:rFonts w:ascii="Times New Roman" w:hAnsi="Times New Roman" w:cs="Times New Roman"/>
          <w:szCs w:val="24"/>
        </w:rPr>
        <w:t xml:space="preserve">although </w:t>
      </w:r>
      <w:r w:rsidR="004376D0">
        <w:rPr>
          <w:rFonts w:ascii="Times New Roman" w:hAnsi="Times New Roman" w:cs="Times New Roman"/>
          <w:szCs w:val="24"/>
        </w:rPr>
        <w:t>with</w:t>
      </w:r>
      <w:r w:rsidR="004254FC">
        <w:rPr>
          <w:rFonts w:ascii="Times New Roman" w:hAnsi="Times New Roman" w:cs="Times New Roman"/>
          <w:szCs w:val="24"/>
        </w:rPr>
        <w:t xml:space="preserve"> </w:t>
      </w:r>
      <w:r w:rsidR="004376D0">
        <w:rPr>
          <w:rFonts w:ascii="Times New Roman" w:hAnsi="Times New Roman" w:cs="Times New Roman"/>
          <w:szCs w:val="24"/>
        </w:rPr>
        <w:t xml:space="preserve">much </w:t>
      </w:r>
      <w:r w:rsidR="004254FC">
        <w:rPr>
          <w:rFonts w:ascii="Times New Roman" w:hAnsi="Times New Roman" w:cs="Times New Roman"/>
          <w:szCs w:val="24"/>
        </w:rPr>
        <w:t>fewer observations.</w:t>
      </w:r>
      <w:r w:rsidR="000348AB">
        <w:rPr>
          <w:rFonts w:ascii="Times New Roman" w:hAnsi="Times New Roman" w:cs="Times New Roman"/>
          <w:szCs w:val="24"/>
        </w:rPr>
        <w:t xml:space="preserve"> </w:t>
      </w:r>
    </w:p>
    <w:p w14:paraId="34CE9701" w14:textId="0AF7DA4F" w:rsidR="00AA0D5C" w:rsidRPr="00884C7D" w:rsidRDefault="00AA0D5C" w:rsidP="0007663D">
      <w:pPr>
        <w:spacing w:line="480" w:lineRule="auto"/>
        <w:jc w:val="both"/>
        <w:rPr>
          <w:rFonts w:ascii="Times New Roman" w:eastAsia="PMingLiU" w:hAnsi="Times New Roman" w:cs="Times New Roman"/>
          <w:color w:val="FF0000"/>
          <w:szCs w:val="24"/>
        </w:rPr>
      </w:pPr>
      <w:r w:rsidRPr="00884C7D">
        <w:rPr>
          <w:rFonts w:ascii="Times New Roman" w:eastAsia="PMingLiU" w:hAnsi="Times New Roman" w:cs="Times New Roman"/>
          <w:color w:val="FF0000"/>
          <w:szCs w:val="24"/>
        </w:rPr>
        <w:tab/>
      </w:r>
      <w:r w:rsidR="00B0391D" w:rsidRPr="00AA1DA9">
        <w:rPr>
          <w:rFonts w:ascii="Times New Roman" w:eastAsia="PMingLiU" w:hAnsi="Times New Roman" w:cs="Times New Roman"/>
          <w:szCs w:val="24"/>
        </w:rPr>
        <w:t xml:space="preserve">To further substantiate our results, we </w:t>
      </w:r>
      <w:r w:rsidR="00B0391D">
        <w:rPr>
          <w:rFonts w:ascii="Times New Roman" w:eastAsia="PMingLiU" w:hAnsi="Times New Roman" w:cs="Times New Roman"/>
          <w:szCs w:val="24"/>
        </w:rPr>
        <w:t xml:space="preserve">conduct extensive news search </w:t>
      </w:r>
      <w:r w:rsidR="00B0391D" w:rsidRPr="00AA1DA9">
        <w:rPr>
          <w:rFonts w:ascii="Times New Roman" w:eastAsia="PMingLiU" w:hAnsi="Times New Roman" w:cs="Times New Roman"/>
          <w:szCs w:val="24"/>
        </w:rPr>
        <w:t xml:space="preserve">to identify cases of sudden death among these deceased directors. Given there is no universally accepted definition of sudden death,  we classify a death event as sudden if </w:t>
      </w:r>
      <w:r w:rsidR="00B0391D">
        <w:rPr>
          <w:rFonts w:ascii="Times New Roman" w:eastAsia="PMingLiU" w:hAnsi="Times New Roman" w:cs="Times New Roman"/>
          <w:szCs w:val="24"/>
        </w:rPr>
        <w:t>the cause of death is linked to stroke, accidents, murder, or heart attack or if the cause is not specified but described as sudden.</w:t>
      </w:r>
      <w:r w:rsidR="00B0391D" w:rsidRPr="00AA1DA9">
        <w:rPr>
          <w:rStyle w:val="FootnoteReference"/>
          <w:rFonts w:ascii="Times New Roman" w:eastAsia="PMingLiU" w:hAnsi="Times New Roman" w:cs="Times New Roman"/>
          <w:szCs w:val="24"/>
        </w:rPr>
        <w:footnoteReference w:id="28"/>
      </w:r>
      <w:r w:rsidR="00B0391D">
        <w:rPr>
          <w:rFonts w:ascii="Times New Roman" w:eastAsia="PMingLiU" w:hAnsi="Times New Roman" w:cs="Times New Roman"/>
          <w:szCs w:val="24"/>
        </w:rPr>
        <w:t xml:space="preserve"> </w:t>
      </w:r>
      <w:r w:rsidR="00B0391D" w:rsidRPr="00AA1DA9">
        <w:rPr>
          <w:rFonts w:ascii="Times New Roman" w:eastAsia="PMingLiU" w:hAnsi="Times New Roman" w:cs="Times New Roman"/>
          <w:szCs w:val="24"/>
        </w:rPr>
        <w:t>Thus, the cases where deceased directors suffered from prolonged illness or complications from diseases or surgery are excluded from our sample of sudden director death.</w:t>
      </w:r>
      <w:r w:rsidR="00B0391D" w:rsidRPr="00AA1DA9">
        <w:rPr>
          <w:rStyle w:val="FootnoteReference"/>
          <w:rFonts w:ascii="Times New Roman" w:eastAsia="PMingLiU" w:hAnsi="Times New Roman" w:cs="Times New Roman"/>
          <w:szCs w:val="24"/>
        </w:rPr>
        <w:footnoteReference w:id="29"/>
      </w:r>
      <w:r w:rsidR="00B0391D" w:rsidRPr="00AA1DA9">
        <w:rPr>
          <w:rFonts w:ascii="Times New Roman" w:eastAsia="PMingLiU" w:hAnsi="Times New Roman" w:cs="Times New Roman"/>
          <w:szCs w:val="24"/>
        </w:rPr>
        <w:t xml:space="preserve"> For the sample of 388 deceased directors, we are able to identify </w:t>
      </w:r>
      <w:r w:rsidR="00B0391D">
        <w:rPr>
          <w:rFonts w:ascii="Times New Roman" w:eastAsia="PMingLiU" w:hAnsi="Times New Roman" w:cs="Times New Roman"/>
          <w:szCs w:val="24"/>
        </w:rPr>
        <w:t>65</w:t>
      </w:r>
      <w:r w:rsidR="00B0391D" w:rsidRPr="00AA1DA9">
        <w:rPr>
          <w:rFonts w:ascii="Times New Roman" w:eastAsia="PMingLiU" w:hAnsi="Times New Roman" w:cs="Times New Roman"/>
          <w:szCs w:val="24"/>
        </w:rPr>
        <w:t xml:space="preserve"> sudden death events including </w:t>
      </w:r>
      <w:r w:rsidR="00B0391D">
        <w:rPr>
          <w:rFonts w:ascii="Times New Roman" w:eastAsia="PMingLiU" w:hAnsi="Times New Roman" w:cs="Times New Roman"/>
          <w:szCs w:val="24"/>
        </w:rPr>
        <w:t>54</w:t>
      </w:r>
      <w:r w:rsidR="00B0391D" w:rsidRPr="00AA1DA9">
        <w:rPr>
          <w:rFonts w:ascii="Times New Roman" w:eastAsia="PMingLiU" w:hAnsi="Times New Roman" w:cs="Times New Roman"/>
          <w:szCs w:val="24"/>
        </w:rPr>
        <w:t xml:space="preserve"> connected directors and </w:t>
      </w:r>
      <w:r w:rsidR="00B0391D">
        <w:rPr>
          <w:rFonts w:ascii="Times New Roman" w:eastAsia="PMingLiU" w:hAnsi="Times New Roman" w:cs="Times New Roman"/>
          <w:szCs w:val="24"/>
        </w:rPr>
        <w:t>1</w:t>
      </w:r>
      <w:r w:rsidR="004A75BB">
        <w:rPr>
          <w:rFonts w:ascii="Times New Roman" w:eastAsia="PMingLiU" w:hAnsi="Times New Roman" w:cs="Times New Roman"/>
          <w:szCs w:val="24"/>
        </w:rPr>
        <w:t>0</w:t>
      </w:r>
      <w:r w:rsidR="00B0391D" w:rsidRPr="00AA1DA9">
        <w:rPr>
          <w:rFonts w:ascii="Times New Roman" w:eastAsia="PMingLiU" w:hAnsi="Times New Roman" w:cs="Times New Roman"/>
          <w:szCs w:val="24"/>
        </w:rPr>
        <w:t xml:space="preserve"> unconnected directors. Panel C presents the results of DID analysis for this subsample of sudden deaths. A major drawback of this rather strict screening is that a relatively small sample could undermine the power of the test, yet t</w:t>
      </w:r>
      <w:r w:rsidR="00B0391D" w:rsidRPr="00AA1DA9">
        <w:rPr>
          <w:rFonts w:ascii="Times New Roman" w:hAnsi="Times New Roman" w:cs="Times New Roman"/>
          <w:szCs w:val="24"/>
        </w:rPr>
        <w:t xml:space="preserve">he coefficient on the interaction term between </w:t>
      </w:r>
      <w:r w:rsidR="00B0391D" w:rsidRPr="00AA1DA9">
        <w:rPr>
          <w:rFonts w:ascii="Times New Roman" w:hAnsi="Times New Roman" w:cs="Times New Roman"/>
          <w:i/>
          <w:szCs w:val="24"/>
        </w:rPr>
        <w:t>After</w:t>
      </w:r>
      <w:r w:rsidR="00B0391D" w:rsidRPr="00AA1DA9">
        <w:rPr>
          <w:rFonts w:ascii="Times New Roman" w:hAnsi="Times New Roman" w:cs="Times New Roman"/>
          <w:szCs w:val="24"/>
        </w:rPr>
        <w:t xml:space="preserve"> and </w:t>
      </w:r>
      <w:r w:rsidR="00B0391D" w:rsidRPr="00AA1DA9">
        <w:rPr>
          <w:rFonts w:ascii="Times New Roman" w:hAnsi="Times New Roman" w:cs="Times New Roman"/>
          <w:i/>
          <w:szCs w:val="24"/>
        </w:rPr>
        <w:t>Connected</w:t>
      </w:r>
      <w:r w:rsidR="00B0391D" w:rsidRPr="00AA1DA9">
        <w:rPr>
          <w:rFonts w:ascii="Times New Roman" w:hAnsi="Times New Roman" w:cs="Times New Roman"/>
          <w:szCs w:val="24"/>
        </w:rPr>
        <w:t xml:space="preserve"> is significantly negative at the conventional level. </w:t>
      </w:r>
      <w:r w:rsidR="00B0391D">
        <w:rPr>
          <w:rFonts w:ascii="Times New Roman" w:eastAsia="PMingLiU" w:hAnsi="Times New Roman" w:cs="Times New Roman"/>
          <w:szCs w:val="24"/>
        </w:rPr>
        <w:t xml:space="preserve">In untabulated results, we classify death as sudden </w:t>
      </w:r>
      <w:r w:rsidR="00B0391D" w:rsidRPr="00AA1DA9">
        <w:rPr>
          <w:rFonts w:ascii="Times New Roman" w:eastAsia="PMingLiU" w:hAnsi="Times New Roman" w:cs="Times New Roman"/>
          <w:szCs w:val="24"/>
        </w:rPr>
        <w:t xml:space="preserve">only </w:t>
      </w:r>
      <w:r w:rsidR="00B0391D">
        <w:rPr>
          <w:rFonts w:ascii="Times New Roman" w:eastAsia="PMingLiU" w:hAnsi="Times New Roman" w:cs="Times New Roman"/>
          <w:szCs w:val="24"/>
        </w:rPr>
        <w:t xml:space="preserve">if </w:t>
      </w:r>
      <w:r w:rsidR="00B0391D" w:rsidRPr="00AA1DA9">
        <w:rPr>
          <w:rFonts w:ascii="Times New Roman" w:eastAsia="PMingLiU" w:hAnsi="Times New Roman" w:cs="Times New Roman"/>
          <w:szCs w:val="24"/>
        </w:rPr>
        <w:t xml:space="preserve">it is explicitly stated </w:t>
      </w:r>
      <w:r w:rsidR="00B0391D">
        <w:rPr>
          <w:rFonts w:ascii="Times New Roman" w:eastAsia="PMingLiU" w:hAnsi="Times New Roman" w:cs="Times New Roman"/>
          <w:szCs w:val="24"/>
        </w:rPr>
        <w:t>to be</w:t>
      </w:r>
      <w:r w:rsidR="00B0391D" w:rsidRPr="00AA1DA9">
        <w:rPr>
          <w:rFonts w:ascii="Times New Roman" w:eastAsia="PMingLiU" w:hAnsi="Times New Roman" w:cs="Times New Roman"/>
          <w:szCs w:val="24"/>
        </w:rPr>
        <w:t xml:space="preserve"> unexpected regardless of the cause of death.</w:t>
      </w:r>
      <w:r w:rsidR="00B0391D">
        <w:rPr>
          <w:rFonts w:ascii="Times New Roman" w:eastAsia="PMingLiU" w:hAnsi="Times New Roman" w:cs="Times New Roman"/>
          <w:szCs w:val="24"/>
        </w:rPr>
        <w:t xml:space="preserve"> The results are robust to this more restricted definition of sudden death. </w:t>
      </w:r>
      <w:r w:rsidR="00B0391D" w:rsidRPr="00AA1DA9">
        <w:rPr>
          <w:rFonts w:ascii="Times New Roman" w:hAnsi="Times New Roman" w:cs="Times New Roman"/>
          <w:szCs w:val="24"/>
        </w:rPr>
        <w:t>In general, our findings suggest a causal impact of the change in board connectedness due to director death or retirement on corporate patenting activities.</w:t>
      </w:r>
    </w:p>
    <w:p w14:paraId="7483E41E" w14:textId="77777777" w:rsidR="006F1FAD" w:rsidRDefault="00173B4D" w:rsidP="00AE7A2B">
      <w:pPr>
        <w:spacing w:line="480" w:lineRule="auto"/>
        <w:ind w:firstLine="480"/>
        <w:jc w:val="both"/>
        <w:rPr>
          <w:rFonts w:ascii="Times New Roman" w:hAnsi="Times New Roman" w:cs="Times New Roman"/>
          <w:szCs w:val="24"/>
        </w:rPr>
      </w:pPr>
      <w:r>
        <w:rPr>
          <w:rFonts w:ascii="Times New Roman" w:hAnsi="Times New Roman" w:cs="Times New Roman"/>
          <w:szCs w:val="24"/>
        </w:rPr>
        <w:t>We perform a set of robustness check on this D</w:t>
      </w:r>
      <w:r w:rsidR="00253D8B">
        <w:rPr>
          <w:rFonts w:ascii="Times New Roman" w:hAnsi="Times New Roman" w:cs="Times New Roman"/>
          <w:szCs w:val="24"/>
        </w:rPr>
        <w:t>ID</w:t>
      </w:r>
      <w:r>
        <w:rPr>
          <w:rFonts w:ascii="Times New Roman" w:hAnsi="Times New Roman" w:cs="Times New Roman"/>
          <w:szCs w:val="24"/>
        </w:rPr>
        <w:t xml:space="preserve"> test by replacing firm fixed effect</w:t>
      </w:r>
      <w:r w:rsidR="004D268B">
        <w:rPr>
          <w:rFonts w:ascii="Times New Roman" w:hAnsi="Times New Roman" w:cs="Times New Roman"/>
          <w:szCs w:val="24"/>
        </w:rPr>
        <w:t>s</w:t>
      </w:r>
      <w:r>
        <w:rPr>
          <w:rFonts w:ascii="Times New Roman" w:hAnsi="Times New Roman" w:cs="Times New Roman"/>
          <w:szCs w:val="24"/>
        </w:rPr>
        <w:t xml:space="preserve"> with industry fixed effect</w:t>
      </w:r>
      <w:r w:rsidR="004D268B">
        <w:rPr>
          <w:rFonts w:ascii="Times New Roman" w:hAnsi="Times New Roman" w:cs="Times New Roman"/>
          <w:szCs w:val="24"/>
        </w:rPr>
        <w:t>s</w:t>
      </w:r>
      <w:r>
        <w:rPr>
          <w:rFonts w:ascii="Times New Roman" w:hAnsi="Times New Roman" w:cs="Times New Roman"/>
          <w:szCs w:val="24"/>
        </w:rPr>
        <w:t xml:space="preserve">, creating a restricted sample with firms having only connected or unconnected director departures in a given year, requiring each event </w:t>
      </w:r>
      <w:r w:rsidR="00AE091D">
        <w:rPr>
          <w:rFonts w:ascii="Times New Roman" w:hAnsi="Times New Roman" w:cs="Times New Roman"/>
          <w:szCs w:val="24"/>
        </w:rPr>
        <w:t xml:space="preserve">firm </w:t>
      </w:r>
      <w:r>
        <w:rPr>
          <w:rFonts w:ascii="Times New Roman" w:hAnsi="Times New Roman" w:cs="Times New Roman"/>
          <w:szCs w:val="24"/>
        </w:rPr>
        <w:t xml:space="preserve">to have two </w:t>
      </w:r>
      <w:r w:rsidR="00AE091D">
        <w:rPr>
          <w:rFonts w:ascii="Times New Roman" w:hAnsi="Times New Roman" w:cs="Times New Roman"/>
          <w:szCs w:val="24"/>
        </w:rPr>
        <w:t xml:space="preserve">years </w:t>
      </w:r>
      <w:r>
        <w:rPr>
          <w:rFonts w:ascii="Times New Roman" w:hAnsi="Times New Roman" w:cs="Times New Roman"/>
          <w:szCs w:val="24"/>
        </w:rPr>
        <w:t>both before and after the event,</w:t>
      </w:r>
      <w:r w:rsidRPr="00173B4D">
        <w:rPr>
          <w:rFonts w:ascii="Times New Roman" w:hAnsi="Times New Roman" w:cs="Times New Roman"/>
          <w:szCs w:val="24"/>
        </w:rPr>
        <w:t xml:space="preserve"> </w:t>
      </w:r>
      <w:r>
        <w:rPr>
          <w:rFonts w:ascii="Times New Roman" w:hAnsi="Times New Roman" w:cs="Times New Roman"/>
          <w:szCs w:val="24"/>
        </w:rPr>
        <w:t xml:space="preserve">expanding our event window to 7 years, constructing a randomized </w:t>
      </w:r>
      <w:r>
        <w:rPr>
          <w:rFonts w:ascii="Times New Roman" w:hAnsi="Times New Roman" w:cs="Times New Roman"/>
          <w:szCs w:val="24"/>
        </w:rPr>
        <w:lastRenderedPageBreak/>
        <w:t>balanced sample between our treated and control events</w:t>
      </w:r>
      <w:r w:rsidR="008C545A">
        <w:rPr>
          <w:rFonts w:ascii="Times New Roman" w:hAnsi="Times New Roman" w:cs="Times New Roman"/>
          <w:szCs w:val="24"/>
        </w:rPr>
        <w:t xml:space="preserve">, </w:t>
      </w:r>
      <w:r w:rsidR="007853E2">
        <w:rPr>
          <w:rFonts w:ascii="Times New Roman" w:hAnsi="Times New Roman" w:cs="Times New Roman"/>
          <w:szCs w:val="24"/>
        </w:rPr>
        <w:t xml:space="preserve">including director </w:t>
      </w:r>
      <w:r w:rsidR="00AD4A03">
        <w:rPr>
          <w:rFonts w:ascii="Times New Roman" w:hAnsi="Times New Roman" w:cs="Times New Roman"/>
          <w:szCs w:val="24"/>
        </w:rPr>
        <w:t>or firm-director fixed effect</w:t>
      </w:r>
      <w:r w:rsidR="007853E2">
        <w:rPr>
          <w:rFonts w:ascii="Times New Roman" w:hAnsi="Times New Roman" w:cs="Times New Roman"/>
          <w:szCs w:val="24"/>
        </w:rPr>
        <w:t xml:space="preserve">, </w:t>
      </w:r>
      <w:r w:rsidR="008C545A">
        <w:rPr>
          <w:rFonts w:ascii="Times New Roman" w:hAnsi="Times New Roman" w:cs="Times New Roman"/>
          <w:szCs w:val="24"/>
        </w:rPr>
        <w:t>and limiting our sample to firms with departures of connected director only</w:t>
      </w:r>
      <w:r>
        <w:rPr>
          <w:rFonts w:ascii="Times New Roman" w:hAnsi="Times New Roman" w:cs="Times New Roman"/>
          <w:szCs w:val="24"/>
        </w:rPr>
        <w:t>. Our results still hold</w:t>
      </w:r>
      <w:r w:rsidR="00AE091D">
        <w:rPr>
          <w:rFonts w:ascii="Times New Roman" w:hAnsi="Times New Roman" w:cs="Times New Roman"/>
          <w:szCs w:val="24"/>
        </w:rPr>
        <w:t xml:space="preserve"> with all of these alternative specifications</w:t>
      </w:r>
      <w:r>
        <w:rPr>
          <w:rFonts w:ascii="Times New Roman" w:hAnsi="Times New Roman" w:cs="Times New Roman"/>
          <w:szCs w:val="24"/>
        </w:rPr>
        <w:t>.</w:t>
      </w:r>
    </w:p>
    <w:p w14:paraId="02D33C2D" w14:textId="05031668" w:rsidR="00173B4D" w:rsidRDefault="00E32ECD" w:rsidP="0007663D">
      <w:pPr>
        <w:spacing w:line="480" w:lineRule="auto"/>
        <w:jc w:val="both"/>
        <w:rPr>
          <w:rFonts w:ascii="Times New Roman" w:hAnsi="Times New Roman" w:cs="Times New Roman"/>
          <w:szCs w:val="24"/>
        </w:rPr>
      </w:pPr>
      <w:r>
        <w:rPr>
          <w:rFonts w:ascii="Times New Roman" w:hAnsi="Times New Roman" w:cs="Times New Roman"/>
          <w:szCs w:val="24"/>
        </w:rPr>
        <w:tab/>
      </w:r>
      <w:r w:rsidR="00186661">
        <w:rPr>
          <w:rFonts w:ascii="Times New Roman" w:hAnsi="Times New Roman" w:cs="Times New Roman"/>
          <w:szCs w:val="24"/>
        </w:rPr>
        <w:t xml:space="preserve">To </w:t>
      </w:r>
      <w:r>
        <w:rPr>
          <w:rFonts w:ascii="Times New Roman" w:hAnsi="Times New Roman" w:cs="Times New Roman"/>
          <w:szCs w:val="24"/>
        </w:rPr>
        <w:t xml:space="preserve">address </w:t>
      </w:r>
      <w:r w:rsidR="00186661">
        <w:rPr>
          <w:rFonts w:ascii="Times New Roman" w:hAnsi="Times New Roman" w:cs="Times New Roman"/>
          <w:szCs w:val="24"/>
        </w:rPr>
        <w:t xml:space="preserve">the </w:t>
      </w:r>
      <w:r>
        <w:rPr>
          <w:rFonts w:ascii="Times New Roman" w:hAnsi="Times New Roman" w:cs="Times New Roman"/>
          <w:szCs w:val="24"/>
        </w:rPr>
        <w:t xml:space="preserve">concern that our </w:t>
      </w:r>
      <w:r w:rsidR="00253D8B">
        <w:rPr>
          <w:rFonts w:ascii="Times New Roman" w:hAnsi="Times New Roman" w:cs="Times New Roman"/>
          <w:szCs w:val="24"/>
        </w:rPr>
        <w:t>DID</w:t>
      </w:r>
      <w:r>
        <w:rPr>
          <w:rFonts w:ascii="Times New Roman" w:hAnsi="Times New Roman" w:cs="Times New Roman"/>
          <w:szCs w:val="24"/>
        </w:rPr>
        <w:t xml:space="preserve"> results might reflect an unobservable time trend, we conduct a placebo test by creating a “</w:t>
      </w:r>
      <w:r w:rsidRPr="00E32ECD">
        <w:rPr>
          <w:rFonts w:ascii="Times New Roman" w:hAnsi="Times New Roman" w:cs="Times New Roman"/>
          <w:i/>
          <w:szCs w:val="24"/>
        </w:rPr>
        <w:t>pseudo-event</w:t>
      </w:r>
      <w:r>
        <w:rPr>
          <w:rFonts w:ascii="Times New Roman" w:hAnsi="Times New Roman" w:cs="Times New Roman"/>
          <w:szCs w:val="24"/>
        </w:rPr>
        <w:t xml:space="preserve">” year </w:t>
      </w:r>
      <w:r w:rsidR="00253D8B">
        <w:rPr>
          <w:rFonts w:ascii="Times New Roman" w:hAnsi="Times New Roman" w:cs="Times New Roman"/>
          <w:szCs w:val="24"/>
        </w:rPr>
        <w:t>that</w:t>
      </w:r>
      <w:r>
        <w:rPr>
          <w:rFonts w:ascii="Times New Roman" w:hAnsi="Times New Roman" w:cs="Times New Roman"/>
          <w:szCs w:val="24"/>
        </w:rPr>
        <w:t xml:space="preserve"> is three years before the actual event year. We then perform the </w:t>
      </w:r>
      <w:r w:rsidR="00253D8B">
        <w:rPr>
          <w:rFonts w:ascii="Times New Roman" w:hAnsi="Times New Roman" w:cs="Times New Roman"/>
          <w:szCs w:val="24"/>
        </w:rPr>
        <w:t>DID</w:t>
      </w:r>
      <w:r w:rsidR="00293481">
        <w:rPr>
          <w:rFonts w:ascii="Times New Roman" w:hAnsi="Times New Roman" w:cs="Times New Roman"/>
          <w:szCs w:val="24"/>
        </w:rPr>
        <w:t xml:space="preserve"> estimations as above. </w:t>
      </w:r>
      <w:r w:rsidR="00293481" w:rsidRPr="000F317B">
        <w:rPr>
          <w:rFonts w:ascii="Times New Roman" w:hAnsi="Times New Roman" w:cs="Times New Roman"/>
          <w:szCs w:val="24"/>
        </w:rPr>
        <w:t xml:space="preserve">Panels </w:t>
      </w:r>
      <w:r w:rsidR="00AE7A2B" w:rsidRPr="000F317B">
        <w:rPr>
          <w:rFonts w:ascii="Times New Roman" w:hAnsi="Times New Roman" w:cs="Times New Roman"/>
          <w:szCs w:val="24"/>
        </w:rPr>
        <w:t>D, E,</w:t>
      </w:r>
      <w:r w:rsidR="00293481" w:rsidRPr="000F317B">
        <w:rPr>
          <w:rFonts w:ascii="Times New Roman" w:hAnsi="Times New Roman" w:cs="Times New Roman"/>
          <w:szCs w:val="24"/>
        </w:rPr>
        <w:t xml:space="preserve"> and </w:t>
      </w:r>
      <w:r w:rsidR="00AE7A2B" w:rsidRPr="000F317B">
        <w:rPr>
          <w:rFonts w:ascii="Times New Roman" w:hAnsi="Times New Roman" w:cs="Times New Roman"/>
          <w:szCs w:val="24"/>
        </w:rPr>
        <w:t>F</w:t>
      </w:r>
      <w:r w:rsidR="00293481">
        <w:rPr>
          <w:rFonts w:ascii="Times New Roman" w:hAnsi="Times New Roman" w:cs="Times New Roman"/>
          <w:szCs w:val="24"/>
        </w:rPr>
        <w:t xml:space="preserve"> report the regression estimates based on our “</w:t>
      </w:r>
      <w:r w:rsidR="00293481" w:rsidRPr="00E32ECD">
        <w:rPr>
          <w:rFonts w:ascii="Times New Roman" w:hAnsi="Times New Roman" w:cs="Times New Roman"/>
          <w:i/>
          <w:szCs w:val="24"/>
        </w:rPr>
        <w:t>pseudo-event</w:t>
      </w:r>
      <w:r w:rsidR="00293481">
        <w:rPr>
          <w:rFonts w:ascii="Times New Roman" w:hAnsi="Times New Roman" w:cs="Times New Roman"/>
          <w:szCs w:val="24"/>
        </w:rPr>
        <w:t>”</w:t>
      </w:r>
      <w:r>
        <w:rPr>
          <w:rFonts w:ascii="Times New Roman" w:hAnsi="Times New Roman" w:cs="Times New Roman"/>
          <w:szCs w:val="24"/>
        </w:rPr>
        <w:t xml:space="preserve"> </w:t>
      </w:r>
      <w:r w:rsidR="00293481">
        <w:rPr>
          <w:rFonts w:ascii="Times New Roman" w:hAnsi="Times New Roman" w:cs="Times New Roman"/>
          <w:szCs w:val="24"/>
        </w:rPr>
        <w:t xml:space="preserve">sample. The interaction coefficient between </w:t>
      </w:r>
      <w:r w:rsidR="00293481" w:rsidRPr="0099069E">
        <w:rPr>
          <w:rFonts w:ascii="Times New Roman" w:hAnsi="Times New Roman" w:cs="Times New Roman"/>
          <w:i/>
          <w:szCs w:val="24"/>
        </w:rPr>
        <w:t>After</w:t>
      </w:r>
      <w:r w:rsidR="00293481">
        <w:rPr>
          <w:rFonts w:ascii="Times New Roman" w:hAnsi="Times New Roman" w:cs="Times New Roman"/>
          <w:szCs w:val="24"/>
        </w:rPr>
        <w:t xml:space="preserve"> and </w:t>
      </w:r>
      <w:r w:rsidR="00293481" w:rsidRPr="0099069E">
        <w:rPr>
          <w:rFonts w:ascii="Times New Roman" w:hAnsi="Times New Roman" w:cs="Times New Roman"/>
          <w:i/>
          <w:szCs w:val="24"/>
        </w:rPr>
        <w:t>Connected</w:t>
      </w:r>
      <w:r w:rsidR="00293481">
        <w:rPr>
          <w:rFonts w:ascii="Times New Roman" w:hAnsi="Times New Roman" w:cs="Times New Roman"/>
          <w:szCs w:val="24"/>
        </w:rPr>
        <w:t xml:space="preserve"> is statistically insignificant and smaller in magnitude. We also shift our event year 4 years and 5 years before the event year and find similar results. This robustness test based on the “</w:t>
      </w:r>
      <w:r w:rsidR="00293481" w:rsidRPr="00E32ECD">
        <w:rPr>
          <w:rFonts w:ascii="Times New Roman" w:hAnsi="Times New Roman" w:cs="Times New Roman"/>
          <w:i/>
          <w:szCs w:val="24"/>
        </w:rPr>
        <w:t>pseudo-event</w:t>
      </w:r>
      <w:r w:rsidR="00293481">
        <w:rPr>
          <w:rFonts w:ascii="Times New Roman" w:hAnsi="Times New Roman" w:cs="Times New Roman"/>
          <w:szCs w:val="24"/>
        </w:rPr>
        <w:t xml:space="preserve">” year lends us further confidence that our departures are </w:t>
      </w:r>
      <w:r w:rsidR="00AE091D">
        <w:rPr>
          <w:rFonts w:ascii="Times New Roman" w:hAnsi="Times New Roman" w:cs="Times New Roman"/>
          <w:szCs w:val="24"/>
        </w:rPr>
        <w:t>un</w:t>
      </w:r>
      <w:r w:rsidR="00293481">
        <w:rPr>
          <w:rFonts w:ascii="Times New Roman" w:hAnsi="Times New Roman" w:cs="Times New Roman"/>
          <w:szCs w:val="24"/>
        </w:rPr>
        <w:t>likely to capture other unobservable shocks or trends.</w:t>
      </w:r>
    </w:p>
    <w:p w14:paraId="7CB845C3" w14:textId="77777777" w:rsidR="00B16C65" w:rsidRPr="001431A5" w:rsidRDefault="00BE72CF" w:rsidP="00BE72CF">
      <w:pPr>
        <w:pStyle w:val="ListParagraph"/>
        <w:numPr>
          <w:ilvl w:val="0"/>
          <w:numId w:val="5"/>
        </w:numPr>
        <w:spacing w:line="480" w:lineRule="auto"/>
        <w:ind w:leftChars="0"/>
        <w:jc w:val="both"/>
        <w:rPr>
          <w:rFonts w:ascii="Times New Roman" w:hAnsi="Times New Roman" w:cs="Times New Roman"/>
          <w:i/>
          <w:szCs w:val="24"/>
        </w:rPr>
      </w:pPr>
      <w:r w:rsidRPr="00BE72CF">
        <w:rPr>
          <w:rFonts w:ascii="Times New Roman" w:hAnsi="Times New Roman" w:cs="Times New Roman"/>
          <w:i/>
          <w:szCs w:val="24"/>
        </w:rPr>
        <w:t xml:space="preserve">Sarbanes–Oxley Act </w:t>
      </w:r>
      <w:r>
        <w:rPr>
          <w:rFonts w:ascii="Times New Roman" w:hAnsi="Times New Roman" w:cs="Times New Roman"/>
          <w:i/>
          <w:szCs w:val="24"/>
        </w:rPr>
        <w:t>(</w:t>
      </w:r>
      <w:r w:rsidR="00B16C65">
        <w:rPr>
          <w:rFonts w:ascii="Times New Roman" w:hAnsi="Times New Roman" w:cs="Times New Roman"/>
          <w:i/>
          <w:szCs w:val="24"/>
        </w:rPr>
        <w:t>SOX</w:t>
      </w:r>
      <w:r>
        <w:rPr>
          <w:rFonts w:ascii="Times New Roman" w:hAnsi="Times New Roman" w:cs="Times New Roman"/>
          <w:i/>
          <w:szCs w:val="24"/>
        </w:rPr>
        <w:t>)</w:t>
      </w:r>
    </w:p>
    <w:p w14:paraId="44594B9E" w14:textId="2B77607F" w:rsidR="00B16C65" w:rsidRDefault="007B4AB6" w:rsidP="0078498D">
      <w:pPr>
        <w:spacing w:line="480" w:lineRule="auto"/>
        <w:ind w:firstLine="480"/>
        <w:jc w:val="both"/>
        <w:rPr>
          <w:rFonts w:ascii="Times New Roman" w:hAnsi="Times New Roman" w:cs="Times New Roman"/>
          <w:szCs w:val="24"/>
        </w:rPr>
      </w:pPr>
      <w:r>
        <w:rPr>
          <w:rFonts w:ascii="Times New Roman" w:hAnsi="Times New Roman" w:cs="Times New Roman" w:hint="eastAsia"/>
          <w:szCs w:val="24"/>
        </w:rPr>
        <w:t>To further a</w:t>
      </w:r>
      <w:r>
        <w:rPr>
          <w:rFonts w:ascii="Times New Roman" w:hAnsi="Times New Roman" w:cs="Times New Roman"/>
          <w:szCs w:val="24"/>
        </w:rPr>
        <w:t xml:space="preserve">ddress endogeneity issues, we exploit the new listing rules enacted by </w:t>
      </w:r>
      <w:r w:rsidR="0085229C" w:rsidRPr="0085229C">
        <w:rPr>
          <w:rFonts w:ascii="Times New Roman" w:hAnsi="Times New Roman" w:cs="Times New Roman"/>
          <w:szCs w:val="24"/>
        </w:rPr>
        <w:t>Sarbanes–Oxley Act (</w:t>
      </w:r>
      <w:r w:rsidRPr="0085229C">
        <w:rPr>
          <w:rFonts w:ascii="Times New Roman" w:hAnsi="Times New Roman" w:cs="Times New Roman"/>
          <w:szCs w:val="24"/>
        </w:rPr>
        <w:t>SOX</w:t>
      </w:r>
      <w:r w:rsidR="0085229C" w:rsidRPr="0085229C">
        <w:rPr>
          <w:rFonts w:ascii="Times New Roman" w:hAnsi="Times New Roman" w:cs="Times New Roman"/>
          <w:szCs w:val="24"/>
        </w:rPr>
        <w:t>)</w:t>
      </w:r>
      <w:r>
        <w:rPr>
          <w:rFonts w:ascii="Times New Roman" w:hAnsi="Times New Roman" w:cs="Times New Roman"/>
          <w:szCs w:val="24"/>
        </w:rPr>
        <w:t xml:space="preserve"> in 2002 and contemporaneously adopted by NYSE and NASDAQ. We </w:t>
      </w:r>
      <w:r w:rsidR="00344F1A">
        <w:rPr>
          <w:rFonts w:ascii="Times New Roman" w:hAnsi="Times New Roman" w:cs="Times New Roman"/>
          <w:szCs w:val="24"/>
        </w:rPr>
        <w:t xml:space="preserve">collectively </w:t>
      </w:r>
      <w:r>
        <w:rPr>
          <w:rFonts w:ascii="Times New Roman" w:hAnsi="Times New Roman" w:cs="Times New Roman"/>
          <w:szCs w:val="24"/>
        </w:rPr>
        <w:t xml:space="preserve">refer to </w:t>
      </w:r>
      <w:r w:rsidR="005E0DA3">
        <w:rPr>
          <w:rFonts w:ascii="Times New Roman" w:hAnsi="Times New Roman" w:cs="Times New Roman"/>
          <w:szCs w:val="24"/>
        </w:rPr>
        <w:t>post-</w:t>
      </w:r>
      <w:r>
        <w:rPr>
          <w:rFonts w:ascii="Times New Roman" w:hAnsi="Times New Roman" w:cs="Times New Roman"/>
          <w:szCs w:val="24"/>
        </w:rPr>
        <w:t xml:space="preserve">SOX period for the period </w:t>
      </w:r>
      <w:r w:rsidR="00344F1A">
        <w:rPr>
          <w:rFonts w:ascii="Times New Roman" w:hAnsi="Times New Roman" w:cs="Times New Roman"/>
          <w:szCs w:val="24"/>
        </w:rPr>
        <w:t xml:space="preserve">starting from year 2002 (Linck, Netter, and Yang (2009)). </w:t>
      </w:r>
      <w:r w:rsidR="005E0DA3">
        <w:rPr>
          <w:rFonts w:ascii="Times New Roman" w:hAnsi="Times New Roman" w:cs="Times New Roman"/>
          <w:szCs w:val="24"/>
        </w:rPr>
        <w:t>The new listing requirements</w:t>
      </w:r>
      <w:r w:rsidR="00344F1A">
        <w:rPr>
          <w:rFonts w:ascii="Times New Roman" w:hAnsi="Times New Roman" w:cs="Times New Roman"/>
          <w:szCs w:val="24"/>
        </w:rPr>
        <w:t xml:space="preserve"> </w:t>
      </w:r>
      <w:r w:rsidR="0085229C">
        <w:rPr>
          <w:rFonts w:ascii="Times New Roman" w:hAnsi="Times New Roman" w:cs="Times New Roman"/>
          <w:szCs w:val="24"/>
        </w:rPr>
        <w:t xml:space="preserve">mandated </w:t>
      </w:r>
      <w:r w:rsidR="005E0DA3">
        <w:rPr>
          <w:rFonts w:ascii="Times New Roman" w:hAnsi="Times New Roman" w:cs="Times New Roman"/>
          <w:szCs w:val="24"/>
        </w:rPr>
        <w:t xml:space="preserve">firms to have </w:t>
      </w:r>
      <w:r w:rsidR="00350839">
        <w:rPr>
          <w:rFonts w:ascii="Times New Roman" w:hAnsi="Times New Roman" w:cs="Times New Roman"/>
          <w:szCs w:val="24"/>
        </w:rPr>
        <w:t>a board with majority of independent directors</w:t>
      </w:r>
      <w:r w:rsidR="00B56565">
        <w:rPr>
          <w:rFonts w:ascii="Times New Roman" w:hAnsi="Times New Roman" w:cs="Times New Roman"/>
          <w:szCs w:val="24"/>
        </w:rPr>
        <w:t>, thus</w:t>
      </w:r>
      <w:r w:rsidR="005E0DA3">
        <w:rPr>
          <w:rFonts w:ascii="Times New Roman" w:hAnsi="Times New Roman" w:cs="Times New Roman"/>
          <w:szCs w:val="24"/>
        </w:rPr>
        <w:t xml:space="preserve"> </w:t>
      </w:r>
      <w:r w:rsidR="0085229C">
        <w:rPr>
          <w:rFonts w:ascii="Times New Roman" w:hAnsi="Times New Roman" w:cs="Times New Roman"/>
          <w:szCs w:val="24"/>
        </w:rPr>
        <w:t xml:space="preserve">imposed </w:t>
      </w:r>
      <w:r w:rsidR="00350839">
        <w:rPr>
          <w:rFonts w:ascii="Times New Roman" w:hAnsi="Times New Roman" w:cs="Times New Roman"/>
          <w:szCs w:val="24"/>
        </w:rPr>
        <w:t>an exogenous variation in board structur</w:t>
      </w:r>
      <w:r w:rsidR="00B56565">
        <w:rPr>
          <w:rFonts w:ascii="Times New Roman" w:hAnsi="Times New Roman" w:cs="Times New Roman"/>
          <w:szCs w:val="24"/>
        </w:rPr>
        <w:t>e</w:t>
      </w:r>
      <w:r w:rsidR="0078498D">
        <w:rPr>
          <w:rFonts w:ascii="Times New Roman" w:hAnsi="Times New Roman" w:cs="Times New Roman"/>
          <w:szCs w:val="24"/>
        </w:rPr>
        <w:t>. N</w:t>
      </w:r>
      <w:r w:rsidR="00350839">
        <w:rPr>
          <w:rFonts w:ascii="Times New Roman" w:hAnsi="Times New Roman" w:cs="Times New Roman"/>
          <w:szCs w:val="24"/>
        </w:rPr>
        <w:t>on-c</w:t>
      </w:r>
      <w:r w:rsidR="00E85D11">
        <w:rPr>
          <w:rFonts w:ascii="Times New Roman" w:hAnsi="Times New Roman" w:cs="Times New Roman"/>
          <w:szCs w:val="24"/>
        </w:rPr>
        <w:t xml:space="preserve">ompliant firms </w:t>
      </w:r>
      <w:r w:rsidR="0085229C">
        <w:rPr>
          <w:rFonts w:ascii="Times New Roman" w:hAnsi="Times New Roman" w:cs="Times New Roman"/>
          <w:szCs w:val="24"/>
        </w:rPr>
        <w:t xml:space="preserve">were </w:t>
      </w:r>
      <w:r w:rsidR="0085229C" w:rsidRPr="0085229C">
        <w:rPr>
          <w:rFonts w:ascii="Times New Roman" w:hAnsi="Times New Roman" w:cs="Times New Roman"/>
          <w:szCs w:val="24"/>
        </w:rPr>
        <w:t xml:space="preserve">obligated </w:t>
      </w:r>
      <w:r w:rsidR="0078498D">
        <w:rPr>
          <w:rFonts w:ascii="Times New Roman" w:hAnsi="Times New Roman" w:cs="Times New Roman"/>
          <w:szCs w:val="24"/>
        </w:rPr>
        <w:t>to increase the board independence</w:t>
      </w:r>
      <w:r w:rsidR="00CD47D9">
        <w:rPr>
          <w:rFonts w:ascii="Times New Roman" w:hAnsi="Times New Roman" w:cs="Times New Roman"/>
          <w:szCs w:val="24"/>
        </w:rPr>
        <w:t>,</w:t>
      </w:r>
      <w:r w:rsidR="0078498D">
        <w:rPr>
          <w:rFonts w:ascii="Times New Roman" w:hAnsi="Times New Roman" w:cs="Times New Roman"/>
          <w:szCs w:val="24"/>
        </w:rPr>
        <w:t xml:space="preserve"> </w:t>
      </w:r>
      <w:r w:rsidR="00E85D11">
        <w:rPr>
          <w:rFonts w:ascii="Times New Roman" w:hAnsi="Times New Roman" w:cs="Times New Roman"/>
          <w:szCs w:val="24"/>
        </w:rPr>
        <w:t xml:space="preserve">which </w:t>
      </w:r>
      <w:r w:rsidR="007E5721">
        <w:rPr>
          <w:rFonts w:ascii="Times New Roman" w:hAnsi="Times New Roman" w:cs="Times New Roman"/>
          <w:szCs w:val="24"/>
        </w:rPr>
        <w:t xml:space="preserve"> generates</w:t>
      </w:r>
      <w:r w:rsidR="00CD47D9">
        <w:rPr>
          <w:rFonts w:ascii="Times New Roman" w:hAnsi="Times New Roman" w:cs="Times New Roman"/>
          <w:szCs w:val="24"/>
        </w:rPr>
        <w:t xml:space="preserve"> an exogenous change in board composition</w:t>
      </w:r>
      <w:r w:rsidR="007E5721">
        <w:rPr>
          <w:rFonts w:ascii="Times New Roman" w:hAnsi="Times New Roman" w:cs="Times New Roman"/>
          <w:szCs w:val="24"/>
        </w:rPr>
        <w:t xml:space="preserve"> and</w:t>
      </w:r>
      <w:r w:rsidR="00CD47D9">
        <w:rPr>
          <w:rFonts w:ascii="Times New Roman" w:hAnsi="Times New Roman" w:cs="Times New Roman"/>
          <w:szCs w:val="24"/>
        </w:rPr>
        <w:t xml:space="preserve"> </w:t>
      </w:r>
      <w:r w:rsidR="00E85D11">
        <w:rPr>
          <w:rFonts w:ascii="Times New Roman" w:hAnsi="Times New Roman" w:cs="Times New Roman"/>
          <w:szCs w:val="24"/>
        </w:rPr>
        <w:t>allows us to identify the clean effect of board connect</w:t>
      </w:r>
      <w:r w:rsidR="0078498D">
        <w:rPr>
          <w:rFonts w:ascii="Times New Roman" w:hAnsi="Times New Roman" w:cs="Times New Roman"/>
          <w:szCs w:val="24"/>
        </w:rPr>
        <w:t>edness on innovation.</w:t>
      </w:r>
      <w:r w:rsidR="005F3D33">
        <w:rPr>
          <w:rStyle w:val="FootnoteReference"/>
          <w:rFonts w:ascii="Times New Roman" w:hAnsi="Times New Roman" w:cs="Times New Roman"/>
          <w:szCs w:val="24"/>
        </w:rPr>
        <w:footnoteReference w:id="30"/>
      </w:r>
      <w:r w:rsidR="00E85D11">
        <w:rPr>
          <w:rFonts w:ascii="Times New Roman" w:hAnsi="Times New Roman" w:cs="Times New Roman"/>
          <w:szCs w:val="24"/>
        </w:rPr>
        <w:t xml:space="preserve"> </w:t>
      </w:r>
    </w:p>
    <w:p w14:paraId="30B6CE08" w14:textId="77777777" w:rsidR="003A7AFD" w:rsidRDefault="0078498D" w:rsidP="0007663D">
      <w:pPr>
        <w:spacing w:line="480" w:lineRule="auto"/>
        <w:jc w:val="both"/>
        <w:rPr>
          <w:rFonts w:ascii="Times New Roman" w:hAnsi="Times New Roman" w:cs="Times New Roman"/>
          <w:szCs w:val="24"/>
        </w:rPr>
      </w:pPr>
      <w:r>
        <w:rPr>
          <w:rFonts w:ascii="Times New Roman" w:hAnsi="Times New Roman" w:cs="Times New Roman"/>
          <w:szCs w:val="24"/>
        </w:rPr>
        <w:tab/>
        <w:t>Following</w:t>
      </w:r>
      <w:r w:rsidR="006B491A">
        <w:rPr>
          <w:rFonts w:ascii="Times New Roman" w:hAnsi="Times New Roman" w:cs="Times New Roman"/>
          <w:szCs w:val="24"/>
        </w:rPr>
        <w:t xml:space="preserve"> Coles, Daniel, and Naveen (2014</w:t>
      </w:r>
      <w:r>
        <w:rPr>
          <w:rFonts w:ascii="Times New Roman" w:hAnsi="Times New Roman" w:cs="Times New Roman"/>
          <w:szCs w:val="24"/>
        </w:rPr>
        <w:t xml:space="preserve">), we apply a modified difference-in-differences </w:t>
      </w:r>
      <w:r>
        <w:rPr>
          <w:rFonts w:ascii="Times New Roman" w:hAnsi="Times New Roman" w:cs="Times New Roman"/>
          <w:szCs w:val="24"/>
        </w:rPr>
        <w:lastRenderedPageBreak/>
        <w:t>specification to isolate the “</w:t>
      </w:r>
      <w:r w:rsidRPr="005E0DA3">
        <w:rPr>
          <w:rFonts w:ascii="Times New Roman" w:hAnsi="Times New Roman" w:cs="Times New Roman"/>
          <w:szCs w:val="24"/>
        </w:rPr>
        <w:t>clean</w:t>
      </w:r>
      <w:r>
        <w:rPr>
          <w:rFonts w:ascii="Times New Roman" w:hAnsi="Times New Roman" w:cs="Times New Roman"/>
          <w:szCs w:val="24"/>
        </w:rPr>
        <w:t>” effect of board connectedness as follows:</w:t>
      </w:r>
    </w:p>
    <w:p w14:paraId="700AD661" w14:textId="77777777" w:rsidR="003A7AFD" w:rsidRPr="003A7AFD" w:rsidRDefault="006A2F46" w:rsidP="0007663D">
      <w:pPr>
        <w:spacing w:line="480" w:lineRule="auto"/>
        <w:jc w:val="both"/>
        <w:rPr>
          <w:rFonts w:ascii="Times New Roman" w:hAnsi="Times New Roman" w:cs="Times New Roman"/>
          <w:szCs w:val="24"/>
        </w:rPr>
      </w:pPr>
      <m:oMathPara>
        <m:oMathParaPr>
          <m:jc m:val="left"/>
        </m:oMathParaPr>
        <m:oMath>
          <m:r>
            <w:rPr>
              <w:rFonts w:ascii="Cambria Math" w:hAnsi="Cambria Math" w:cs="Times New Roman"/>
              <w:sz w:val="22"/>
            </w:rPr>
            <m:t>Ln</m:t>
          </m:r>
          <m:d>
            <m:dPr>
              <m:ctrlPr>
                <w:rPr>
                  <w:rFonts w:ascii="Cambria Math" w:hAnsi="Cambria Math" w:cs="Times New Roman"/>
                  <w:i/>
                  <w:sz w:val="22"/>
                </w:rPr>
              </m:ctrlPr>
            </m:dPr>
            <m:e>
              <m:sSub>
                <m:sSubPr>
                  <m:ctrlPr>
                    <w:rPr>
                      <w:rFonts w:ascii="Cambria Math" w:hAnsi="Cambria Math" w:cs="Times New Roman"/>
                      <w:i/>
                      <w:sz w:val="22"/>
                    </w:rPr>
                  </m:ctrlPr>
                </m:sSubPr>
                <m:e>
                  <m:r>
                    <w:rPr>
                      <w:rFonts w:ascii="Cambria Math" w:hAnsi="Cambria Math" w:cs="Times New Roman"/>
                      <w:sz w:val="22"/>
                    </w:rPr>
                    <m:t>Innovation</m:t>
                  </m:r>
                </m:e>
                <m:sub>
                  <m:r>
                    <w:rPr>
                      <w:rFonts w:ascii="Cambria Math" w:hAnsi="Cambria Math" w:cs="Times New Roman"/>
                      <w:sz w:val="22"/>
                    </w:rPr>
                    <m:t>i,t+1</m:t>
                  </m:r>
                </m:sub>
              </m:sSub>
            </m:e>
          </m:d>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0</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 w:val="22"/>
                </w:rPr>
              </m:ctrlPr>
            </m:sSubPr>
            <m:e>
              <m:r>
                <w:rPr>
                  <w:rFonts w:ascii="Cambria Math" w:hAnsi="Cambria Math" w:cs="Times New Roman"/>
                  <w:sz w:val="22"/>
                </w:rPr>
                <m:t>Board network</m:t>
              </m:r>
            </m:e>
            <m:sub>
              <m:r>
                <w:rPr>
                  <w:rFonts w:ascii="Cambria Math" w:hAnsi="Cambria Math" w:cs="Times New Roman"/>
                  <w:sz w:val="22"/>
                </w:rPr>
                <m:t>i,t</m:t>
              </m:r>
            </m:sub>
          </m:sSub>
          <m:r>
            <w:rPr>
              <w:rFonts w:ascii="Cambria Math" w:hAnsi="Cambria Math" w:cs="Times New Roman"/>
              <w:sz w:val="22"/>
            </w:rPr>
            <m:t xml:space="preserve">+ </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2</m:t>
              </m:r>
            </m:sub>
          </m:sSub>
          <m:r>
            <w:rPr>
              <w:rFonts w:ascii="Cambria Math" w:hAnsi="Cambria Math" w:cs="Times New Roman"/>
              <w:szCs w:val="24"/>
            </w:rPr>
            <m:t>*SOX</m:t>
          </m:r>
          <m:r>
            <m:rPr>
              <m:sty m:val="p"/>
            </m:rPr>
            <w:rPr>
              <w:rFonts w:ascii="Cambria Math" w:hAnsi="Cambria Math" w:cs="Times New Roman"/>
              <w:szCs w:val="24"/>
            </w:rPr>
            <m:t xml:space="preserve"> </m:t>
          </m:r>
          <m:r>
            <m:rPr>
              <m:sty m:val="p"/>
            </m:rPr>
            <w:rPr>
              <w:rFonts w:ascii="Cambria Math" w:hAnsi="Cambria Math" w:cs="Times New Roman"/>
              <w:szCs w:val="24"/>
            </w:rPr>
            <w:sym w:font="Symbol" w:char="F0B4"/>
          </m:r>
          <m:r>
            <m:rPr>
              <m:sty m:val="p"/>
            </m:rPr>
            <w:rPr>
              <w:rFonts w:ascii="Cambria Math" w:hAnsi="Cambria Math" w:cs="Times New Roman"/>
              <w:szCs w:val="24"/>
            </w:rPr>
            <m:t xml:space="preserve"> </m:t>
          </m:r>
          <m:sSub>
            <m:sSubPr>
              <m:ctrlPr>
                <w:rPr>
                  <w:rFonts w:ascii="Cambria Math" w:hAnsi="Cambria Math" w:cs="Times New Roman"/>
                  <w:i/>
                  <w:sz w:val="22"/>
                </w:rPr>
              </m:ctrlPr>
            </m:sSubPr>
            <m:e>
              <m:r>
                <w:rPr>
                  <w:rFonts w:ascii="Cambria Math" w:hAnsi="Cambria Math" w:cs="Times New Roman"/>
                  <w:sz w:val="22"/>
                </w:rPr>
                <m:t>Board network</m:t>
              </m:r>
            </m:e>
            <m:sub>
              <m:r>
                <w:rPr>
                  <w:rFonts w:ascii="Cambria Math" w:hAnsi="Cambria Math" w:cs="Times New Roman"/>
                  <w:sz w:val="22"/>
                </w:rPr>
                <m:t>i,t</m:t>
              </m:r>
            </m:sub>
          </m:sSub>
        </m:oMath>
      </m:oMathPara>
    </w:p>
    <w:p w14:paraId="6ACF4065" w14:textId="77777777" w:rsidR="003A7AFD" w:rsidRPr="003A7AFD" w:rsidRDefault="003A7AFD" w:rsidP="0007663D">
      <w:pPr>
        <w:spacing w:line="480" w:lineRule="auto"/>
        <w:jc w:val="both"/>
        <w:rPr>
          <w:rFonts w:ascii="Times New Roman" w:hAnsi="Times New Roman" w:cs="Times New Roman"/>
          <w:sz w:val="22"/>
        </w:rPr>
      </w:pPr>
      <m:oMathPara>
        <m:oMathParaPr>
          <m:jc m:val="left"/>
        </m:oMathParaPr>
        <m:oMath>
          <m:r>
            <w:rPr>
              <w:rFonts w:ascii="Cambria Math" w:hAnsi="Cambria Math" w:cs="Times New Roman"/>
              <w:sz w:val="22"/>
            </w:rPr>
            <m:t xml:space="preserve">        + </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3</m:t>
              </m:r>
            </m:sub>
          </m:sSub>
          <m:r>
            <w:rPr>
              <w:rFonts w:ascii="Cambria Math" w:hAnsi="Cambria Math" w:cs="Times New Roman"/>
              <w:szCs w:val="24"/>
            </w:rPr>
            <m:t xml:space="preserve">*Noncompliant </m:t>
          </m:r>
          <m:r>
            <m:rPr>
              <m:sty m:val="p"/>
            </m:rPr>
            <w:rPr>
              <w:rFonts w:ascii="Cambria Math" w:hAnsi="Cambria Math" w:cs="Times New Roman"/>
              <w:szCs w:val="24"/>
            </w:rPr>
            <w:sym w:font="Symbol" w:char="F0B4"/>
          </m:r>
          <m:r>
            <m:rPr>
              <m:sty m:val="p"/>
            </m:rPr>
            <w:rPr>
              <w:rFonts w:ascii="Cambria Math" w:hAnsi="Cambria Math" w:cs="Times New Roman"/>
              <w:szCs w:val="24"/>
            </w:rPr>
            <m:t xml:space="preserve"> </m:t>
          </m:r>
          <m:sSub>
            <m:sSubPr>
              <m:ctrlPr>
                <w:rPr>
                  <w:rFonts w:ascii="Cambria Math" w:hAnsi="Cambria Math" w:cs="Times New Roman"/>
                  <w:i/>
                  <w:sz w:val="22"/>
                </w:rPr>
              </m:ctrlPr>
            </m:sSubPr>
            <m:e>
              <m:r>
                <w:rPr>
                  <w:rFonts w:ascii="Cambria Math" w:hAnsi="Cambria Math" w:cs="Times New Roman"/>
                  <w:sz w:val="22"/>
                </w:rPr>
                <m:t>Board network</m:t>
              </m:r>
            </m:e>
            <m:sub>
              <m:r>
                <w:rPr>
                  <w:rFonts w:ascii="Cambria Math" w:hAnsi="Cambria Math" w:cs="Times New Roman"/>
                  <w:sz w:val="22"/>
                </w:rPr>
                <m:t>i,t</m:t>
              </m:r>
            </m:sub>
          </m:sSub>
          <m:r>
            <w:rPr>
              <w:rFonts w:ascii="Cambria Math" w:hAnsi="Cambria Math" w:cs="Times New Roman"/>
              <w:sz w:val="22"/>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4</m:t>
              </m:r>
            </m:sub>
          </m:sSub>
          <m:r>
            <w:rPr>
              <w:rFonts w:ascii="Cambria Math" w:hAnsi="Cambria Math" w:cs="Times New Roman"/>
              <w:szCs w:val="24"/>
            </w:rPr>
            <m:t>*SOX</m:t>
          </m:r>
          <m:r>
            <m:rPr>
              <m:sty m:val="p"/>
            </m:rPr>
            <w:rPr>
              <w:rFonts w:ascii="Cambria Math" w:hAnsi="Cambria Math" w:cs="Times New Roman"/>
              <w:szCs w:val="24"/>
            </w:rPr>
            <m:t xml:space="preserve"> </m:t>
          </m:r>
          <m:r>
            <m:rPr>
              <m:sty m:val="p"/>
            </m:rPr>
            <w:rPr>
              <w:rFonts w:ascii="Cambria Math" w:hAnsi="Cambria Math" w:cs="Times New Roman"/>
              <w:szCs w:val="24"/>
            </w:rPr>
            <w:sym w:font="Symbol" w:char="F0B4"/>
          </m:r>
          <m:r>
            <m:rPr>
              <m:sty m:val="p"/>
            </m:rPr>
            <w:rPr>
              <w:rFonts w:ascii="Cambria Math" w:hAnsi="Cambria Math" w:cs="Times New Roman"/>
              <w:szCs w:val="24"/>
            </w:rPr>
            <m:t xml:space="preserve"> </m:t>
          </m:r>
          <m:r>
            <w:rPr>
              <w:rFonts w:ascii="Cambria Math" w:hAnsi="Cambria Math" w:cs="Times New Roman"/>
              <w:szCs w:val="24"/>
            </w:rPr>
            <m:t>Noncompliant</m:t>
          </m:r>
          <m:r>
            <m:rPr>
              <m:sty m:val="p"/>
            </m:rPr>
            <w:rPr>
              <w:rFonts w:ascii="Cambria Math" w:hAnsi="Cambria Math" w:cs="Times New Roman"/>
              <w:szCs w:val="24"/>
            </w:rPr>
            <m:t xml:space="preserve"> </m:t>
          </m:r>
          <m:r>
            <m:rPr>
              <m:sty m:val="p"/>
            </m:rPr>
            <w:rPr>
              <w:rFonts w:ascii="Cambria Math" w:hAnsi="Cambria Math" w:cs="Times New Roman"/>
              <w:szCs w:val="24"/>
            </w:rPr>
            <w:sym w:font="Symbol" w:char="F0B4"/>
          </m:r>
          <m:r>
            <m:rPr>
              <m:sty m:val="p"/>
            </m:rPr>
            <w:rPr>
              <w:rFonts w:ascii="Cambria Math" w:hAnsi="Cambria Math" w:cs="Times New Roman"/>
              <w:szCs w:val="24"/>
            </w:rPr>
            <m:t xml:space="preserve"> </m:t>
          </m:r>
          <m:sSub>
            <m:sSubPr>
              <m:ctrlPr>
                <w:rPr>
                  <w:rFonts w:ascii="Cambria Math" w:hAnsi="Cambria Math" w:cs="Times New Roman"/>
                  <w:i/>
                  <w:sz w:val="22"/>
                </w:rPr>
              </m:ctrlPr>
            </m:sSubPr>
            <m:e>
              <m:r>
                <w:rPr>
                  <w:rFonts w:ascii="Cambria Math" w:hAnsi="Cambria Math" w:cs="Times New Roman"/>
                  <w:sz w:val="22"/>
                </w:rPr>
                <m:t>Board network</m:t>
              </m:r>
            </m:e>
            <m:sub>
              <m:r>
                <w:rPr>
                  <w:rFonts w:ascii="Cambria Math" w:hAnsi="Cambria Math" w:cs="Times New Roman"/>
                  <w:sz w:val="22"/>
                </w:rPr>
                <m:t>i,t</m:t>
              </m:r>
            </m:sub>
          </m:sSub>
        </m:oMath>
      </m:oMathPara>
    </w:p>
    <w:p w14:paraId="2BE657F5" w14:textId="77777777" w:rsidR="0078498D" w:rsidRPr="003A7AFD" w:rsidRDefault="003A7AFD" w:rsidP="0007663D">
      <w:pPr>
        <w:spacing w:line="480" w:lineRule="auto"/>
        <w:jc w:val="both"/>
        <w:rPr>
          <w:rFonts w:ascii="Times New Roman" w:hAnsi="Times New Roman" w:cs="Times New Roman"/>
          <w:szCs w:val="24"/>
        </w:rPr>
      </w:pPr>
      <m:oMath>
        <m:r>
          <w:rPr>
            <w:rFonts w:ascii="Cambria Math" w:hAnsi="Cambria Math" w:cs="Times New Roman"/>
            <w:sz w:val="22"/>
          </w:rPr>
          <m:t xml:space="preserve">        +</m:t>
        </m:r>
        <m:r>
          <w:rPr>
            <w:rFonts w:ascii="Cambria Math" w:hAnsi="Cambria Math" w:cs="Times New Roman"/>
            <w:szCs w:val="24"/>
          </w:rPr>
          <m:t>γ*</m:t>
        </m:r>
        <m:r>
          <w:rPr>
            <w:rFonts w:ascii="Cambria Math" w:hAnsi="Cambria Math" w:cs="Times New Roman"/>
            <w:sz w:val="22"/>
          </w:rPr>
          <m:t xml:space="preserve">Controls+ </m:t>
        </m:r>
        <m:sSub>
          <m:sSubPr>
            <m:ctrlPr>
              <w:rPr>
                <w:rFonts w:ascii="Cambria Math" w:hAnsi="Cambria Math" w:cs="Times New Roman"/>
                <w:i/>
                <w:sz w:val="22"/>
              </w:rPr>
            </m:ctrlPr>
          </m:sSubPr>
          <m:e>
            <m:r>
              <w:rPr>
                <w:rFonts w:ascii="Cambria Math" w:hAnsi="Cambria Math" w:cs="Times New Roman"/>
                <w:sz w:val="22"/>
              </w:rPr>
              <m:t>ε</m:t>
            </m:r>
          </m:e>
          <m:sub>
            <m:r>
              <w:rPr>
                <w:rFonts w:ascii="Cambria Math" w:hAnsi="Cambria Math" w:cs="Times New Roman"/>
                <w:sz w:val="22"/>
              </w:rPr>
              <m:t>i,t</m:t>
            </m:r>
          </m:sub>
        </m:sSub>
      </m:oMath>
      <w:r w:rsidR="00FA69F5">
        <w:rPr>
          <w:rFonts w:ascii="Times New Roman" w:hAnsi="Times New Roman" w:cs="Times New Roman" w:hint="eastAsia"/>
          <w:sz w:val="22"/>
        </w:rPr>
        <w:t xml:space="preserve">  (</w:t>
      </w:r>
      <w:r w:rsidR="00FA69F5">
        <w:rPr>
          <w:rFonts w:ascii="Times New Roman" w:hAnsi="Times New Roman" w:cs="Times New Roman"/>
          <w:sz w:val="22"/>
        </w:rPr>
        <w:t>2</w:t>
      </w:r>
      <w:r w:rsidR="00FA69F5">
        <w:rPr>
          <w:rFonts w:ascii="Times New Roman" w:hAnsi="Times New Roman" w:cs="Times New Roman" w:hint="eastAsia"/>
          <w:sz w:val="22"/>
        </w:rPr>
        <w:t>)</w:t>
      </w:r>
    </w:p>
    <w:p w14:paraId="3EC90FD2" w14:textId="77777777" w:rsidR="00B16C65" w:rsidRDefault="00FA69F5" w:rsidP="0007663D">
      <w:pPr>
        <w:spacing w:line="480" w:lineRule="auto"/>
        <w:jc w:val="both"/>
        <w:rPr>
          <w:rFonts w:ascii="Times New Roman" w:hAnsi="Times New Roman" w:cs="Times New Roman"/>
          <w:szCs w:val="24"/>
        </w:rPr>
      </w:pPr>
      <w:r>
        <w:rPr>
          <w:rFonts w:ascii="Times New Roman" w:hAnsi="Times New Roman" w:cs="Times New Roman"/>
          <w:szCs w:val="24"/>
        </w:rPr>
        <w:t>w</w:t>
      </w:r>
      <w:r>
        <w:rPr>
          <w:rFonts w:ascii="Times New Roman" w:hAnsi="Times New Roman" w:cs="Times New Roman" w:hint="eastAsia"/>
          <w:szCs w:val="24"/>
        </w:rPr>
        <w:t xml:space="preserve">here </w:t>
      </w:r>
      <m:oMath>
        <m:r>
          <w:rPr>
            <w:rFonts w:ascii="Cambria Math" w:hAnsi="Cambria Math" w:cs="Times New Roman"/>
            <w:szCs w:val="24"/>
          </w:rPr>
          <m:t>SOX</m:t>
        </m:r>
      </m:oMath>
      <w:r w:rsidR="00B84228">
        <w:rPr>
          <w:rFonts w:ascii="Times New Roman" w:hAnsi="Times New Roman" w:cs="Times New Roman" w:hint="eastAsia"/>
          <w:szCs w:val="24"/>
        </w:rPr>
        <w:t xml:space="preserve"> is </w:t>
      </w:r>
      <w:r w:rsidR="00B84228">
        <w:rPr>
          <w:rFonts w:ascii="Times New Roman" w:hAnsi="Times New Roman" w:cs="Times New Roman"/>
          <w:szCs w:val="24"/>
        </w:rPr>
        <w:t>an indicator variable equal</w:t>
      </w:r>
      <w:r w:rsidR="0085229C">
        <w:rPr>
          <w:rFonts w:ascii="Times New Roman" w:hAnsi="Times New Roman" w:cs="Times New Roman"/>
          <w:szCs w:val="24"/>
        </w:rPr>
        <w:t xml:space="preserve"> to</w:t>
      </w:r>
      <w:r w:rsidR="00B84228">
        <w:rPr>
          <w:rFonts w:ascii="Times New Roman" w:hAnsi="Times New Roman" w:cs="Times New Roman"/>
          <w:szCs w:val="24"/>
        </w:rPr>
        <w:t xml:space="preserve"> 1 if the year is 2002 and afterwards </w:t>
      </w:r>
      <w:r w:rsidR="00122C54">
        <w:rPr>
          <w:rFonts w:ascii="Times New Roman" w:hAnsi="Times New Roman" w:cs="Times New Roman"/>
          <w:szCs w:val="24"/>
        </w:rPr>
        <w:t>while</w:t>
      </w:r>
      <w:r w:rsidR="00B84228">
        <w:rPr>
          <w:rFonts w:ascii="Times New Roman" w:hAnsi="Times New Roman" w:cs="Times New Roman"/>
          <w:szCs w:val="24"/>
        </w:rPr>
        <w:t xml:space="preserve"> </w:t>
      </w:r>
      <m:oMath>
        <m:r>
          <w:rPr>
            <w:rFonts w:ascii="Cambria Math" w:hAnsi="Cambria Math" w:cs="Times New Roman"/>
            <w:szCs w:val="24"/>
          </w:rPr>
          <m:t>Noncompliant</m:t>
        </m:r>
      </m:oMath>
      <w:r w:rsidR="00B84228">
        <w:rPr>
          <w:rFonts w:ascii="Times New Roman" w:hAnsi="Times New Roman" w:cs="Times New Roman" w:hint="eastAsia"/>
          <w:szCs w:val="24"/>
        </w:rPr>
        <w:t xml:space="preserve"> is </w:t>
      </w:r>
      <w:r w:rsidR="00122C54">
        <w:rPr>
          <w:rFonts w:ascii="Times New Roman" w:hAnsi="Times New Roman" w:cs="Times New Roman"/>
          <w:szCs w:val="24"/>
        </w:rPr>
        <w:t xml:space="preserve">also </w:t>
      </w:r>
      <w:r w:rsidR="00B84228">
        <w:rPr>
          <w:rFonts w:ascii="Times New Roman" w:hAnsi="Times New Roman" w:cs="Times New Roman"/>
          <w:szCs w:val="24"/>
        </w:rPr>
        <w:t>an indicator variable equal</w:t>
      </w:r>
      <w:r w:rsidR="0085229C">
        <w:rPr>
          <w:rFonts w:ascii="Times New Roman" w:hAnsi="Times New Roman" w:cs="Times New Roman"/>
          <w:szCs w:val="24"/>
        </w:rPr>
        <w:t xml:space="preserve"> to</w:t>
      </w:r>
      <w:r w:rsidR="00B84228">
        <w:rPr>
          <w:rFonts w:ascii="Times New Roman" w:hAnsi="Times New Roman" w:cs="Times New Roman"/>
          <w:szCs w:val="24"/>
        </w:rPr>
        <w:t xml:space="preserve"> 1 if a firm is not compliant in year 2001. All other dependent and independent variables are defined as above. </w:t>
      </w:r>
      <w:r w:rsidR="00040E00">
        <w:rPr>
          <w:rFonts w:ascii="Times New Roman" w:hAnsi="Times New Roman" w:cs="Times New Roman"/>
          <w:szCs w:val="24"/>
        </w:rPr>
        <w:t xml:space="preserve">We </w:t>
      </w:r>
      <w:r w:rsidR="0085229C">
        <w:rPr>
          <w:rFonts w:ascii="Times New Roman" w:hAnsi="Times New Roman" w:cs="Times New Roman"/>
          <w:szCs w:val="24"/>
        </w:rPr>
        <w:t xml:space="preserve">use a </w:t>
      </w:r>
      <w:r w:rsidR="00040E00">
        <w:rPr>
          <w:rFonts w:ascii="Times New Roman" w:hAnsi="Times New Roman" w:cs="Times New Roman"/>
          <w:szCs w:val="24"/>
        </w:rPr>
        <w:t xml:space="preserve">4-year event </w:t>
      </w:r>
      <w:r w:rsidR="000636CB">
        <w:rPr>
          <w:rFonts w:ascii="Times New Roman" w:hAnsi="Times New Roman" w:cs="Times New Roman"/>
          <w:szCs w:val="24"/>
        </w:rPr>
        <w:t>window</w:t>
      </w:r>
      <w:r w:rsidR="00040E00">
        <w:rPr>
          <w:rFonts w:ascii="Times New Roman" w:hAnsi="Times New Roman" w:cs="Times New Roman"/>
          <w:szCs w:val="24"/>
        </w:rPr>
        <w:t xml:space="preserve"> around year 2002</w:t>
      </w:r>
      <w:r w:rsidR="004E2028">
        <w:rPr>
          <w:rFonts w:ascii="Times New Roman" w:hAnsi="Times New Roman" w:cs="Times New Roman"/>
          <w:szCs w:val="24"/>
        </w:rPr>
        <w:t xml:space="preserve"> for a balanced panel</w:t>
      </w:r>
      <w:r w:rsidR="00040E00">
        <w:rPr>
          <w:rFonts w:ascii="Times New Roman" w:hAnsi="Times New Roman" w:cs="Times New Roman"/>
          <w:szCs w:val="24"/>
        </w:rPr>
        <w:t>.</w:t>
      </w:r>
      <w:r w:rsidR="00040E00">
        <w:rPr>
          <w:rStyle w:val="FootnoteReference"/>
          <w:rFonts w:ascii="Times New Roman" w:hAnsi="Times New Roman" w:cs="Times New Roman"/>
          <w:szCs w:val="24"/>
        </w:rPr>
        <w:footnoteReference w:id="31"/>
      </w:r>
      <w:r w:rsidR="00040E00">
        <w:rPr>
          <w:rFonts w:ascii="Times New Roman" w:hAnsi="Times New Roman" w:cs="Times New Roman"/>
          <w:szCs w:val="24"/>
        </w:rPr>
        <w:t xml:space="preserve"> </w:t>
      </w:r>
      <w:r w:rsidR="00B84228">
        <w:rPr>
          <w:rFonts w:ascii="Times New Roman" w:hAnsi="Times New Roman" w:cs="Times New Roman"/>
          <w:szCs w:val="24"/>
        </w:rPr>
        <w:t xml:space="preserve">Based on this specification,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oMath>
      <w:r w:rsidR="00B84228">
        <w:rPr>
          <w:rFonts w:ascii="Times New Roman" w:hAnsi="Times New Roman" w:cs="Times New Roman" w:hint="eastAsia"/>
          <w:szCs w:val="24"/>
        </w:rPr>
        <w:t xml:space="preserve"> </w:t>
      </w:r>
      <w:r w:rsidR="00A64F7D">
        <w:rPr>
          <w:rFonts w:ascii="Times New Roman" w:hAnsi="Times New Roman" w:cs="Times New Roman"/>
          <w:szCs w:val="24"/>
        </w:rPr>
        <w:t>capture</w:t>
      </w:r>
      <w:r w:rsidR="006C5933">
        <w:rPr>
          <w:rFonts w:ascii="Times New Roman" w:hAnsi="Times New Roman" w:cs="Times New Roman"/>
          <w:szCs w:val="24"/>
        </w:rPr>
        <w:t>s</w:t>
      </w:r>
      <w:r w:rsidR="00A64F7D">
        <w:rPr>
          <w:rFonts w:ascii="Times New Roman" w:hAnsi="Times New Roman" w:cs="Times New Roman"/>
          <w:szCs w:val="24"/>
        </w:rPr>
        <w:t xml:space="preserve"> the effect of board connectedness on innovation</w:t>
      </w:r>
      <w:r w:rsidR="00A64F7D">
        <w:rPr>
          <w:rFonts w:ascii="Times New Roman" w:hAnsi="Times New Roman" w:cs="Times New Roman" w:hint="eastAsia"/>
          <w:szCs w:val="24"/>
        </w:rPr>
        <w:t xml:space="preserve"> </w:t>
      </w:r>
      <w:r w:rsidR="00053A87">
        <w:rPr>
          <w:rFonts w:ascii="Times New Roman" w:hAnsi="Times New Roman" w:cs="Times New Roman"/>
          <w:szCs w:val="24"/>
        </w:rPr>
        <w:t>for compliant firms</w:t>
      </w:r>
      <w:r w:rsidR="00A64F7D">
        <w:rPr>
          <w:rFonts w:ascii="Times New Roman" w:hAnsi="Times New Roman" w:cs="Times New Roman"/>
          <w:szCs w:val="24"/>
        </w:rPr>
        <w:t xml:space="preserve"> </w:t>
      </w:r>
      <w:r w:rsidR="00053A87">
        <w:rPr>
          <w:rFonts w:ascii="Times New Roman" w:hAnsi="Times New Roman" w:cs="Times New Roman"/>
          <w:szCs w:val="24"/>
        </w:rPr>
        <w:t>while</w:t>
      </w:r>
      <w:r w:rsidR="00B84228">
        <w:rPr>
          <w:rFonts w:ascii="Times New Roman" w:hAnsi="Times New Roman" w:cs="Times New Roman" w:hint="eastAsia"/>
          <w:szCs w:val="24"/>
        </w:rPr>
        <w:t xml:space="preserve">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3</m:t>
            </m:r>
          </m:sub>
        </m:sSub>
      </m:oMath>
      <w:r w:rsidR="00B84228">
        <w:rPr>
          <w:rFonts w:ascii="Times New Roman" w:hAnsi="Times New Roman" w:cs="Times New Roman" w:hint="eastAsia"/>
          <w:szCs w:val="24"/>
        </w:rPr>
        <w:t xml:space="preserve"> </w:t>
      </w:r>
      <w:r w:rsidR="00A64F7D">
        <w:rPr>
          <w:rFonts w:ascii="Times New Roman" w:hAnsi="Times New Roman" w:cs="Times New Roman"/>
          <w:szCs w:val="24"/>
        </w:rPr>
        <w:t xml:space="preserve">captures the effect </w:t>
      </w:r>
      <w:r w:rsidR="00053A87">
        <w:rPr>
          <w:rFonts w:ascii="Times New Roman" w:hAnsi="Times New Roman" w:cs="Times New Roman"/>
          <w:szCs w:val="24"/>
        </w:rPr>
        <w:t>for non-compliant firms</w:t>
      </w:r>
      <w:r w:rsidR="00A64F7D">
        <w:rPr>
          <w:rFonts w:ascii="Times New Roman" w:hAnsi="Times New Roman" w:cs="Times New Roman"/>
          <w:szCs w:val="24"/>
        </w:rPr>
        <w:t xml:space="preserve">. Further,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2</m:t>
            </m:r>
          </m:sub>
        </m:sSub>
      </m:oMath>
      <w:r w:rsidR="00A64F7D">
        <w:rPr>
          <w:rFonts w:ascii="Times New Roman" w:hAnsi="Times New Roman" w:cs="Times New Roman"/>
          <w:szCs w:val="24"/>
        </w:rPr>
        <w:t xml:space="preserve"> represents the effect of connectedness for complaint firms in the post-SOX period</w:t>
      </w:r>
      <w:r w:rsidR="009F6B98">
        <w:rPr>
          <w:rFonts w:ascii="Times New Roman" w:hAnsi="Times New Roman" w:cs="Times New Roman"/>
          <w:szCs w:val="24"/>
        </w:rPr>
        <w:t xml:space="preserve"> where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2</m:t>
            </m:r>
          </m:sub>
        </m:sSub>
      </m:oMath>
      <w:r w:rsidR="009F6B98">
        <w:rPr>
          <w:rFonts w:ascii="Times New Roman" w:hAnsi="Times New Roman" w:cs="Times New Roman"/>
          <w:szCs w:val="24"/>
        </w:rPr>
        <w:t xml:space="preserve"> captures the direct effects from SOX</w:t>
      </w:r>
      <w:r w:rsidR="006B4EF0">
        <w:rPr>
          <w:rFonts w:ascii="Times New Roman" w:hAnsi="Times New Roman" w:cs="Times New Roman"/>
          <w:szCs w:val="24"/>
        </w:rPr>
        <w:t>. All of these three elements</w:t>
      </w:r>
      <w:r w:rsidR="00C96DC4">
        <w:rPr>
          <w:rFonts w:ascii="Times New Roman" w:hAnsi="Times New Roman"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oMath>
      <w:r w:rsidR="00C96DC4">
        <w:rPr>
          <w:rFonts w:ascii="Times New Roman" w:hAnsi="Times New Roman"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2</m:t>
            </m:r>
          </m:sub>
        </m:sSub>
      </m:oMath>
      <w:r w:rsidR="00C96DC4">
        <w:rPr>
          <w:rFonts w:ascii="Times New Roman" w:hAnsi="Times New Roman" w:cs="Times New Roman" w:hint="eastAsia"/>
          <w:szCs w:val="24"/>
        </w:rPr>
        <w:t xml:space="preserve">,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3</m:t>
            </m:r>
          </m:sub>
        </m:sSub>
        <m:r>
          <w:rPr>
            <w:rFonts w:ascii="Cambria Math" w:hAnsi="Cambria Math" w:cs="Times New Roman"/>
            <w:szCs w:val="24"/>
          </w:rPr>
          <m:t xml:space="preserve">) </m:t>
        </m:r>
      </m:oMath>
      <w:r w:rsidR="00053A87">
        <w:rPr>
          <w:rFonts w:ascii="Times New Roman" w:hAnsi="Times New Roman" w:cs="Times New Roman"/>
          <w:szCs w:val="24"/>
        </w:rPr>
        <w:t xml:space="preserve">contain </w:t>
      </w:r>
      <w:r w:rsidR="00C96DC4">
        <w:rPr>
          <w:rFonts w:ascii="Times New Roman" w:hAnsi="Times New Roman" w:cs="Times New Roman"/>
          <w:szCs w:val="24"/>
        </w:rPr>
        <w:t xml:space="preserve">the </w:t>
      </w:r>
      <w:r w:rsidR="00053A87">
        <w:rPr>
          <w:rFonts w:ascii="Times New Roman" w:hAnsi="Times New Roman" w:cs="Times New Roman"/>
          <w:szCs w:val="24"/>
        </w:rPr>
        <w:t xml:space="preserve">bias from endogeneity. </w:t>
      </w:r>
      <w:r w:rsidR="00A64F7D">
        <w:rPr>
          <w:rFonts w:ascii="Times New Roman" w:hAnsi="Times New Roman" w:cs="Times New Roman"/>
          <w:szCs w:val="24"/>
        </w:rPr>
        <w:t>Finally,</w:t>
      </w:r>
      <w:r w:rsidR="006B4EF0">
        <w:rPr>
          <w:rFonts w:ascii="Times New Roman" w:hAnsi="Times New Roman" w:cs="Times New Roman"/>
          <w:szCs w:val="24"/>
        </w:rPr>
        <w:t xml:space="preserve"> as SOX imposes an exogenous shock on board composition of noncompliant firms,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2</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4</m:t>
            </m:r>
          </m:sub>
        </m:sSub>
        <m:r>
          <w:rPr>
            <w:rFonts w:ascii="Cambria Math" w:hAnsi="Cambria Math" w:cs="Times New Roman"/>
            <w:szCs w:val="24"/>
          </w:rPr>
          <m:t xml:space="preserve"> </m:t>
        </m:r>
      </m:oMath>
      <w:r w:rsidR="00A64F7D">
        <w:rPr>
          <w:rFonts w:ascii="Times New Roman" w:hAnsi="Times New Roman" w:cs="Times New Roman" w:hint="eastAsia"/>
          <w:szCs w:val="24"/>
        </w:rPr>
        <w:t>capt</w:t>
      </w:r>
      <w:r w:rsidR="00A64F7D">
        <w:rPr>
          <w:rFonts w:ascii="Times New Roman" w:hAnsi="Times New Roman" w:cs="Times New Roman"/>
          <w:szCs w:val="24"/>
        </w:rPr>
        <w:t xml:space="preserve">ures </w:t>
      </w:r>
      <w:r w:rsidR="00290596">
        <w:rPr>
          <w:rFonts w:ascii="Times New Roman" w:hAnsi="Times New Roman" w:cs="Times New Roman"/>
          <w:szCs w:val="24"/>
        </w:rPr>
        <w:t xml:space="preserve">both </w:t>
      </w:r>
      <w:r w:rsidR="00A64F7D">
        <w:rPr>
          <w:rFonts w:ascii="Times New Roman" w:hAnsi="Times New Roman" w:cs="Times New Roman"/>
          <w:szCs w:val="24"/>
        </w:rPr>
        <w:t xml:space="preserve">the </w:t>
      </w:r>
      <w:r w:rsidR="006B4EF0" w:rsidRPr="0016047E">
        <w:rPr>
          <w:rFonts w:ascii="Times New Roman" w:hAnsi="Times New Roman" w:cs="Times New Roman"/>
          <w:szCs w:val="24"/>
        </w:rPr>
        <w:t>clean</w:t>
      </w:r>
      <w:r w:rsidR="006B4EF0">
        <w:rPr>
          <w:rFonts w:ascii="Times New Roman" w:hAnsi="Times New Roman" w:cs="Times New Roman"/>
          <w:szCs w:val="24"/>
        </w:rPr>
        <w:t xml:space="preserve"> effect of connectedness on innovation </w:t>
      </w:r>
      <w:r w:rsidR="00290596">
        <w:rPr>
          <w:rFonts w:ascii="Times New Roman" w:hAnsi="Times New Roman" w:cs="Times New Roman"/>
          <w:szCs w:val="24"/>
        </w:rPr>
        <w:t>and</w:t>
      </w:r>
      <w:r w:rsidR="006B4EF0">
        <w:rPr>
          <w:rFonts w:ascii="Times New Roman" w:hAnsi="Times New Roman" w:cs="Times New Roman"/>
          <w:szCs w:val="24"/>
        </w:rPr>
        <w:t xml:space="preserve"> the direct effect</w:t>
      </w:r>
      <w:r w:rsidR="00290596">
        <w:rPr>
          <w:rFonts w:ascii="Times New Roman" w:hAnsi="Times New Roman" w:cs="Times New Roman"/>
          <w:szCs w:val="24"/>
        </w:rPr>
        <w:t>s</w:t>
      </w:r>
      <w:r w:rsidR="006B4EF0">
        <w:rPr>
          <w:rFonts w:ascii="Times New Roman" w:hAnsi="Times New Roman" w:cs="Times New Roman"/>
          <w:szCs w:val="24"/>
        </w:rPr>
        <w:t xml:space="preserve"> from SOX. </w:t>
      </w:r>
      <w:r w:rsidR="00053A87">
        <w:rPr>
          <w:rFonts w:ascii="Times New Roman" w:hAnsi="Times New Roman" w:cs="Times New Roman"/>
          <w:szCs w:val="24"/>
        </w:rPr>
        <w:t xml:space="preserve">Hence, </w:t>
      </w:r>
      <w:r w:rsidR="00290596">
        <w:rPr>
          <w:rFonts w:ascii="Times New Roman" w:hAnsi="Times New Roman" w:cs="Times New Roman"/>
          <w:szCs w:val="24"/>
        </w:rPr>
        <w:t>one can</w:t>
      </w:r>
      <w:r w:rsidR="00053A87">
        <w:rPr>
          <w:rFonts w:ascii="Times New Roman" w:hAnsi="Times New Roman" w:cs="Times New Roman"/>
          <w:szCs w:val="24"/>
        </w:rPr>
        <w:t xml:space="preserve"> obtain </w:t>
      </w:r>
      <w:r w:rsidR="00290596">
        <w:rPr>
          <w:rFonts w:ascii="Times New Roman" w:hAnsi="Times New Roman" w:cs="Times New Roman"/>
          <w:szCs w:val="24"/>
        </w:rPr>
        <w:t>the</w:t>
      </w:r>
      <w:r w:rsidR="00053A87">
        <w:rPr>
          <w:rFonts w:ascii="Times New Roman" w:hAnsi="Times New Roman" w:cs="Times New Roman"/>
          <w:szCs w:val="24"/>
        </w:rPr>
        <w:t xml:space="preserve"> </w:t>
      </w:r>
      <w:r w:rsidR="00053A87" w:rsidRPr="0016047E">
        <w:rPr>
          <w:rFonts w:ascii="Times New Roman" w:hAnsi="Times New Roman" w:cs="Times New Roman"/>
          <w:szCs w:val="24"/>
        </w:rPr>
        <w:t>clean</w:t>
      </w:r>
      <w:r w:rsidR="00053A87">
        <w:rPr>
          <w:rFonts w:ascii="Times New Roman" w:hAnsi="Times New Roman" w:cs="Times New Roman"/>
          <w:szCs w:val="24"/>
        </w:rPr>
        <w:t xml:space="preserve"> effect</w:t>
      </w:r>
      <w:r w:rsidR="00290596">
        <w:rPr>
          <w:rFonts w:ascii="Times New Roman" w:hAnsi="Times New Roman" w:cs="Times New Roman"/>
          <w:szCs w:val="24"/>
        </w:rPr>
        <w:t xml:space="preserve"> of connectedness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4</m:t>
            </m:r>
          </m:sub>
        </m:sSub>
      </m:oMath>
      <w:r w:rsidR="00290596">
        <w:rPr>
          <w:rFonts w:ascii="Times New Roman" w:hAnsi="Times New Roman" w:cs="Times New Roman"/>
          <w:szCs w:val="24"/>
        </w:rPr>
        <w:t>) by subtracting the direct effects of SOX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2</m:t>
            </m:r>
          </m:sub>
        </m:sSub>
      </m:oMath>
      <w:r w:rsidR="00290596">
        <w:rPr>
          <w:rFonts w:ascii="Times New Roman" w:hAnsi="Times New Roman" w:cs="Times New Roman"/>
          <w:szCs w:val="24"/>
        </w:rPr>
        <w:t>) from the combined effect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2</m:t>
            </m:r>
          </m:sub>
        </m:sSub>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4</m:t>
            </m:r>
          </m:sub>
        </m:sSub>
      </m:oMath>
      <w:r w:rsidR="00290596">
        <w:rPr>
          <w:rFonts w:ascii="Times New Roman" w:hAnsi="Times New Roman" w:cs="Times New Roman"/>
          <w:szCs w:val="24"/>
        </w:rPr>
        <w:t xml:space="preserve">). Specifically, </w:t>
      </w:r>
      <w:r w:rsidR="00290596">
        <w:rPr>
          <w:rFonts w:ascii="Times New Roman" w:hAnsi="Times New Roman" w:cs="Times New Roman" w:hint="eastAsia"/>
          <w:szCs w:val="24"/>
        </w:rPr>
        <w:t>given that non-c</w:t>
      </w:r>
      <w:r w:rsidR="00290596">
        <w:rPr>
          <w:rFonts w:ascii="Times New Roman" w:hAnsi="Times New Roman" w:cs="Times New Roman"/>
          <w:szCs w:val="24"/>
        </w:rPr>
        <w:t xml:space="preserve">ompliant firms are required to increase board independence, </w:t>
      </w:r>
      <m:oMath>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1</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3</m:t>
            </m:r>
          </m:sub>
        </m:sSub>
        <m:r>
          <m:rPr>
            <m:sty m:val="p"/>
          </m:rP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δ</m:t>
            </m:r>
          </m:e>
          <m:sub>
            <m:r>
              <w:rPr>
                <w:rFonts w:ascii="Cambria Math" w:hAnsi="Cambria Math" w:cs="Times New Roman"/>
                <w:szCs w:val="24"/>
              </w:rPr>
              <m:t>4</m:t>
            </m:r>
          </m:sub>
        </m:sSub>
      </m:oMath>
      <w:r w:rsidR="00290596">
        <w:rPr>
          <w:rFonts w:ascii="Times New Roman" w:hAnsi="Times New Roman" w:cs="Times New Roman"/>
          <w:szCs w:val="24"/>
        </w:rPr>
        <w:t xml:space="preserve"> provides us with the </w:t>
      </w:r>
      <w:r w:rsidR="00290596" w:rsidRPr="0016047E">
        <w:rPr>
          <w:rFonts w:ascii="Times New Roman" w:hAnsi="Times New Roman" w:cs="Times New Roman"/>
          <w:szCs w:val="24"/>
        </w:rPr>
        <w:t>clean</w:t>
      </w:r>
      <w:r w:rsidR="00290596">
        <w:rPr>
          <w:rFonts w:ascii="Times New Roman" w:hAnsi="Times New Roman" w:cs="Times New Roman"/>
          <w:szCs w:val="24"/>
        </w:rPr>
        <w:t xml:space="preserve"> estimate</w:t>
      </w:r>
      <w:r w:rsidR="00543E69">
        <w:rPr>
          <w:rFonts w:ascii="Times New Roman" w:hAnsi="Times New Roman" w:cs="Times New Roman"/>
          <w:szCs w:val="24"/>
        </w:rPr>
        <w:t xml:space="preserve"> of connectedness on corporate innovation from the resulted exogenous variation in board network</w:t>
      </w:r>
      <w:r w:rsidR="004546D7">
        <w:rPr>
          <w:rFonts w:ascii="Times New Roman" w:hAnsi="Times New Roman" w:cs="Times New Roman"/>
          <w:szCs w:val="24"/>
        </w:rPr>
        <w:t xml:space="preserve"> (</w:t>
      </w:r>
      <w:r w:rsidR="006C5933">
        <w:rPr>
          <w:rFonts w:ascii="Times New Roman" w:hAnsi="Times New Roman" w:cs="Times New Roman"/>
        </w:rPr>
        <w:t xml:space="preserve">see </w:t>
      </w:r>
      <w:r w:rsidR="004546D7" w:rsidRPr="007E39DD">
        <w:rPr>
          <w:rFonts w:ascii="Times New Roman" w:hAnsi="Times New Roman" w:cs="Times New Roman"/>
          <w:szCs w:val="24"/>
        </w:rPr>
        <w:t>Coles, Daniel, and Naveen (</w:t>
      </w:r>
      <w:r w:rsidR="006C5933" w:rsidRPr="007E39DD">
        <w:rPr>
          <w:rFonts w:ascii="Times New Roman" w:hAnsi="Times New Roman" w:cs="Times New Roman"/>
          <w:szCs w:val="24"/>
        </w:rPr>
        <w:t>201</w:t>
      </w:r>
      <w:r w:rsidR="006C5933">
        <w:rPr>
          <w:rFonts w:ascii="Times New Roman" w:hAnsi="Times New Roman" w:cs="Times New Roman"/>
          <w:szCs w:val="24"/>
        </w:rPr>
        <w:t>4</w:t>
      </w:r>
      <w:r w:rsidR="004546D7" w:rsidRPr="007E39DD">
        <w:rPr>
          <w:rFonts w:ascii="Times New Roman" w:hAnsi="Times New Roman" w:cs="Times New Roman"/>
          <w:szCs w:val="24"/>
        </w:rPr>
        <w:t xml:space="preserve">) for a </w:t>
      </w:r>
      <w:r w:rsidR="004546D7" w:rsidRPr="00DB1B13">
        <w:rPr>
          <w:rFonts w:ascii="Times New Roman" w:hAnsi="Times New Roman" w:cs="Times New Roman"/>
          <w:szCs w:val="24"/>
        </w:rPr>
        <w:t xml:space="preserve">thorough </w:t>
      </w:r>
      <w:r w:rsidR="004546D7" w:rsidRPr="007E39DD">
        <w:rPr>
          <w:rFonts w:ascii="Times New Roman" w:hAnsi="Times New Roman" w:cs="Times New Roman"/>
          <w:szCs w:val="24"/>
        </w:rPr>
        <w:t>elaboration</w:t>
      </w:r>
      <w:r w:rsidR="004546D7">
        <w:rPr>
          <w:rFonts w:ascii="Times New Roman" w:hAnsi="Times New Roman" w:cs="Times New Roman"/>
          <w:szCs w:val="24"/>
        </w:rPr>
        <w:t>)</w:t>
      </w:r>
      <w:r w:rsidR="00543E69">
        <w:rPr>
          <w:rFonts w:ascii="Times New Roman" w:hAnsi="Times New Roman" w:cs="Times New Roman"/>
          <w:szCs w:val="24"/>
        </w:rPr>
        <w:t>.</w:t>
      </w:r>
    </w:p>
    <w:p w14:paraId="4270BF82" w14:textId="77777777" w:rsidR="00543E69" w:rsidRDefault="00543E69" w:rsidP="0007663D">
      <w:pPr>
        <w:spacing w:line="480" w:lineRule="auto"/>
        <w:jc w:val="both"/>
        <w:rPr>
          <w:rFonts w:ascii="Times New Roman" w:hAnsi="Times New Roman" w:cs="Times New Roman"/>
          <w:szCs w:val="24"/>
        </w:rPr>
      </w:pPr>
      <w:r>
        <w:rPr>
          <w:rFonts w:ascii="Times New Roman" w:hAnsi="Times New Roman" w:cs="Times New Roman"/>
          <w:szCs w:val="24"/>
        </w:rPr>
        <w:tab/>
      </w:r>
      <w:r w:rsidR="001543DF">
        <w:rPr>
          <w:rFonts w:ascii="Times New Roman" w:hAnsi="Times New Roman" w:cs="Times New Roman"/>
          <w:szCs w:val="24"/>
        </w:rPr>
        <w:t xml:space="preserve">Table </w:t>
      </w:r>
      <w:r w:rsidR="00C96DC4">
        <w:rPr>
          <w:rFonts w:ascii="Times New Roman" w:hAnsi="Times New Roman" w:cs="Times New Roman"/>
          <w:szCs w:val="24"/>
        </w:rPr>
        <w:t xml:space="preserve">6 reports the </w:t>
      </w:r>
      <w:r w:rsidR="0016047E">
        <w:rPr>
          <w:rFonts w:ascii="Times New Roman" w:hAnsi="Times New Roman" w:cs="Times New Roman"/>
          <w:szCs w:val="24"/>
        </w:rPr>
        <w:t xml:space="preserve">regression </w:t>
      </w:r>
      <w:r w:rsidR="00C96DC4">
        <w:rPr>
          <w:rFonts w:ascii="Times New Roman" w:hAnsi="Times New Roman" w:cs="Times New Roman"/>
          <w:szCs w:val="24"/>
        </w:rPr>
        <w:t xml:space="preserve">results </w:t>
      </w:r>
      <w:r w:rsidR="0016047E">
        <w:rPr>
          <w:rFonts w:ascii="Times New Roman" w:hAnsi="Times New Roman" w:cs="Times New Roman"/>
          <w:szCs w:val="24"/>
        </w:rPr>
        <w:t>with</w:t>
      </w:r>
      <w:r w:rsidR="00C96DC4">
        <w:rPr>
          <w:rFonts w:ascii="Times New Roman" w:hAnsi="Times New Roman" w:cs="Times New Roman"/>
          <w:szCs w:val="24"/>
        </w:rPr>
        <w:t xml:space="preserve"> the </w:t>
      </w:r>
      <w:r w:rsidR="00C96DC4" w:rsidRPr="000B4D2C">
        <w:rPr>
          <w:rFonts w:ascii="Times New Roman" w:hAnsi="Times New Roman" w:cs="Times New Roman"/>
          <w:szCs w:val="24"/>
        </w:rPr>
        <w:t>clean</w:t>
      </w:r>
      <w:r w:rsidR="0016047E">
        <w:rPr>
          <w:rFonts w:ascii="Times New Roman" w:hAnsi="Times New Roman" w:cs="Times New Roman"/>
          <w:szCs w:val="24"/>
        </w:rPr>
        <w:t xml:space="preserve"> estimate</w:t>
      </w:r>
      <w:r w:rsidR="000B4D2C">
        <w:rPr>
          <w:rFonts w:ascii="Times New Roman" w:hAnsi="Times New Roman" w:cs="Times New Roman"/>
          <w:szCs w:val="24"/>
        </w:rPr>
        <w:t>s</w:t>
      </w:r>
      <w:r w:rsidR="0016047E">
        <w:rPr>
          <w:rFonts w:ascii="Times New Roman" w:hAnsi="Times New Roman" w:cs="Times New Roman"/>
          <w:szCs w:val="24"/>
        </w:rPr>
        <w:t xml:space="preserve"> at the bottom of the table. From Models 1 to 3, </w:t>
      </w:r>
      <w:r w:rsidR="009F6B98">
        <w:rPr>
          <w:rFonts w:ascii="Times New Roman" w:hAnsi="Times New Roman" w:cs="Times New Roman"/>
          <w:szCs w:val="24"/>
        </w:rPr>
        <w:t xml:space="preserve">we </w:t>
      </w:r>
      <w:r w:rsidR="008C0F88">
        <w:rPr>
          <w:rFonts w:ascii="Times New Roman" w:hAnsi="Times New Roman" w:cs="Times New Roman"/>
          <w:szCs w:val="24"/>
        </w:rPr>
        <w:t>observe</w:t>
      </w:r>
      <w:r w:rsidR="009F6B98">
        <w:rPr>
          <w:rFonts w:ascii="Times New Roman" w:hAnsi="Times New Roman" w:cs="Times New Roman"/>
          <w:szCs w:val="24"/>
        </w:rPr>
        <w:t xml:space="preserve"> the cle</w:t>
      </w:r>
      <w:r w:rsidR="0016047E" w:rsidRPr="0016047E">
        <w:rPr>
          <w:rFonts w:ascii="Times New Roman" w:hAnsi="Times New Roman" w:cs="Times New Roman"/>
          <w:szCs w:val="24"/>
        </w:rPr>
        <w:t>an</w:t>
      </w:r>
      <w:r w:rsidR="0016047E">
        <w:rPr>
          <w:rFonts w:ascii="Times New Roman" w:hAnsi="Times New Roman" w:cs="Times New Roman"/>
          <w:szCs w:val="24"/>
        </w:rPr>
        <w:t xml:space="preserve"> estimates</w:t>
      </w:r>
      <w:r w:rsidR="009F6B98">
        <w:rPr>
          <w:rFonts w:ascii="Times New Roman" w:hAnsi="Times New Roman" w:cs="Times New Roman"/>
          <w:szCs w:val="24"/>
        </w:rPr>
        <w:t xml:space="preserve"> of </w:t>
      </w:r>
      <w:r w:rsidR="00023F7E">
        <w:rPr>
          <w:rFonts w:ascii="Times New Roman" w:hAnsi="Times New Roman" w:cs="Times New Roman"/>
          <w:szCs w:val="24"/>
        </w:rPr>
        <w:t xml:space="preserve">the effect of board </w:t>
      </w:r>
      <w:r w:rsidR="009F6B98">
        <w:rPr>
          <w:rFonts w:ascii="Times New Roman" w:hAnsi="Times New Roman" w:cs="Times New Roman"/>
          <w:szCs w:val="24"/>
        </w:rPr>
        <w:t>network,</w:t>
      </w:r>
      <w:r w:rsidR="0016047E">
        <w:rPr>
          <w:rFonts w:ascii="Times New Roman" w:hAnsi="Times New Roman" w:cs="Times New Roman"/>
          <w:szCs w:val="24"/>
        </w:rPr>
        <w:t xml:space="preserve"> </w:t>
      </w:r>
      <w:r w:rsidR="009F6B98">
        <w:rPr>
          <w:rFonts w:ascii="Times New Roman" w:hAnsi="Times New Roman" w:cs="Times New Roman"/>
          <w:szCs w:val="24"/>
        </w:rPr>
        <w:t xml:space="preserve">derived </w:t>
      </w:r>
      <w:r w:rsidR="0016047E">
        <w:rPr>
          <w:rFonts w:ascii="Times New Roman" w:hAnsi="Times New Roman" w:cs="Times New Roman"/>
          <w:szCs w:val="24"/>
        </w:rPr>
        <w:t>from the exogenous variation</w:t>
      </w:r>
      <w:r w:rsidR="009F6B98">
        <w:rPr>
          <w:rFonts w:ascii="Times New Roman" w:hAnsi="Times New Roman" w:cs="Times New Roman"/>
          <w:szCs w:val="24"/>
        </w:rPr>
        <w:t xml:space="preserve"> in board connections through SOX,</w:t>
      </w:r>
      <w:r w:rsidR="0016047E">
        <w:rPr>
          <w:rFonts w:ascii="Times New Roman" w:hAnsi="Times New Roman" w:cs="Times New Roman"/>
          <w:szCs w:val="24"/>
        </w:rPr>
        <w:t xml:space="preserve"> </w:t>
      </w:r>
      <w:r w:rsidR="000B4D2C">
        <w:rPr>
          <w:rFonts w:ascii="Times New Roman" w:hAnsi="Times New Roman" w:cs="Times New Roman"/>
          <w:szCs w:val="24"/>
        </w:rPr>
        <w:t>on</w:t>
      </w:r>
      <w:r w:rsidR="0016047E">
        <w:rPr>
          <w:rFonts w:ascii="Times New Roman" w:hAnsi="Times New Roman" w:cs="Times New Roman"/>
          <w:szCs w:val="24"/>
        </w:rPr>
        <w:t xml:space="preserve"> patenting activities are positive </w:t>
      </w:r>
      <w:r w:rsidR="0016047E">
        <w:rPr>
          <w:rFonts w:ascii="Times New Roman" w:hAnsi="Times New Roman" w:cs="Times New Roman"/>
          <w:szCs w:val="24"/>
        </w:rPr>
        <w:lastRenderedPageBreak/>
        <w:t>and significant</w:t>
      </w:r>
      <w:r w:rsidR="009F6B98">
        <w:rPr>
          <w:rFonts w:ascii="Times New Roman" w:hAnsi="Times New Roman" w:cs="Times New Roman"/>
          <w:szCs w:val="24"/>
        </w:rPr>
        <w:t xml:space="preserve">. This evidence helps us to </w:t>
      </w:r>
      <w:r w:rsidR="000B4D2C">
        <w:rPr>
          <w:rFonts w:ascii="Times New Roman" w:hAnsi="Times New Roman" w:cs="Times New Roman"/>
          <w:szCs w:val="24"/>
        </w:rPr>
        <w:t>mitigate concerns that endogeneity might drive our results</w:t>
      </w:r>
      <w:r w:rsidR="009F6B98">
        <w:rPr>
          <w:rFonts w:ascii="Times New Roman" w:hAnsi="Times New Roman" w:cs="Times New Roman"/>
          <w:szCs w:val="24"/>
        </w:rPr>
        <w:t>.</w:t>
      </w:r>
    </w:p>
    <w:p w14:paraId="7A6FBE5B" w14:textId="77777777" w:rsidR="00B668D2" w:rsidRPr="001431A5" w:rsidRDefault="00B668D2" w:rsidP="00B668D2">
      <w:pPr>
        <w:pStyle w:val="ListParagraph"/>
        <w:numPr>
          <w:ilvl w:val="0"/>
          <w:numId w:val="5"/>
        </w:numPr>
        <w:spacing w:line="480" w:lineRule="auto"/>
        <w:ind w:leftChars="0"/>
        <w:jc w:val="both"/>
        <w:rPr>
          <w:rFonts w:ascii="Times New Roman" w:hAnsi="Times New Roman" w:cs="Times New Roman"/>
          <w:i/>
          <w:szCs w:val="24"/>
        </w:rPr>
      </w:pPr>
      <w:r>
        <w:rPr>
          <w:rFonts w:ascii="Times New Roman" w:hAnsi="Times New Roman" w:cs="Times New Roman"/>
          <w:i/>
          <w:szCs w:val="24"/>
        </w:rPr>
        <w:t>Instrumental variable approach</w:t>
      </w:r>
    </w:p>
    <w:p w14:paraId="2BE6AAFC" w14:textId="77777777" w:rsidR="00543E69" w:rsidRDefault="00B668D2" w:rsidP="006F7F97">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We apply the instrumental variable method as </w:t>
      </w:r>
      <w:r w:rsidR="008D57B0">
        <w:rPr>
          <w:rFonts w:ascii="Times New Roman" w:hAnsi="Times New Roman" w:cs="Times New Roman"/>
          <w:szCs w:val="24"/>
        </w:rPr>
        <w:t xml:space="preserve">an </w:t>
      </w:r>
      <w:r w:rsidR="006B491A">
        <w:rPr>
          <w:rFonts w:ascii="Times New Roman" w:hAnsi="Times New Roman" w:cs="Times New Roman"/>
          <w:szCs w:val="24"/>
        </w:rPr>
        <w:t>alternative</w:t>
      </w:r>
      <w:r>
        <w:rPr>
          <w:rFonts w:ascii="Times New Roman" w:hAnsi="Times New Roman" w:cs="Times New Roman" w:hint="eastAsia"/>
          <w:szCs w:val="24"/>
        </w:rPr>
        <w:t xml:space="preserve"> atte</w:t>
      </w:r>
      <w:r>
        <w:rPr>
          <w:rFonts w:ascii="Times New Roman" w:hAnsi="Times New Roman" w:cs="Times New Roman"/>
          <w:szCs w:val="24"/>
        </w:rPr>
        <w:t xml:space="preserve">mpt to mitigate </w:t>
      </w:r>
      <w:r w:rsidR="00B1647E">
        <w:rPr>
          <w:rFonts w:ascii="Times New Roman" w:hAnsi="Times New Roman" w:cs="Times New Roman"/>
          <w:szCs w:val="24"/>
        </w:rPr>
        <w:t>potential</w:t>
      </w:r>
      <w:r>
        <w:rPr>
          <w:rFonts w:ascii="Times New Roman" w:hAnsi="Times New Roman" w:cs="Times New Roman"/>
          <w:szCs w:val="24"/>
        </w:rPr>
        <w:t xml:space="preserve"> endogeneity </w:t>
      </w:r>
      <w:r w:rsidR="00B1647E">
        <w:rPr>
          <w:rFonts w:ascii="Times New Roman" w:hAnsi="Times New Roman" w:cs="Times New Roman"/>
          <w:szCs w:val="24"/>
        </w:rPr>
        <w:t>issue</w:t>
      </w:r>
      <w:r>
        <w:rPr>
          <w:rFonts w:ascii="Times New Roman" w:hAnsi="Times New Roman" w:cs="Times New Roman"/>
          <w:szCs w:val="24"/>
        </w:rPr>
        <w:t xml:space="preserve">. </w:t>
      </w:r>
      <w:r w:rsidR="00702942">
        <w:rPr>
          <w:rFonts w:ascii="Times New Roman" w:hAnsi="Times New Roman" w:cs="Times New Roman"/>
          <w:szCs w:val="24"/>
        </w:rPr>
        <w:t xml:space="preserve">Our first instrument is </w:t>
      </w:r>
      <w:r w:rsidR="008831CE">
        <w:rPr>
          <w:rFonts w:ascii="Times New Roman" w:hAnsi="Times New Roman" w:cs="Times New Roman"/>
          <w:szCs w:val="24"/>
        </w:rPr>
        <w:t xml:space="preserve">the </w:t>
      </w:r>
      <w:r w:rsidR="00702942">
        <w:rPr>
          <w:rFonts w:ascii="Times New Roman" w:hAnsi="Times New Roman" w:cs="Times New Roman"/>
          <w:szCs w:val="24"/>
        </w:rPr>
        <w:t>median number of industries that directors have worked in based on two-digit SIC code</w:t>
      </w:r>
      <w:r w:rsidR="008F2DB4">
        <w:rPr>
          <w:rFonts w:ascii="Times New Roman" w:hAnsi="Times New Roman" w:cs="Times New Roman"/>
          <w:szCs w:val="24"/>
        </w:rPr>
        <w:t>s</w:t>
      </w:r>
      <w:r w:rsidR="00702942">
        <w:rPr>
          <w:rFonts w:ascii="Times New Roman" w:hAnsi="Times New Roman" w:cs="Times New Roman"/>
          <w:szCs w:val="24"/>
        </w:rPr>
        <w:t xml:space="preserve">. </w:t>
      </w:r>
      <w:r w:rsidR="004D297E" w:rsidRPr="00CD47D9">
        <w:rPr>
          <w:rFonts w:ascii="Times New Roman" w:hAnsi="Times New Roman" w:cs="Times New Roman"/>
          <w:szCs w:val="24"/>
        </w:rPr>
        <w:t>To</w:t>
      </w:r>
      <w:r w:rsidR="00702942">
        <w:rPr>
          <w:rFonts w:ascii="Times New Roman" w:hAnsi="Times New Roman" w:cs="Times New Roman"/>
          <w:szCs w:val="24"/>
        </w:rPr>
        <w:t xml:space="preserve"> the extent that the more industries that a director has worked in, the greater </w:t>
      </w:r>
      <w:r w:rsidR="00845128">
        <w:rPr>
          <w:rFonts w:ascii="Times New Roman" w:hAnsi="Times New Roman" w:cs="Times New Roman"/>
          <w:szCs w:val="24"/>
        </w:rPr>
        <w:t>likelihood</w:t>
      </w:r>
      <w:r w:rsidR="00702942">
        <w:rPr>
          <w:rFonts w:ascii="Times New Roman" w:hAnsi="Times New Roman" w:cs="Times New Roman"/>
          <w:szCs w:val="24"/>
        </w:rPr>
        <w:t xml:space="preserve"> that she can interact with more people</w:t>
      </w:r>
      <w:r w:rsidR="008D57B0">
        <w:rPr>
          <w:rFonts w:ascii="Times New Roman" w:hAnsi="Times New Roman" w:cs="Times New Roman"/>
          <w:szCs w:val="24"/>
        </w:rPr>
        <w:t>, this instrument is correlated with the overall board connectedness</w:t>
      </w:r>
      <w:r w:rsidR="00702942">
        <w:rPr>
          <w:rFonts w:ascii="Times New Roman" w:hAnsi="Times New Roman" w:cs="Times New Roman"/>
          <w:szCs w:val="24"/>
        </w:rPr>
        <w:t xml:space="preserve">. And, there is no </w:t>
      </w:r>
      <w:r w:rsidR="00C55EA7">
        <w:rPr>
          <w:rFonts w:ascii="Times New Roman" w:hAnsi="Times New Roman" w:cs="Times New Roman"/>
          <w:szCs w:val="24"/>
        </w:rPr>
        <w:t xml:space="preserve">a </w:t>
      </w:r>
      <w:r w:rsidR="002F3203">
        <w:rPr>
          <w:rFonts w:ascii="Times New Roman" w:hAnsi="Times New Roman" w:cs="Times New Roman"/>
          <w:szCs w:val="24"/>
        </w:rPr>
        <w:t>prior</w:t>
      </w:r>
      <w:r w:rsidR="00C55EA7">
        <w:rPr>
          <w:rFonts w:ascii="Times New Roman" w:hAnsi="Times New Roman" w:cs="Times New Roman"/>
          <w:szCs w:val="24"/>
        </w:rPr>
        <w:t>i reason</w:t>
      </w:r>
      <w:r w:rsidR="002F3203">
        <w:rPr>
          <w:rFonts w:ascii="Times New Roman" w:hAnsi="Times New Roman" w:cs="Times New Roman"/>
          <w:szCs w:val="24"/>
        </w:rPr>
        <w:t xml:space="preserve"> </w:t>
      </w:r>
      <w:r w:rsidR="00702942">
        <w:rPr>
          <w:rFonts w:ascii="Times New Roman" w:hAnsi="Times New Roman" w:cs="Times New Roman"/>
          <w:szCs w:val="24"/>
        </w:rPr>
        <w:t xml:space="preserve">that this instrument </w:t>
      </w:r>
      <w:r w:rsidR="005C523D">
        <w:rPr>
          <w:rFonts w:ascii="Times New Roman" w:hAnsi="Times New Roman" w:cs="Times New Roman"/>
          <w:szCs w:val="24"/>
        </w:rPr>
        <w:t>should be</w:t>
      </w:r>
      <w:r w:rsidR="00702942">
        <w:rPr>
          <w:rFonts w:ascii="Times New Roman" w:hAnsi="Times New Roman" w:cs="Times New Roman"/>
          <w:szCs w:val="24"/>
        </w:rPr>
        <w:t xml:space="preserve"> directly related to innovation. Our second instrument is </w:t>
      </w:r>
      <w:r w:rsidR="008831CE">
        <w:rPr>
          <w:rFonts w:ascii="Times New Roman" w:hAnsi="Times New Roman" w:cs="Times New Roman"/>
          <w:szCs w:val="24"/>
        </w:rPr>
        <w:t xml:space="preserve">the </w:t>
      </w:r>
      <w:r w:rsidR="008613AD">
        <w:rPr>
          <w:rFonts w:ascii="Times New Roman" w:hAnsi="Times New Roman" w:cs="Times New Roman"/>
          <w:szCs w:val="24"/>
        </w:rPr>
        <w:t>number of</w:t>
      </w:r>
      <w:r w:rsidR="008831CE">
        <w:rPr>
          <w:rFonts w:ascii="Times New Roman" w:hAnsi="Times New Roman" w:cs="Times New Roman"/>
          <w:szCs w:val="24"/>
        </w:rPr>
        <w:t xml:space="preserve"> director departures due to death or retirement</w:t>
      </w:r>
      <w:r w:rsidR="006F7F97">
        <w:rPr>
          <w:rFonts w:ascii="Times New Roman" w:hAnsi="Times New Roman" w:cs="Times New Roman"/>
          <w:szCs w:val="24"/>
        </w:rPr>
        <w:t xml:space="preserve">. </w:t>
      </w:r>
    </w:p>
    <w:p w14:paraId="4B3A5E30" w14:textId="77777777" w:rsidR="006F7F97" w:rsidRDefault="006F7F97" w:rsidP="003804B6">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Model 1 of Table </w:t>
      </w:r>
      <w:r w:rsidR="001106D6">
        <w:rPr>
          <w:rFonts w:ascii="Times New Roman" w:hAnsi="Times New Roman" w:cs="Times New Roman"/>
          <w:szCs w:val="24"/>
        </w:rPr>
        <w:t xml:space="preserve">7 reports the regression estimates from the first stage. </w:t>
      </w:r>
      <w:r w:rsidR="008D57B0">
        <w:rPr>
          <w:rFonts w:ascii="Times New Roman" w:hAnsi="Times New Roman" w:cs="Times New Roman"/>
          <w:szCs w:val="24"/>
        </w:rPr>
        <w:t xml:space="preserve">The dependent variable is the number of board connections. </w:t>
      </w:r>
      <w:r w:rsidR="001106D6">
        <w:rPr>
          <w:rFonts w:ascii="Times New Roman" w:hAnsi="Times New Roman" w:cs="Times New Roman"/>
          <w:szCs w:val="24"/>
        </w:rPr>
        <w:t>The instruments</w:t>
      </w:r>
      <w:r w:rsidR="00C13D4A">
        <w:rPr>
          <w:rFonts w:ascii="Times New Roman" w:hAnsi="Times New Roman" w:cs="Times New Roman"/>
          <w:szCs w:val="24"/>
        </w:rPr>
        <w:t xml:space="preserve"> </w:t>
      </w:r>
      <w:r w:rsidR="00C13D4A" w:rsidRPr="00C13D4A">
        <w:rPr>
          <w:rFonts w:ascii="Times New Roman" w:hAnsi="Times New Roman" w:cs="Times New Roman"/>
          <w:i/>
          <w:szCs w:val="24"/>
        </w:rPr>
        <w:t>(No. of industries</w:t>
      </w:r>
      <w:r w:rsidR="00C13D4A">
        <w:rPr>
          <w:rFonts w:ascii="Times New Roman" w:hAnsi="Times New Roman" w:cs="Times New Roman"/>
          <w:szCs w:val="24"/>
        </w:rPr>
        <w:t xml:space="preserve"> and </w:t>
      </w:r>
      <w:r w:rsidR="00C13D4A" w:rsidRPr="00845128">
        <w:rPr>
          <w:rFonts w:ascii="Times New Roman" w:hAnsi="Times New Roman" w:cs="Times New Roman"/>
          <w:i/>
          <w:szCs w:val="24"/>
        </w:rPr>
        <w:t>No. of departures</w:t>
      </w:r>
      <w:r w:rsidR="00C13D4A">
        <w:rPr>
          <w:rFonts w:ascii="Times New Roman" w:hAnsi="Times New Roman" w:cs="Times New Roman"/>
          <w:szCs w:val="24"/>
        </w:rPr>
        <w:t>)</w:t>
      </w:r>
      <w:r w:rsidR="001106D6">
        <w:rPr>
          <w:rFonts w:ascii="Times New Roman" w:hAnsi="Times New Roman" w:cs="Times New Roman"/>
          <w:szCs w:val="24"/>
        </w:rPr>
        <w:t xml:space="preserve"> have </w:t>
      </w:r>
      <w:r w:rsidR="00EE0B16">
        <w:rPr>
          <w:rFonts w:ascii="Times New Roman" w:hAnsi="Times New Roman" w:cs="Times New Roman"/>
          <w:szCs w:val="24"/>
        </w:rPr>
        <w:t xml:space="preserve">the </w:t>
      </w:r>
      <w:r w:rsidR="001106D6">
        <w:rPr>
          <w:rFonts w:ascii="Times New Roman" w:hAnsi="Times New Roman" w:cs="Times New Roman"/>
          <w:szCs w:val="24"/>
        </w:rPr>
        <w:t>expected effect</w:t>
      </w:r>
      <w:r w:rsidR="00C13D4A">
        <w:rPr>
          <w:rFonts w:ascii="Times New Roman" w:hAnsi="Times New Roman" w:cs="Times New Roman"/>
          <w:szCs w:val="24"/>
        </w:rPr>
        <w:t>s</w:t>
      </w:r>
      <w:r w:rsidR="001106D6">
        <w:rPr>
          <w:rFonts w:ascii="Times New Roman" w:hAnsi="Times New Roman" w:cs="Times New Roman"/>
          <w:szCs w:val="24"/>
        </w:rPr>
        <w:t xml:space="preserve"> on board connections and are statistically significant. </w:t>
      </w:r>
      <w:r w:rsidR="00C13D4A">
        <w:rPr>
          <w:rFonts w:ascii="Times New Roman" w:hAnsi="Times New Roman" w:cs="Times New Roman"/>
          <w:szCs w:val="24"/>
        </w:rPr>
        <w:t xml:space="preserve">For example, the number of industries that directors have served has a positive effect on board </w:t>
      </w:r>
      <w:r w:rsidR="00845128">
        <w:rPr>
          <w:rFonts w:ascii="Times New Roman" w:hAnsi="Times New Roman" w:cs="Times New Roman"/>
          <w:szCs w:val="24"/>
        </w:rPr>
        <w:t>connectedness</w:t>
      </w:r>
      <w:r w:rsidR="008D57B0">
        <w:rPr>
          <w:rFonts w:ascii="Times New Roman" w:hAnsi="Times New Roman" w:cs="Times New Roman"/>
          <w:szCs w:val="24"/>
        </w:rPr>
        <w:t>,</w:t>
      </w:r>
      <w:r w:rsidR="00C13D4A">
        <w:rPr>
          <w:rFonts w:ascii="Times New Roman" w:hAnsi="Times New Roman" w:cs="Times New Roman"/>
          <w:szCs w:val="24"/>
        </w:rPr>
        <w:t xml:space="preserve"> indicating that </w:t>
      </w:r>
      <w:r w:rsidR="00892B24">
        <w:rPr>
          <w:rFonts w:ascii="Times New Roman" w:hAnsi="Times New Roman" w:cs="Times New Roman"/>
          <w:szCs w:val="24"/>
        </w:rPr>
        <w:t xml:space="preserve">diversified industries experience </w:t>
      </w:r>
      <w:r w:rsidR="008D57B0">
        <w:rPr>
          <w:rFonts w:ascii="Times New Roman" w:hAnsi="Times New Roman" w:cs="Times New Roman"/>
          <w:szCs w:val="24"/>
        </w:rPr>
        <w:t xml:space="preserve">increases </w:t>
      </w:r>
      <w:r w:rsidR="00892B24">
        <w:rPr>
          <w:rFonts w:ascii="Times New Roman" w:hAnsi="Times New Roman" w:cs="Times New Roman"/>
          <w:szCs w:val="24"/>
        </w:rPr>
        <w:t>a director’s opportunities to be bounded with other</w:t>
      </w:r>
      <w:r w:rsidR="008D57B0">
        <w:rPr>
          <w:rFonts w:ascii="Times New Roman" w:hAnsi="Times New Roman" w:cs="Times New Roman"/>
          <w:szCs w:val="24"/>
        </w:rPr>
        <w:t xml:space="preserve"> director</w:t>
      </w:r>
      <w:r w:rsidR="00892B24">
        <w:rPr>
          <w:rFonts w:ascii="Times New Roman" w:hAnsi="Times New Roman" w:cs="Times New Roman"/>
          <w:szCs w:val="24"/>
        </w:rPr>
        <w:t>s</w:t>
      </w:r>
      <w:r w:rsidR="008D57B0">
        <w:rPr>
          <w:rFonts w:ascii="Times New Roman" w:hAnsi="Times New Roman" w:cs="Times New Roman"/>
          <w:szCs w:val="24"/>
        </w:rPr>
        <w:t xml:space="preserve"> and executives</w:t>
      </w:r>
      <w:r w:rsidR="00892B24">
        <w:rPr>
          <w:rFonts w:ascii="Times New Roman" w:hAnsi="Times New Roman" w:cs="Times New Roman"/>
          <w:szCs w:val="24"/>
        </w:rPr>
        <w:t>.</w:t>
      </w:r>
      <w:r w:rsidR="00C13D4A">
        <w:rPr>
          <w:rFonts w:ascii="Times New Roman" w:hAnsi="Times New Roman" w:cs="Times New Roman"/>
          <w:szCs w:val="24"/>
        </w:rPr>
        <w:t xml:space="preserve"> </w:t>
      </w:r>
      <w:r w:rsidR="00892B24">
        <w:rPr>
          <w:rFonts w:ascii="Times New Roman" w:hAnsi="Times New Roman" w:cs="Times New Roman"/>
          <w:szCs w:val="24"/>
        </w:rPr>
        <w:t>T</w:t>
      </w:r>
      <w:r w:rsidR="00C13D4A">
        <w:rPr>
          <w:rFonts w:ascii="Times New Roman" w:hAnsi="Times New Roman" w:cs="Times New Roman"/>
          <w:szCs w:val="24"/>
        </w:rPr>
        <w:t>he number of director death</w:t>
      </w:r>
      <w:r w:rsidR="00892B24">
        <w:rPr>
          <w:rFonts w:ascii="Times New Roman" w:hAnsi="Times New Roman" w:cs="Times New Roman"/>
          <w:szCs w:val="24"/>
        </w:rPr>
        <w:t>s</w:t>
      </w:r>
      <w:r w:rsidR="00C13D4A">
        <w:rPr>
          <w:rFonts w:ascii="Times New Roman" w:hAnsi="Times New Roman" w:cs="Times New Roman"/>
          <w:szCs w:val="24"/>
        </w:rPr>
        <w:t xml:space="preserve"> and retirement</w:t>
      </w:r>
      <w:r w:rsidR="00892B24">
        <w:rPr>
          <w:rFonts w:ascii="Times New Roman" w:hAnsi="Times New Roman" w:cs="Times New Roman"/>
          <w:szCs w:val="24"/>
        </w:rPr>
        <w:t>s</w:t>
      </w:r>
      <w:r w:rsidR="00C13D4A">
        <w:rPr>
          <w:rFonts w:ascii="Times New Roman" w:hAnsi="Times New Roman" w:cs="Times New Roman"/>
          <w:szCs w:val="24"/>
        </w:rPr>
        <w:t xml:space="preserve"> has a negative impact on board connections</w:t>
      </w:r>
      <w:r w:rsidR="008D57B0">
        <w:rPr>
          <w:rFonts w:ascii="Times New Roman" w:hAnsi="Times New Roman" w:cs="Times New Roman"/>
          <w:szCs w:val="24"/>
        </w:rPr>
        <w:t>,</w:t>
      </w:r>
      <w:r w:rsidR="00C13D4A">
        <w:rPr>
          <w:rFonts w:ascii="Times New Roman" w:hAnsi="Times New Roman" w:cs="Times New Roman"/>
          <w:szCs w:val="24"/>
        </w:rPr>
        <w:t xml:space="preserve"> suggesting that firms are not able to find </w:t>
      </w:r>
      <w:r w:rsidR="00892B24">
        <w:rPr>
          <w:rFonts w:ascii="Times New Roman" w:hAnsi="Times New Roman" w:cs="Times New Roman"/>
          <w:szCs w:val="24"/>
        </w:rPr>
        <w:t>an</w:t>
      </w:r>
      <w:r w:rsidR="00C13D4A">
        <w:rPr>
          <w:rFonts w:ascii="Times New Roman" w:hAnsi="Times New Roman" w:cs="Times New Roman"/>
          <w:szCs w:val="24"/>
        </w:rPr>
        <w:t xml:space="preserve"> immediate replacement after the departure of connected directors. </w:t>
      </w:r>
      <w:r w:rsidR="001106D6">
        <w:rPr>
          <w:rFonts w:ascii="Times New Roman" w:hAnsi="Times New Roman" w:cs="Times New Roman"/>
          <w:szCs w:val="24"/>
        </w:rPr>
        <w:t>The</w:t>
      </w:r>
      <w:r w:rsidR="003804B6">
        <w:rPr>
          <w:rFonts w:ascii="Times New Roman" w:hAnsi="Times New Roman" w:cs="Times New Roman"/>
          <w:szCs w:val="24"/>
        </w:rPr>
        <w:t xml:space="preserve"> </w:t>
      </w:r>
      <w:r w:rsidR="003804B6" w:rsidRPr="003804B6">
        <w:rPr>
          <w:rFonts w:ascii="Times New Roman" w:hAnsi="Times New Roman" w:cs="Times New Roman"/>
          <w:szCs w:val="24"/>
        </w:rPr>
        <w:t>Kleibergen-Paap Wald</w:t>
      </w:r>
      <w:r w:rsidR="003804B6">
        <w:rPr>
          <w:rFonts w:ascii="Times New Roman" w:hAnsi="Times New Roman" w:cs="Times New Roman"/>
          <w:szCs w:val="24"/>
        </w:rPr>
        <w:t xml:space="preserve"> rank</w:t>
      </w:r>
      <w:r w:rsidR="001106D6">
        <w:rPr>
          <w:rFonts w:ascii="Times New Roman" w:hAnsi="Times New Roman" w:cs="Times New Roman"/>
          <w:szCs w:val="24"/>
        </w:rPr>
        <w:t xml:space="preserve"> F-statistics </w:t>
      </w:r>
      <w:r w:rsidR="008D57B0">
        <w:rPr>
          <w:rFonts w:ascii="Times New Roman" w:hAnsi="Times New Roman" w:cs="Times New Roman"/>
          <w:szCs w:val="24"/>
        </w:rPr>
        <w:t xml:space="preserve">that </w:t>
      </w:r>
      <w:r w:rsidR="003804B6">
        <w:rPr>
          <w:rFonts w:ascii="Times New Roman" w:hAnsi="Times New Roman" w:cs="Times New Roman"/>
          <w:szCs w:val="24"/>
        </w:rPr>
        <w:t>largely exceeds t</w:t>
      </w:r>
      <w:r w:rsidR="003804B6" w:rsidRPr="003804B6">
        <w:rPr>
          <w:rFonts w:ascii="Times New Roman" w:hAnsi="Times New Roman" w:cs="Times New Roman"/>
          <w:szCs w:val="24"/>
        </w:rPr>
        <w:t>he critical value</w:t>
      </w:r>
      <w:r w:rsidR="003804B6">
        <w:rPr>
          <w:rFonts w:ascii="Times New Roman" w:hAnsi="Times New Roman" w:cs="Times New Roman"/>
          <w:szCs w:val="24"/>
        </w:rPr>
        <w:t xml:space="preserve"> </w:t>
      </w:r>
      <w:r w:rsidR="003804B6" w:rsidRPr="003804B6">
        <w:rPr>
          <w:rFonts w:ascii="Times New Roman" w:hAnsi="Times New Roman" w:cs="Times New Roman"/>
          <w:szCs w:val="24"/>
        </w:rPr>
        <w:t>for 10% maximal size</w:t>
      </w:r>
      <w:r w:rsidR="001106D6">
        <w:rPr>
          <w:rFonts w:ascii="Times New Roman" w:hAnsi="Times New Roman" w:cs="Times New Roman"/>
          <w:szCs w:val="24"/>
        </w:rPr>
        <w:t xml:space="preserve"> suggests that </w:t>
      </w:r>
      <w:r w:rsidR="00DA3201">
        <w:rPr>
          <w:rFonts w:ascii="Times New Roman" w:hAnsi="Times New Roman" w:cs="Times New Roman"/>
          <w:szCs w:val="24"/>
        </w:rPr>
        <w:t>the</w:t>
      </w:r>
      <w:r w:rsidR="001106D6">
        <w:rPr>
          <w:rFonts w:ascii="Times New Roman" w:hAnsi="Times New Roman" w:cs="Times New Roman"/>
          <w:szCs w:val="24"/>
        </w:rPr>
        <w:t xml:space="preserve"> instruments are </w:t>
      </w:r>
      <w:r w:rsidR="00DA3201">
        <w:rPr>
          <w:rFonts w:ascii="Times New Roman" w:hAnsi="Times New Roman" w:cs="Times New Roman"/>
          <w:szCs w:val="24"/>
        </w:rPr>
        <w:t>jointly strong</w:t>
      </w:r>
      <w:r w:rsidR="003804B6">
        <w:rPr>
          <w:rFonts w:ascii="Times New Roman" w:hAnsi="Times New Roman" w:cs="Times New Roman"/>
          <w:szCs w:val="24"/>
        </w:rPr>
        <w:t xml:space="preserve"> (Stock and Yogo (2002))</w:t>
      </w:r>
      <w:r w:rsidR="001106D6">
        <w:rPr>
          <w:rFonts w:ascii="Times New Roman" w:hAnsi="Times New Roman" w:cs="Times New Roman"/>
          <w:szCs w:val="24"/>
        </w:rPr>
        <w:t>.</w:t>
      </w:r>
      <w:r w:rsidR="00DA3201">
        <w:rPr>
          <w:rFonts w:ascii="Times New Roman" w:hAnsi="Times New Roman" w:cs="Times New Roman"/>
          <w:szCs w:val="24"/>
        </w:rPr>
        <w:t xml:space="preserve"> The p-value of </w:t>
      </w:r>
      <w:r w:rsidR="00DA3201" w:rsidRPr="00DA3201">
        <w:rPr>
          <w:rFonts w:ascii="Times New Roman" w:hAnsi="Times New Roman" w:cs="Times New Roman"/>
          <w:szCs w:val="24"/>
        </w:rPr>
        <w:t xml:space="preserve">Hansen J statistic </w:t>
      </w:r>
      <w:r w:rsidR="00012FDF">
        <w:rPr>
          <w:rFonts w:ascii="Times New Roman" w:hAnsi="Times New Roman" w:cs="Times New Roman"/>
          <w:szCs w:val="24"/>
        </w:rPr>
        <w:t xml:space="preserve">at the end of the table </w:t>
      </w:r>
      <w:r w:rsidR="005C6D78">
        <w:rPr>
          <w:rFonts w:ascii="Times New Roman" w:hAnsi="Times New Roman" w:cs="Times New Roman"/>
          <w:szCs w:val="24"/>
        </w:rPr>
        <w:t xml:space="preserve">also </w:t>
      </w:r>
      <w:r w:rsidR="00DA3201">
        <w:rPr>
          <w:rFonts w:ascii="Times New Roman" w:hAnsi="Times New Roman" w:cs="Times New Roman"/>
          <w:szCs w:val="24"/>
        </w:rPr>
        <w:t xml:space="preserve">indicates </w:t>
      </w:r>
      <w:r w:rsidR="003804B6">
        <w:rPr>
          <w:rFonts w:ascii="Times New Roman" w:hAnsi="Times New Roman" w:cs="Times New Roman"/>
          <w:szCs w:val="24"/>
        </w:rPr>
        <w:t xml:space="preserve">that we cannot reject the null of overidentifying </w:t>
      </w:r>
      <w:r w:rsidR="00DA3201">
        <w:rPr>
          <w:rFonts w:ascii="Times New Roman" w:hAnsi="Times New Roman" w:cs="Times New Roman"/>
          <w:szCs w:val="24"/>
        </w:rPr>
        <w:t>restriction</w:t>
      </w:r>
      <w:r w:rsidR="003804B6">
        <w:rPr>
          <w:rFonts w:ascii="Times New Roman" w:hAnsi="Times New Roman" w:cs="Times New Roman"/>
          <w:szCs w:val="24"/>
        </w:rPr>
        <w:t>s</w:t>
      </w:r>
      <w:r w:rsidR="00DA3201">
        <w:rPr>
          <w:rFonts w:ascii="Times New Roman" w:hAnsi="Times New Roman" w:cs="Times New Roman"/>
          <w:szCs w:val="24"/>
        </w:rPr>
        <w:t xml:space="preserve">. Models 2 to 4 report the estimates from the second-stage regression. The results show that the predicted board network is positive and statistically significant at </w:t>
      </w:r>
      <w:r w:rsidR="00C436A3">
        <w:rPr>
          <w:rFonts w:ascii="Times New Roman" w:hAnsi="Times New Roman" w:cs="Times New Roman"/>
          <w:szCs w:val="24"/>
        </w:rPr>
        <w:t xml:space="preserve">the </w:t>
      </w:r>
      <w:r w:rsidR="00DA3201">
        <w:rPr>
          <w:rFonts w:ascii="Times New Roman" w:hAnsi="Times New Roman" w:cs="Times New Roman"/>
          <w:szCs w:val="24"/>
        </w:rPr>
        <w:t xml:space="preserve">1% level. Collectively, our </w:t>
      </w:r>
      <w:r w:rsidR="00DA3201">
        <w:rPr>
          <w:rFonts w:ascii="Times New Roman" w:hAnsi="Times New Roman" w:cs="Times New Roman"/>
          <w:szCs w:val="24"/>
        </w:rPr>
        <w:lastRenderedPageBreak/>
        <w:t xml:space="preserve">results above lend us further evidence on the effect of board connectedness on corporate patenting </w:t>
      </w:r>
      <w:r w:rsidR="006060BD">
        <w:rPr>
          <w:rFonts w:ascii="Times New Roman" w:hAnsi="Times New Roman" w:cs="Times New Roman"/>
          <w:szCs w:val="24"/>
        </w:rPr>
        <w:t>activities</w:t>
      </w:r>
      <w:r w:rsidR="00DA3201">
        <w:rPr>
          <w:rFonts w:ascii="Times New Roman" w:hAnsi="Times New Roman" w:cs="Times New Roman"/>
          <w:szCs w:val="24"/>
        </w:rPr>
        <w:t>.</w:t>
      </w:r>
    </w:p>
    <w:p w14:paraId="193C2CB5" w14:textId="77777777" w:rsidR="002566D9" w:rsidRDefault="002566D9" w:rsidP="0007663D">
      <w:pPr>
        <w:spacing w:line="480" w:lineRule="auto"/>
        <w:jc w:val="both"/>
        <w:rPr>
          <w:rFonts w:ascii="Times New Roman" w:hAnsi="Times New Roman" w:cs="Times New Roman"/>
          <w:szCs w:val="24"/>
        </w:rPr>
      </w:pPr>
    </w:p>
    <w:p w14:paraId="348BEA5B" w14:textId="77777777" w:rsidR="002566D9" w:rsidRDefault="002566D9" w:rsidP="002566D9">
      <w:pPr>
        <w:pStyle w:val="ListParagraph"/>
        <w:numPr>
          <w:ilvl w:val="0"/>
          <w:numId w:val="1"/>
        </w:numPr>
        <w:spacing w:line="480" w:lineRule="auto"/>
        <w:ind w:leftChars="0"/>
        <w:jc w:val="both"/>
        <w:rPr>
          <w:rFonts w:ascii="Times New Roman" w:hAnsi="Times New Roman" w:cs="Times New Roman"/>
          <w:b/>
        </w:rPr>
      </w:pPr>
      <w:r>
        <w:rPr>
          <w:rFonts w:ascii="Times New Roman" w:hAnsi="Times New Roman" w:cs="Times New Roman"/>
          <w:b/>
        </w:rPr>
        <w:t>Potential mechanisms</w:t>
      </w:r>
    </w:p>
    <w:p w14:paraId="76AA6D49" w14:textId="77777777" w:rsidR="002566D9" w:rsidRDefault="002566D9" w:rsidP="00027E37">
      <w:pPr>
        <w:spacing w:line="480" w:lineRule="auto"/>
        <w:ind w:firstLine="480"/>
        <w:jc w:val="both"/>
        <w:rPr>
          <w:rFonts w:ascii="Times New Roman" w:hAnsi="Times New Roman" w:cs="Times New Roman"/>
          <w:szCs w:val="24"/>
        </w:rPr>
      </w:pPr>
      <w:r w:rsidRPr="00027E37">
        <w:rPr>
          <w:rFonts w:ascii="Times New Roman" w:hAnsi="Times New Roman" w:cs="Times New Roman" w:hint="eastAsia"/>
          <w:szCs w:val="24"/>
        </w:rPr>
        <w:t>Our findings so far</w:t>
      </w:r>
      <w:r w:rsidRPr="00027E37">
        <w:rPr>
          <w:rFonts w:ascii="Times New Roman" w:hAnsi="Times New Roman" w:cs="Times New Roman"/>
          <w:szCs w:val="24"/>
        </w:rPr>
        <w:t xml:space="preserve"> reveal that well-connected board</w:t>
      </w:r>
      <w:r w:rsidR="00266128">
        <w:rPr>
          <w:rFonts w:ascii="Times New Roman" w:hAnsi="Times New Roman" w:cs="Times New Roman"/>
          <w:szCs w:val="24"/>
        </w:rPr>
        <w:t>s</w:t>
      </w:r>
      <w:r w:rsidRPr="00027E37">
        <w:rPr>
          <w:rFonts w:ascii="Times New Roman" w:hAnsi="Times New Roman" w:cs="Times New Roman"/>
          <w:szCs w:val="24"/>
        </w:rPr>
        <w:t xml:space="preserve"> foster corporate patenting activities. In this section, we </w:t>
      </w:r>
      <w:r w:rsidR="0015489A">
        <w:rPr>
          <w:rFonts w:ascii="Times New Roman" w:hAnsi="Times New Roman" w:cs="Times New Roman"/>
          <w:szCs w:val="24"/>
        </w:rPr>
        <w:t xml:space="preserve">lean on prior literature and </w:t>
      </w:r>
      <w:r w:rsidRPr="00027E37">
        <w:rPr>
          <w:rFonts w:ascii="Times New Roman" w:hAnsi="Times New Roman" w:cs="Times New Roman"/>
          <w:szCs w:val="24"/>
        </w:rPr>
        <w:t xml:space="preserve">examine two possible </w:t>
      </w:r>
      <w:r w:rsidR="0066115E">
        <w:rPr>
          <w:rFonts w:ascii="Times New Roman" w:hAnsi="Times New Roman" w:cs="Times New Roman"/>
          <w:szCs w:val="24"/>
        </w:rPr>
        <w:t xml:space="preserve">and non-mutually exclusive </w:t>
      </w:r>
      <w:r w:rsidRPr="00027E37">
        <w:rPr>
          <w:rFonts w:ascii="Times New Roman" w:hAnsi="Times New Roman" w:cs="Times New Roman"/>
          <w:szCs w:val="24"/>
        </w:rPr>
        <w:t xml:space="preserve">underlying channels, </w:t>
      </w:r>
      <w:r w:rsidR="00266128">
        <w:rPr>
          <w:rFonts w:ascii="Times New Roman" w:hAnsi="Times New Roman" w:cs="Times New Roman"/>
          <w:szCs w:val="24"/>
        </w:rPr>
        <w:t xml:space="preserve">boards’ </w:t>
      </w:r>
      <w:r w:rsidRPr="00027E37">
        <w:rPr>
          <w:rFonts w:ascii="Times New Roman" w:hAnsi="Times New Roman" w:cs="Times New Roman"/>
          <w:szCs w:val="24"/>
        </w:rPr>
        <w:t xml:space="preserve">monitoring and advising functions, through which board connectedness </w:t>
      </w:r>
      <w:r w:rsidR="00027E37" w:rsidRPr="00027E37">
        <w:rPr>
          <w:rFonts w:ascii="Times New Roman" w:hAnsi="Times New Roman" w:cs="Times New Roman"/>
          <w:szCs w:val="24"/>
        </w:rPr>
        <w:t>nurtures corporate innovation</w:t>
      </w:r>
      <w:r w:rsidR="0015489A">
        <w:rPr>
          <w:rFonts w:ascii="Times New Roman" w:hAnsi="Times New Roman" w:cs="Times New Roman"/>
          <w:szCs w:val="24"/>
        </w:rPr>
        <w:t xml:space="preserve"> (e.g., Adams and Ferreira (2007); Fama and Jensen (1983))</w:t>
      </w:r>
      <w:r w:rsidR="00027E37" w:rsidRPr="00027E37">
        <w:rPr>
          <w:rFonts w:ascii="Times New Roman" w:hAnsi="Times New Roman" w:cs="Times New Roman"/>
          <w:szCs w:val="24"/>
        </w:rPr>
        <w:t>.</w:t>
      </w:r>
      <w:r w:rsidR="000B6B9C">
        <w:rPr>
          <w:rFonts w:ascii="Times New Roman" w:hAnsi="Times New Roman" w:cs="Times New Roman"/>
          <w:szCs w:val="24"/>
        </w:rPr>
        <w:t xml:space="preserve"> </w:t>
      </w:r>
    </w:p>
    <w:p w14:paraId="032F8D9F" w14:textId="77777777" w:rsidR="002566D9" w:rsidRDefault="002566D9" w:rsidP="002566D9">
      <w:pPr>
        <w:spacing w:line="480" w:lineRule="auto"/>
        <w:jc w:val="both"/>
        <w:rPr>
          <w:rFonts w:ascii="Times New Roman" w:hAnsi="Times New Roman" w:cs="Times New Roman"/>
          <w:b/>
        </w:rPr>
      </w:pPr>
      <w:r w:rsidRPr="002566D9">
        <w:rPr>
          <w:rFonts w:ascii="Times New Roman" w:hAnsi="Times New Roman" w:cs="Times New Roman"/>
          <w:b/>
        </w:rPr>
        <w:t xml:space="preserve">A. </w:t>
      </w:r>
      <w:r w:rsidR="00FD79DE">
        <w:rPr>
          <w:rFonts w:ascii="Times New Roman" w:hAnsi="Times New Roman" w:cs="Times New Roman"/>
          <w:b/>
        </w:rPr>
        <w:t xml:space="preserve">Advising </w:t>
      </w:r>
    </w:p>
    <w:p w14:paraId="5258C93A" w14:textId="77777777" w:rsidR="00FD79DE" w:rsidRDefault="00B11673" w:rsidP="00FD79DE">
      <w:pPr>
        <w:spacing w:line="480" w:lineRule="auto"/>
        <w:ind w:firstLine="480"/>
        <w:jc w:val="both"/>
        <w:rPr>
          <w:rFonts w:ascii="Times New Roman" w:hAnsi="Times New Roman" w:cs="Times New Roman"/>
          <w:szCs w:val="24"/>
        </w:rPr>
      </w:pPr>
      <w:r>
        <w:rPr>
          <w:rFonts w:ascii="Times New Roman" w:hAnsi="Times New Roman" w:cs="Times New Roman"/>
          <w:szCs w:val="24"/>
        </w:rPr>
        <w:t>The</w:t>
      </w:r>
      <w:r>
        <w:rPr>
          <w:rFonts w:ascii="Times New Roman" w:hAnsi="Times New Roman" w:cs="Times New Roman" w:hint="eastAsia"/>
          <w:szCs w:val="24"/>
        </w:rPr>
        <w:t xml:space="preserve"> </w:t>
      </w:r>
      <w:r w:rsidR="00FD79DE">
        <w:rPr>
          <w:rFonts w:ascii="Times New Roman" w:hAnsi="Times New Roman" w:cs="Times New Roman"/>
          <w:szCs w:val="24"/>
        </w:rPr>
        <w:t>first</w:t>
      </w:r>
      <w:r w:rsidR="00FD79DE">
        <w:rPr>
          <w:rFonts w:ascii="Times New Roman" w:hAnsi="Times New Roman" w:cs="Times New Roman" w:hint="eastAsia"/>
          <w:szCs w:val="24"/>
        </w:rPr>
        <w:t xml:space="preserve"> </w:t>
      </w:r>
      <w:r w:rsidR="00FD79DE">
        <w:rPr>
          <w:rFonts w:ascii="Times New Roman" w:hAnsi="Times New Roman" w:cs="Times New Roman"/>
          <w:szCs w:val="24"/>
        </w:rPr>
        <w:t xml:space="preserve">channel </w:t>
      </w:r>
      <w:r>
        <w:rPr>
          <w:rFonts w:ascii="Times New Roman" w:hAnsi="Times New Roman" w:cs="Times New Roman"/>
          <w:szCs w:val="24"/>
        </w:rPr>
        <w:t xml:space="preserve">through </w:t>
      </w:r>
      <w:r w:rsidR="00FD79DE">
        <w:rPr>
          <w:rFonts w:ascii="Times New Roman" w:hAnsi="Times New Roman" w:cs="Times New Roman"/>
          <w:szCs w:val="24"/>
        </w:rPr>
        <w:t xml:space="preserve">which board connectedness nurtures firm innovation is through the advising capacity of directors that enhances information flow for business decision makings, strategical development, opportunity identifications, and deployment of corporate resources (e.g., </w:t>
      </w:r>
      <w:r w:rsidR="004C1CC7">
        <w:rPr>
          <w:rFonts w:ascii="Times New Roman" w:hAnsi="Times New Roman" w:cs="Times New Roman"/>
          <w:szCs w:val="24"/>
        </w:rPr>
        <w:t xml:space="preserve">Adams (2009); </w:t>
      </w:r>
      <w:r w:rsidR="00FD79DE">
        <w:rPr>
          <w:rFonts w:ascii="Times New Roman" w:hAnsi="Times New Roman" w:cs="Times New Roman"/>
          <w:szCs w:val="24"/>
        </w:rPr>
        <w:t>Adams and Ferreria (2007);</w:t>
      </w:r>
      <w:r w:rsidR="004C1CC7">
        <w:rPr>
          <w:rFonts w:ascii="Times New Roman" w:hAnsi="Times New Roman" w:cs="Times New Roman"/>
          <w:szCs w:val="24"/>
        </w:rPr>
        <w:t xml:space="preserve"> Demb and Neubauer</w:t>
      </w:r>
      <w:r w:rsidR="004C1CC7" w:rsidRPr="004C1CC7">
        <w:rPr>
          <w:rFonts w:ascii="Times New Roman" w:hAnsi="Times New Roman" w:cs="Times New Roman"/>
          <w:szCs w:val="24"/>
        </w:rPr>
        <w:t xml:space="preserve"> </w:t>
      </w:r>
      <w:r w:rsidR="004C1CC7">
        <w:rPr>
          <w:rFonts w:ascii="Times New Roman" w:hAnsi="Times New Roman" w:cs="Times New Roman"/>
          <w:szCs w:val="24"/>
        </w:rPr>
        <w:t>(</w:t>
      </w:r>
      <w:r w:rsidR="004C1CC7" w:rsidRPr="004C1CC7">
        <w:rPr>
          <w:rFonts w:ascii="Times New Roman" w:hAnsi="Times New Roman" w:cs="Times New Roman"/>
          <w:szCs w:val="24"/>
        </w:rPr>
        <w:t>1992</w:t>
      </w:r>
      <w:r w:rsidR="004C1CC7">
        <w:rPr>
          <w:rFonts w:ascii="Times New Roman" w:hAnsi="Times New Roman" w:cs="Times New Roman"/>
          <w:szCs w:val="24"/>
        </w:rPr>
        <w:t>);</w:t>
      </w:r>
      <w:r w:rsidR="00FD79DE">
        <w:rPr>
          <w:rFonts w:ascii="Times New Roman" w:hAnsi="Times New Roman" w:cs="Times New Roman"/>
          <w:szCs w:val="24"/>
        </w:rPr>
        <w:t xml:space="preserve"> Monks and Minnow (1996); Song and Thakor (2006)). Following previous studies, we consider firm size, degree of diversification, and R&amp;D intensity to verify the degree of complexity of a firm. </w:t>
      </w:r>
      <w:r w:rsidR="004D297E" w:rsidRPr="00CD47D9">
        <w:rPr>
          <w:rFonts w:ascii="Times New Roman" w:hAnsi="Times New Roman" w:cs="Times New Roman"/>
          <w:szCs w:val="24"/>
        </w:rPr>
        <w:t>To</w:t>
      </w:r>
      <w:r w:rsidR="00FD79DE">
        <w:rPr>
          <w:rFonts w:ascii="Times New Roman" w:hAnsi="Times New Roman" w:cs="Times New Roman"/>
          <w:szCs w:val="24"/>
        </w:rPr>
        <w:t xml:space="preserve"> the extent that complex firms have greater need </w:t>
      </w:r>
      <w:r w:rsidR="00DB334D">
        <w:rPr>
          <w:rFonts w:ascii="Times New Roman" w:hAnsi="Times New Roman" w:cs="Times New Roman"/>
          <w:szCs w:val="24"/>
        </w:rPr>
        <w:t xml:space="preserve">for </w:t>
      </w:r>
      <w:r w:rsidR="00FD79DE">
        <w:rPr>
          <w:rFonts w:ascii="Times New Roman" w:hAnsi="Times New Roman" w:cs="Times New Roman"/>
          <w:szCs w:val="24"/>
        </w:rPr>
        <w:t>board advising, we expect the influence of board connectedness to be stronger for firms that are larger, more diversified, and R&amp;D intensive.</w:t>
      </w:r>
      <w:r w:rsidR="00FD79DE">
        <w:rPr>
          <w:rStyle w:val="FootnoteReference"/>
          <w:rFonts w:ascii="Times New Roman" w:hAnsi="Times New Roman" w:cs="Times New Roman"/>
          <w:szCs w:val="24"/>
        </w:rPr>
        <w:footnoteReference w:id="32"/>
      </w:r>
      <w:r w:rsidR="00FD79DE">
        <w:rPr>
          <w:rFonts w:ascii="Times New Roman" w:hAnsi="Times New Roman" w:cs="Times New Roman"/>
          <w:szCs w:val="24"/>
        </w:rPr>
        <w:t xml:space="preserve"> </w:t>
      </w:r>
    </w:p>
    <w:p w14:paraId="332CA651" w14:textId="77777777" w:rsidR="00A40460" w:rsidRPr="00FD79DE" w:rsidRDefault="00FD79DE" w:rsidP="009B136F">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We first segregate our sample into two subgroups based on the median firm size (sales). Table 8 Panel </w:t>
      </w:r>
      <w:r w:rsidR="00A6563D">
        <w:rPr>
          <w:rFonts w:ascii="Times New Roman" w:hAnsi="Times New Roman" w:cs="Times New Roman"/>
          <w:szCs w:val="24"/>
        </w:rPr>
        <w:t>A</w:t>
      </w:r>
      <w:r>
        <w:rPr>
          <w:rFonts w:ascii="Times New Roman" w:hAnsi="Times New Roman" w:cs="Times New Roman"/>
          <w:szCs w:val="24"/>
        </w:rPr>
        <w:t>1 reports the regression estimates.</w:t>
      </w:r>
      <w:r w:rsidR="00A6563D">
        <w:rPr>
          <w:rFonts w:ascii="Times New Roman" w:hAnsi="Times New Roman" w:cs="Times New Roman"/>
          <w:szCs w:val="24"/>
        </w:rPr>
        <w:t xml:space="preserve"> I</w:t>
      </w:r>
      <w:r>
        <w:rPr>
          <w:rFonts w:ascii="Times New Roman" w:hAnsi="Times New Roman" w:cs="Times New Roman"/>
          <w:szCs w:val="24"/>
        </w:rPr>
        <w:t xml:space="preserve">n each pair of columns, we first report the results for low advising need group and then for high advising need group. </w:t>
      </w:r>
      <w:r w:rsidR="00A6563D">
        <w:rPr>
          <w:rFonts w:ascii="Times New Roman" w:hAnsi="Times New Roman" w:cs="Times New Roman"/>
          <w:szCs w:val="24"/>
        </w:rPr>
        <w:t xml:space="preserve">Further, in Table 8, Models 1 and 2 of each panel provide results using the number of patents as the dependent </w:t>
      </w:r>
      <w:r w:rsidR="00A6563D">
        <w:rPr>
          <w:rFonts w:ascii="Times New Roman" w:hAnsi="Times New Roman" w:cs="Times New Roman"/>
          <w:szCs w:val="24"/>
        </w:rPr>
        <w:lastRenderedPageBreak/>
        <w:t>variable while Models 3</w:t>
      </w:r>
      <w:r w:rsidR="00A6563D">
        <w:rPr>
          <w:rFonts w:ascii="Times New Roman" w:eastAsia="PMingLiU" w:hAnsi="Times New Roman" w:cs="Times New Roman" w:hint="eastAsia"/>
          <w:szCs w:val="24"/>
        </w:rPr>
        <w:t>-</w:t>
      </w:r>
      <w:r w:rsidR="00A6563D">
        <w:rPr>
          <w:rFonts w:ascii="Times New Roman" w:hAnsi="Times New Roman" w:cs="Times New Roman"/>
          <w:szCs w:val="24"/>
        </w:rPr>
        <w:t xml:space="preserve">6 use the adjusted number of citations based on weighting index and fixed effects as the dependent variables. </w:t>
      </w:r>
      <w:r>
        <w:rPr>
          <w:rFonts w:ascii="Times New Roman" w:hAnsi="Times New Roman" w:cs="Times New Roman"/>
          <w:szCs w:val="24"/>
        </w:rPr>
        <w:t xml:space="preserve">As predicted, we find that board connections have a greater impact on firm innovation in terms of patent counts and adjusted citation counts. The test of difference between the coefficients on board network of two subgroups rejects the null hypothesis at the 1% significance level. We then split firms into two subgroups by defining firms with more than (less than or equal to) two segments as high (low) advising group. The regression estimates in Panel </w:t>
      </w:r>
      <w:r w:rsidR="00A6563D">
        <w:rPr>
          <w:rFonts w:ascii="Times New Roman" w:hAnsi="Times New Roman" w:cs="Times New Roman"/>
          <w:szCs w:val="24"/>
        </w:rPr>
        <w:t>A</w:t>
      </w:r>
      <w:r>
        <w:rPr>
          <w:rFonts w:ascii="Times New Roman" w:hAnsi="Times New Roman" w:cs="Times New Roman"/>
          <w:szCs w:val="24"/>
        </w:rPr>
        <w:t xml:space="preserve">2 indicate that board connections have greater impact on diversified firms’ patenting activities. Lastly, we partition firms into two subsamples based on the median R&amp;D. The results, reported in Panel </w:t>
      </w:r>
      <w:r w:rsidR="00A6563D">
        <w:rPr>
          <w:rFonts w:ascii="Times New Roman" w:hAnsi="Times New Roman" w:cs="Times New Roman"/>
          <w:szCs w:val="24"/>
        </w:rPr>
        <w:t>A</w:t>
      </w:r>
      <w:r>
        <w:rPr>
          <w:rFonts w:ascii="Times New Roman" w:hAnsi="Times New Roman" w:cs="Times New Roman"/>
          <w:szCs w:val="24"/>
        </w:rPr>
        <w:t>3, show that the effect of board connections is stronger for R&amp;D intensive firms. In untabulated results, we also perform subsample analysis based on total assets and foreign sales and obtain similar conclusions. Overall, the above results provide us with assurance that board disciplining and advising mechanisms constitute as plausible mechanisms through which board connectedness affects firm patenting activities.</w:t>
      </w:r>
    </w:p>
    <w:p w14:paraId="52F53FA6" w14:textId="77777777" w:rsidR="00027E37" w:rsidRPr="002566D9" w:rsidRDefault="00027E37" w:rsidP="00027E37">
      <w:pPr>
        <w:spacing w:line="480" w:lineRule="auto"/>
        <w:jc w:val="both"/>
        <w:rPr>
          <w:rFonts w:ascii="Times New Roman" w:hAnsi="Times New Roman" w:cs="Times New Roman"/>
          <w:b/>
        </w:rPr>
      </w:pPr>
      <w:r>
        <w:rPr>
          <w:rFonts w:ascii="Times New Roman" w:hAnsi="Times New Roman" w:cs="Times New Roman"/>
          <w:b/>
        </w:rPr>
        <w:t>B</w:t>
      </w:r>
      <w:r w:rsidRPr="002566D9">
        <w:rPr>
          <w:rFonts w:ascii="Times New Roman" w:hAnsi="Times New Roman" w:cs="Times New Roman"/>
          <w:b/>
        </w:rPr>
        <w:t xml:space="preserve">. </w:t>
      </w:r>
      <w:r w:rsidR="00FD79DE">
        <w:rPr>
          <w:rFonts w:ascii="Times New Roman" w:hAnsi="Times New Roman" w:cs="Times New Roman"/>
          <w:b/>
        </w:rPr>
        <w:t>Monitoring</w:t>
      </w:r>
    </w:p>
    <w:p w14:paraId="2597B56C" w14:textId="206F6281" w:rsidR="00FD79DE" w:rsidRDefault="00FD79DE" w:rsidP="00FD79DE">
      <w:pPr>
        <w:spacing w:line="480" w:lineRule="auto"/>
        <w:ind w:firstLine="480"/>
        <w:jc w:val="both"/>
        <w:rPr>
          <w:rFonts w:ascii="Times New Roman" w:hAnsi="Times New Roman" w:cs="Times New Roman"/>
          <w:szCs w:val="24"/>
        </w:rPr>
      </w:pPr>
      <w:r>
        <w:rPr>
          <w:rFonts w:ascii="Times New Roman" w:hAnsi="Times New Roman" w:cs="Times New Roman" w:hint="eastAsia"/>
          <w:szCs w:val="24"/>
        </w:rPr>
        <w:t>A la</w:t>
      </w:r>
      <w:r>
        <w:rPr>
          <w:rFonts w:ascii="Times New Roman" w:hAnsi="Times New Roman" w:cs="Times New Roman"/>
          <w:szCs w:val="24"/>
        </w:rPr>
        <w:t xml:space="preserve">rge stream of literature has demonstrated the importance of directors as effective monitors by examining their diligent disciplining influence on CEO turnover (Guo and Masulis (2015); </w:t>
      </w:r>
      <w:r w:rsidRPr="00E247A7">
        <w:rPr>
          <w:rFonts w:ascii="Times New Roman" w:hAnsi="Times New Roman" w:cs="Times New Roman"/>
          <w:szCs w:val="24"/>
        </w:rPr>
        <w:t xml:space="preserve">Weisbach </w:t>
      </w:r>
      <w:r>
        <w:rPr>
          <w:rFonts w:ascii="Times New Roman" w:hAnsi="Times New Roman" w:cs="Times New Roman"/>
          <w:szCs w:val="24"/>
        </w:rPr>
        <w:t>(1988)), executive c</w:t>
      </w:r>
      <w:r w:rsidRPr="00494932">
        <w:rPr>
          <w:rFonts w:ascii="Times New Roman" w:hAnsi="Times New Roman" w:cs="Times New Roman"/>
          <w:szCs w:val="24"/>
        </w:rPr>
        <w:t>onsumption of perquisites</w:t>
      </w:r>
      <w:r>
        <w:rPr>
          <w:rFonts w:ascii="Times New Roman" w:hAnsi="Times New Roman" w:cs="Times New Roman"/>
          <w:szCs w:val="24"/>
        </w:rPr>
        <w:t xml:space="preserve"> (</w:t>
      </w:r>
      <w:r w:rsidRPr="00C554E8">
        <w:rPr>
          <w:rFonts w:ascii="Times New Roman" w:hAnsi="Times New Roman" w:cs="Times New Roman"/>
          <w:szCs w:val="24"/>
        </w:rPr>
        <w:t>Brickley and James</w:t>
      </w:r>
      <w:r>
        <w:rPr>
          <w:rFonts w:ascii="Times New Roman" w:hAnsi="Times New Roman" w:cs="Times New Roman"/>
          <w:szCs w:val="24"/>
        </w:rPr>
        <w:t xml:space="preserve"> (1987)),</w:t>
      </w:r>
      <w:r w:rsidRPr="00494932">
        <w:rPr>
          <w:rFonts w:ascii="Times New Roman" w:hAnsi="Times New Roman" w:cs="Times New Roman"/>
          <w:szCs w:val="24"/>
        </w:rPr>
        <w:t xml:space="preserve"> </w:t>
      </w:r>
      <w:r>
        <w:rPr>
          <w:rFonts w:ascii="Times New Roman" w:hAnsi="Times New Roman" w:cs="Times New Roman"/>
          <w:szCs w:val="24"/>
        </w:rPr>
        <w:t>adoption of internal governance practices such as poison pills (Brickley, Coles, and Terry</w:t>
      </w:r>
      <w:r w:rsidRPr="00E80D2F">
        <w:rPr>
          <w:rFonts w:ascii="Times New Roman" w:hAnsi="Times New Roman" w:cs="Times New Roman"/>
          <w:szCs w:val="24"/>
        </w:rPr>
        <w:t xml:space="preserve"> </w:t>
      </w:r>
      <w:r>
        <w:rPr>
          <w:rFonts w:ascii="Times New Roman" w:hAnsi="Times New Roman" w:cs="Times New Roman"/>
          <w:szCs w:val="24"/>
        </w:rPr>
        <w:t>(</w:t>
      </w:r>
      <w:r w:rsidRPr="00E80D2F">
        <w:rPr>
          <w:rFonts w:ascii="Times New Roman" w:hAnsi="Times New Roman" w:cs="Times New Roman"/>
          <w:szCs w:val="24"/>
        </w:rPr>
        <w:t>1994</w:t>
      </w:r>
      <w:r>
        <w:rPr>
          <w:rFonts w:ascii="Times New Roman" w:hAnsi="Times New Roman" w:cs="Times New Roman"/>
          <w:szCs w:val="24"/>
        </w:rPr>
        <w:t>)), corporate information environment (Armstrong, Core, and Guay (2014)), evaluation of acquisition activities (Byrd and Hickman (</w:t>
      </w:r>
      <w:r w:rsidRPr="003B11E5">
        <w:rPr>
          <w:rFonts w:ascii="Times New Roman" w:hAnsi="Times New Roman" w:cs="Times New Roman"/>
          <w:szCs w:val="24"/>
        </w:rPr>
        <w:t>1992</w:t>
      </w:r>
      <w:r>
        <w:rPr>
          <w:rFonts w:ascii="Times New Roman" w:hAnsi="Times New Roman" w:cs="Times New Roman"/>
          <w:szCs w:val="24"/>
        </w:rPr>
        <w:t xml:space="preserve">)). </w:t>
      </w:r>
      <w:r w:rsidR="00CD47D9">
        <w:rPr>
          <w:rFonts w:ascii="Times New Roman" w:hAnsi="Times New Roman" w:cs="Times New Roman"/>
          <w:szCs w:val="24"/>
        </w:rPr>
        <w:t xml:space="preserve">Board connections may improve governance and reduce potential agency conflicts, as </w:t>
      </w:r>
      <w:r>
        <w:rPr>
          <w:rFonts w:ascii="Times New Roman" w:hAnsi="Times New Roman" w:cs="Times New Roman"/>
          <w:szCs w:val="24"/>
        </w:rPr>
        <w:t xml:space="preserve">social network offers directors with greater access to information needed to assess managerial performance (Coles, Wang and Zhu (2015)) as well as higher incentive to exert effort in monitoring due to a reputation effect. Thus, we expect that </w:t>
      </w:r>
      <w:r>
        <w:rPr>
          <w:rFonts w:ascii="Times New Roman" w:hAnsi="Times New Roman" w:cs="Times New Roman"/>
          <w:szCs w:val="24"/>
        </w:rPr>
        <w:lastRenderedPageBreak/>
        <w:t>board connectedness is more influential on innovation outcome</w:t>
      </w:r>
      <w:r w:rsidR="00F300C4">
        <w:rPr>
          <w:rFonts w:ascii="Times New Roman" w:hAnsi="Times New Roman" w:cs="Times New Roman"/>
          <w:szCs w:val="24"/>
        </w:rPr>
        <w:t>s</w:t>
      </w:r>
      <w:r>
        <w:rPr>
          <w:rFonts w:ascii="Times New Roman" w:hAnsi="Times New Roman" w:cs="Times New Roman"/>
          <w:szCs w:val="24"/>
        </w:rPr>
        <w:t xml:space="preserve"> when high agency conflict</w:t>
      </w:r>
      <w:r w:rsidR="00F300C4">
        <w:rPr>
          <w:rFonts w:ascii="Times New Roman" w:hAnsi="Times New Roman" w:cs="Times New Roman"/>
          <w:szCs w:val="24"/>
        </w:rPr>
        <w:t xml:space="preserve">s </w:t>
      </w:r>
      <w:r>
        <w:rPr>
          <w:rFonts w:ascii="Times New Roman" w:hAnsi="Times New Roman" w:cs="Times New Roman"/>
          <w:szCs w:val="24"/>
        </w:rPr>
        <w:t xml:space="preserve">and weak governance </w:t>
      </w:r>
      <w:r w:rsidR="00F300C4">
        <w:rPr>
          <w:rFonts w:ascii="Times New Roman" w:hAnsi="Times New Roman" w:cs="Times New Roman"/>
          <w:szCs w:val="24"/>
        </w:rPr>
        <w:t xml:space="preserve">are </w:t>
      </w:r>
      <w:r>
        <w:rPr>
          <w:rFonts w:ascii="Times New Roman" w:hAnsi="Times New Roman" w:cs="Times New Roman"/>
          <w:szCs w:val="24"/>
        </w:rPr>
        <w:t>present</w:t>
      </w:r>
      <w:r w:rsidR="00F300C4">
        <w:rPr>
          <w:rFonts w:ascii="Times New Roman" w:hAnsi="Times New Roman" w:cs="Times New Roman"/>
          <w:szCs w:val="24"/>
        </w:rPr>
        <w:t>.</w:t>
      </w:r>
      <w:r>
        <w:rPr>
          <w:rFonts w:ascii="Times New Roman" w:hAnsi="Times New Roman" w:cs="Times New Roman"/>
          <w:szCs w:val="24"/>
        </w:rPr>
        <w:t xml:space="preserve"> </w:t>
      </w:r>
    </w:p>
    <w:p w14:paraId="4817BC36" w14:textId="77777777" w:rsidR="00FD79DE" w:rsidRDefault="004D297E" w:rsidP="00FD79DE">
      <w:pPr>
        <w:spacing w:line="480" w:lineRule="auto"/>
        <w:ind w:firstLine="480"/>
        <w:jc w:val="both"/>
        <w:rPr>
          <w:rFonts w:ascii="Times New Roman" w:hAnsi="Times New Roman" w:cs="Times New Roman"/>
          <w:szCs w:val="24"/>
        </w:rPr>
      </w:pPr>
      <w:r w:rsidRPr="00CD47D9">
        <w:rPr>
          <w:rFonts w:ascii="Times New Roman" w:hAnsi="Times New Roman" w:cs="Times New Roman"/>
          <w:szCs w:val="24"/>
        </w:rPr>
        <w:t>To</w:t>
      </w:r>
      <w:r w:rsidR="00FD79DE">
        <w:rPr>
          <w:rFonts w:ascii="Times New Roman" w:hAnsi="Times New Roman" w:cs="Times New Roman"/>
          <w:szCs w:val="24"/>
        </w:rPr>
        <w:t xml:space="preserve"> test this hypothesis, we </w:t>
      </w:r>
      <w:r w:rsidR="00CB6E05">
        <w:rPr>
          <w:rFonts w:ascii="Times New Roman" w:hAnsi="Times New Roman" w:cs="Times New Roman"/>
          <w:szCs w:val="24"/>
        </w:rPr>
        <w:t xml:space="preserve">split </w:t>
      </w:r>
      <w:r w:rsidR="00FD79DE">
        <w:rPr>
          <w:rFonts w:ascii="Times New Roman" w:hAnsi="Times New Roman" w:cs="Times New Roman"/>
          <w:szCs w:val="24"/>
        </w:rPr>
        <w:t xml:space="preserve">our sample into two subgroups based on the sample median of proxies of corporate governance, estimate the baseline models in each subgroup separately, then compare the impact of board network in the two subgroups. We first consider the entrenchment index (E-index) from Bebchuk, Cohen, and Ferrell (2009) where they note that an increase in E-index is associated with a reduction in firm valuation and that such negative association is consistent with the presence of poor governance in the first place. </w:t>
      </w:r>
      <w:r w:rsidR="00A6563D">
        <w:rPr>
          <w:rFonts w:ascii="Times New Roman" w:hAnsi="Times New Roman" w:cs="Times New Roman"/>
          <w:szCs w:val="24"/>
        </w:rPr>
        <w:t>Again, i</w:t>
      </w:r>
      <w:r w:rsidR="00FD79DE">
        <w:rPr>
          <w:rFonts w:ascii="Times New Roman" w:hAnsi="Times New Roman" w:cs="Times New Roman"/>
          <w:szCs w:val="24"/>
        </w:rPr>
        <w:t xml:space="preserve">n each pair of columns in Panel </w:t>
      </w:r>
      <w:r w:rsidR="00A6563D">
        <w:rPr>
          <w:rFonts w:ascii="Times New Roman" w:hAnsi="Times New Roman" w:cs="Times New Roman"/>
          <w:szCs w:val="24"/>
        </w:rPr>
        <w:t>B</w:t>
      </w:r>
      <w:r w:rsidR="00FD79DE">
        <w:rPr>
          <w:rFonts w:ascii="Times New Roman" w:hAnsi="Times New Roman" w:cs="Times New Roman"/>
          <w:szCs w:val="24"/>
        </w:rPr>
        <w:t xml:space="preserve">, we first present the estimates for the low agency conflict group and then for the high agency conflict group. Based on the regression estimates in Panel </w:t>
      </w:r>
      <w:r w:rsidR="00A6563D">
        <w:rPr>
          <w:rFonts w:ascii="Times New Roman" w:hAnsi="Times New Roman" w:cs="Times New Roman"/>
          <w:szCs w:val="24"/>
        </w:rPr>
        <w:t>B</w:t>
      </w:r>
      <w:r w:rsidR="00FD79DE">
        <w:rPr>
          <w:rFonts w:ascii="Times New Roman" w:hAnsi="Times New Roman" w:cs="Times New Roman"/>
          <w:szCs w:val="24"/>
        </w:rPr>
        <w:t xml:space="preserve">1 of Table 8, we find that board connectedness has a greater impact on innovation for firms with higher level of E-index. The test of </w:t>
      </w:r>
      <w:r w:rsidR="00FD79DE" w:rsidRPr="00D61E6B">
        <w:rPr>
          <w:rFonts w:ascii="Times New Roman" w:hAnsi="Times New Roman" w:cs="Times New Roman"/>
          <w:szCs w:val="24"/>
        </w:rPr>
        <w:t>the equality of coefficients</w:t>
      </w:r>
      <w:r w:rsidR="00FD79DE">
        <w:rPr>
          <w:rFonts w:ascii="Times New Roman" w:hAnsi="Times New Roman" w:cs="Times New Roman"/>
          <w:szCs w:val="24"/>
        </w:rPr>
        <w:t xml:space="preserve"> rejects the null that the difference of the coefficients between these two subsamples is zero at the 1% significance level. </w:t>
      </w:r>
    </w:p>
    <w:p w14:paraId="519C4480" w14:textId="77777777" w:rsidR="00B67B8A" w:rsidRDefault="00FD79DE" w:rsidP="00FD79DE">
      <w:pPr>
        <w:spacing w:line="480" w:lineRule="auto"/>
        <w:ind w:firstLine="480"/>
        <w:jc w:val="both"/>
        <w:rPr>
          <w:rFonts w:ascii="Times New Roman" w:hAnsi="Times New Roman" w:cs="Times New Roman"/>
          <w:szCs w:val="24"/>
        </w:rPr>
      </w:pPr>
      <w:r>
        <w:rPr>
          <w:rFonts w:ascii="Times New Roman" w:hAnsi="Times New Roman" w:cs="Times New Roman"/>
          <w:szCs w:val="24"/>
        </w:rPr>
        <w:t>We test the hypothesis using two alternative proxies for governance. Prior literature suggests that CEO duality may impede corporate governance (e.g., Fama and Jensen</w:t>
      </w:r>
      <w:r w:rsidRPr="00A40460">
        <w:rPr>
          <w:rFonts w:ascii="Times New Roman" w:hAnsi="Times New Roman" w:cs="Times New Roman"/>
          <w:szCs w:val="24"/>
        </w:rPr>
        <w:t xml:space="preserve"> </w:t>
      </w:r>
      <w:r>
        <w:rPr>
          <w:rFonts w:ascii="Times New Roman" w:hAnsi="Times New Roman" w:cs="Times New Roman"/>
          <w:szCs w:val="24"/>
        </w:rPr>
        <w:t>(</w:t>
      </w:r>
      <w:r w:rsidRPr="00A40460">
        <w:rPr>
          <w:rFonts w:ascii="Times New Roman" w:hAnsi="Times New Roman" w:cs="Times New Roman"/>
          <w:szCs w:val="24"/>
        </w:rPr>
        <w:t>1983</w:t>
      </w:r>
      <w:r>
        <w:rPr>
          <w:rFonts w:ascii="Times New Roman" w:hAnsi="Times New Roman" w:cs="Times New Roman"/>
          <w:szCs w:val="24"/>
        </w:rPr>
        <w:t>)</w:t>
      </w:r>
      <w:r w:rsidRPr="00A40460">
        <w:rPr>
          <w:rFonts w:ascii="Times New Roman" w:hAnsi="Times New Roman" w:cs="Times New Roman"/>
          <w:szCs w:val="24"/>
        </w:rPr>
        <w:t xml:space="preserve">; Jensen </w:t>
      </w:r>
      <w:r>
        <w:rPr>
          <w:rFonts w:ascii="Times New Roman" w:hAnsi="Times New Roman" w:cs="Times New Roman"/>
          <w:szCs w:val="24"/>
        </w:rPr>
        <w:t>(</w:t>
      </w:r>
      <w:r w:rsidRPr="00A40460">
        <w:rPr>
          <w:rFonts w:ascii="Times New Roman" w:hAnsi="Times New Roman" w:cs="Times New Roman"/>
          <w:szCs w:val="24"/>
        </w:rPr>
        <w:t>1993</w:t>
      </w:r>
      <w:r>
        <w:rPr>
          <w:rFonts w:ascii="Times New Roman" w:hAnsi="Times New Roman" w:cs="Times New Roman"/>
          <w:szCs w:val="24"/>
        </w:rPr>
        <w:t xml:space="preserve">)). Thus, we divide firms into two subsamples based on whether a CEO is also the chairman of the board. Panel </w:t>
      </w:r>
      <w:r w:rsidR="00A6563D">
        <w:rPr>
          <w:rFonts w:ascii="Times New Roman" w:hAnsi="Times New Roman" w:cs="Times New Roman"/>
          <w:szCs w:val="24"/>
        </w:rPr>
        <w:t>B</w:t>
      </w:r>
      <w:r>
        <w:rPr>
          <w:rFonts w:ascii="Times New Roman" w:hAnsi="Times New Roman" w:cs="Times New Roman"/>
          <w:szCs w:val="24"/>
        </w:rPr>
        <w:t xml:space="preserve">2 of Table 8 reports the coefficient estimates and the statistics of tests comparing between firms with dual leadership structure and firms without such structure. The coefficient estimates from Models 2, 4, and 6 suggest that board connectedness has a greater impact on innovation outcome for firms with dual leadership structure as these firms may suffer from ineffective monitoring. Manso (2011) notes that standard pay-performance incentive schemes may result in managerial myopia that hinders optimal corporate innovation. To test our conjecture that board connectedness enhances effective monitoring, we estimate the sensitivity of </w:t>
      </w:r>
      <w:r>
        <w:rPr>
          <w:rFonts w:ascii="Times New Roman" w:hAnsi="Times New Roman" w:cs="Times New Roman"/>
          <w:szCs w:val="24"/>
        </w:rPr>
        <w:lastRenderedPageBreak/>
        <w:t>the dollar value in CEO equity portfolio to a dollar change in stock price (</w:t>
      </w:r>
      <w:r w:rsidRPr="008C41C5">
        <w:rPr>
          <w:rFonts w:ascii="Times New Roman" w:hAnsi="Times New Roman" w:cs="Times New Roman"/>
          <w:i/>
          <w:szCs w:val="24"/>
        </w:rPr>
        <w:t>Delta</w:t>
      </w:r>
      <w:r>
        <w:rPr>
          <w:rFonts w:ascii="Times New Roman" w:hAnsi="Times New Roman" w:cs="Times New Roman"/>
          <w:szCs w:val="24"/>
        </w:rPr>
        <w:t xml:space="preserve">) following Core and Guay (2002) and partition the sample into two subgroups based on the sample median of </w:t>
      </w:r>
      <w:r w:rsidRPr="008C41C5">
        <w:rPr>
          <w:rFonts w:ascii="Times New Roman" w:hAnsi="Times New Roman" w:cs="Times New Roman"/>
          <w:i/>
          <w:szCs w:val="24"/>
        </w:rPr>
        <w:t>Delta</w:t>
      </w:r>
      <w:r w:rsidRPr="008C41C5">
        <w:rPr>
          <w:rFonts w:ascii="Times New Roman" w:hAnsi="Times New Roman" w:cs="Times New Roman"/>
          <w:szCs w:val="24"/>
        </w:rPr>
        <w:t>.</w:t>
      </w:r>
      <w:r>
        <w:rPr>
          <w:rFonts w:ascii="Times New Roman" w:hAnsi="Times New Roman" w:cs="Times New Roman"/>
          <w:szCs w:val="24"/>
        </w:rPr>
        <w:t xml:space="preserve"> Given the monitoring effect of board, we expect the influence of board connections on firm innovation to be stronger in the high </w:t>
      </w:r>
      <w:r w:rsidRPr="008C41C5">
        <w:rPr>
          <w:rFonts w:ascii="Times New Roman" w:hAnsi="Times New Roman" w:cs="Times New Roman"/>
          <w:i/>
          <w:szCs w:val="24"/>
        </w:rPr>
        <w:t>Delta</w:t>
      </w:r>
      <w:r>
        <w:rPr>
          <w:rFonts w:ascii="Times New Roman" w:hAnsi="Times New Roman" w:cs="Times New Roman"/>
          <w:szCs w:val="24"/>
        </w:rPr>
        <w:t xml:space="preserve"> group. Panel </w:t>
      </w:r>
      <w:r w:rsidR="00A6563D">
        <w:rPr>
          <w:rFonts w:ascii="Times New Roman" w:hAnsi="Times New Roman" w:cs="Times New Roman"/>
          <w:szCs w:val="24"/>
        </w:rPr>
        <w:t>B</w:t>
      </w:r>
      <w:r>
        <w:rPr>
          <w:rFonts w:ascii="Times New Roman" w:hAnsi="Times New Roman" w:cs="Times New Roman"/>
          <w:szCs w:val="24"/>
        </w:rPr>
        <w:t>3 reports the regression estimates. The estimation results are consistent with our expectation. The test for the difference between the coefficients of these two subgroups also reject the null hypothesis with a p-value of at least 5% significance level. In untabulated results, we also use institutional block holdings, analyst coverage, CEO age, and scaled wealth-performance sensitivity (Edmans, Gabaix, and Landier (2009)) to proxy for potential agency conflicts and find similar results.</w:t>
      </w:r>
    </w:p>
    <w:p w14:paraId="72FCB704" w14:textId="77777777" w:rsidR="00E87689" w:rsidRDefault="00E87689" w:rsidP="00FD79DE">
      <w:pPr>
        <w:spacing w:line="480" w:lineRule="auto"/>
        <w:ind w:firstLine="480"/>
        <w:jc w:val="both"/>
        <w:rPr>
          <w:rFonts w:ascii="Times New Roman" w:hAnsi="Times New Roman" w:cs="Times New Roman"/>
          <w:szCs w:val="24"/>
        </w:rPr>
      </w:pPr>
    </w:p>
    <w:p w14:paraId="64061075" w14:textId="77777777" w:rsidR="00B67B8A" w:rsidRDefault="00DE56EA" w:rsidP="00B67B8A">
      <w:pPr>
        <w:pStyle w:val="ListParagraph"/>
        <w:numPr>
          <w:ilvl w:val="0"/>
          <w:numId w:val="1"/>
        </w:numPr>
        <w:spacing w:line="480" w:lineRule="auto"/>
        <w:ind w:leftChars="0"/>
        <w:jc w:val="both"/>
        <w:rPr>
          <w:rFonts w:ascii="Times New Roman" w:hAnsi="Times New Roman" w:cs="Times New Roman"/>
          <w:b/>
        </w:rPr>
      </w:pPr>
      <w:r>
        <w:rPr>
          <w:rFonts w:ascii="Times New Roman" w:hAnsi="Times New Roman" w:cs="Times New Roman"/>
          <w:b/>
        </w:rPr>
        <w:t xml:space="preserve">Further </w:t>
      </w:r>
      <w:r w:rsidR="008118BC">
        <w:rPr>
          <w:rFonts w:ascii="Times New Roman" w:hAnsi="Times New Roman" w:cs="Times New Roman"/>
          <w:b/>
        </w:rPr>
        <w:t xml:space="preserve">empirical </w:t>
      </w:r>
      <w:r>
        <w:rPr>
          <w:rFonts w:ascii="Times New Roman" w:hAnsi="Times New Roman" w:cs="Times New Roman"/>
          <w:b/>
        </w:rPr>
        <w:t>analysis</w:t>
      </w:r>
    </w:p>
    <w:p w14:paraId="57B24A05" w14:textId="77777777" w:rsidR="00DE56EA" w:rsidRDefault="00235D61" w:rsidP="00B67B8A">
      <w:pPr>
        <w:spacing w:line="480" w:lineRule="auto"/>
        <w:ind w:firstLine="480"/>
        <w:jc w:val="both"/>
        <w:rPr>
          <w:rFonts w:ascii="Times New Roman" w:hAnsi="Times New Roman" w:cs="Times New Roman"/>
          <w:szCs w:val="24"/>
        </w:rPr>
      </w:pPr>
      <w:r>
        <w:rPr>
          <w:rFonts w:ascii="Times New Roman" w:hAnsi="Times New Roman" w:cs="Times New Roman" w:hint="eastAsia"/>
          <w:szCs w:val="24"/>
        </w:rPr>
        <w:t>In this section,</w:t>
      </w:r>
      <w:r>
        <w:rPr>
          <w:rFonts w:ascii="Times New Roman" w:hAnsi="Times New Roman" w:cs="Times New Roman"/>
          <w:szCs w:val="24"/>
        </w:rPr>
        <w:t xml:space="preserve"> we further investigate the heterogeneity in the effect of network due to </w:t>
      </w:r>
      <w:r w:rsidR="00E07696">
        <w:rPr>
          <w:rFonts w:ascii="Times New Roman" w:hAnsi="Times New Roman" w:cs="Times New Roman"/>
          <w:szCs w:val="24"/>
        </w:rPr>
        <w:t xml:space="preserve">types and </w:t>
      </w:r>
      <w:r w:rsidR="00963A31">
        <w:rPr>
          <w:rFonts w:ascii="Times New Roman" w:hAnsi="Times New Roman" w:cs="Times New Roman"/>
          <w:szCs w:val="24"/>
        </w:rPr>
        <w:t>relatedness</w:t>
      </w:r>
      <w:r>
        <w:rPr>
          <w:rFonts w:ascii="Times New Roman" w:hAnsi="Times New Roman" w:cs="Times New Roman"/>
          <w:szCs w:val="24"/>
        </w:rPr>
        <w:t xml:space="preserve"> of connections</w:t>
      </w:r>
      <w:r w:rsidR="00E07696">
        <w:rPr>
          <w:rFonts w:ascii="Times New Roman" w:hAnsi="Times New Roman" w:cs="Times New Roman"/>
          <w:szCs w:val="24"/>
        </w:rPr>
        <w:t xml:space="preserve"> </w:t>
      </w:r>
      <w:r w:rsidR="00872CDF">
        <w:rPr>
          <w:rFonts w:ascii="Times New Roman" w:hAnsi="Times New Roman" w:cs="Times New Roman"/>
          <w:szCs w:val="24"/>
        </w:rPr>
        <w:t>as well as some</w:t>
      </w:r>
      <w:r w:rsidR="00E07696">
        <w:rPr>
          <w:rFonts w:ascii="Times New Roman" w:hAnsi="Times New Roman" w:cs="Times New Roman"/>
          <w:szCs w:val="24"/>
        </w:rPr>
        <w:t xml:space="preserve"> board characteristics</w:t>
      </w:r>
      <w:r w:rsidR="00DE56EA">
        <w:rPr>
          <w:rFonts w:ascii="Times New Roman" w:hAnsi="Times New Roman" w:cs="Times New Roman"/>
          <w:szCs w:val="24"/>
        </w:rPr>
        <w:t xml:space="preserve">. </w:t>
      </w:r>
      <w:r w:rsidR="000B425E">
        <w:rPr>
          <w:rFonts w:ascii="Times New Roman" w:hAnsi="Times New Roman" w:cs="Times New Roman"/>
          <w:szCs w:val="24"/>
        </w:rPr>
        <w:t>We then look at the effect of network on the input and fundamental nature of innovation.</w:t>
      </w:r>
    </w:p>
    <w:p w14:paraId="6DCE82C5" w14:textId="77777777" w:rsidR="00DE56EA" w:rsidRPr="00AA1DA9" w:rsidRDefault="00DE56EA" w:rsidP="00DE56EA">
      <w:pPr>
        <w:spacing w:line="480" w:lineRule="auto"/>
        <w:jc w:val="both"/>
        <w:rPr>
          <w:rFonts w:ascii="Times New Roman" w:hAnsi="Times New Roman" w:cs="Times New Roman"/>
          <w:b/>
        </w:rPr>
      </w:pPr>
      <w:r w:rsidRPr="00AA1DA9">
        <w:rPr>
          <w:rFonts w:ascii="Times New Roman" w:hAnsi="Times New Roman" w:cs="Times New Roman"/>
          <w:b/>
        </w:rPr>
        <w:t xml:space="preserve">A. </w:t>
      </w:r>
      <w:r w:rsidR="00F376D9" w:rsidRPr="00AA1DA9">
        <w:rPr>
          <w:rFonts w:ascii="Times New Roman" w:hAnsi="Times New Roman" w:cs="Times New Roman"/>
          <w:b/>
        </w:rPr>
        <w:t>Heterogeneity in network and board characteristics</w:t>
      </w:r>
    </w:p>
    <w:p w14:paraId="267BC16B" w14:textId="77777777" w:rsidR="00B67B8A" w:rsidRDefault="00305FA1" w:rsidP="00B67B8A">
      <w:pPr>
        <w:spacing w:line="480" w:lineRule="auto"/>
        <w:ind w:firstLine="480"/>
        <w:jc w:val="both"/>
        <w:rPr>
          <w:rFonts w:ascii="Times New Roman" w:hAnsi="Times New Roman" w:cs="Times New Roman"/>
          <w:szCs w:val="24"/>
        </w:rPr>
      </w:pPr>
      <w:r>
        <w:rPr>
          <w:rFonts w:ascii="Times New Roman" w:hAnsi="Times New Roman" w:cs="Times New Roman"/>
          <w:szCs w:val="24"/>
        </w:rPr>
        <w:t>Our measure of</w:t>
      </w:r>
      <w:r w:rsidR="00F333BE">
        <w:rPr>
          <w:rFonts w:ascii="Times New Roman" w:hAnsi="Times New Roman" w:cs="Times New Roman"/>
          <w:szCs w:val="24"/>
        </w:rPr>
        <w:t xml:space="preserve"> </w:t>
      </w:r>
      <w:r w:rsidR="00EC21B2">
        <w:rPr>
          <w:rFonts w:ascii="Times New Roman" w:hAnsi="Times New Roman" w:cs="Times New Roman"/>
          <w:szCs w:val="24"/>
        </w:rPr>
        <w:t xml:space="preserve">total </w:t>
      </w:r>
      <w:r w:rsidR="00F333BE">
        <w:rPr>
          <w:rFonts w:ascii="Times New Roman" w:hAnsi="Times New Roman" w:cs="Times New Roman"/>
          <w:szCs w:val="24"/>
        </w:rPr>
        <w:t>board connec</w:t>
      </w:r>
      <w:r w:rsidR="001F1414">
        <w:rPr>
          <w:rFonts w:ascii="Times New Roman" w:hAnsi="Times New Roman" w:cs="Times New Roman"/>
          <w:szCs w:val="24"/>
        </w:rPr>
        <w:t xml:space="preserve">tions </w:t>
      </w:r>
      <w:r>
        <w:rPr>
          <w:rFonts w:ascii="Times New Roman" w:hAnsi="Times New Roman" w:cs="Times New Roman"/>
          <w:szCs w:val="24"/>
        </w:rPr>
        <w:t xml:space="preserve">is the sum of </w:t>
      </w:r>
      <w:r w:rsidR="001F1414">
        <w:rPr>
          <w:rFonts w:ascii="Times New Roman" w:hAnsi="Times New Roman" w:cs="Times New Roman"/>
          <w:szCs w:val="24"/>
        </w:rPr>
        <w:t>three</w:t>
      </w:r>
      <w:r>
        <w:rPr>
          <w:rFonts w:ascii="Times New Roman" w:hAnsi="Times New Roman" w:cs="Times New Roman"/>
          <w:szCs w:val="24"/>
        </w:rPr>
        <w:t xml:space="preserve"> types of connections</w:t>
      </w:r>
      <w:r w:rsidR="001F1414">
        <w:rPr>
          <w:rFonts w:ascii="Times New Roman" w:hAnsi="Times New Roman" w:cs="Times New Roman"/>
          <w:szCs w:val="24"/>
        </w:rPr>
        <w:t>:</w:t>
      </w:r>
      <w:r w:rsidR="00F333BE">
        <w:rPr>
          <w:rFonts w:ascii="Times New Roman" w:hAnsi="Times New Roman" w:cs="Times New Roman"/>
          <w:szCs w:val="24"/>
        </w:rPr>
        <w:t xml:space="preserve"> employment, education, and other social </w:t>
      </w:r>
      <w:r>
        <w:rPr>
          <w:rFonts w:ascii="Times New Roman" w:hAnsi="Times New Roman" w:cs="Times New Roman"/>
          <w:szCs w:val="24"/>
        </w:rPr>
        <w:t>connections</w:t>
      </w:r>
      <w:r w:rsidR="00F333BE">
        <w:rPr>
          <w:rFonts w:ascii="Times New Roman" w:hAnsi="Times New Roman" w:cs="Times New Roman"/>
          <w:szCs w:val="24"/>
        </w:rPr>
        <w:t xml:space="preserve">. We </w:t>
      </w:r>
      <w:r>
        <w:rPr>
          <w:rFonts w:ascii="Times New Roman" w:hAnsi="Times New Roman" w:cs="Times New Roman"/>
          <w:szCs w:val="24"/>
        </w:rPr>
        <w:t xml:space="preserve">include the number of all three types in the </w:t>
      </w:r>
      <w:r w:rsidR="00F333BE">
        <w:rPr>
          <w:rFonts w:ascii="Times New Roman" w:hAnsi="Times New Roman" w:cs="Times New Roman"/>
          <w:szCs w:val="24"/>
        </w:rPr>
        <w:t xml:space="preserve">regression and report the results in Panel A, Table 9. The regression estimates suggest that </w:t>
      </w:r>
      <w:r w:rsidR="00F33D40">
        <w:rPr>
          <w:rFonts w:ascii="Times New Roman" w:hAnsi="Times New Roman" w:cs="Times New Roman"/>
          <w:szCs w:val="24"/>
        </w:rPr>
        <w:t>all types of network contribute to the positive effect on firm patenting activities</w:t>
      </w:r>
      <w:r w:rsidR="00275F65">
        <w:rPr>
          <w:rFonts w:ascii="Times New Roman" w:hAnsi="Times New Roman" w:cs="Times New Roman"/>
          <w:szCs w:val="24"/>
        </w:rPr>
        <w:t>.</w:t>
      </w:r>
      <w:r w:rsidR="00F33D40">
        <w:rPr>
          <w:rFonts w:ascii="Times New Roman" w:hAnsi="Times New Roman" w:cs="Times New Roman"/>
          <w:szCs w:val="24"/>
        </w:rPr>
        <w:t xml:space="preserve"> </w:t>
      </w:r>
      <w:r w:rsidR="00275F65">
        <w:rPr>
          <w:rFonts w:ascii="Times New Roman" w:hAnsi="Times New Roman" w:cs="Times New Roman"/>
          <w:szCs w:val="24"/>
        </w:rPr>
        <w:t xml:space="preserve">However, </w:t>
      </w:r>
      <w:r w:rsidR="00275F65" w:rsidRPr="00275F65">
        <w:rPr>
          <w:rFonts w:ascii="Times New Roman" w:eastAsia="DFKai-SB" w:hAnsi="Times New Roman" w:cs="Times New Roman"/>
          <w:kern w:val="0"/>
          <w:szCs w:val="24"/>
        </w:rPr>
        <w:t xml:space="preserve">network stemming from overlapping employment </w:t>
      </w:r>
      <w:r w:rsidR="00275F65">
        <w:rPr>
          <w:rFonts w:ascii="Times New Roman" w:hAnsi="Times New Roman" w:cs="Times New Roman"/>
          <w:szCs w:val="24"/>
        </w:rPr>
        <w:t xml:space="preserve">has </w:t>
      </w:r>
      <w:r w:rsidR="00F333BE">
        <w:rPr>
          <w:rFonts w:ascii="Times New Roman" w:hAnsi="Times New Roman" w:cs="Times New Roman"/>
          <w:szCs w:val="24"/>
        </w:rPr>
        <w:t>relatively stronger effect</w:t>
      </w:r>
      <w:r>
        <w:rPr>
          <w:rFonts w:ascii="Times New Roman" w:hAnsi="Times New Roman" w:cs="Times New Roman"/>
          <w:szCs w:val="24"/>
        </w:rPr>
        <w:t xml:space="preserve"> than education</w:t>
      </w:r>
      <w:r w:rsidRPr="00305FA1">
        <w:rPr>
          <w:rFonts w:ascii="Times New Roman" w:hAnsi="Times New Roman" w:cs="Times New Roman"/>
          <w:szCs w:val="24"/>
        </w:rPr>
        <w:t xml:space="preserve"> </w:t>
      </w:r>
      <w:r w:rsidR="00275F65">
        <w:rPr>
          <w:rFonts w:ascii="Times New Roman" w:hAnsi="Times New Roman" w:cs="Times New Roman"/>
          <w:szCs w:val="24"/>
        </w:rPr>
        <w:t>networks</w:t>
      </w:r>
      <w:r w:rsidR="00275F65" w:rsidRPr="00275F65">
        <w:rPr>
          <w:rFonts w:ascii="Times New Roman" w:eastAsia="DFKai-SB" w:hAnsi="Times New Roman" w:cs="Times New Roman"/>
          <w:kern w:val="0"/>
          <w:szCs w:val="24"/>
        </w:rPr>
        <w:t xml:space="preserve"> and social activit</w:t>
      </w:r>
      <w:r w:rsidR="00275F65">
        <w:rPr>
          <w:rFonts w:ascii="Times New Roman" w:eastAsia="DFKai-SB" w:hAnsi="Times New Roman" w:cs="Times New Roman"/>
          <w:kern w:val="0"/>
          <w:szCs w:val="24"/>
        </w:rPr>
        <w:t>y</w:t>
      </w:r>
      <w:r w:rsidR="00275F65">
        <w:rPr>
          <w:rFonts w:ascii="Times New Roman" w:hAnsi="Times New Roman" w:cs="Times New Roman"/>
          <w:szCs w:val="24"/>
        </w:rPr>
        <w:t xml:space="preserve"> </w:t>
      </w:r>
      <w:r>
        <w:rPr>
          <w:rFonts w:ascii="Times New Roman" w:hAnsi="Times New Roman" w:cs="Times New Roman"/>
          <w:szCs w:val="24"/>
        </w:rPr>
        <w:t>network</w:t>
      </w:r>
      <w:r w:rsidR="00F333BE">
        <w:rPr>
          <w:rFonts w:ascii="Times New Roman" w:hAnsi="Times New Roman" w:cs="Times New Roman"/>
          <w:szCs w:val="24"/>
        </w:rPr>
        <w:t xml:space="preserve">. </w:t>
      </w:r>
      <w:r w:rsidR="00E40343">
        <w:rPr>
          <w:rFonts w:ascii="Times New Roman" w:eastAsia="DFKai-SB" w:hAnsi="Times New Roman" w:cs="Times New Roman"/>
          <w:kern w:val="0"/>
        </w:rPr>
        <w:t xml:space="preserve">This is consistent with our expectation, as individuals with whom a director shares an </w:t>
      </w:r>
      <w:r w:rsidR="00E40343" w:rsidRPr="00652556">
        <w:rPr>
          <w:rFonts w:ascii="Times New Roman" w:eastAsia="DFKai-SB" w:hAnsi="Times New Roman" w:cs="Times New Roman"/>
          <w:kern w:val="0"/>
          <w:szCs w:val="24"/>
        </w:rPr>
        <w:t>employer</w:t>
      </w:r>
      <w:r w:rsidR="00275F65">
        <w:rPr>
          <w:rFonts w:ascii="Times New Roman" w:eastAsia="DFKai-SB" w:hAnsi="Times New Roman" w:cs="Times New Roman"/>
          <w:kern w:val="0"/>
          <w:szCs w:val="24"/>
        </w:rPr>
        <w:t>, previously or currently,</w:t>
      </w:r>
      <w:r w:rsidR="00E40343" w:rsidRPr="00652556">
        <w:rPr>
          <w:rFonts w:ascii="Times New Roman" w:eastAsia="DFKai-SB" w:hAnsi="Times New Roman" w:cs="Times New Roman"/>
          <w:kern w:val="0"/>
          <w:szCs w:val="24"/>
        </w:rPr>
        <w:t xml:space="preserve"> </w:t>
      </w:r>
      <w:r w:rsidR="00E40343">
        <w:rPr>
          <w:rFonts w:ascii="Times New Roman" w:eastAsia="DFKai-SB" w:hAnsi="Times New Roman" w:cs="Times New Roman"/>
          <w:kern w:val="0"/>
          <w:szCs w:val="24"/>
        </w:rPr>
        <w:t>are</w:t>
      </w:r>
      <w:r w:rsidR="00E40343" w:rsidRPr="00652556">
        <w:rPr>
          <w:rFonts w:ascii="Times New Roman" w:eastAsia="DFKai-SB" w:hAnsi="Times New Roman" w:cs="Times New Roman"/>
          <w:kern w:val="0"/>
          <w:szCs w:val="24"/>
        </w:rPr>
        <w:t xml:space="preserve"> more likely to share useful information with the director and </w:t>
      </w:r>
      <w:r w:rsidR="00E40343" w:rsidRPr="008A72DE">
        <w:rPr>
          <w:rFonts w:ascii="Times New Roman" w:eastAsia="DFKai-SB" w:hAnsi="Times New Roman" w:cs="Times New Roman"/>
          <w:kern w:val="0"/>
          <w:szCs w:val="24"/>
        </w:rPr>
        <w:t>improve the director’s effectiveness on the board.</w:t>
      </w:r>
    </w:p>
    <w:p w14:paraId="74B7F777" w14:textId="77777777" w:rsidR="002405A2" w:rsidRDefault="002405A2" w:rsidP="00B67B8A">
      <w:pPr>
        <w:spacing w:line="480" w:lineRule="auto"/>
        <w:ind w:firstLine="480"/>
        <w:jc w:val="both"/>
        <w:rPr>
          <w:rFonts w:ascii="Times New Roman" w:hAnsi="Times New Roman" w:cs="Times New Roman"/>
          <w:szCs w:val="24"/>
        </w:rPr>
      </w:pPr>
      <w:r>
        <w:rPr>
          <w:rFonts w:ascii="Times New Roman" w:hAnsi="Times New Roman" w:cs="Times New Roman"/>
          <w:szCs w:val="24"/>
        </w:rPr>
        <w:lastRenderedPageBreak/>
        <w:t>Second</w:t>
      </w:r>
      <w:r w:rsidR="00F33D40">
        <w:rPr>
          <w:rFonts w:ascii="Times New Roman" w:hAnsi="Times New Roman" w:cs="Times New Roman" w:hint="eastAsia"/>
          <w:szCs w:val="24"/>
        </w:rPr>
        <w:t xml:space="preserve">, </w:t>
      </w:r>
      <w:r w:rsidR="00F33D40">
        <w:rPr>
          <w:rFonts w:ascii="Times New Roman" w:hAnsi="Times New Roman" w:cs="Times New Roman"/>
          <w:szCs w:val="24"/>
        </w:rPr>
        <w:t xml:space="preserve">we </w:t>
      </w:r>
      <w:r w:rsidR="00EC21B2">
        <w:rPr>
          <w:rFonts w:ascii="Times New Roman" w:hAnsi="Times New Roman" w:cs="Times New Roman"/>
          <w:szCs w:val="24"/>
        </w:rPr>
        <w:t xml:space="preserve">break down our network measure by </w:t>
      </w:r>
      <w:r w:rsidR="00305FA1">
        <w:rPr>
          <w:rFonts w:ascii="Times New Roman" w:hAnsi="Times New Roman" w:cs="Times New Roman"/>
          <w:szCs w:val="24"/>
        </w:rPr>
        <w:t xml:space="preserve">separating </w:t>
      </w:r>
      <w:r w:rsidR="00EC21B2">
        <w:rPr>
          <w:rFonts w:ascii="Times New Roman" w:hAnsi="Times New Roman" w:cs="Times New Roman"/>
          <w:szCs w:val="24"/>
        </w:rPr>
        <w:t xml:space="preserve">connections </w:t>
      </w:r>
      <w:r w:rsidR="00305FA1">
        <w:rPr>
          <w:rFonts w:ascii="Times New Roman" w:hAnsi="Times New Roman" w:cs="Times New Roman"/>
          <w:szCs w:val="24"/>
        </w:rPr>
        <w:t xml:space="preserve">with individuals </w:t>
      </w:r>
      <w:r w:rsidR="00EC21B2">
        <w:rPr>
          <w:rFonts w:ascii="Times New Roman" w:hAnsi="Times New Roman" w:cs="Times New Roman"/>
          <w:szCs w:val="24"/>
        </w:rPr>
        <w:t>from the same industry as the focal firm (</w:t>
      </w:r>
      <w:r w:rsidR="00EC21B2" w:rsidRPr="00EC21B2">
        <w:rPr>
          <w:rFonts w:ascii="Times New Roman" w:hAnsi="Times New Roman" w:cs="Times New Roman"/>
          <w:i/>
          <w:szCs w:val="24"/>
        </w:rPr>
        <w:t>Same ind. network</w:t>
      </w:r>
      <w:r w:rsidR="00EC21B2">
        <w:rPr>
          <w:rFonts w:ascii="Times New Roman" w:hAnsi="Times New Roman" w:cs="Times New Roman"/>
          <w:szCs w:val="24"/>
        </w:rPr>
        <w:t xml:space="preserve">) </w:t>
      </w:r>
      <w:r w:rsidR="00305FA1">
        <w:rPr>
          <w:rFonts w:ascii="Times New Roman" w:hAnsi="Times New Roman" w:cs="Times New Roman"/>
          <w:szCs w:val="24"/>
        </w:rPr>
        <w:t xml:space="preserve">from </w:t>
      </w:r>
      <w:r w:rsidR="00EC21B2">
        <w:rPr>
          <w:rFonts w:ascii="Times New Roman" w:hAnsi="Times New Roman" w:cs="Times New Roman"/>
          <w:szCs w:val="24"/>
        </w:rPr>
        <w:t xml:space="preserve">those </w:t>
      </w:r>
      <w:r w:rsidR="00305FA1">
        <w:rPr>
          <w:rFonts w:ascii="Times New Roman" w:hAnsi="Times New Roman" w:cs="Times New Roman"/>
          <w:szCs w:val="24"/>
        </w:rPr>
        <w:t xml:space="preserve">connections with individuals </w:t>
      </w:r>
      <w:r w:rsidR="00EC21B2">
        <w:rPr>
          <w:rFonts w:ascii="Times New Roman" w:hAnsi="Times New Roman" w:cs="Times New Roman"/>
          <w:szCs w:val="24"/>
        </w:rPr>
        <w:t>from all other industries (</w:t>
      </w:r>
      <w:r w:rsidR="00EC21B2" w:rsidRPr="00EC21B2">
        <w:rPr>
          <w:rFonts w:ascii="Times New Roman" w:hAnsi="Times New Roman" w:cs="Times New Roman"/>
          <w:i/>
          <w:szCs w:val="24"/>
        </w:rPr>
        <w:t>Other ind. network</w:t>
      </w:r>
      <w:r w:rsidR="00EC21B2">
        <w:rPr>
          <w:rFonts w:ascii="Times New Roman" w:hAnsi="Times New Roman" w:cs="Times New Roman"/>
          <w:szCs w:val="24"/>
        </w:rPr>
        <w:t>)</w:t>
      </w:r>
      <w:r w:rsidR="001F1414">
        <w:rPr>
          <w:rFonts w:ascii="Times New Roman" w:hAnsi="Times New Roman" w:cs="Times New Roman"/>
          <w:szCs w:val="24"/>
        </w:rPr>
        <w:t xml:space="preserve"> based on two-digit SIC code</w:t>
      </w:r>
      <w:r w:rsidR="008F2DB4">
        <w:rPr>
          <w:rFonts w:ascii="Times New Roman" w:hAnsi="Times New Roman" w:cs="Times New Roman"/>
          <w:szCs w:val="24"/>
        </w:rPr>
        <w:t>s</w:t>
      </w:r>
      <w:r w:rsidR="00EC21B2">
        <w:rPr>
          <w:rFonts w:ascii="Times New Roman" w:hAnsi="Times New Roman" w:cs="Times New Roman"/>
          <w:szCs w:val="24"/>
        </w:rPr>
        <w:t>.</w:t>
      </w:r>
      <w:r w:rsidR="00B83681">
        <w:rPr>
          <w:rStyle w:val="FootnoteReference"/>
          <w:rFonts w:ascii="Times New Roman" w:hAnsi="Times New Roman" w:cs="Times New Roman"/>
          <w:szCs w:val="24"/>
        </w:rPr>
        <w:footnoteReference w:id="33"/>
      </w:r>
      <w:r w:rsidR="00EC21B2">
        <w:rPr>
          <w:rFonts w:ascii="Times New Roman" w:hAnsi="Times New Roman" w:cs="Times New Roman"/>
          <w:szCs w:val="24"/>
        </w:rPr>
        <w:t xml:space="preserve"> To the extent </w:t>
      </w:r>
      <w:r w:rsidR="00356CC8">
        <w:rPr>
          <w:rFonts w:ascii="Times New Roman" w:hAnsi="Times New Roman" w:cs="Times New Roman"/>
          <w:szCs w:val="24"/>
        </w:rPr>
        <w:t xml:space="preserve">these same-industry connections can provide valuable </w:t>
      </w:r>
      <w:r>
        <w:rPr>
          <w:rFonts w:ascii="Times New Roman" w:hAnsi="Times New Roman" w:cs="Times New Roman"/>
          <w:szCs w:val="24"/>
        </w:rPr>
        <w:t>industry-</w:t>
      </w:r>
      <w:r w:rsidR="00601214">
        <w:rPr>
          <w:rFonts w:ascii="Times New Roman" w:hAnsi="Times New Roman" w:cs="Times New Roman"/>
          <w:szCs w:val="24"/>
        </w:rPr>
        <w:t xml:space="preserve">specific </w:t>
      </w:r>
      <w:r w:rsidR="00356CC8">
        <w:rPr>
          <w:rFonts w:ascii="Times New Roman" w:hAnsi="Times New Roman" w:cs="Times New Roman"/>
          <w:szCs w:val="24"/>
        </w:rPr>
        <w:t xml:space="preserve">information related to </w:t>
      </w:r>
      <w:r w:rsidR="00601214">
        <w:rPr>
          <w:rFonts w:ascii="Times New Roman" w:hAnsi="Times New Roman" w:cs="Times New Roman"/>
          <w:szCs w:val="24"/>
        </w:rPr>
        <w:t>industry opportunities</w:t>
      </w:r>
      <w:r w:rsidR="00356CC8">
        <w:rPr>
          <w:rFonts w:ascii="Times New Roman" w:hAnsi="Times New Roman" w:cs="Times New Roman"/>
          <w:szCs w:val="24"/>
        </w:rPr>
        <w:t xml:space="preserve">, operational environment, and regulatory changes, we expect that same-industry connections will have stronger effect on innovation. </w:t>
      </w:r>
      <w:r w:rsidR="00EC21B2">
        <w:rPr>
          <w:rFonts w:ascii="Times New Roman" w:hAnsi="Times New Roman" w:cs="Times New Roman"/>
          <w:szCs w:val="24"/>
        </w:rPr>
        <w:t>Panel B presents</w:t>
      </w:r>
      <w:r w:rsidR="00356CC8">
        <w:rPr>
          <w:rFonts w:ascii="Times New Roman" w:hAnsi="Times New Roman" w:cs="Times New Roman"/>
          <w:szCs w:val="24"/>
        </w:rPr>
        <w:t xml:space="preserve"> the regression results. As our analytical prediction, </w:t>
      </w:r>
      <w:r w:rsidR="00601214">
        <w:rPr>
          <w:rFonts w:ascii="Times New Roman" w:hAnsi="Times New Roman" w:cs="Times New Roman"/>
          <w:szCs w:val="24"/>
        </w:rPr>
        <w:t xml:space="preserve">the coefficient on </w:t>
      </w:r>
      <w:r w:rsidR="00601214" w:rsidRPr="00EC21B2">
        <w:rPr>
          <w:rFonts w:ascii="Times New Roman" w:hAnsi="Times New Roman" w:cs="Times New Roman"/>
          <w:i/>
          <w:szCs w:val="24"/>
        </w:rPr>
        <w:t xml:space="preserve">Same ind. </w:t>
      </w:r>
      <w:r w:rsidR="00601214">
        <w:rPr>
          <w:rFonts w:ascii="Times New Roman" w:hAnsi="Times New Roman" w:cs="Times New Roman"/>
          <w:i/>
          <w:szCs w:val="24"/>
        </w:rPr>
        <w:t>n</w:t>
      </w:r>
      <w:r w:rsidR="00601214" w:rsidRPr="00EC21B2">
        <w:rPr>
          <w:rFonts w:ascii="Times New Roman" w:hAnsi="Times New Roman" w:cs="Times New Roman"/>
          <w:i/>
          <w:szCs w:val="24"/>
        </w:rPr>
        <w:t>etwork</w:t>
      </w:r>
      <w:r w:rsidR="00601214">
        <w:rPr>
          <w:rFonts w:ascii="Times New Roman" w:hAnsi="Times New Roman" w:cs="Times New Roman"/>
          <w:i/>
          <w:szCs w:val="24"/>
        </w:rPr>
        <w:t xml:space="preserve"> </w:t>
      </w:r>
      <w:r w:rsidR="00601214">
        <w:rPr>
          <w:rFonts w:ascii="Times New Roman" w:hAnsi="Times New Roman" w:cs="Times New Roman"/>
          <w:szCs w:val="24"/>
        </w:rPr>
        <w:t xml:space="preserve">has a relatively greater </w:t>
      </w:r>
      <w:r w:rsidR="00305FA1">
        <w:rPr>
          <w:rFonts w:ascii="Times New Roman" w:hAnsi="Times New Roman" w:cs="Times New Roman"/>
          <w:szCs w:val="24"/>
        </w:rPr>
        <w:t>magnitude</w:t>
      </w:r>
      <w:r w:rsidR="00601214">
        <w:rPr>
          <w:rFonts w:ascii="Times New Roman" w:hAnsi="Times New Roman" w:cs="Times New Roman"/>
          <w:szCs w:val="24"/>
        </w:rPr>
        <w:t>. This finding is consistent with the notion that industry</w:t>
      </w:r>
      <w:r w:rsidR="00B83681">
        <w:rPr>
          <w:rFonts w:ascii="Times New Roman" w:hAnsi="Times New Roman" w:cs="Times New Roman"/>
          <w:szCs w:val="24"/>
        </w:rPr>
        <w:t>-</w:t>
      </w:r>
      <w:r w:rsidR="00601214">
        <w:rPr>
          <w:rFonts w:ascii="Times New Roman" w:hAnsi="Times New Roman" w:cs="Times New Roman"/>
          <w:szCs w:val="24"/>
        </w:rPr>
        <w:t xml:space="preserve">specific </w:t>
      </w:r>
      <w:r w:rsidR="00F41AC3">
        <w:rPr>
          <w:rFonts w:ascii="Times New Roman" w:hAnsi="Times New Roman" w:cs="Times New Roman"/>
          <w:szCs w:val="24"/>
        </w:rPr>
        <w:t>knowledge</w:t>
      </w:r>
      <w:r w:rsidR="00601214">
        <w:rPr>
          <w:rFonts w:ascii="Times New Roman" w:hAnsi="Times New Roman" w:cs="Times New Roman"/>
          <w:szCs w:val="24"/>
        </w:rPr>
        <w:t xml:space="preserve"> and network of directors can further benefit firms that are more complex or innovative</w:t>
      </w:r>
      <w:r w:rsidR="00F41AC3">
        <w:rPr>
          <w:rFonts w:ascii="Times New Roman" w:hAnsi="Times New Roman" w:cs="Times New Roman"/>
          <w:szCs w:val="24"/>
        </w:rPr>
        <w:t xml:space="preserve"> in production (e.g., </w:t>
      </w:r>
      <w:r w:rsidR="00F41AC3" w:rsidRPr="00F41AC3">
        <w:rPr>
          <w:rFonts w:ascii="Times New Roman" w:hAnsi="Times New Roman" w:cs="Times New Roman"/>
          <w:szCs w:val="24"/>
        </w:rPr>
        <w:t>Coles, Daniel, and Naveen (20</w:t>
      </w:r>
      <w:r w:rsidR="00F41AC3">
        <w:rPr>
          <w:rFonts w:ascii="Times New Roman" w:hAnsi="Times New Roman" w:cs="Times New Roman"/>
          <w:szCs w:val="24"/>
        </w:rPr>
        <w:t>08</w:t>
      </w:r>
      <w:r w:rsidR="00F41AC3" w:rsidRPr="00F41AC3">
        <w:rPr>
          <w:rFonts w:ascii="Times New Roman" w:hAnsi="Times New Roman" w:cs="Times New Roman"/>
          <w:szCs w:val="24"/>
        </w:rPr>
        <w:t>)</w:t>
      </w:r>
      <w:r w:rsidR="00F41AC3">
        <w:rPr>
          <w:rFonts w:ascii="Times New Roman" w:hAnsi="Times New Roman" w:cs="Times New Roman"/>
          <w:szCs w:val="24"/>
        </w:rPr>
        <w:t>;</w:t>
      </w:r>
      <w:r w:rsidR="00F41AC3" w:rsidRPr="00F41AC3">
        <w:rPr>
          <w:rFonts w:ascii="Times New Roman" w:hAnsi="Times New Roman" w:cs="Times New Roman"/>
          <w:szCs w:val="24"/>
        </w:rPr>
        <w:t xml:space="preserve"> Dass, Kini, Nanda, Onal, and Wang</w:t>
      </w:r>
      <w:r w:rsidR="00F41AC3">
        <w:rPr>
          <w:rFonts w:ascii="Times New Roman" w:hAnsi="Times New Roman" w:cs="Times New Roman"/>
          <w:szCs w:val="24"/>
        </w:rPr>
        <w:t xml:space="preserve"> (2014)).</w:t>
      </w:r>
      <w:r w:rsidR="00116850">
        <w:rPr>
          <w:rFonts w:ascii="Times New Roman" w:hAnsi="Times New Roman" w:cs="Times New Roman"/>
          <w:szCs w:val="24"/>
        </w:rPr>
        <w:t xml:space="preserve"> In a similar vein, we also </w:t>
      </w:r>
      <w:r w:rsidR="00C25255">
        <w:rPr>
          <w:rFonts w:ascii="Times New Roman" w:hAnsi="Times New Roman" w:cs="Times New Roman"/>
          <w:szCs w:val="24"/>
        </w:rPr>
        <w:t>reclassify</w:t>
      </w:r>
      <w:r w:rsidR="00116850">
        <w:rPr>
          <w:rFonts w:ascii="Times New Roman" w:hAnsi="Times New Roman" w:cs="Times New Roman"/>
          <w:szCs w:val="24"/>
        </w:rPr>
        <w:t xml:space="preserve"> our network measure into connections </w:t>
      </w:r>
      <w:r w:rsidR="00A07C55">
        <w:rPr>
          <w:rFonts w:ascii="Times New Roman" w:hAnsi="Times New Roman" w:cs="Times New Roman"/>
          <w:szCs w:val="24"/>
        </w:rPr>
        <w:t xml:space="preserve">with individuals </w:t>
      </w:r>
      <w:r w:rsidR="00116850">
        <w:rPr>
          <w:rFonts w:ascii="Times New Roman" w:hAnsi="Times New Roman" w:cs="Times New Roman"/>
          <w:szCs w:val="24"/>
        </w:rPr>
        <w:t xml:space="preserve">from innovative industries and from non-innovative industries. We define an industry </w:t>
      </w:r>
      <w:r w:rsidR="00A07C55">
        <w:rPr>
          <w:rFonts w:ascii="Times New Roman" w:hAnsi="Times New Roman" w:cs="Times New Roman"/>
          <w:szCs w:val="24"/>
        </w:rPr>
        <w:t>as</w:t>
      </w:r>
      <w:r w:rsidR="00116850">
        <w:rPr>
          <w:rFonts w:ascii="Times New Roman" w:hAnsi="Times New Roman" w:cs="Times New Roman"/>
          <w:szCs w:val="24"/>
        </w:rPr>
        <w:t xml:space="preserve"> innovative if </w:t>
      </w:r>
      <w:r w:rsidR="00C70B0B">
        <w:rPr>
          <w:rFonts w:ascii="Times New Roman" w:hAnsi="Times New Roman" w:cs="Times New Roman"/>
          <w:szCs w:val="24"/>
        </w:rPr>
        <w:t>the</w:t>
      </w:r>
      <w:r w:rsidR="00116850">
        <w:rPr>
          <w:rFonts w:ascii="Times New Roman" w:hAnsi="Times New Roman" w:cs="Times New Roman"/>
          <w:szCs w:val="24"/>
        </w:rPr>
        <w:t xml:space="preserve"> average weighting-index adjusted citations per patent is above the sample median across all industries</w:t>
      </w:r>
      <w:r w:rsidR="00C25255">
        <w:rPr>
          <w:rFonts w:ascii="Times New Roman" w:hAnsi="Times New Roman" w:cs="Times New Roman"/>
          <w:szCs w:val="24"/>
        </w:rPr>
        <w:t xml:space="preserve"> based on two-digit SIC codes</w:t>
      </w:r>
      <w:r w:rsidR="00116850">
        <w:rPr>
          <w:rFonts w:ascii="Times New Roman" w:hAnsi="Times New Roman" w:cs="Times New Roman"/>
          <w:szCs w:val="24"/>
        </w:rPr>
        <w:t xml:space="preserve">. </w:t>
      </w:r>
      <w:r w:rsidR="005E64D4">
        <w:rPr>
          <w:rFonts w:ascii="Times New Roman" w:hAnsi="Times New Roman" w:cs="Times New Roman"/>
          <w:szCs w:val="24"/>
        </w:rPr>
        <w:t>Panel C reports the results and shows that both types of connections have positive effect on innovation. A test of equality of coefficients between these two measures rejects the null at the 5% significance level. This suggests that connections</w:t>
      </w:r>
      <w:r w:rsidR="009605C6">
        <w:rPr>
          <w:rFonts w:ascii="Times New Roman" w:hAnsi="Times New Roman" w:cs="Times New Roman"/>
          <w:szCs w:val="24"/>
        </w:rPr>
        <w:t xml:space="preserve"> stemming</w:t>
      </w:r>
      <w:r w:rsidR="005E64D4">
        <w:rPr>
          <w:rFonts w:ascii="Times New Roman" w:hAnsi="Times New Roman" w:cs="Times New Roman"/>
          <w:szCs w:val="24"/>
        </w:rPr>
        <w:t xml:space="preserve"> from innovative industries are more likely to provide valuable information related to innovation</w:t>
      </w:r>
      <w:r w:rsidR="009605C6">
        <w:rPr>
          <w:rFonts w:ascii="Times New Roman" w:hAnsi="Times New Roman" w:cs="Times New Roman"/>
          <w:szCs w:val="24"/>
        </w:rPr>
        <w:t xml:space="preserve"> activities</w:t>
      </w:r>
      <w:r w:rsidR="005E64D4">
        <w:rPr>
          <w:rFonts w:ascii="Times New Roman" w:hAnsi="Times New Roman" w:cs="Times New Roman"/>
          <w:szCs w:val="24"/>
        </w:rPr>
        <w:t xml:space="preserve">. </w:t>
      </w:r>
    </w:p>
    <w:p w14:paraId="509D8904" w14:textId="77777777" w:rsidR="00F33D40" w:rsidRDefault="001861A3" w:rsidP="00B67B8A">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To better understand the relative importance of a director in the network, we borrow the concept of centrality from the network theory. </w:t>
      </w:r>
      <w:r w:rsidR="000548FA">
        <w:rPr>
          <w:rFonts w:ascii="Times New Roman" w:hAnsi="Times New Roman" w:cs="Times New Roman"/>
          <w:szCs w:val="24"/>
        </w:rPr>
        <w:t>The intuition is that a better</w:t>
      </w:r>
      <w:r w:rsidR="005968D9">
        <w:rPr>
          <w:rFonts w:ascii="Times New Roman" w:hAnsi="Times New Roman" w:cs="Times New Roman"/>
          <w:szCs w:val="24"/>
        </w:rPr>
        <w:t xml:space="preserve"> </w:t>
      </w:r>
      <w:r w:rsidR="000548FA">
        <w:rPr>
          <w:rFonts w:ascii="Times New Roman" w:hAnsi="Times New Roman" w:cs="Times New Roman"/>
          <w:szCs w:val="24"/>
        </w:rPr>
        <w:t xml:space="preserve">connected director has greater opportunities of information exchange, thus </w:t>
      </w:r>
      <w:r w:rsidR="00530584">
        <w:rPr>
          <w:rFonts w:ascii="Times New Roman" w:hAnsi="Times New Roman" w:cs="Times New Roman"/>
          <w:szCs w:val="24"/>
        </w:rPr>
        <w:t xml:space="preserve">a firm’s connections with her are </w:t>
      </w:r>
      <w:r w:rsidR="000548FA">
        <w:rPr>
          <w:rFonts w:ascii="Times New Roman" w:hAnsi="Times New Roman" w:cs="Times New Roman"/>
          <w:szCs w:val="24"/>
        </w:rPr>
        <w:t>more influential</w:t>
      </w:r>
      <w:r w:rsidR="00530584">
        <w:rPr>
          <w:rFonts w:ascii="Times New Roman" w:hAnsi="Times New Roman" w:cs="Times New Roman"/>
          <w:szCs w:val="24"/>
        </w:rPr>
        <w:t xml:space="preserve"> than connections with </w:t>
      </w:r>
      <w:r>
        <w:rPr>
          <w:rFonts w:ascii="Times New Roman" w:hAnsi="Times New Roman" w:cs="Times New Roman"/>
          <w:szCs w:val="24"/>
        </w:rPr>
        <w:t xml:space="preserve">a </w:t>
      </w:r>
      <w:r w:rsidR="00530584">
        <w:rPr>
          <w:rFonts w:ascii="Times New Roman" w:hAnsi="Times New Roman" w:cs="Times New Roman"/>
          <w:szCs w:val="24"/>
        </w:rPr>
        <w:t>less connected director</w:t>
      </w:r>
      <w:r w:rsidR="000548FA">
        <w:rPr>
          <w:rFonts w:ascii="Times New Roman" w:hAnsi="Times New Roman" w:cs="Times New Roman"/>
          <w:szCs w:val="24"/>
        </w:rPr>
        <w:t xml:space="preserve">. </w:t>
      </w:r>
      <w:r>
        <w:rPr>
          <w:rFonts w:ascii="Times New Roman" w:hAnsi="Times New Roman" w:cs="Times New Roman"/>
          <w:szCs w:val="24"/>
        </w:rPr>
        <w:t xml:space="preserve">An individual is defined as </w:t>
      </w:r>
      <w:r w:rsidR="00B45BB0">
        <w:rPr>
          <w:rFonts w:ascii="Times New Roman" w:hAnsi="Times New Roman" w:cs="Times New Roman"/>
          <w:szCs w:val="24"/>
        </w:rPr>
        <w:t xml:space="preserve">better </w:t>
      </w:r>
      <w:r w:rsidR="00B45BB0">
        <w:rPr>
          <w:rFonts w:ascii="Times New Roman" w:hAnsi="Times New Roman" w:cs="Times New Roman"/>
          <w:szCs w:val="24"/>
        </w:rPr>
        <w:lastRenderedPageBreak/>
        <w:t xml:space="preserve">connected (central) </w:t>
      </w:r>
      <w:r w:rsidR="00404F3F">
        <w:rPr>
          <w:rFonts w:ascii="Times New Roman" w:hAnsi="Times New Roman" w:cs="Times New Roman"/>
          <w:szCs w:val="24"/>
        </w:rPr>
        <w:t>if</w:t>
      </w:r>
      <w:r w:rsidR="000548FA">
        <w:rPr>
          <w:rFonts w:ascii="Times New Roman" w:hAnsi="Times New Roman" w:cs="Times New Roman"/>
          <w:szCs w:val="24"/>
        </w:rPr>
        <w:t xml:space="preserve"> the total number of her connection</w:t>
      </w:r>
      <w:r w:rsidR="00530584">
        <w:rPr>
          <w:rFonts w:ascii="Times New Roman" w:hAnsi="Times New Roman" w:cs="Times New Roman"/>
          <w:szCs w:val="24"/>
        </w:rPr>
        <w:t>s</w:t>
      </w:r>
      <w:r w:rsidR="000548FA">
        <w:rPr>
          <w:rFonts w:ascii="Times New Roman" w:hAnsi="Times New Roman" w:cs="Times New Roman"/>
          <w:szCs w:val="24"/>
        </w:rPr>
        <w:t xml:space="preserve"> is</w:t>
      </w:r>
      <w:r w:rsidR="00404F3F">
        <w:rPr>
          <w:rFonts w:ascii="Times New Roman" w:hAnsi="Times New Roman" w:cs="Times New Roman"/>
          <w:szCs w:val="24"/>
        </w:rPr>
        <w:t xml:space="preserve"> above the sample median. </w:t>
      </w:r>
      <w:r w:rsidR="000E6E3B">
        <w:rPr>
          <w:rFonts w:ascii="Times New Roman" w:hAnsi="Times New Roman" w:cs="Times New Roman"/>
          <w:szCs w:val="24"/>
        </w:rPr>
        <w:t xml:space="preserve">Similar to the way </w:t>
      </w:r>
      <w:r w:rsidR="000548FA">
        <w:rPr>
          <w:rFonts w:ascii="Times New Roman" w:hAnsi="Times New Roman" w:cs="Times New Roman"/>
          <w:szCs w:val="24"/>
        </w:rPr>
        <w:t xml:space="preserve">that </w:t>
      </w:r>
      <w:r w:rsidR="000E6E3B">
        <w:rPr>
          <w:rFonts w:ascii="Times New Roman" w:hAnsi="Times New Roman" w:cs="Times New Roman"/>
          <w:szCs w:val="24"/>
        </w:rPr>
        <w:t>we</w:t>
      </w:r>
      <w:r w:rsidR="00BF151F">
        <w:rPr>
          <w:rFonts w:ascii="Times New Roman" w:hAnsi="Times New Roman" w:cs="Times New Roman"/>
          <w:szCs w:val="24"/>
        </w:rPr>
        <w:t xml:space="preserve"> separate </w:t>
      </w:r>
      <w:r w:rsidR="00BF151F" w:rsidRPr="00BF151F">
        <w:rPr>
          <w:rFonts w:ascii="Times New Roman" w:hAnsi="Times New Roman" w:cs="Times New Roman"/>
          <w:szCs w:val="24"/>
        </w:rPr>
        <w:t xml:space="preserve">connections with same industry firms </w:t>
      </w:r>
      <w:r w:rsidR="00BF151F">
        <w:rPr>
          <w:rFonts w:ascii="Times New Roman" w:hAnsi="Times New Roman" w:cs="Times New Roman"/>
          <w:szCs w:val="24"/>
        </w:rPr>
        <w:t>from</w:t>
      </w:r>
      <w:r w:rsidR="00BF151F" w:rsidRPr="00BF151F">
        <w:rPr>
          <w:rFonts w:ascii="Times New Roman" w:hAnsi="Times New Roman" w:cs="Times New Roman"/>
          <w:szCs w:val="24"/>
        </w:rPr>
        <w:t xml:space="preserve"> connections with firms in other industries</w:t>
      </w:r>
      <w:r w:rsidR="000E6E3B">
        <w:rPr>
          <w:rFonts w:ascii="Times New Roman" w:hAnsi="Times New Roman" w:cs="Times New Roman"/>
          <w:szCs w:val="24"/>
        </w:rPr>
        <w:t>, w</w:t>
      </w:r>
      <w:r w:rsidR="006465E3">
        <w:rPr>
          <w:rFonts w:ascii="Times New Roman" w:hAnsi="Times New Roman" w:cs="Times New Roman"/>
          <w:szCs w:val="24"/>
        </w:rPr>
        <w:t xml:space="preserve">e </w:t>
      </w:r>
      <w:r w:rsidR="00404F3F">
        <w:rPr>
          <w:rFonts w:ascii="Times New Roman" w:hAnsi="Times New Roman" w:cs="Times New Roman"/>
          <w:szCs w:val="24"/>
        </w:rPr>
        <w:t>create two measure</w:t>
      </w:r>
      <w:r w:rsidR="000E6E3B">
        <w:rPr>
          <w:rFonts w:ascii="Times New Roman" w:hAnsi="Times New Roman" w:cs="Times New Roman"/>
          <w:szCs w:val="24"/>
        </w:rPr>
        <w:t>s</w:t>
      </w:r>
      <w:r w:rsidR="00404F3F">
        <w:rPr>
          <w:rFonts w:ascii="Times New Roman" w:hAnsi="Times New Roman" w:cs="Times New Roman"/>
          <w:szCs w:val="24"/>
        </w:rPr>
        <w:t xml:space="preserve"> of network by </w:t>
      </w:r>
      <w:r w:rsidR="000E6E3B">
        <w:rPr>
          <w:rFonts w:ascii="Times New Roman" w:hAnsi="Times New Roman" w:cs="Times New Roman"/>
          <w:szCs w:val="24"/>
        </w:rPr>
        <w:t>calculating</w:t>
      </w:r>
      <w:r w:rsidR="00404F3F">
        <w:rPr>
          <w:rFonts w:ascii="Times New Roman" w:hAnsi="Times New Roman" w:cs="Times New Roman"/>
          <w:szCs w:val="24"/>
        </w:rPr>
        <w:t xml:space="preserve"> the</w:t>
      </w:r>
      <w:r w:rsidR="001F1414">
        <w:rPr>
          <w:rFonts w:ascii="Times New Roman" w:hAnsi="Times New Roman" w:cs="Times New Roman"/>
          <w:szCs w:val="24"/>
        </w:rPr>
        <w:t xml:space="preserve"> total</w:t>
      </w:r>
      <w:r w:rsidR="00404F3F">
        <w:rPr>
          <w:rFonts w:ascii="Times New Roman" w:hAnsi="Times New Roman" w:cs="Times New Roman"/>
          <w:szCs w:val="24"/>
        </w:rPr>
        <w:t xml:space="preserve"> number of</w:t>
      </w:r>
      <w:r w:rsidR="000E6E3B">
        <w:rPr>
          <w:rFonts w:ascii="Times New Roman" w:hAnsi="Times New Roman" w:cs="Times New Roman"/>
          <w:szCs w:val="24"/>
        </w:rPr>
        <w:t xml:space="preserve"> </w:t>
      </w:r>
      <w:r w:rsidR="00404F3F">
        <w:rPr>
          <w:rFonts w:ascii="Times New Roman" w:hAnsi="Times New Roman" w:cs="Times New Roman"/>
          <w:szCs w:val="24"/>
        </w:rPr>
        <w:t>connections</w:t>
      </w:r>
      <w:r w:rsidR="000E6E3B">
        <w:rPr>
          <w:rFonts w:ascii="Times New Roman" w:hAnsi="Times New Roman" w:cs="Times New Roman"/>
          <w:szCs w:val="24"/>
        </w:rPr>
        <w:t xml:space="preserve"> </w:t>
      </w:r>
      <w:r w:rsidR="00B45BB0">
        <w:rPr>
          <w:rFonts w:ascii="Times New Roman" w:hAnsi="Times New Roman" w:cs="Times New Roman"/>
          <w:szCs w:val="24"/>
        </w:rPr>
        <w:t xml:space="preserve">with better connected individuals </w:t>
      </w:r>
      <w:r w:rsidR="000E6E3B">
        <w:rPr>
          <w:rFonts w:ascii="Times New Roman" w:hAnsi="Times New Roman" w:cs="Times New Roman"/>
          <w:szCs w:val="24"/>
        </w:rPr>
        <w:t>(</w:t>
      </w:r>
      <w:r w:rsidR="000E6E3B" w:rsidRPr="000E6E3B">
        <w:rPr>
          <w:rFonts w:ascii="Times New Roman" w:hAnsi="Times New Roman" w:cs="Times New Roman"/>
          <w:i/>
          <w:szCs w:val="24"/>
        </w:rPr>
        <w:t>Central network</w:t>
      </w:r>
      <w:r w:rsidR="000E6E3B">
        <w:rPr>
          <w:rFonts w:ascii="Times New Roman" w:hAnsi="Times New Roman" w:cs="Times New Roman"/>
          <w:szCs w:val="24"/>
        </w:rPr>
        <w:t>)</w:t>
      </w:r>
      <w:r w:rsidR="00404F3F">
        <w:rPr>
          <w:rFonts w:ascii="Times New Roman" w:hAnsi="Times New Roman" w:cs="Times New Roman"/>
          <w:szCs w:val="24"/>
        </w:rPr>
        <w:t xml:space="preserve"> and </w:t>
      </w:r>
      <w:r w:rsidR="000E6E3B">
        <w:rPr>
          <w:rFonts w:ascii="Times New Roman" w:hAnsi="Times New Roman" w:cs="Times New Roman"/>
          <w:szCs w:val="24"/>
        </w:rPr>
        <w:t xml:space="preserve">the </w:t>
      </w:r>
      <w:r w:rsidR="001F1414">
        <w:rPr>
          <w:rFonts w:ascii="Times New Roman" w:hAnsi="Times New Roman" w:cs="Times New Roman"/>
          <w:szCs w:val="24"/>
        </w:rPr>
        <w:t xml:space="preserve">total </w:t>
      </w:r>
      <w:r w:rsidR="000E6E3B">
        <w:rPr>
          <w:rFonts w:ascii="Times New Roman" w:hAnsi="Times New Roman" w:cs="Times New Roman"/>
          <w:szCs w:val="24"/>
        </w:rPr>
        <w:t xml:space="preserve">number of connections </w:t>
      </w:r>
      <w:r w:rsidR="00B45BB0">
        <w:rPr>
          <w:rFonts w:ascii="Times New Roman" w:hAnsi="Times New Roman" w:cs="Times New Roman"/>
          <w:szCs w:val="24"/>
        </w:rPr>
        <w:t xml:space="preserve">with less connected individuals </w:t>
      </w:r>
      <w:r w:rsidR="000E6E3B">
        <w:rPr>
          <w:rFonts w:ascii="Times New Roman" w:hAnsi="Times New Roman" w:cs="Times New Roman"/>
          <w:szCs w:val="24"/>
        </w:rPr>
        <w:t>(</w:t>
      </w:r>
      <w:r w:rsidR="000E6E3B" w:rsidRPr="000E6E3B">
        <w:rPr>
          <w:rFonts w:ascii="Times New Roman" w:hAnsi="Times New Roman" w:cs="Times New Roman"/>
          <w:i/>
          <w:szCs w:val="24"/>
        </w:rPr>
        <w:t>Non-</w:t>
      </w:r>
      <w:r w:rsidR="000E6E3B">
        <w:rPr>
          <w:rFonts w:ascii="Times New Roman" w:hAnsi="Times New Roman" w:cs="Times New Roman"/>
          <w:i/>
          <w:szCs w:val="24"/>
        </w:rPr>
        <w:t>c</w:t>
      </w:r>
      <w:r w:rsidR="000E6E3B" w:rsidRPr="000E6E3B">
        <w:rPr>
          <w:rFonts w:ascii="Times New Roman" w:hAnsi="Times New Roman" w:cs="Times New Roman"/>
          <w:i/>
          <w:szCs w:val="24"/>
        </w:rPr>
        <w:t>entral network</w:t>
      </w:r>
      <w:r w:rsidR="000E6E3B">
        <w:rPr>
          <w:rFonts w:ascii="Times New Roman" w:hAnsi="Times New Roman" w:cs="Times New Roman"/>
          <w:szCs w:val="24"/>
        </w:rPr>
        <w:t>)</w:t>
      </w:r>
      <w:r w:rsidR="001F1414">
        <w:rPr>
          <w:rFonts w:ascii="Times New Roman" w:hAnsi="Times New Roman" w:cs="Times New Roman"/>
          <w:szCs w:val="24"/>
        </w:rPr>
        <w:t xml:space="preserve"> for each firm</w:t>
      </w:r>
      <w:r w:rsidR="00404F3F">
        <w:rPr>
          <w:rFonts w:ascii="Times New Roman" w:hAnsi="Times New Roman" w:cs="Times New Roman"/>
          <w:szCs w:val="24"/>
        </w:rPr>
        <w:t xml:space="preserve">. </w:t>
      </w:r>
      <w:r w:rsidR="000E6E3B">
        <w:rPr>
          <w:rFonts w:ascii="Times New Roman" w:hAnsi="Times New Roman" w:cs="Times New Roman"/>
          <w:szCs w:val="24"/>
        </w:rPr>
        <w:t xml:space="preserve">Panel </w:t>
      </w:r>
      <w:r w:rsidR="005E64D4">
        <w:rPr>
          <w:rFonts w:ascii="Times New Roman" w:hAnsi="Times New Roman" w:cs="Times New Roman"/>
          <w:szCs w:val="24"/>
        </w:rPr>
        <w:t xml:space="preserve">D </w:t>
      </w:r>
      <w:r w:rsidR="000E6E3B">
        <w:rPr>
          <w:rFonts w:ascii="Times New Roman" w:hAnsi="Times New Roman" w:cs="Times New Roman"/>
          <w:szCs w:val="24"/>
        </w:rPr>
        <w:t>show</w:t>
      </w:r>
      <w:r w:rsidR="00642522">
        <w:rPr>
          <w:rFonts w:ascii="Times New Roman" w:hAnsi="Times New Roman" w:cs="Times New Roman"/>
          <w:szCs w:val="24"/>
        </w:rPr>
        <w:t>s</w:t>
      </w:r>
      <w:r w:rsidR="000E6E3B">
        <w:rPr>
          <w:rFonts w:ascii="Times New Roman" w:hAnsi="Times New Roman" w:cs="Times New Roman"/>
          <w:szCs w:val="24"/>
        </w:rPr>
        <w:t xml:space="preserve"> that the coefficient on </w:t>
      </w:r>
      <w:r w:rsidR="000E6E3B" w:rsidRPr="000E6E3B">
        <w:rPr>
          <w:rFonts w:ascii="Times New Roman" w:hAnsi="Times New Roman" w:cs="Times New Roman"/>
          <w:i/>
          <w:szCs w:val="24"/>
        </w:rPr>
        <w:t>Central network</w:t>
      </w:r>
      <w:r w:rsidR="000E6E3B">
        <w:rPr>
          <w:rFonts w:ascii="Times New Roman" w:hAnsi="Times New Roman" w:cs="Times New Roman"/>
          <w:szCs w:val="24"/>
        </w:rPr>
        <w:t xml:space="preserve"> is positive and significant at the 1% level while the coefficient on </w:t>
      </w:r>
      <w:r w:rsidR="000E6E3B" w:rsidRPr="000E6E3B">
        <w:rPr>
          <w:rFonts w:ascii="Times New Roman" w:hAnsi="Times New Roman" w:cs="Times New Roman"/>
          <w:i/>
          <w:szCs w:val="24"/>
        </w:rPr>
        <w:t>Non-</w:t>
      </w:r>
      <w:r w:rsidR="000E6E3B">
        <w:rPr>
          <w:rFonts w:ascii="Times New Roman" w:hAnsi="Times New Roman" w:cs="Times New Roman"/>
          <w:i/>
          <w:szCs w:val="24"/>
        </w:rPr>
        <w:t>c</w:t>
      </w:r>
      <w:r w:rsidR="000E6E3B" w:rsidRPr="000E6E3B">
        <w:rPr>
          <w:rFonts w:ascii="Times New Roman" w:hAnsi="Times New Roman" w:cs="Times New Roman"/>
          <w:i/>
          <w:szCs w:val="24"/>
        </w:rPr>
        <w:t>entral network</w:t>
      </w:r>
      <w:r w:rsidR="000E6E3B">
        <w:rPr>
          <w:rFonts w:ascii="Times New Roman" w:hAnsi="Times New Roman" w:cs="Times New Roman"/>
          <w:szCs w:val="24"/>
        </w:rPr>
        <w:t xml:space="preserve"> is </w:t>
      </w:r>
      <w:r w:rsidR="00642522">
        <w:rPr>
          <w:rFonts w:ascii="Times New Roman" w:hAnsi="Times New Roman" w:cs="Times New Roman"/>
          <w:szCs w:val="24"/>
        </w:rPr>
        <w:t xml:space="preserve">statistically </w:t>
      </w:r>
      <w:r w:rsidR="000E6E3B">
        <w:rPr>
          <w:rFonts w:ascii="Times New Roman" w:hAnsi="Times New Roman" w:cs="Times New Roman"/>
          <w:szCs w:val="24"/>
        </w:rPr>
        <w:t xml:space="preserve">insignificant. </w:t>
      </w:r>
      <w:r w:rsidR="00642522">
        <w:rPr>
          <w:rFonts w:ascii="Times New Roman" w:hAnsi="Times New Roman" w:cs="Times New Roman"/>
          <w:szCs w:val="24"/>
        </w:rPr>
        <w:t xml:space="preserve">This result supports our conjecture that </w:t>
      </w:r>
      <w:r w:rsidR="00A660AB">
        <w:rPr>
          <w:rFonts w:ascii="Times New Roman" w:hAnsi="Times New Roman" w:cs="Times New Roman"/>
          <w:szCs w:val="24"/>
        </w:rPr>
        <w:t xml:space="preserve">a </w:t>
      </w:r>
      <w:r w:rsidR="00642522">
        <w:rPr>
          <w:rFonts w:ascii="Times New Roman" w:hAnsi="Times New Roman" w:cs="Times New Roman"/>
          <w:szCs w:val="24"/>
        </w:rPr>
        <w:t xml:space="preserve">more influential person </w:t>
      </w:r>
      <w:r w:rsidR="00DA459F">
        <w:rPr>
          <w:rFonts w:ascii="Times New Roman" w:hAnsi="Times New Roman" w:cs="Times New Roman"/>
          <w:szCs w:val="24"/>
        </w:rPr>
        <w:t>has advantage in accessing quality information</w:t>
      </w:r>
      <w:r w:rsidR="00642522">
        <w:rPr>
          <w:rFonts w:ascii="Times New Roman" w:hAnsi="Times New Roman" w:cs="Times New Roman"/>
          <w:szCs w:val="24"/>
        </w:rPr>
        <w:t>.</w:t>
      </w:r>
    </w:p>
    <w:p w14:paraId="469E30CD" w14:textId="77777777" w:rsidR="00EF5DE1" w:rsidRDefault="00F33C04" w:rsidP="00F91AE2">
      <w:pPr>
        <w:spacing w:line="480" w:lineRule="auto"/>
        <w:ind w:firstLine="480"/>
        <w:jc w:val="both"/>
        <w:rPr>
          <w:rFonts w:ascii="Times New Roman" w:hAnsi="Times New Roman" w:cs="Times New Roman"/>
          <w:szCs w:val="24"/>
        </w:rPr>
      </w:pPr>
      <w:r>
        <w:rPr>
          <w:rFonts w:ascii="Times New Roman" w:hAnsi="Times New Roman" w:cs="Times New Roman" w:hint="eastAsia"/>
          <w:szCs w:val="24"/>
        </w:rPr>
        <w:t>Next, we exp</w:t>
      </w:r>
      <w:r>
        <w:rPr>
          <w:rFonts w:ascii="Times New Roman" w:hAnsi="Times New Roman" w:cs="Times New Roman"/>
          <w:szCs w:val="24"/>
        </w:rPr>
        <w:t xml:space="preserve">lore whether independent directors have </w:t>
      </w:r>
      <w:r w:rsidR="008329C7">
        <w:rPr>
          <w:rFonts w:ascii="Times New Roman" w:hAnsi="Times New Roman" w:cs="Times New Roman"/>
          <w:szCs w:val="24"/>
        </w:rPr>
        <w:t xml:space="preserve">a </w:t>
      </w:r>
      <w:r>
        <w:rPr>
          <w:rFonts w:ascii="Times New Roman" w:hAnsi="Times New Roman" w:cs="Times New Roman"/>
          <w:szCs w:val="24"/>
        </w:rPr>
        <w:t xml:space="preserve">stronger impact on innovation. </w:t>
      </w:r>
      <w:r w:rsidR="002D4D07">
        <w:rPr>
          <w:rFonts w:ascii="Times New Roman" w:hAnsi="Times New Roman" w:cs="Times New Roman"/>
          <w:szCs w:val="24"/>
        </w:rPr>
        <w:t xml:space="preserve">Prior literature </w:t>
      </w:r>
      <w:r w:rsidR="008329C7">
        <w:rPr>
          <w:rFonts w:ascii="Times New Roman" w:hAnsi="Times New Roman" w:cs="Times New Roman"/>
          <w:szCs w:val="24"/>
        </w:rPr>
        <w:t xml:space="preserve">finds </w:t>
      </w:r>
      <w:r w:rsidR="002D4D07">
        <w:rPr>
          <w:rFonts w:ascii="Times New Roman" w:hAnsi="Times New Roman" w:cs="Times New Roman"/>
          <w:szCs w:val="24"/>
        </w:rPr>
        <w:t xml:space="preserve">that </w:t>
      </w:r>
      <w:r w:rsidR="00A9205C">
        <w:rPr>
          <w:rFonts w:ascii="Times New Roman" w:hAnsi="Times New Roman" w:cs="Times New Roman"/>
          <w:szCs w:val="24"/>
        </w:rPr>
        <w:t xml:space="preserve">because of reputational concerns, </w:t>
      </w:r>
      <w:r w:rsidR="002D4D07">
        <w:rPr>
          <w:rFonts w:ascii="Times New Roman" w:hAnsi="Times New Roman" w:cs="Times New Roman"/>
          <w:szCs w:val="24"/>
        </w:rPr>
        <w:t xml:space="preserve">independent directors are effective in their roles of monitoring and advising (e.g., Fama and Jensen (1983); </w:t>
      </w:r>
      <w:r w:rsidR="002D4D07" w:rsidRPr="002D4D07">
        <w:rPr>
          <w:rFonts w:ascii="Times New Roman" w:hAnsi="Times New Roman" w:cs="Times New Roman"/>
          <w:szCs w:val="24"/>
        </w:rPr>
        <w:t xml:space="preserve">Weisbach </w:t>
      </w:r>
      <w:r w:rsidR="002D4D07">
        <w:rPr>
          <w:rFonts w:ascii="Times New Roman" w:hAnsi="Times New Roman" w:cs="Times New Roman"/>
          <w:szCs w:val="24"/>
        </w:rPr>
        <w:t>(</w:t>
      </w:r>
      <w:r w:rsidR="002D4D07" w:rsidRPr="002D4D07">
        <w:rPr>
          <w:rFonts w:ascii="Times New Roman" w:hAnsi="Times New Roman" w:cs="Times New Roman"/>
          <w:szCs w:val="24"/>
        </w:rPr>
        <w:t>1988</w:t>
      </w:r>
      <w:r w:rsidR="002D4D07">
        <w:rPr>
          <w:rFonts w:ascii="Times New Roman" w:hAnsi="Times New Roman" w:cs="Times New Roman"/>
          <w:szCs w:val="24"/>
        </w:rPr>
        <w:t>)).</w:t>
      </w:r>
      <w:r w:rsidR="00A07E8C">
        <w:rPr>
          <w:rFonts w:ascii="Times New Roman" w:hAnsi="Times New Roman" w:cs="Times New Roman"/>
          <w:szCs w:val="24"/>
        </w:rPr>
        <w:t xml:space="preserve"> We thus classify our measure of connectedness into two </w:t>
      </w:r>
      <w:r w:rsidR="00F80640">
        <w:rPr>
          <w:rFonts w:ascii="Times New Roman" w:hAnsi="Times New Roman" w:cs="Times New Roman"/>
          <w:szCs w:val="24"/>
        </w:rPr>
        <w:t>sub</w:t>
      </w:r>
      <w:r w:rsidR="00A07E8C">
        <w:rPr>
          <w:rFonts w:ascii="Times New Roman" w:hAnsi="Times New Roman" w:cs="Times New Roman"/>
          <w:szCs w:val="24"/>
        </w:rPr>
        <w:t xml:space="preserve">categories: independent director </w:t>
      </w:r>
      <w:r w:rsidR="00BA70D2">
        <w:rPr>
          <w:rFonts w:ascii="Times New Roman" w:hAnsi="Times New Roman" w:cs="Times New Roman"/>
          <w:szCs w:val="24"/>
        </w:rPr>
        <w:t xml:space="preserve">connections </w:t>
      </w:r>
      <w:r w:rsidR="00A07E8C">
        <w:rPr>
          <w:rFonts w:ascii="Times New Roman" w:hAnsi="Times New Roman" w:cs="Times New Roman"/>
          <w:szCs w:val="24"/>
        </w:rPr>
        <w:t xml:space="preserve">and non-independent director </w:t>
      </w:r>
      <w:r w:rsidR="00BA70D2">
        <w:rPr>
          <w:rFonts w:ascii="Times New Roman" w:hAnsi="Times New Roman" w:cs="Times New Roman"/>
          <w:szCs w:val="24"/>
        </w:rPr>
        <w:t>connections</w:t>
      </w:r>
      <w:r w:rsidR="00A07E8C">
        <w:rPr>
          <w:rFonts w:ascii="Times New Roman" w:hAnsi="Times New Roman" w:cs="Times New Roman"/>
          <w:szCs w:val="24"/>
        </w:rPr>
        <w:t xml:space="preserve">. Panel </w:t>
      </w:r>
      <w:r w:rsidR="005E64D4">
        <w:rPr>
          <w:rFonts w:ascii="Times New Roman" w:hAnsi="Times New Roman" w:cs="Times New Roman"/>
          <w:szCs w:val="24"/>
        </w:rPr>
        <w:t xml:space="preserve">E </w:t>
      </w:r>
      <w:r w:rsidR="00A07E8C">
        <w:rPr>
          <w:rFonts w:ascii="Times New Roman" w:hAnsi="Times New Roman" w:cs="Times New Roman"/>
          <w:szCs w:val="24"/>
        </w:rPr>
        <w:t xml:space="preserve">reports the regression estimates. </w:t>
      </w:r>
      <w:r w:rsidR="00B520F4" w:rsidRPr="00EF5DE1">
        <w:rPr>
          <w:rFonts w:ascii="Times New Roman" w:hAnsi="Times New Roman" w:cs="Times New Roman"/>
          <w:szCs w:val="24"/>
        </w:rPr>
        <w:t xml:space="preserve">We find that connections </w:t>
      </w:r>
      <w:r w:rsidR="00107461" w:rsidRPr="00EF5DE1">
        <w:rPr>
          <w:rFonts w:ascii="Times New Roman" w:hAnsi="Times New Roman" w:cs="Times New Roman"/>
          <w:szCs w:val="24"/>
        </w:rPr>
        <w:t xml:space="preserve">stemming </w:t>
      </w:r>
      <w:r w:rsidR="00B520F4" w:rsidRPr="00EF5DE1">
        <w:rPr>
          <w:rFonts w:ascii="Times New Roman" w:hAnsi="Times New Roman" w:cs="Times New Roman"/>
          <w:szCs w:val="24"/>
        </w:rPr>
        <w:t xml:space="preserve">from both independent and non-independent directors have </w:t>
      </w:r>
      <w:r w:rsidR="00A660AB">
        <w:rPr>
          <w:rFonts w:ascii="Times New Roman" w:hAnsi="Times New Roman" w:cs="Times New Roman"/>
          <w:szCs w:val="24"/>
        </w:rPr>
        <w:t>strong</w:t>
      </w:r>
      <w:r w:rsidR="008329C7" w:rsidRPr="00EF5DE1">
        <w:rPr>
          <w:rFonts w:ascii="Times New Roman" w:hAnsi="Times New Roman" w:cs="Times New Roman"/>
          <w:szCs w:val="24"/>
        </w:rPr>
        <w:t xml:space="preserve"> </w:t>
      </w:r>
      <w:r w:rsidR="00B520F4" w:rsidRPr="00EF5DE1">
        <w:rPr>
          <w:rFonts w:ascii="Times New Roman" w:hAnsi="Times New Roman" w:cs="Times New Roman"/>
          <w:szCs w:val="24"/>
        </w:rPr>
        <w:t>influence on innovation</w:t>
      </w:r>
      <w:r w:rsidR="00EF5DE1" w:rsidRPr="00EF5DE1">
        <w:rPr>
          <w:rFonts w:ascii="Times New Roman" w:hAnsi="Times New Roman" w:cs="Times New Roman"/>
          <w:szCs w:val="24"/>
        </w:rPr>
        <w:t xml:space="preserve"> (</w:t>
      </w:r>
      <w:r w:rsidR="00CB7133" w:rsidRPr="00EF5DE1">
        <w:rPr>
          <w:rFonts w:ascii="Times New Roman" w:hAnsi="Times New Roman" w:cs="Times New Roman"/>
          <w:szCs w:val="24"/>
        </w:rPr>
        <w:t>a</w:t>
      </w:r>
      <w:r w:rsidR="00CB7133" w:rsidRPr="00EF5DE1">
        <w:rPr>
          <w:rFonts w:ascii="Times New Roman" w:eastAsia="PMingLiU" w:hAnsi="Times New Roman" w:cs="Times New Roman"/>
        </w:rPr>
        <w:t xml:space="preserve"> test of equality of coefficients between these two measures cannot reject the null)</w:t>
      </w:r>
      <w:r w:rsidR="00B520F4" w:rsidRPr="00EF5DE1">
        <w:rPr>
          <w:rFonts w:ascii="Times New Roman" w:hAnsi="Times New Roman" w:cs="Times New Roman"/>
          <w:szCs w:val="24"/>
        </w:rPr>
        <w:t xml:space="preserve">. </w:t>
      </w:r>
      <w:r w:rsidR="009C372F" w:rsidRPr="00EF5DE1">
        <w:rPr>
          <w:rFonts w:ascii="Times New Roman" w:hAnsi="Times New Roman" w:cs="Times New Roman"/>
          <w:szCs w:val="24"/>
        </w:rPr>
        <w:t>G</w:t>
      </w:r>
      <w:r w:rsidR="00B520F4" w:rsidRPr="00EF5DE1">
        <w:rPr>
          <w:rFonts w:ascii="Times New Roman" w:hAnsi="Times New Roman" w:cs="Times New Roman"/>
          <w:szCs w:val="24"/>
        </w:rPr>
        <w:t xml:space="preserve">iven that independent directors </w:t>
      </w:r>
      <w:r w:rsidR="009C372F" w:rsidRPr="00EF5DE1">
        <w:rPr>
          <w:rFonts w:ascii="Times New Roman" w:hAnsi="Times New Roman" w:cs="Times New Roman"/>
          <w:szCs w:val="24"/>
        </w:rPr>
        <w:t>could</w:t>
      </w:r>
      <w:r w:rsidR="00B520F4" w:rsidRPr="00EF5DE1">
        <w:rPr>
          <w:rFonts w:ascii="Times New Roman" w:hAnsi="Times New Roman" w:cs="Times New Roman"/>
          <w:szCs w:val="24"/>
        </w:rPr>
        <w:t xml:space="preserve"> arguably </w:t>
      </w:r>
      <w:r w:rsidR="009C372F" w:rsidRPr="00EF5DE1">
        <w:rPr>
          <w:rFonts w:ascii="Times New Roman" w:hAnsi="Times New Roman" w:cs="Times New Roman"/>
          <w:szCs w:val="24"/>
        </w:rPr>
        <w:t>perform</w:t>
      </w:r>
      <w:r w:rsidR="00B520F4" w:rsidRPr="00EF5DE1">
        <w:rPr>
          <w:rFonts w:ascii="Times New Roman" w:hAnsi="Times New Roman" w:cs="Times New Roman"/>
          <w:szCs w:val="24"/>
        </w:rPr>
        <w:t xml:space="preserve"> better monitor</w:t>
      </w:r>
      <w:r w:rsidR="009C372F" w:rsidRPr="00EF5DE1">
        <w:rPr>
          <w:rFonts w:ascii="Times New Roman" w:hAnsi="Times New Roman" w:cs="Times New Roman"/>
          <w:szCs w:val="24"/>
        </w:rPr>
        <w:t>ing</w:t>
      </w:r>
      <w:r w:rsidR="00B520F4" w:rsidRPr="00EF5DE1">
        <w:rPr>
          <w:rFonts w:ascii="Times New Roman" w:hAnsi="Times New Roman" w:cs="Times New Roman"/>
          <w:szCs w:val="24"/>
        </w:rPr>
        <w:t xml:space="preserve">, our finding also implies </w:t>
      </w:r>
      <w:r w:rsidR="00107461" w:rsidRPr="00EF5DE1">
        <w:rPr>
          <w:rFonts w:ascii="Times New Roman" w:hAnsi="Times New Roman" w:cs="Times New Roman"/>
          <w:szCs w:val="24"/>
        </w:rPr>
        <w:t xml:space="preserve">that </w:t>
      </w:r>
      <w:r w:rsidR="00B520F4" w:rsidRPr="00EF5DE1">
        <w:rPr>
          <w:rFonts w:ascii="Times New Roman" w:hAnsi="Times New Roman" w:cs="Times New Roman"/>
          <w:szCs w:val="24"/>
        </w:rPr>
        <w:t xml:space="preserve">the advising channel is at least as important as the monitoring </w:t>
      </w:r>
      <w:r w:rsidR="00EF5DE1" w:rsidRPr="00EF5DE1">
        <w:rPr>
          <w:rFonts w:ascii="Times New Roman" w:hAnsi="Times New Roman" w:cs="Times New Roman"/>
          <w:szCs w:val="24"/>
        </w:rPr>
        <w:t>channel.</w:t>
      </w:r>
    </w:p>
    <w:p w14:paraId="3DC2F3DA" w14:textId="77777777" w:rsidR="001C45A0" w:rsidRDefault="00EF5DE1" w:rsidP="00F91AE2">
      <w:pPr>
        <w:spacing w:line="480" w:lineRule="auto"/>
        <w:ind w:firstLine="480"/>
        <w:jc w:val="both"/>
        <w:rPr>
          <w:rFonts w:ascii="Times New Roman" w:hAnsi="Times New Roman" w:cs="Times New Roman"/>
          <w:szCs w:val="24"/>
        </w:rPr>
      </w:pPr>
      <w:r>
        <w:rPr>
          <w:rFonts w:ascii="Times New Roman" w:hAnsi="Times New Roman" w:cs="Times New Roman"/>
          <w:szCs w:val="24"/>
        </w:rPr>
        <w:t>Our</w:t>
      </w:r>
      <w:r w:rsidR="001C45A0">
        <w:rPr>
          <w:rFonts w:ascii="Times New Roman" w:hAnsi="Times New Roman" w:cs="Times New Roman"/>
          <w:szCs w:val="24"/>
        </w:rPr>
        <w:t xml:space="preserve"> last test pertain</w:t>
      </w:r>
      <w:r w:rsidR="00BA70D2">
        <w:rPr>
          <w:rFonts w:ascii="Times New Roman" w:hAnsi="Times New Roman" w:cs="Times New Roman"/>
          <w:szCs w:val="24"/>
        </w:rPr>
        <w:t>s</w:t>
      </w:r>
      <w:r w:rsidR="001C45A0">
        <w:rPr>
          <w:rFonts w:ascii="Times New Roman" w:hAnsi="Times New Roman" w:cs="Times New Roman"/>
          <w:szCs w:val="24"/>
        </w:rPr>
        <w:t xml:space="preserve"> to how the relative prestige of directorship can vary the effect of board connectedness on innovation. Masulis and Mobbs (2014) show that due to reputation incentives, </w:t>
      </w:r>
      <w:r w:rsidR="00675399">
        <w:rPr>
          <w:rFonts w:ascii="Times New Roman" w:hAnsi="Times New Roman" w:cs="Times New Roman"/>
          <w:szCs w:val="24"/>
        </w:rPr>
        <w:t xml:space="preserve">independent </w:t>
      </w:r>
      <w:r w:rsidR="001C45A0">
        <w:rPr>
          <w:rFonts w:ascii="Times New Roman" w:hAnsi="Times New Roman" w:cs="Times New Roman"/>
          <w:szCs w:val="24"/>
        </w:rPr>
        <w:t xml:space="preserve">directors devote their priority unequally </w:t>
      </w:r>
      <w:r w:rsidR="0035772B">
        <w:rPr>
          <w:rFonts w:ascii="Times New Roman" w:hAnsi="Times New Roman" w:cs="Times New Roman"/>
          <w:szCs w:val="24"/>
        </w:rPr>
        <w:t xml:space="preserve">among firms </w:t>
      </w:r>
      <w:r w:rsidR="001C45A0">
        <w:rPr>
          <w:rFonts w:ascii="Times New Roman" w:hAnsi="Times New Roman" w:cs="Times New Roman"/>
          <w:szCs w:val="24"/>
        </w:rPr>
        <w:t xml:space="preserve">when they have multiple directorships. They further note that directors consider larger firms with greater prestige as larger firms </w:t>
      </w:r>
      <w:r w:rsidR="00E33724">
        <w:rPr>
          <w:rFonts w:ascii="Times New Roman" w:hAnsi="Times New Roman" w:cs="Times New Roman"/>
          <w:szCs w:val="24"/>
        </w:rPr>
        <w:t xml:space="preserve">sustain directors </w:t>
      </w:r>
      <w:r w:rsidR="001C45A0">
        <w:rPr>
          <w:rFonts w:ascii="Times New Roman" w:hAnsi="Times New Roman" w:cs="Times New Roman"/>
          <w:szCs w:val="24"/>
        </w:rPr>
        <w:t xml:space="preserve">relatively more visibility, </w:t>
      </w:r>
      <w:r w:rsidR="00BA70D2">
        <w:rPr>
          <w:rFonts w:ascii="Times New Roman" w:hAnsi="Times New Roman" w:cs="Times New Roman"/>
          <w:szCs w:val="24"/>
        </w:rPr>
        <w:t xml:space="preserve">higher </w:t>
      </w:r>
      <w:r w:rsidR="001C45A0">
        <w:rPr>
          <w:rFonts w:ascii="Times New Roman" w:hAnsi="Times New Roman" w:cs="Times New Roman"/>
          <w:szCs w:val="24"/>
        </w:rPr>
        <w:t xml:space="preserve">compensation, and </w:t>
      </w:r>
      <w:r w:rsidR="00BA70D2">
        <w:rPr>
          <w:rFonts w:ascii="Times New Roman" w:hAnsi="Times New Roman" w:cs="Times New Roman"/>
          <w:szCs w:val="24"/>
        </w:rPr>
        <w:t xml:space="preserve">greater </w:t>
      </w:r>
      <w:r w:rsidR="001C45A0">
        <w:rPr>
          <w:rFonts w:ascii="Times New Roman" w:hAnsi="Times New Roman" w:cs="Times New Roman"/>
          <w:szCs w:val="24"/>
        </w:rPr>
        <w:t xml:space="preserve">probability of </w:t>
      </w:r>
      <w:r w:rsidR="00E33724">
        <w:rPr>
          <w:rFonts w:ascii="Times New Roman" w:hAnsi="Times New Roman" w:cs="Times New Roman"/>
          <w:szCs w:val="24"/>
        </w:rPr>
        <w:t>receiving</w:t>
      </w:r>
      <w:r w:rsidR="001C45A0">
        <w:rPr>
          <w:rFonts w:ascii="Times New Roman" w:hAnsi="Times New Roman" w:cs="Times New Roman"/>
          <w:szCs w:val="24"/>
        </w:rPr>
        <w:t xml:space="preserve"> future directorships. </w:t>
      </w:r>
      <w:r w:rsidR="002747F7">
        <w:rPr>
          <w:rFonts w:ascii="Times New Roman" w:hAnsi="Times New Roman" w:cs="Times New Roman"/>
          <w:szCs w:val="24"/>
        </w:rPr>
        <w:t xml:space="preserve">Hence, </w:t>
      </w:r>
      <w:r w:rsidR="0035772B">
        <w:rPr>
          <w:rFonts w:ascii="Times New Roman" w:hAnsi="Times New Roman" w:cs="Times New Roman"/>
          <w:szCs w:val="24"/>
        </w:rPr>
        <w:t>similar to</w:t>
      </w:r>
      <w:r w:rsidR="002747F7">
        <w:rPr>
          <w:rFonts w:ascii="Times New Roman" w:hAnsi="Times New Roman" w:cs="Times New Roman"/>
          <w:szCs w:val="24"/>
        </w:rPr>
        <w:t xml:space="preserve"> Masulis and Mobbs (2014), </w:t>
      </w:r>
      <w:r w:rsidR="00FC5ACC">
        <w:rPr>
          <w:rFonts w:ascii="Times New Roman" w:hAnsi="Times New Roman" w:cs="Times New Roman"/>
          <w:szCs w:val="24"/>
        </w:rPr>
        <w:t xml:space="preserve">for each </w:t>
      </w:r>
      <w:r w:rsidR="00FC5ACC">
        <w:rPr>
          <w:rFonts w:ascii="Times New Roman" w:hAnsi="Times New Roman" w:cs="Times New Roman"/>
          <w:szCs w:val="24"/>
        </w:rPr>
        <w:lastRenderedPageBreak/>
        <w:t xml:space="preserve">independent director, </w:t>
      </w:r>
      <w:r w:rsidR="002747F7">
        <w:rPr>
          <w:rFonts w:ascii="Times New Roman" w:hAnsi="Times New Roman" w:cs="Times New Roman"/>
          <w:szCs w:val="24"/>
        </w:rPr>
        <w:t xml:space="preserve">we first identify the relative </w:t>
      </w:r>
      <w:r w:rsidR="00FC5ACC">
        <w:rPr>
          <w:rFonts w:ascii="Times New Roman" w:hAnsi="Times New Roman" w:cs="Times New Roman"/>
          <w:szCs w:val="24"/>
        </w:rPr>
        <w:t xml:space="preserve">importance of all </w:t>
      </w:r>
      <w:r w:rsidR="00A660AB">
        <w:rPr>
          <w:rFonts w:ascii="Times New Roman" w:hAnsi="Times New Roman" w:cs="Times New Roman"/>
          <w:szCs w:val="24"/>
        </w:rPr>
        <w:t xml:space="preserve">her </w:t>
      </w:r>
      <w:r w:rsidR="002747F7">
        <w:rPr>
          <w:rFonts w:ascii="Times New Roman" w:hAnsi="Times New Roman" w:cs="Times New Roman"/>
          <w:szCs w:val="24"/>
        </w:rPr>
        <w:t>directorship</w:t>
      </w:r>
      <w:r w:rsidR="00FC5ACC">
        <w:rPr>
          <w:rFonts w:ascii="Times New Roman" w:hAnsi="Times New Roman" w:cs="Times New Roman"/>
          <w:szCs w:val="24"/>
        </w:rPr>
        <w:t xml:space="preserve">s based on firm size. </w:t>
      </w:r>
      <w:r w:rsidR="00F91AE2">
        <w:rPr>
          <w:rFonts w:ascii="Times New Roman" w:hAnsi="Times New Roman" w:cs="Times New Roman"/>
          <w:szCs w:val="24"/>
        </w:rPr>
        <w:t xml:space="preserve">Specifically, the </w:t>
      </w:r>
      <w:r w:rsidR="00F91AE2" w:rsidRPr="004E2537">
        <w:rPr>
          <w:rFonts w:ascii="Times New Roman" w:hAnsi="Times New Roman" w:cs="Times New Roman"/>
          <w:szCs w:val="24"/>
        </w:rPr>
        <w:t xml:space="preserve">directorship </w:t>
      </w:r>
      <w:r w:rsidR="00F91AE2">
        <w:rPr>
          <w:rFonts w:ascii="Times New Roman" w:hAnsi="Times New Roman" w:cs="Times New Roman"/>
          <w:szCs w:val="24"/>
        </w:rPr>
        <w:t xml:space="preserve">of </w:t>
      </w:r>
      <w:r w:rsidR="00F91AE2" w:rsidRPr="004E2537">
        <w:rPr>
          <w:rFonts w:ascii="Times New Roman" w:hAnsi="Times New Roman" w:cs="Times New Roman"/>
          <w:szCs w:val="24"/>
        </w:rPr>
        <w:t>a</w:t>
      </w:r>
      <w:r w:rsidR="00F91AE2">
        <w:rPr>
          <w:rFonts w:ascii="Times New Roman" w:hAnsi="Times New Roman" w:cs="Times New Roman"/>
          <w:szCs w:val="24"/>
        </w:rPr>
        <w:t>n</w:t>
      </w:r>
      <w:r w:rsidR="00F91AE2" w:rsidRPr="004E2537">
        <w:rPr>
          <w:rFonts w:ascii="Times New Roman" w:hAnsi="Times New Roman" w:cs="Times New Roman"/>
          <w:szCs w:val="24"/>
        </w:rPr>
        <w:t xml:space="preserve"> </w:t>
      </w:r>
      <w:r w:rsidR="00F91AE2">
        <w:rPr>
          <w:rFonts w:ascii="Times New Roman" w:hAnsi="Times New Roman" w:cs="Times New Roman"/>
          <w:szCs w:val="24"/>
        </w:rPr>
        <w:t xml:space="preserve">independent </w:t>
      </w:r>
      <w:r w:rsidR="00F91AE2" w:rsidRPr="004E2537">
        <w:rPr>
          <w:rFonts w:ascii="Times New Roman" w:hAnsi="Times New Roman" w:cs="Times New Roman"/>
          <w:szCs w:val="24"/>
        </w:rPr>
        <w:t xml:space="preserve">director in the focal firm is defined as high ranked if the firm is at least 10% larger in market capitalization than the smallest firm where </w:t>
      </w:r>
      <w:r w:rsidR="00F91AE2">
        <w:rPr>
          <w:rFonts w:ascii="Times New Roman" w:hAnsi="Times New Roman" w:cs="Times New Roman"/>
          <w:szCs w:val="24"/>
        </w:rPr>
        <w:t>she holds directorship, whereas her</w:t>
      </w:r>
      <w:r w:rsidR="00F91AE2" w:rsidRPr="004E2537">
        <w:rPr>
          <w:rFonts w:ascii="Times New Roman" w:hAnsi="Times New Roman" w:cs="Times New Roman"/>
          <w:szCs w:val="24"/>
        </w:rPr>
        <w:t xml:space="preserve"> directorship</w:t>
      </w:r>
      <w:r w:rsidR="00F91AE2">
        <w:rPr>
          <w:rFonts w:ascii="Times New Roman" w:hAnsi="Times New Roman" w:cs="Times New Roman"/>
          <w:szCs w:val="24"/>
        </w:rPr>
        <w:t>s</w:t>
      </w:r>
      <w:r w:rsidR="00F91AE2" w:rsidRPr="004E2537">
        <w:rPr>
          <w:rFonts w:ascii="Times New Roman" w:hAnsi="Times New Roman" w:cs="Times New Roman"/>
          <w:szCs w:val="24"/>
        </w:rPr>
        <w:t xml:space="preserve"> </w:t>
      </w:r>
      <w:r w:rsidR="00F91AE2">
        <w:rPr>
          <w:rFonts w:ascii="Times New Roman" w:hAnsi="Times New Roman" w:cs="Times New Roman"/>
          <w:szCs w:val="24"/>
        </w:rPr>
        <w:t xml:space="preserve">in </w:t>
      </w:r>
      <w:r w:rsidR="00F91AE2" w:rsidRPr="004E2537">
        <w:rPr>
          <w:rFonts w:ascii="Times New Roman" w:hAnsi="Times New Roman" w:cs="Times New Roman"/>
          <w:szCs w:val="24"/>
        </w:rPr>
        <w:t xml:space="preserve">other </w:t>
      </w:r>
      <w:r w:rsidR="00F91AE2">
        <w:rPr>
          <w:rFonts w:ascii="Times New Roman" w:hAnsi="Times New Roman" w:cs="Times New Roman"/>
          <w:szCs w:val="24"/>
        </w:rPr>
        <w:t xml:space="preserve">firms </w:t>
      </w:r>
      <w:r w:rsidR="00F91AE2" w:rsidRPr="004E2537">
        <w:rPr>
          <w:rFonts w:ascii="Times New Roman" w:hAnsi="Times New Roman" w:cs="Times New Roman"/>
          <w:szCs w:val="24"/>
        </w:rPr>
        <w:t>are treated as low ranked.</w:t>
      </w:r>
      <w:r w:rsidR="00F91AE2">
        <w:rPr>
          <w:rFonts w:ascii="Times New Roman" w:hAnsi="Times New Roman" w:cs="Times New Roman"/>
          <w:szCs w:val="24"/>
        </w:rPr>
        <w:t xml:space="preserve"> </w:t>
      </w:r>
      <w:r w:rsidR="00C42166">
        <w:rPr>
          <w:rFonts w:ascii="Times New Roman" w:hAnsi="Times New Roman" w:cs="Times New Roman"/>
          <w:szCs w:val="24"/>
        </w:rPr>
        <w:t xml:space="preserve">We then </w:t>
      </w:r>
      <w:r w:rsidR="00683129">
        <w:rPr>
          <w:rFonts w:ascii="Times New Roman" w:hAnsi="Times New Roman" w:cs="Times New Roman"/>
          <w:szCs w:val="24"/>
        </w:rPr>
        <w:t>aggregate</w:t>
      </w:r>
      <w:r w:rsidR="00C42166">
        <w:rPr>
          <w:rFonts w:ascii="Times New Roman" w:hAnsi="Times New Roman" w:cs="Times New Roman"/>
          <w:szCs w:val="24"/>
        </w:rPr>
        <w:t xml:space="preserve"> the </w:t>
      </w:r>
      <w:r w:rsidR="00493C68">
        <w:rPr>
          <w:rFonts w:ascii="Times New Roman" w:hAnsi="Times New Roman" w:cs="Times New Roman"/>
          <w:szCs w:val="24"/>
        </w:rPr>
        <w:t xml:space="preserve">connections stemming from </w:t>
      </w:r>
      <w:r w:rsidR="004E2537">
        <w:rPr>
          <w:rFonts w:ascii="Times New Roman" w:hAnsi="Times New Roman" w:cs="Times New Roman"/>
          <w:szCs w:val="24"/>
        </w:rPr>
        <w:t xml:space="preserve">directors with </w:t>
      </w:r>
      <w:r w:rsidR="00F05FE2">
        <w:rPr>
          <w:rFonts w:ascii="Times New Roman" w:hAnsi="Times New Roman" w:cs="Times New Roman"/>
          <w:szCs w:val="24"/>
        </w:rPr>
        <w:t xml:space="preserve">high (low) ranked </w:t>
      </w:r>
      <w:r w:rsidR="00C42166">
        <w:rPr>
          <w:rFonts w:ascii="Times New Roman" w:hAnsi="Times New Roman" w:cs="Times New Roman"/>
          <w:szCs w:val="24"/>
        </w:rPr>
        <w:t>director</w:t>
      </w:r>
      <w:r w:rsidR="00F05FE2">
        <w:rPr>
          <w:rFonts w:ascii="Times New Roman" w:hAnsi="Times New Roman" w:cs="Times New Roman"/>
          <w:szCs w:val="24"/>
        </w:rPr>
        <w:t>ship</w:t>
      </w:r>
      <w:r w:rsidR="00C42166">
        <w:rPr>
          <w:rFonts w:ascii="Times New Roman" w:hAnsi="Times New Roman" w:cs="Times New Roman"/>
          <w:szCs w:val="24"/>
        </w:rPr>
        <w:t xml:space="preserve"> for each firm.</w:t>
      </w:r>
      <w:r w:rsidR="0058738F">
        <w:rPr>
          <w:rStyle w:val="FootnoteReference"/>
          <w:rFonts w:ascii="Times New Roman" w:hAnsi="Times New Roman" w:cs="Times New Roman"/>
          <w:szCs w:val="24"/>
        </w:rPr>
        <w:footnoteReference w:id="34"/>
      </w:r>
      <w:r w:rsidR="0058738F">
        <w:rPr>
          <w:rFonts w:ascii="Times New Roman" w:hAnsi="Times New Roman" w:cs="Times New Roman"/>
          <w:szCs w:val="24"/>
        </w:rPr>
        <w:t xml:space="preserve"> Panel </w:t>
      </w:r>
      <w:r w:rsidR="005E64D4">
        <w:rPr>
          <w:rFonts w:ascii="Times New Roman" w:hAnsi="Times New Roman" w:cs="Times New Roman"/>
          <w:szCs w:val="24"/>
        </w:rPr>
        <w:t xml:space="preserve">F </w:t>
      </w:r>
      <w:r w:rsidR="0058738F">
        <w:rPr>
          <w:rFonts w:ascii="Times New Roman" w:hAnsi="Times New Roman" w:cs="Times New Roman"/>
          <w:szCs w:val="24"/>
        </w:rPr>
        <w:t xml:space="preserve">reports the results. The coefficient on high ranked connections is positive and significant at the 1% level </w:t>
      </w:r>
      <w:r w:rsidR="00493C68">
        <w:rPr>
          <w:rFonts w:ascii="Times New Roman" w:hAnsi="Times New Roman" w:cs="Times New Roman"/>
          <w:szCs w:val="24"/>
        </w:rPr>
        <w:t xml:space="preserve">in all three models </w:t>
      </w:r>
      <w:r w:rsidR="0058738F">
        <w:rPr>
          <w:rFonts w:ascii="Times New Roman" w:hAnsi="Times New Roman" w:cs="Times New Roman"/>
          <w:szCs w:val="24"/>
        </w:rPr>
        <w:t xml:space="preserve">while the coefficient on low ranked connections is </w:t>
      </w:r>
      <w:r w:rsidR="00683129">
        <w:rPr>
          <w:rFonts w:ascii="Times New Roman" w:hAnsi="Times New Roman" w:cs="Times New Roman"/>
          <w:szCs w:val="24"/>
        </w:rPr>
        <w:t xml:space="preserve">marginally </w:t>
      </w:r>
      <w:r w:rsidR="0058738F">
        <w:rPr>
          <w:rFonts w:ascii="Times New Roman" w:hAnsi="Times New Roman" w:cs="Times New Roman"/>
          <w:szCs w:val="24"/>
        </w:rPr>
        <w:t>significant</w:t>
      </w:r>
      <w:r w:rsidR="00683129">
        <w:rPr>
          <w:rFonts w:ascii="Times New Roman" w:hAnsi="Times New Roman" w:cs="Times New Roman"/>
          <w:szCs w:val="24"/>
        </w:rPr>
        <w:t xml:space="preserve"> at 10% level for two out of three models</w:t>
      </w:r>
      <w:r w:rsidR="0058738F">
        <w:rPr>
          <w:rFonts w:ascii="Times New Roman" w:hAnsi="Times New Roman" w:cs="Times New Roman"/>
          <w:szCs w:val="24"/>
        </w:rPr>
        <w:t xml:space="preserve">. This finding </w:t>
      </w:r>
      <w:r w:rsidR="00493C68">
        <w:rPr>
          <w:rFonts w:ascii="Times New Roman" w:hAnsi="Times New Roman" w:cs="Times New Roman"/>
          <w:szCs w:val="24"/>
        </w:rPr>
        <w:t xml:space="preserve">supports </w:t>
      </w:r>
      <w:r w:rsidR="0058738F">
        <w:rPr>
          <w:rFonts w:ascii="Times New Roman" w:hAnsi="Times New Roman" w:cs="Times New Roman"/>
          <w:szCs w:val="24"/>
        </w:rPr>
        <w:t xml:space="preserve">that </w:t>
      </w:r>
      <w:r w:rsidR="00D97873">
        <w:rPr>
          <w:rFonts w:ascii="Times New Roman" w:hAnsi="Times New Roman" w:cs="Times New Roman"/>
          <w:szCs w:val="24"/>
        </w:rPr>
        <w:t>reputation incentives differentiate directors’ involvement</w:t>
      </w:r>
      <w:r w:rsidR="0058738F">
        <w:rPr>
          <w:rFonts w:ascii="Times New Roman" w:hAnsi="Times New Roman" w:cs="Times New Roman"/>
          <w:szCs w:val="24"/>
        </w:rPr>
        <w:t xml:space="preserve"> </w:t>
      </w:r>
      <w:r w:rsidR="00D97873">
        <w:rPr>
          <w:rFonts w:ascii="Times New Roman" w:hAnsi="Times New Roman" w:cs="Times New Roman"/>
          <w:szCs w:val="24"/>
        </w:rPr>
        <w:t xml:space="preserve">on </w:t>
      </w:r>
      <w:r w:rsidR="005F1881">
        <w:rPr>
          <w:rFonts w:ascii="Times New Roman" w:hAnsi="Times New Roman" w:cs="Times New Roman"/>
          <w:szCs w:val="24"/>
        </w:rPr>
        <w:t xml:space="preserve">a </w:t>
      </w:r>
      <w:r w:rsidR="00D97873">
        <w:rPr>
          <w:rFonts w:ascii="Times New Roman" w:hAnsi="Times New Roman" w:cs="Times New Roman"/>
          <w:szCs w:val="24"/>
        </w:rPr>
        <w:t>firm’</w:t>
      </w:r>
      <w:r w:rsidR="005F1881">
        <w:rPr>
          <w:rFonts w:ascii="Times New Roman" w:hAnsi="Times New Roman" w:cs="Times New Roman"/>
          <w:szCs w:val="24"/>
        </w:rPr>
        <w:t>s</w:t>
      </w:r>
      <w:r w:rsidR="00D97873">
        <w:rPr>
          <w:rFonts w:ascii="Times New Roman" w:hAnsi="Times New Roman" w:cs="Times New Roman"/>
          <w:szCs w:val="24"/>
        </w:rPr>
        <w:t xml:space="preserve"> board.</w:t>
      </w:r>
      <w:r w:rsidR="0097499D">
        <w:rPr>
          <w:rStyle w:val="FootnoteReference"/>
          <w:rFonts w:ascii="Times New Roman" w:hAnsi="Times New Roman" w:cs="Times New Roman"/>
          <w:szCs w:val="24"/>
        </w:rPr>
        <w:footnoteReference w:id="35"/>
      </w:r>
      <w:r w:rsidR="0097499D">
        <w:rPr>
          <w:rFonts w:ascii="Times New Roman" w:hAnsi="Times New Roman" w:cs="Times New Roman"/>
          <w:szCs w:val="24"/>
        </w:rPr>
        <w:t xml:space="preserve"> </w:t>
      </w:r>
    </w:p>
    <w:p w14:paraId="7B11C1B1" w14:textId="77777777" w:rsidR="00F376D9" w:rsidRPr="007A7A52" w:rsidRDefault="00F376D9" w:rsidP="00F376D9">
      <w:pPr>
        <w:spacing w:line="480" w:lineRule="auto"/>
        <w:jc w:val="both"/>
        <w:rPr>
          <w:rFonts w:ascii="Times New Roman" w:hAnsi="Times New Roman" w:cs="Times New Roman"/>
          <w:b/>
        </w:rPr>
      </w:pPr>
      <w:r w:rsidRPr="007A7A52">
        <w:rPr>
          <w:rFonts w:ascii="Times New Roman" w:hAnsi="Times New Roman" w:cs="Times New Roman"/>
          <w:b/>
        </w:rPr>
        <w:t>B. Innovation input</w:t>
      </w:r>
      <w:r w:rsidR="00433856" w:rsidRPr="007A7A52">
        <w:rPr>
          <w:rFonts w:ascii="Times New Roman" w:hAnsi="Times New Roman" w:cs="Times New Roman"/>
          <w:b/>
        </w:rPr>
        <w:t>,</w:t>
      </w:r>
      <w:r w:rsidRPr="007A7A52">
        <w:rPr>
          <w:rFonts w:ascii="Times New Roman" w:hAnsi="Times New Roman" w:cs="Times New Roman"/>
          <w:b/>
        </w:rPr>
        <w:t xml:space="preserve"> </w:t>
      </w:r>
      <w:r w:rsidR="004E7C85" w:rsidRPr="007A7A52">
        <w:rPr>
          <w:rFonts w:ascii="Times New Roman" w:hAnsi="Times New Roman" w:cs="Times New Roman"/>
          <w:b/>
        </w:rPr>
        <w:t>originality</w:t>
      </w:r>
      <w:r w:rsidR="00433856" w:rsidRPr="007A7A52">
        <w:rPr>
          <w:rFonts w:ascii="Times New Roman" w:hAnsi="Times New Roman" w:cs="Times New Roman"/>
          <w:b/>
        </w:rPr>
        <w:t>, and generality</w:t>
      </w:r>
    </w:p>
    <w:p w14:paraId="734098C9" w14:textId="77777777" w:rsidR="00F376D9" w:rsidRDefault="00F376D9" w:rsidP="00AF0C94">
      <w:pPr>
        <w:spacing w:line="480" w:lineRule="auto"/>
        <w:ind w:firstLine="480"/>
        <w:jc w:val="both"/>
        <w:rPr>
          <w:rFonts w:ascii="Times New Roman" w:hAnsi="Times New Roman" w:cs="Times New Roman"/>
          <w:color w:val="FF0000"/>
        </w:rPr>
      </w:pPr>
      <w:r w:rsidRPr="00AA1DA9">
        <w:rPr>
          <w:rFonts w:ascii="Times New Roman" w:hAnsi="Times New Roman" w:cs="Times New Roman"/>
          <w:szCs w:val="24"/>
        </w:rPr>
        <w:t xml:space="preserve">To </w:t>
      </w:r>
      <w:r w:rsidR="004C7B48" w:rsidRPr="00AA1DA9">
        <w:rPr>
          <w:rFonts w:ascii="Times New Roman" w:hAnsi="Times New Roman" w:cs="Times New Roman"/>
          <w:szCs w:val="24"/>
        </w:rPr>
        <w:t xml:space="preserve">better understand </w:t>
      </w:r>
      <w:r w:rsidRPr="00AA1DA9">
        <w:rPr>
          <w:rFonts w:ascii="Times New Roman" w:hAnsi="Times New Roman" w:cs="Times New Roman"/>
          <w:szCs w:val="24"/>
        </w:rPr>
        <w:t>the effect of board connectedness</w:t>
      </w:r>
      <w:r w:rsidR="004C7B48" w:rsidRPr="00AA1DA9">
        <w:rPr>
          <w:rFonts w:ascii="Times New Roman" w:hAnsi="Times New Roman" w:cs="Times New Roman"/>
          <w:szCs w:val="24"/>
        </w:rPr>
        <w:t>, we test whether it</w:t>
      </w:r>
      <w:r w:rsidRPr="00AA1DA9">
        <w:rPr>
          <w:rFonts w:ascii="Times New Roman" w:hAnsi="Times New Roman" w:cs="Times New Roman"/>
          <w:szCs w:val="24"/>
        </w:rPr>
        <w:t xml:space="preserve"> </w:t>
      </w:r>
      <w:r w:rsidR="00B53C4C" w:rsidRPr="00AA1DA9">
        <w:rPr>
          <w:rFonts w:ascii="Times New Roman" w:hAnsi="Times New Roman" w:cs="Times New Roman"/>
          <w:szCs w:val="24"/>
        </w:rPr>
        <w:t>is associated with the change in innovation input and the fundamental nature of innovative projects</w:t>
      </w:r>
      <w:r w:rsidRPr="00AA1DA9">
        <w:rPr>
          <w:rFonts w:ascii="Times New Roman" w:hAnsi="Times New Roman" w:cs="Times New Roman"/>
          <w:szCs w:val="24"/>
        </w:rPr>
        <w:t xml:space="preserve">. We use R&amp;D expenditure </w:t>
      </w:r>
      <w:r w:rsidR="004C7B48" w:rsidRPr="00AA1DA9">
        <w:rPr>
          <w:rFonts w:ascii="Times New Roman" w:hAnsi="Times New Roman" w:cs="Times New Roman"/>
          <w:sz w:val="22"/>
        </w:rPr>
        <w:t xml:space="preserve">scaled by total assets </w:t>
      </w:r>
      <w:r w:rsidRPr="00AA1DA9">
        <w:rPr>
          <w:rFonts w:ascii="Times New Roman" w:hAnsi="Times New Roman" w:cs="Times New Roman"/>
          <w:szCs w:val="24"/>
        </w:rPr>
        <w:t xml:space="preserve">as the dependent variable to proxy for corporate innovation input and re-estimate our baseline regression. </w:t>
      </w:r>
      <w:r w:rsidR="00AF0C94" w:rsidRPr="00AA1DA9">
        <w:rPr>
          <w:rFonts w:ascii="Times New Roman" w:hAnsi="Times New Roman" w:cs="Times New Roman"/>
          <w:szCs w:val="24"/>
        </w:rPr>
        <w:t>Model 1 of Table 10 reports the regression estimates and shows</w:t>
      </w:r>
      <w:r w:rsidRPr="00AA1DA9">
        <w:rPr>
          <w:rFonts w:ascii="Times New Roman" w:hAnsi="Times New Roman" w:cs="Times New Roman"/>
          <w:szCs w:val="24"/>
        </w:rPr>
        <w:t xml:space="preserve"> that well-connected boards lead firms to invest more in R&amp;D.</w:t>
      </w:r>
      <w:r w:rsidR="00B53C4C" w:rsidRPr="00AA1DA9">
        <w:rPr>
          <w:rFonts w:ascii="Times New Roman" w:hAnsi="Times New Roman" w:cs="Times New Roman"/>
          <w:szCs w:val="24"/>
        </w:rPr>
        <w:t xml:space="preserve"> Following </w:t>
      </w:r>
      <w:r w:rsidR="00B53C4C" w:rsidRPr="00AA1DA9">
        <w:rPr>
          <w:rFonts w:ascii="Times New Roman" w:hAnsi="Times New Roman" w:cs="Times New Roman"/>
        </w:rPr>
        <w:t>Hall, Jaffe, and Trajtenberg</w:t>
      </w:r>
      <w:r w:rsidR="00B53C4C" w:rsidRPr="00AA1DA9">
        <w:rPr>
          <w:rFonts w:ascii="Times New Roman" w:hAnsi="Times New Roman" w:cs="Times New Roman" w:hint="eastAsia"/>
        </w:rPr>
        <w:t xml:space="preserve"> </w:t>
      </w:r>
      <w:r w:rsidR="00B53C4C" w:rsidRPr="00AA1DA9">
        <w:rPr>
          <w:rFonts w:ascii="Times New Roman" w:hAnsi="Times New Roman" w:cs="Times New Roman"/>
        </w:rPr>
        <w:t>(</w:t>
      </w:r>
      <w:r w:rsidR="00B53C4C" w:rsidRPr="00AA1DA9">
        <w:rPr>
          <w:rFonts w:ascii="Times New Roman" w:hAnsi="Times New Roman" w:cs="Times New Roman" w:hint="eastAsia"/>
        </w:rPr>
        <w:t>2005)</w:t>
      </w:r>
      <w:r w:rsidR="00B53C4C" w:rsidRPr="00AA1DA9">
        <w:rPr>
          <w:rFonts w:ascii="Times New Roman" w:hAnsi="Times New Roman" w:cs="Times New Roman"/>
        </w:rPr>
        <w:t>, we construct two</w:t>
      </w:r>
      <w:r w:rsidR="004C7B48" w:rsidRPr="00AA1DA9">
        <w:rPr>
          <w:rFonts w:ascii="Times New Roman" w:hAnsi="Times New Roman" w:cs="Times New Roman"/>
        </w:rPr>
        <w:t xml:space="preserve"> variables</w:t>
      </w:r>
      <w:r w:rsidR="005D74A6" w:rsidRPr="00AA1DA9">
        <w:rPr>
          <w:rFonts w:ascii="Times New Roman" w:hAnsi="Times New Roman" w:cs="Times New Roman"/>
        </w:rPr>
        <w:t>,</w:t>
      </w:r>
      <w:r w:rsidR="00B53C4C" w:rsidRPr="00AA1DA9">
        <w:rPr>
          <w:rFonts w:ascii="Times New Roman" w:hAnsi="Times New Roman" w:cs="Times New Roman"/>
        </w:rPr>
        <w:t xml:space="preserve"> </w:t>
      </w:r>
      <w:r w:rsidR="00B53C4C" w:rsidRPr="00AA1DA9">
        <w:rPr>
          <w:rFonts w:ascii="Times New Roman" w:hAnsi="Times New Roman" w:cs="Times New Roman"/>
          <w:i/>
          <w:kern w:val="0"/>
          <w:szCs w:val="24"/>
        </w:rPr>
        <w:t>originality</w:t>
      </w:r>
      <w:r w:rsidR="00B53C4C" w:rsidRPr="00AA1DA9">
        <w:rPr>
          <w:rFonts w:ascii="Times New Roman" w:hAnsi="Times New Roman" w:cs="Times New Roman"/>
          <w:kern w:val="0"/>
          <w:szCs w:val="24"/>
        </w:rPr>
        <w:t xml:space="preserve"> and </w:t>
      </w:r>
      <w:r w:rsidR="00B53C4C" w:rsidRPr="00AA1DA9">
        <w:rPr>
          <w:rFonts w:ascii="Times New Roman" w:hAnsi="Times New Roman" w:cs="Times New Roman"/>
          <w:i/>
          <w:kern w:val="0"/>
          <w:szCs w:val="24"/>
        </w:rPr>
        <w:t>generality</w:t>
      </w:r>
      <w:r w:rsidR="005D74A6" w:rsidRPr="00AA1DA9">
        <w:rPr>
          <w:rFonts w:ascii="Times New Roman" w:hAnsi="Times New Roman" w:cs="Times New Roman"/>
          <w:kern w:val="0"/>
          <w:szCs w:val="24"/>
        </w:rPr>
        <w:t xml:space="preserve">, </w:t>
      </w:r>
      <w:r w:rsidR="005F31A7" w:rsidRPr="00AA1DA9">
        <w:rPr>
          <w:rFonts w:ascii="Times New Roman" w:hAnsi="Times New Roman" w:cs="Times New Roman"/>
          <w:kern w:val="0"/>
          <w:szCs w:val="24"/>
        </w:rPr>
        <w:t>that</w:t>
      </w:r>
      <w:r w:rsidR="000B425E" w:rsidRPr="00AA1DA9">
        <w:rPr>
          <w:rFonts w:ascii="Times New Roman" w:hAnsi="Times New Roman" w:cs="Times New Roman"/>
          <w:kern w:val="0"/>
          <w:szCs w:val="24"/>
        </w:rPr>
        <w:t xml:space="preserve"> use the </w:t>
      </w:r>
      <w:r w:rsidR="000B425E" w:rsidRPr="007A7A52">
        <w:rPr>
          <w:rFonts w:ascii="Times New Roman" w:hAnsi="Times New Roman" w:cs="Times New Roman"/>
          <w:kern w:val="0"/>
          <w:szCs w:val="24"/>
        </w:rPr>
        <w:t>distribution of citations</w:t>
      </w:r>
      <w:r w:rsidR="00B53C4C" w:rsidRPr="007A7A52">
        <w:rPr>
          <w:rFonts w:ascii="Times New Roman" w:hAnsi="Times New Roman" w:cs="Times New Roman"/>
          <w:kern w:val="0"/>
          <w:szCs w:val="24"/>
        </w:rPr>
        <w:t xml:space="preserve"> to </w:t>
      </w:r>
      <w:r w:rsidR="005D74A6" w:rsidRPr="007A7A52">
        <w:rPr>
          <w:rFonts w:ascii="Times New Roman" w:hAnsi="Times New Roman" w:cs="Times New Roman"/>
          <w:kern w:val="0"/>
          <w:szCs w:val="24"/>
        </w:rPr>
        <w:t>evaluate</w:t>
      </w:r>
      <w:r w:rsidR="00B53C4C" w:rsidRPr="007A7A52">
        <w:rPr>
          <w:rFonts w:ascii="Times New Roman" w:hAnsi="Times New Roman" w:cs="Times New Roman"/>
          <w:kern w:val="0"/>
          <w:szCs w:val="24"/>
        </w:rPr>
        <w:t xml:space="preserve"> the fundamental value of patents. </w:t>
      </w:r>
      <w:r w:rsidR="008E3F81" w:rsidRPr="007A7A52">
        <w:rPr>
          <w:rFonts w:ascii="Times New Roman" w:hAnsi="Times New Roman" w:cs="Times New Roman"/>
          <w:kern w:val="0"/>
          <w:szCs w:val="24"/>
        </w:rPr>
        <w:t xml:space="preserve">Originality is defined as one minus the Herfindahl index of the technology class distribution of cited patents while generality is defined as one minus the Herfindahl index of the technology class distribution of citing patents. </w:t>
      </w:r>
      <w:r w:rsidR="00AF0C94" w:rsidRPr="007A7A52">
        <w:rPr>
          <w:rFonts w:ascii="Times New Roman" w:hAnsi="Times New Roman" w:cs="Times New Roman"/>
        </w:rPr>
        <w:t xml:space="preserve">A patent that cites a diverse range of technology classes of patents </w:t>
      </w:r>
      <w:r w:rsidR="00FF2CEA">
        <w:rPr>
          <w:rFonts w:ascii="Times New Roman" w:hAnsi="Times New Roman" w:cs="Times New Roman"/>
        </w:rPr>
        <w:t>is</w:t>
      </w:r>
      <w:r w:rsidR="00FF2CEA" w:rsidRPr="007A7A52">
        <w:rPr>
          <w:rFonts w:ascii="Times New Roman" w:hAnsi="Times New Roman" w:cs="Times New Roman"/>
        </w:rPr>
        <w:t xml:space="preserve"> </w:t>
      </w:r>
      <w:r w:rsidR="00AF0C94" w:rsidRPr="007A7A52">
        <w:rPr>
          <w:rFonts w:ascii="Times New Roman" w:hAnsi="Times New Roman" w:cs="Times New Roman"/>
        </w:rPr>
        <w:t>regarded as having greater originality while a patent that is cited by a diverse range of technology classes of</w:t>
      </w:r>
      <w:r w:rsidR="00AF0C94" w:rsidRPr="00AA1DA9">
        <w:rPr>
          <w:rFonts w:ascii="Times New Roman" w:hAnsi="Times New Roman" w:cs="Times New Roman"/>
        </w:rPr>
        <w:t xml:space="preserve"> </w:t>
      </w:r>
      <w:r w:rsidR="00AF0C94" w:rsidRPr="00AA1DA9">
        <w:rPr>
          <w:rFonts w:ascii="Times New Roman" w:hAnsi="Times New Roman" w:cs="Times New Roman"/>
        </w:rPr>
        <w:lastRenderedPageBreak/>
        <w:t xml:space="preserve">patents </w:t>
      </w:r>
      <w:r w:rsidR="008B02F8">
        <w:rPr>
          <w:rFonts w:ascii="Times New Roman" w:hAnsi="Times New Roman" w:cs="Times New Roman"/>
        </w:rPr>
        <w:t>is</w:t>
      </w:r>
      <w:r w:rsidR="008B02F8" w:rsidRPr="00AA1DA9">
        <w:rPr>
          <w:rFonts w:ascii="Times New Roman" w:hAnsi="Times New Roman" w:cs="Times New Roman"/>
        </w:rPr>
        <w:t xml:space="preserve"> </w:t>
      </w:r>
      <w:r w:rsidR="00AF0C94" w:rsidRPr="00AA1DA9">
        <w:rPr>
          <w:rFonts w:ascii="Times New Roman" w:hAnsi="Times New Roman" w:cs="Times New Roman"/>
        </w:rPr>
        <w:t>regarded as having greater generality.</w:t>
      </w:r>
      <w:r w:rsidR="00AF0C94" w:rsidRPr="000B425E">
        <w:rPr>
          <w:rFonts w:ascii="Times New Roman" w:hAnsi="Times New Roman" w:cs="Times New Roman"/>
          <w:color w:val="FF0000"/>
        </w:rPr>
        <w:t xml:space="preserve"> </w:t>
      </w:r>
      <w:r w:rsidR="005F31A7" w:rsidRPr="00AA1DA9">
        <w:rPr>
          <w:rFonts w:ascii="Times New Roman" w:hAnsi="Times New Roman" w:cs="Times New Roman"/>
        </w:rPr>
        <w:t xml:space="preserve">The results from </w:t>
      </w:r>
      <w:r w:rsidR="00AF0C94" w:rsidRPr="00AA1DA9">
        <w:rPr>
          <w:rFonts w:ascii="Times New Roman" w:hAnsi="Times New Roman" w:cs="Times New Roman"/>
        </w:rPr>
        <w:t xml:space="preserve">Models 2 and 3 </w:t>
      </w:r>
      <w:r w:rsidR="005F31A7" w:rsidRPr="00AA1DA9">
        <w:rPr>
          <w:rFonts w:ascii="Times New Roman" w:hAnsi="Times New Roman" w:cs="Times New Roman"/>
        </w:rPr>
        <w:t>indicate</w:t>
      </w:r>
      <w:r w:rsidR="00AF0C94" w:rsidRPr="00AA1DA9">
        <w:rPr>
          <w:rFonts w:ascii="Times New Roman" w:hAnsi="Times New Roman" w:cs="Times New Roman"/>
        </w:rPr>
        <w:t xml:space="preserve"> that </w:t>
      </w:r>
      <w:r w:rsidR="005F31A7" w:rsidRPr="00AA1DA9">
        <w:rPr>
          <w:rFonts w:ascii="Times New Roman" w:hAnsi="Times New Roman" w:cs="Times New Roman"/>
        </w:rPr>
        <w:t>board</w:t>
      </w:r>
      <w:r w:rsidR="00142920" w:rsidRPr="00AA1DA9">
        <w:rPr>
          <w:rFonts w:ascii="Times New Roman" w:hAnsi="Times New Roman" w:cs="Times New Roman"/>
        </w:rPr>
        <w:t xml:space="preserve"> networks</w:t>
      </w:r>
      <w:r w:rsidR="005F31A7" w:rsidRPr="00AA1DA9">
        <w:rPr>
          <w:rFonts w:ascii="Times New Roman" w:hAnsi="Times New Roman" w:cs="Times New Roman"/>
        </w:rPr>
        <w:t xml:space="preserve"> facilitate </w:t>
      </w:r>
      <w:r w:rsidR="000B425E" w:rsidRPr="00AA1DA9">
        <w:rPr>
          <w:rFonts w:ascii="Times New Roman" w:hAnsi="Times New Roman" w:cs="Times New Roman"/>
        </w:rPr>
        <w:t xml:space="preserve">greater information flow, </w:t>
      </w:r>
      <w:r w:rsidR="005F31A7" w:rsidRPr="00AA1DA9">
        <w:rPr>
          <w:rFonts w:ascii="Times New Roman" w:hAnsi="Times New Roman" w:cs="Times New Roman"/>
        </w:rPr>
        <w:t xml:space="preserve">the resulting improvement in board </w:t>
      </w:r>
      <w:r w:rsidR="004E7C85" w:rsidRPr="00AA1DA9">
        <w:rPr>
          <w:rFonts w:ascii="Times New Roman" w:hAnsi="Times New Roman" w:cs="Times New Roman"/>
        </w:rPr>
        <w:t>effectiveness</w:t>
      </w:r>
      <w:r w:rsidR="005F31A7" w:rsidRPr="00AA1DA9">
        <w:rPr>
          <w:rFonts w:ascii="Times New Roman" w:hAnsi="Times New Roman" w:cs="Times New Roman"/>
        </w:rPr>
        <w:t xml:space="preserve"> help to </w:t>
      </w:r>
      <w:r w:rsidR="000B425E" w:rsidRPr="00AA1DA9">
        <w:rPr>
          <w:rFonts w:ascii="Times New Roman" w:hAnsi="Times New Roman" w:cs="Times New Roman"/>
        </w:rPr>
        <w:t xml:space="preserve">nurture patents that are more novel and have greater influence </w:t>
      </w:r>
      <w:r w:rsidR="004E7C85" w:rsidRPr="00AA1DA9">
        <w:rPr>
          <w:rFonts w:ascii="Times New Roman" w:hAnsi="Times New Roman" w:cs="Times New Roman"/>
        </w:rPr>
        <w:t xml:space="preserve">in </w:t>
      </w:r>
      <w:r w:rsidR="000B425E" w:rsidRPr="00AA1DA9">
        <w:rPr>
          <w:rFonts w:ascii="Times New Roman" w:hAnsi="Times New Roman" w:cs="Times New Roman"/>
        </w:rPr>
        <w:t>broader technology fields.</w:t>
      </w:r>
      <w:r w:rsidR="00B91852" w:rsidRPr="00AA1DA9">
        <w:rPr>
          <w:rStyle w:val="FootnoteReference"/>
          <w:rFonts w:ascii="Times New Roman" w:hAnsi="Times New Roman" w:cs="Times New Roman"/>
        </w:rPr>
        <w:footnoteReference w:id="36"/>
      </w:r>
      <w:r w:rsidR="000B425E" w:rsidRPr="000B425E">
        <w:rPr>
          <w:rFonts w:ascii="Times New Roman" w:hAnsi="Times New Roman" w:cs="Times New Roman"/>
          <w:color w:val="FF0000"/>
        </w:rPr>
        <w:t xml:space="preserve"> </w:t>
      </w:r>
    </w:p>
    <w:p w14:paraId="10325008" w14:textId="77777777" w:rsidR="000B425E" w:rsidRPr="000B425E" w:rsidRDefault="000B425E" w:rsidP="00AF0C94">
      <w:pPr>
        <w:spacing w:line="480" w:lineRule="auto"/>
        <w:ind w:firstLine="480"/>
        <w:jc w:val="both"/>
        <w:rPr>
          <w:rFonts w:ascii="Times New Roman" w:eastAsia="PMingLiU" w:hAnsi="Times New Roman" w:cs="Times New Roman"/>
          <w:color w:val="FF0000"/>
          <w:szCs w:val="24"/>
        </w:rPr>
      </w:pPr>
    </w:p>
    <w:p w14:paraId="753503DE" w14:textId="77777777" w:rsidR="000C6E68" w:rsidRDefault="00872CDF" w:rsidP="000C6E68">
      <w:pPr>
        <w:pStyle w:val="ListParagraph"/>
        <w:numPr>
          <w:ilvl w:val="0"/>
          <w:numId w:val="1"/>
        </w:numPr>
        <w:spacing w:line="480" w:lineRule="auto"/>
        <w:ind w:leftChars="0"/>
        <w:jc w:val="both"/>
        <w:rPr>
          <w:rFonts w:ascii="Times New Roman" w:hAnsi="Times New Roman" w:cs="Times New Roman"/>
          <w:b/>
        </w:rPr>
      </w:pPr>
      <w:r>
        <w:rPr>
          <w:rFonts w:ascii="Times New Roman" w:hAnsi="Times New Roman" w:cs="Times New Roman"/>
          <w:b/>
        </w:rPr>
        <w:t>Conclusion</w:t>
      </w:r>
    </w:p>
    <w:p w14:paraId="0DE24800" w14:textId="77777777" w:rsidR="005F1881" w:rsidRDefault="004E7BBE" w:rsidP="00B67B8A">
      <w:pPr>
        <w:spacing w:line="480" w:lineRule="auto"/>
        <w:ind w:firstLine="480"/>
        <w:jc w:val="both"/>
        <w:rPr>
          <w:rFonts w:ascii="Times New Roman" w:hAnsi="Times New Roman" w:cs="Times New Roman"/>
          <w:szCs w:val="24"/>
        </w:rPr>
      </w:pPr>
      <w:r>
        <w:rPr>
          <w:rFonts w:ascii="Times New Roman" w:hAnsi="Times New Roman" w:cs="Times New Roman" w:hint="eastAsia"/>
          <w:szCs w:val="24"/>
        </w:rPr>
        <w:t>Network</w:t>
      </w:r>
      <w:r w:rsidR="00AF7188">
        <w:rPr>
          <w:rFonts w:ascii="Times New Roman" w:hAnsi="Times New Roman" w:cs="Times New Roman"/>
          <w:szCs w:val="24"/>
        </w:rPr>
        <w:t>s</w:t>
      </w:r>
      <w:r>
        <w:rPr>
          <w:rFonts w:ascii="Times New Roman" w:hAnsi="Times New Roman" w:cs="Times New Roman"/>
          <w:szCs w:val="24"/>
        </w:rPr>
        <w:t xml:space="preserve"> </w:t>
      </w:r>
      <w:r w:rsidR="00AF7188">
        <w:rPr>
          <w:rFonts w:ascii="Times New Roman" w:hAnsi="Times New Roman" w:cs="Times New Roman"/>
          <w:szCs w:val="24"/>
        </w:rPr>
        <w:t xml:space="preserve">have </w:t>
      </w:r>
      <w:r>
        <w:rPr>
          <w:rFonts w:ascii="Times New Roman" w:hAnsi="Times New Roman" w:cs="Times New Roman"/>
          <w:szCs w:val="24"/>
        </w:rPr>
        <w:t>been recognized as a</w:t>
      </w:r>
      <w:r w:rsidR="00AF7188">
        <w:rPr>
          <w:rFonts w:ascii="Times New Roman" w:hAnsi="Times New Roman" w:cs="Times New Roman"/>
          <w:szCs w:val="24"/>
        </w:rPr>
        <w:t>n important</w:t>
      </w:r>
      <w:r w:rsidR="00CF32AE">
        <w:rPr>
          <w:rFonts w:ascii="Times New Roman" w:hAnsi="Times New Roman" w:cs="Times New Roman"/>
          <w:szCs w:val="24"/>
        </w:rPr>
        <w:t xml:space="preserve"> </w:t>
      </w:r>
      <w:r>
        <w:rPr>
          <w:rFonts w:ascii="Times New Roman" w:hAnsi="Times New Roman" w:cs="Times New Roman"/>
          <w:szCs w:val="24"/>
        </w:rPr>
        <w:t xml:space="preserve">conduit for information exchange. In this paper we provide evidence that board connectedness has economically </w:t>
      </w:r>
      <w:r w:rsidR="006571A9">
        <w:rPr>
          <w:rFonts w:ascii="Times New Roman" w:hAnsi="Times New Roman" w:cs="Times New Roman"/>
          <w:szCs w:val="24"/>
        </w:rPr>
        <w:t xml:space="preserve">significant </w:t>
      </w:r>
      <w:r>
        <w:rPr>
          <w:rFonts w:ascii="Times New Roman" w:hAnsi="Times New Roman" w:cs="Times New Roman"/>
          <w:szCs w:val="24"/>
        </w:rPr>
        <w:t>impact</w:t>
      </w:r>
      <w:r w:rsidR="00AF7188">
        <w:rPr>
          <w:rFonts w:ascii="Times New Roman" w:hAnsi="Times New Roman" w:cs="Times New Roman"/>
          <w:szCs w:val="24"/>
        </w:rPr>
        <w:t>s</w:t>
      </w:r>
      <w:r>
        <w:rPr>
          <w:rFonts w:ascii="Times New Roman" w:hAnsi="Times New Roman" w:cs="Times New Roman"/>
          <w:szCs w:val="24"/>
        </w:rPr>
        <w:t xml:space="preserve"> on firm patenting activities that are crucial for firm</w:t>
      </w:r>
      <w:r w:rsidR="00825A0F">
        <w:rPr>
          <w:rFonts w:ascii="Times New Roman" w:hAnsi="Times New Roman" w:cs="Times New Roman"/>
          <w:szCs w:val="24"/>
        </w:rPr>
        <w:t>s’</w:t>
      </w:r>
      <w:r>
        <w:rPr>
          <w:rFonts w:ascii="Times New Roman" w:hAnsi="Times New Roman" w:cs="Times New Roman"/>
          <w:szCs w:val="24"/>
        </w:rPr>
        <w:t xml:space="preserve"> competitive advantage. In particular, we find well-connected board</w:t>
      </w:r>
      <w:r w:rsidR="00CF32AE">
        <w:rPr>
          <w:rFonts w:ascii="Times New Roman" w:hAnsi="Times New Roman" w:cs="Times New Roman"/>
          <w:szCs w:val="24"/>
        </w:rPr>
        <w:t>s</w:t>
      </w:r>
      <w:r>
        <w:rPr>
          <w:rFonts w:ascii="Times New Roman" w:hAnsi="Times New Roman" w:cs="Times New Roman"/>
          <w:szCs w:val="24"/>
        </w:rPr>
        <w:t xml:space="preserve"> foster corporate innovation in terms of patent and subsequent citation counts. </w:t>
      </w:r>
      <w:r w:rsidR="00D15BBB">
        <w:rPr>
          <w:rFonts w:ascii="Times New Roman" w:hAnsi="Times New Roman" w:cs="Times New Roman"/>
          <w:szCs w:val="24"/>
        </w:rPr>
        <w:t>W</w:t>
      </w:r>
      <w:r>
        <w:rPr>
          <w:rFonts w:ascii="Times New Roman" w:hAnsi="Times New Roman" w:cs="Times New Roman"/>
          <w:szCs w:val="24"/>
        </w:rPr>
        <w:t xml:space="preserve">e address </w:t>
      </w:r>
      <w:r w:rsidR="00D15BBB">
        <w:rPr>
          <w:rFonts w:ascii="Times New Roman" w:hAnsi="Times New Roman" w:cs="Times New Roman"/>
          <w:szCs w:val="24"/>
        </w:rPr>
        <w:t xml:space="preserve">endogeneity issue by including a set of additional controls that might affect innovation, replacing lead and lag terms of dependent and independent variables, respectively, and utilizing the deaths and retirements of directors and the new listing requirements of SOX </w:t>
      </w:r>
      <w:r w:rsidR="006571A9">
        <w:rPr>
          <w:rFonts w:ascii="Times New Roman" w:hAnsi="Times New Roman" w:cs="Times New Roman"/>
          <w:szCs w:val="24"/>
        </w:rPr>
        <w:t xml:space="preserve">as </w:t>
      </w:r>
      <w:r w:rsidR="00D15BBB">
        <w:rPr>
          <w:rFonts w:ascii="Times New Roman" w:hAnsi="Times New Roman" w:cs="Times New Roman"/>
          <w:szCs w:val="24"/>
        </w:rPr>
        <w:t xml:space="preserve">exogenous </w:t>
      </w:r>
      <w:r w:rsidR="006571A9">
        <w:rPr>
          <w:rFonts w:ascii="Times New Roman" w:hAnsi="Times New Roman" w:cs="Times New Roman"/>
          <w:szCs w:val="24"/>
        </w:rPr>
        <w:t>shock to</w:t>
      </w:r>
      <w:r w:rsidR="00D15BBB">
        <w:rPr>
          <w:rFonts w:ascii="Times New Roman" w:hAnsi="Times New Roman" w:cs="Times New Roman"/>
          <w:szCs w:val="24"/>
        </w:rPr>
        <w:t xml:space="preserve"> board connections. </w:t>
      </w:r>
      <w:r w:rsidR="00323BD9">
        <w:rPr>
          <w:rFonts w:ascii="Times New Roman" w:hAnsi="Times New Roman" w:cs="Times New Roman"/>
          <w:szCs w:val="24"/>
        </w:rPr>
        <w:t xml:space="preserve">With </w:t>
      </w:r>
      <w:r w:rsidR="00D15BBB">
        <w:rPr>
          <w:rFonts w:ascii="Times New Roman" w:hAnsi="Times New Roman" w:cs="Times New Roman"/>
          <w:szCs w:val="24"/>
        </w:rPr>
        <w:t>the instrumental variable approach</w:t>
      </w:r>
      <w:r w:rsidR="00323BD9">
        <w:rPr>
          <w:rFonts w:ascii="Times New Roman" w:hAnsi="Times New Roman" w:cs="Times New Roman"/>
          <w:szCs w:val="24"/>
        </w:rPr>
        <w:t xml:space="preserve"> as another</w:t>
      </w:r>
      <w:r w:rsidR="00134C0F">
        <w:rPr>
          <w:rFonts w:ascii="Times New Roman" w:hAnsi="Times New Roman" w:cs="Times New Roman"/>
          <w:szCs w:val="24"/>
        </w:rPr>
        <w:t xml:space="preserve"> attempt</w:t>
      </w:r>
      <w:r w:rsidR="00323BD9">
        <w:rPr>
          <w:rFonts w:ascii="Times New Roman" w:hAnsi="Times New Roman" w:cs="Times New Roman"/>
          <w:szCs w:val="24"/>
        </w:rPr>
        <w:t xml:space="preserve">, our study </w:t>
      </w:r>
      <w:r w:rsidR="00134C0F">
        <w:rPr>
          <w:rFonts w:ascii="Times New Roman" w:hAnsi="Times New Roman" w:cs="Times New Roman"/>
          <w:szCs w:val="24"/>
        </w:rPr>
        <w:t>establish</w:t>
      </w:r>
      <w:r w:rsidR="00825A0F">
        <w:rPr>
          <w:rFonts w:ascii="Times New Roman" w:hAnsi="Times New Roman" w:cs="Times New Roman"/>
          <w:szCs w:val="24"/>
        </w:rPr>
        <w:t>es</w:t>
      </w:r>
      <w:r w:rsidR="00134C0F">
        <w:rPr>
          <w:rFonts w:ascii="Times New Roman" w:hAnsi="Times New Roman" w:cs="Times New Roman"/>
          <w:szCs w:val="24"/>
        </w:rPr>
        <w:t xml:space="preserve"> a </w:t>
      </w:r>
      <w:r w:rsidR="00323BD9">
        <w:rPr>
          <w:rFonts w:ascii="Times New Roman" w:hAnsi="Times New Roman" w:cs="Times New Roman"/>
          <w:szCs w:val="24"/>
        </w:rPr>
        <w:t>causal</w:t>
      </w:r>
      <w:r w:rsidR="00134C0F">
        <w:rPr>
          <w:rFonts w:ascii="Times New Roman" w:hAnsi="Times New Roman" w:cs="Times New Roman"/>
          <w:szCs w:val="24"/>
        </w:rPr>
        <w:t xml:space="preserve"> effect of board connectedness on innovation</w:t>
      </w:r>
      <w:r w:rsidR="00D15BBB">
        <w:rPr>
          <w:rFonts w:ascii="Times New Roman" w:hAnsi="Times New Roman" w:cs="Times New Roman"/>
          <w:szCs w:val="24"/>
        </w:rPr>
        <w:t>.</w:t>
      </w:r>
      <w:r w:rsidR="00134C0F">
        <w:rPr>
          <w:rFonts w:ascii="Times New Roman" w:hAnsi="Times New Roman" w:cs="Times New Roman"/>
          <w:szCs w:val="24"/>
        </w:rPr>
        <w:t xml:space="preserve"> </w:t>
      </w:r>
      <w:r w:rsidR="00323BD9">
        <w:rPr>
          <w:rFonts w:ascii="Times New Roman" w:hAnsi="Times New Roman" w:cs="Times New Roman"/>
          <w:szCs w:val="24"/>
        </w:rPr>
        <w:t>In addition, o</w:t>
      </w:r>
      <w:r w:rsidR="00134C0F">
        <w:rPr>
          <w:rFonts w:ascii="Times New Roman" w:hAnsi="Times New Roman" w:cs="Times New Roman"/>
          <w:szCs w:val="24"/>
        </w:rPr>
        <w:t xml:space="preserve">ur findings </w:t>
      </w:r>
      <w:r w:rsidR="008827A8">
        <w:rPr>
          <w:rFonts w:ascii="Times New Roman" w:hAnsi="Times New Roman" w:cs="Times New Roman"/>
          <w:szCs w:val="24"/>
        </w:rPr>
        <w:t xml:space="preserve">provide a deeper understanding </w:t>
      </w:r>
      <w:r w:rsidR="007672FE">
        <w:rPr>
          <w:rFonts w:ascii="Times New Roman" w:hAnsi="Times New Roman" w:cs="Times New Roman"/>
          <w:szCs w:val="24"/>
        </w:rPr>
        <w:t>regarding</w:t>
      </w:r>
      <w:r w:rsidR="008827A8">
        <w:rPr>
          <w:rFonts w:ascii="Times New Roman" w:hAnsi="Times New Roman" w:cs="Times New Roman"/>
          <w:szCs w:val="24"/>
        </w:rPr>
        <w:t xml:space="preserve"> </w:t>
      </w:r>
      <w:r w:rsidR="007672FE">
        <w:rPr>
          <w:rFonts w:ascii="Times New Roman" w:hAnsi="Times New Roman" w:cs="Times New Roman"/>
          <w:szCs w:val="24"/>
        </w:rPr>
        <w:t xml:space="preserve">how the potential mechanisms affect </w:t>
      </w:r>
      <w:r w:rsidR="008827A8">
        <w:rPr>
          <w:rFonts w:ascii="Times New Roman" w:hAnsi="Times New Roman" w:cs="Times New Roman"/>
          <w:szCs w:val="24"/>
        </w:rPr>
        <w:t>the cross-sectional variation</w:t>
      </w:r>
      <w:r w:rsidR="00825A0F">
        <w:rPr>
          <w:rFonts w:ascii="Times New Roman" w:hAnsi="Times New Roman" w:cs="Times New Roman"/>
          <w:szCs w:val="24"/>
        </w:rPr>
        <w:t>s</w:t>
      </w:r>
      <w:r w:rsidR="008827A8">
        <w:rPr>
          <w:rFonts w:ascii="Times New Roman" w:hAnsi="Times New Roman" w:cs="Times New Roman"/>
          <w:szCs w:val="24"/>
        </w:rPr>
        <w:t xml:space="preserve"> </w:t>
      </w:r>
      <w:r w:rsidR="007672FE">
        <w:rPr>
          <w:rFonts w:ascii="Times New Roman" w:hAnsi="Times New Roman" w:cs="Times New Roman"/>
          <w:szCs w:val="24"/>
        </w:rPr>
        <w:t>of</w:t>
      </w:r>
      <w:r w:rsidR="008827A8">
        <w:rPr>
          <w:rFonts w:ascii="Times New Roman" w:hAnsi="Times New Roman" w:cs="Times New Roman"/>
          <w:szCs w:val="24"/>
        </w:rPr>
        <w:t xml:space="preserve"> the effect of board connectedness on corporate policies. </w:t>
      </w:r>
      <w:r w:rsidR="006571A9">
        <w:rPr>
          <w:rFonts w:ascii="Times New Roman" w:hAnsi="Times New Roman" w:cs="Times New Roman"/>
          <w:szCs w:val="24"/>
        </w:rPr>
        <w:t>Specifically</w:t>
      </w:r>
      <w:r w:rsidR="008827A8">
        <w:rPr>
          <w:rFonts w:ascii="Times New Roman" w:hAnsi="Times New Roman" w:cs="Times New Roman"/>
          <w:szCs w:val="24"/>
        </w:rPr>
        <w:t>, we find</w:t>
      </w:r>
      <w:r w:rsidR="00134C0F">
        <w:rPr>
          <w:rFonts w:ascii="Times New Roman" w:hAnsi="Times New Roman" w:cs="Times New Roman"/>
          <w:szCs w:val="24"/>
        </w:rPr>
        <w:t xml:space="preserve"> that the</w:t>
      </w:r>
      <w:r w:rsidR="00323BD9">
        <w:rPr>
          <w:rFonts w:ascii="Times New Roman" w:hAnsi="Times New Roman" w:cs="Times New Roman"/>
          <w:szCs w:val="24"/>
        </w:rPr>
        <w:t xml:space="preserve"> positive</w:t>
      </w:r>
      <w:r w:rsidR="00134C0F">
        <w:rPr>
          <w:rFonts w:ascii="Times New Roman" w:hAnsi="Times New Roman" w:cs="Times New Roman"/>
          <w:szCs w:val="24"/>
        </w:rPr>
        <w:t xml:space="preserve"> effect of board network </w:t>
      </w:r>
      <w:r w:rsidR="008827A8">
        <w:rPr>
          <w:rFonts w:ascii="Times New Roman" w:hAnsi="Times New Roman" w:cs="Times New Roman"/>
          <w:szCs w:val="24"/>
        </w:rPr>
        <w:t xml:space="preserve">on innovation </w:t>
      </w:r>
      <w:r w:rsidR="00134C0F">
        <w:rPr>
          <w:rFonts w:ascii="Times New Roman" w:hAnsi="Times New Roman" w:cs="Times New Roman"/>
          <w:szCs w:val="24"/>
        </w:rPr>
        <w:t>is more pronounced when</w:t>
      </w:r>
      <w:r w:rsidR="00071BBF">
        <w:rPr>
          <w:rFonts w:ascii="Times New Roman" w:hAnsi="Times New Roman" w:cs="Times New Roman"/>
          <w:szCs w:val="24"/>
        </w:rPr>
        <w:t xml:space="preserve"> the firm has greater advising need or agency conflicts are severe</w:t>
      </w:r>
      <w:r w:rsidR="00134C0F">
        <w:rPr>
          <w:rFonts w:ascii="Times New Roman" w:hAnsi="Times New Roman" w:cs="Times New Roman"/>
          <w:szCs w:val="24"/>
        </w:rPr>
        <w:t xml:space="preserve">. </w:t>
      </w:r>
    </w:p>
    <w:p w14:paraId="7D26BFC0" w14:textId="612A9554" w:rsidR="004062E8" w:rsidRDefault="00134C0F" w:rsidP="00C97CC2">
      <w:pPr>
        <w:spacing w:line="480" w:lineRule="auto"/>
        <w:ind w:firstLine="480"/>
        <w:jc w:val="both"/>
        <w:rPr>
          <w:rFonts w:ascii="Times New Roman" w:hAnsi="Times New Roman" w:cs="Times New Roman"/>
          <w:szCs w:val="24"/>
        </w:rPr>
      </w:pPr>
      <w:r>
        <w:rPr>
          <w:rFonts w:ascii="Times New Roman" w:hAnsi="Times New Roman" w:cs="Times New Roman"/>
          <w:szCs w:val="24"/>
        </w:rPr>
        <w:t xml:space="preserve">We further </w:t>
      </w:r>
      <w:r w:rsidR="00825A0F">
        <w:rPr>
          <w:rFonts w:ascii="Times New Roman" w:hAnsi="Times New Roman" w:cs="Times New Roman"/>
          <w:szCs w:val="24"/>
        </w:rPr>
        <w:t>provide</w:t>
      </w:r>
      <w:r>
        <w:rPr>
          <w:rFonts w:ascii="Times New Roman" w:hAnsi="Times New Roman" w:cs="Times New Roman"/>
          <w:szCs w:val="24"/>
        </w:rPr>
        <w:t xml:space="preserve"> evidence that the impact of b</w:t>
      </w:r>
      <w:r w:rsidR="00C52192">
        <w:rPr>
          <w:rFonts w:ascii="Times New Roman" w:hAnsi="Times New Roman" w:cs="Times New Roman"/>
          <w:szCs w:val="24"/>
        </w:rPr>
        <w:t>oard connectedness varies</w:t>
      </w:r>
      <w:r>
        <w:rPr>
          <w:rFonts w:ascii="Times New Roman" w:hAnsi="Times New Roman" w:cs="Times New Roman"/>
          <w:szCs w:val="24"/>
        </w:rPr>
        <w:t xml:space="preserve"> with types and </w:t>
      </w:r>
      <w:r w:rsidR="00B52790">
        <w:rPr>
          <w:rFonts w:ascii="Times New Roman" w:hAnsi="Times New Roman" w:cs="Times New Roman"/>
          <w:szCs w:val="24"/>
        </w:rPr>
        <w:t>relatedness</w:t>
      </w:r>
      <w:r w:rsidR="00C52192">
        <w:rPr>
          <w:rFonts w:ascii="Times New Roman" w:hAnsi="Times New Roman" w:cs="Times New Roman"/>
          <w:szCs w:val="24"/>
        </w:rPr>
        <w:t xml:space="preserve"> of connections as well as director types and involvement. Overall, our results highlight the importance of board connectedness when evaluating the effect of board on </w:t>
      </w:r>
      <w:r w:rsidR="00C52192">
        <w:rPr>
          <w:rFonts w:ascii="Times New Roman" w:hAnsi="Times New Roman" w:cs="Times New Roman"/>
          <w:szCs w:val="24"/>
        </w:rPr>
        <w:lastRenderedPageBreak/>
        <w:t>corporate decision making and valu</w:t>
      </w:r>
      <w:r w:rsidR="00323BD9">
        <w:rPr>
          <w:rFonts w:ascii="Times New Roman" w:hAnsi="Times New Roman" w:cs="Times New Roman"/>
          <w:szCs w:val="24"/>
        </w:rPr>
        <w:t>e</w:t>
      </w:r>
      <w:r w:rsidR="00C52192">
        <w:rPr>
          <w:rFonts w:ascii="Times New Roman" w:hAnsi="Times New Roman" w:cs="Times New Roman"/>
          <w:szCs w:val="24"/>
        </w:rPr>
        <w:t xml:space="preserve"> implications.</w:t>
      </w:r>
      <w:r w:rsidR="004062E8">
        <w:rPr>
          <w:rFonts w:ascii="Times New Roman" w:hAnsi="Times New Roman" w:cs="Times New Roman"/>
          <w:szCs w:val="24"/>
        </w:rPr>
        <w:br w:type="page"/>
      </w:r>
    </w:p>
    <w:p w14:paraId="529724E8" w14:textId="77777777" w:rsidR="004062E8" w:rsidRPr="00881451" w:rsidRDefault="004062E8" w:rsidP="004062E8">
      <w:pPr>
        <w:rPr>
          <w:rFonts w:ascii="Times New Roman" w:hAnsi="Times New Roman" w:cs="Times New Roman"/>
        </w:rPr>
      </w:pPr>
      <w:r w:rsidRPr="00881451">
        <w:rPr>
          <w:rFonts w:ascii="Times New Roman" w:hAnsi="Times New Roman" w:cs="Times New Roman"/>
        </w:rPr>
        <w:lastRenderedPageBreak/>
        <w:t>Appendix: Definition of the variables used in the analyses</w:t>
      </w:r>
    </w:p>
    <w:p w14:paraId="0B6FB160" w14:textId="77777777" w:rsidR="004062E8" w:rsidRPr="00881451" w:rsidRDefault="004062E8" w:rsidP="004062E8">
      <w:pPr>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1"/>
        <w:gridCol w:w="6097"/>
      </w:tblGrid>
      <w:tr w:rsidR="004062E8" w:rsidRPr="001E1494" w14:paraId="7515CC2D" w14:textId="77777777" w:rsidTr="004062E8">
        <w:tc>
          <w:tcPr>
            <w:tcW w:w="1817" w:type="pct"/>
            <w:tcBorders>
              <w:top w:val="single" w:sz="4" w:space="0" w:color="auto"/>
            </w:tcBorders>
          </w:tcPr>
          <w:p w14:paraId="56F4623A"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 of segments</w:t>
            </w:r>
          </w:p>
        </w:tc>
        <w:tc>
          <w:tcPr>
            <w:tcW w:w="3183" w:type="pct"/>
            <w:tcBorders>
              <w:top w:val="single" w:sz="4" w:space="0" w:color="auto"/>
            </w:tcBorders>
          </w:tcPr>
          <w:p w14:paraId="7869274E" w14:textId="77777777" w:rsidR="004062E8" w:rsidRPr="001E1494" w:rsidRDefault="004062E8" w:rsidP="00021E5E">
            <w:pPr>
              <w:jc w:val="both"/>
              <w:rPr>
                <w:rFonts w:ascii="Times New Roman" w:hAnsi="Times New Roman" w:cs="Times New Roman"/>
                <w:sz w:val="22"/>
              </w:rPr>
            </w:pPr>
            <w:r w:rsidRPr="001E1494">
              <w:rPr>
                <w:rFonts w:ascii="Times New Roman" w:hAnsi="Times New Roman" w:cs="Times New Roman"/>
                <w:sz w:val="22"/>
              </w:rPr>
              <w:t xml:space="preserve">Indicator variable </w:t>
            </w:r>
            <w:r w:rsidR="008A72DE" w:rsidRPr="001E1494">
              <w:rPr>
                <w:rFonts w:ascii="Times New Roman" w:hAnsi="Times New Roman" w:cs="Times New Roman"/>
                <w:sz w:val="22"/>
              </w:rPr>
              <w:t>equal</w:t>
            </w:r>
            <w:r w:rsidR="008A72DE">
              <w:rPr>
                <w:rFonts w:ascii="Times New Roman" w:hAnsi="Times New Roman" w:cs="Times New Roman"/>
                <w:sz w:val="22"/>
              </w:rPr>
              <w:t xml:space="preserve"> to </w:t>
            </w:r>
            <w:r w:rsidR="00021E5E">
              <w:rPr>
                <w:rFonts w:ascii="Times New Roman" w:hAnsi="Times New Roman" w:cs="Times New Roman"/>
                <w:sz w:val="22"/>
              </w:rPr>
              <w:t>1</w:t>
            </w:r>
            <w:r w:rsidR="008A72DE" w:rsidRPr="001E1494">
              <w:rPr>
                <w:rFonts w:ascii="Times New Roman" w:hAnsi="Times New Roman" w:cs="Times New Roman"/>
                <w:sz w:val="22"/>
              </w:rPr>
              <w:t xml:space="preserve"> </w:t>
            </w:r>
            <w:r w:rsidRPr="001E1494">
              <w:rPr>
                <w:rFonts w:ascii="Times New Roman" w:hAnsi="Times New Roman" w:cs="Times New Roman"/>
                <w:sz w:val="22"/>
              </w:rPr>
              <w:t>if the number of segments of a firm is greater than or equal to 3.</w:t>
            </w:r>
          </w:p>
        </w:tc>
      </w:tr>
      <w:tr w:rsidR="004062E8" w:rsidRPr="001E1494" w14:paraId="564FCF61" w14:textId="77777777" w:rsidTr="004062E8">
        <w:tc>
          <w:tcPr>
            <w:tcW w:w="1817" w:type="pct"/>
          </w:tcPr>
          <w:p w14:paraId="6046C977" w14:textId="77777777" w:rsidR="004062E8" w:rsidRPr="001E1494" w:rsidRDefault="004062E8" w:rsidP="004062E8">
            <w:pPr>
              <w:tabs>
                <w:tab w:val="left" w:pos="675"/>
              </w:tabs>
              <w:rPr>
                <w:rFonts w:ascii="Times New Roman" w:hAnsi="Times New Roman" w:cs="Times New Roman"/>
                <w:sz w:val="22"/>
              </w:rPr>
            </w:pPr>
            <w:r w:rsidRPr="001E1494">
              <w:rPr>
                <w:rFonts w:ascii="Times New Roman" w:hAnsi="Times New Roman" w:cs="Times New Roman"/>
                <w:sz w:val="22"/>
              </w:rPr>
              <w:t>After</w:t>
            </w:r>
          </w:p>
        </w:tc>
        <w:tc>
          <w:tcPr>
            <w:tcW w:w="3183" w:type="pct"/>
          </w:tcPr>
          <w:p w14:paraId="16ABC275" w14:textId="77777777" w:rsidR="004062E8" w:rsidRPr="001E1494" w:rsidRDefault="004062E8" w:rsidP="00021E5E">
            <w:pPr>
              <w:jc w:val="both"/>
              <w:rPr>
                <w:rFonts w:ascii="Times New Roman" w:hAnsi="Times New Roman" w:cs="Times New Roman"/>
                <w:sz w:val="22"/>
              </w:rPr>
            </w:pPr>
            <w:r w:rsidRPr="001E1494">
              <w:rPr>
                <w:rFonts w:ascii="Times New Roman" w:hAnsi="Times New Roman" w:cs="Times New Roman"/>
                <w:sz w:val="22"/>
              </w:rPr>
              <w:t xml:space="preserve">Indicator variable </w:t>
            </w:r>
            <w:r w:rsidR="008A72DE" w:rsidRPr="001E1494">
              <w:rPr>
                <w:rFonts w:ascii="Times New Roman" w:hAnsi="Times New Roman" w:cs="Times New Roman"/>
                <w:sz w:val="22"/>
              </w:rPr>
              <w:t>equal</w:t>
            </w:r>
            <w:r w:rsidR="008A72DE">
              <w:rPr>
                <w:rFonts w:ascii="Times New Roman" w:hAnsi="Times New Roman" w:cs="Times New Roman"/>
                <w:sz w:val="22"/>
              </w:rPr>
              <w:t xml:space="preserve"> to </w:t>
            </w:r>
            <w:r w:rsidR="00021E5E">
              <w:rPr>
                <w:rFonts w:ascii="Times New Roman" w:hAnsi="Times New Roman" w:cs="Times New Roman"/>
                <w:sz w:val="22"/>
              </w:rPr>
              <w:t>1</w:t>
            </w:r>
            <w:r w:rsidR="008A72DE" w:rsidRPr="001E1494">
              <w:rPr>
                <w:rFonts w:ascii="Times New Roman" w:hAnsi="Times New Roman" w:cs="Times New Roman"/>
                <w:sz w:val="22"/>
              </w:rPr>
              <w:t xml:space="preserve"> </w:t>
            </w:r>
            <w:r w:rsidRPr="001E1494">
              <w:rPr>
                <w:rFonts w:ascii="Times New Roman" w:hAnsi="Times New Roman" w:cs="Times New Roman"/>
                <w:sz w:val="22"/>
              </w:rPr>
              <w:t>for years after the death or retirement of a director.</w:t>
            </w:r>
          </w:p>
        </w:tc>
      </w:tr>
      <w:tr w:rsidR="004062E8" w:rsidRPr="001E1494" w14:paraId="6BD7163D" w14:textId="77777777" w:rsidTr="004062E8">
        <w:tc>
          <w:tcPr>
            <w:tcW w:w="1817" w:type="pct"/>
          </w:tcPr>
          <w:p w14:paraId="4ED3A403"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Board network</w:t>
            </w:r>
          </w:p>
        </w:tc>
        <w:tc>
          <w:tcPr>
            <w:tcW w:w="3183" w:type="pct"/>
          </w:tcPr>
          <w:p w14:paraId="2847F6E2"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Natural logarithm of 1 plus the number of persons with whom directors share a common employment, education, or other social history.</w:t>
            </w:r>
          </w:p>
        </w:tc>
      </w:tr>
      <w:tr w:rsidR="004062E8" w:rsidRPr="001E1494" w14:paraId="695EF1DB" w14:textId="77777777" w:rsidTr="004062E8">
        <w:tc>
          <w:tcPr>
            <w:tcW w:w="1817" w:type="pct"/>
          </w:tcPr>
          <w:p w14:paraId="357D0FB5"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Board</w:t>
            </w:r>
            <w:r w:rsidR="008A72DE">
              <w:rPr>
                <w:rFonts w:ascii="Times New Roman" w:hAnsi="Times New Roman" w:cs="Times New Roman"/>
                <w:sz w:val="22"/>
              </w:rPr>
              <w:t xml:space="preserve"> </w:t>
            </w:r>
            <w:r w:rsidRPr="001E1494">
              <w:rPr>
                <w:rFonts w:ascii="Times New Roman" w:hAnsi="Times New Roman" w:cs="Times New Roman"/>
                <w:sz w:val="22"/>
              </w:rPr>
              <w:t>size</w:t>
            </w:r>
          </w:p>
        </w:tc>
        <w:tc>
          <w:tcPr>
            <w:tcW w:w="3183" w:type="pct"/>
          </w:tcPr>
          <w:p w14:paraId="19D05BD0"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Total number of board members in the firm.</w:t>
            </w:r>
          </w:p>
        </w:tc>
      </w:tr>
      <w:tr w:rsidR="004062E8" w:rsidRPr="001E1494" w14:paraId="6171AC23" w14:textId="77777777" w:rsidTr="004062E8">
        <w:tc>
          <w:tcPr>
            <w:tcW w:w="1817" w:type="pct"/>
          </w:tcPr>
          <w:p w14:paraId="7A7160B5"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CAPX</w:t>
            </w:r>
          </w:p>
        </w:tc>
        <w:tc>
          <w:tcPr>
            <w:tcW w:w="3183" w:type="pct"/>
          </w:tcPr>
          <w:p w14:paraId="6A97ED26"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Ratio of capital expenditure to total assets.</w:t>
            </w:r>
          </w:p>
        </w:tc>
      </w:tr>
      <w:tr w:rsidR="004062E8" w:rsidRPr="001E1494" w14:paraId="3FD4AF1A" w14:textId="77777777" w:rsidTr="004062E8">
        <w:tc>
          <w:tcPr>
            <w:tcW w:w="1817" w:type="pct"/>
          </w:tcPr>
          <w:p w14:paraId="60E592AE" w14:textId="77777777" w:rsidR="004062E8" w:rsidRPr="001E1494" w:rsidRDefault="004062E8" w:rsidP="004062E8">
            <w:pPr>
              <w:rPr>
                <w:rFonts w:ascii="Times New Roman" w:hAnsi="Times New Roman" w:cs="Times New Roman"/>
                <w:sz w:val="22"/>
              </w:rPr>
            </w:pPr>
            <w:r w:rsidRPr="00ED7CBD">
              <w:rPr>
                <w:rFonts w:ascii="Times New Roman" w:hAnsi="Times New Roman" w:cs="Times New Roman"/>
                <w:sz w:val="22"/>
              </w:rPr>
              <w:t xml:space="preserve">Central </w:t>
            </w:r>
            <w:r w:rsidR="00090CA0">
              <w:rPr>
                <w:rFonts w:ascii="Times New Roman" w:hAnsi="Times New Roman" w:cs="Times New Roman"/>
                <w:sz w:val="22"/>
              </w:rPr>
              <w:t>(</w:t>
            </w:r>
            <w:r w:rsidR="00090CA0" w:rsidRPr="00446A0C">
              <w:rPr>
                <w:rFonts w:ascii="Times New Roman" w:hAnsi="Times New Roman" w:cs="Times New Roman"/>
                <w:sz w:val="22"/>
              </w:rPr>
              <w:t>Non-central</w:t>
            </w:r>
            <w:r w:rsidR="00090CA0">
              <w:rPr>
                <w:rFonts w:ascii="Times New Roman" w:hAnsi="Times New Roman" w:cs="Times New Roman"/>
                <w:sz w:val="22"/>
              </w:rPr>
              <w:t xml:space="preserve">) </w:t>
            </w:r>
            <w:r w:rsidRPr="00ED7CBD">
              <w:rPr>
                <w:rFonts w:ascii="Times New Roman" w:hAnsi="Times New Roman" w:cs="Times New Roman"/>
                <w:sz w:val="22"/>
              </w:rPr>
              <w:t>network</w:t>
            </w:r>
          </w:p>
        </w:tc>
        <w:tc>
          <w:tcPr>
            <w:tcW w:w="3183" w:type="pct"/>
          </w:tcPr>
          <w:p w14:paraId="6239007D" w14:textId="77777777" w:rsidR="004062E8" w:rsidRPr="001E1494" w:rsidRDefault="004062E8" w:rsidP="00090CA0">
            <w:pPr>
              <w:jc w:val="both"/>
              <w:rPr>
                <w:rFonts w:ascii="Times New Roman" w:hAnsi="Times New Roman" w:cs="Times New Roman"/>
                <w:sz w:val="22"/>
              </w:rPr>
            </w:pPr>
            <w:r w:rsidRPr="001E1494">
              <w:rPr>
                <w:rFonts w:ascii="Times New Roman" w:hAnsi="Times New Roman" w:cs="Times New Roman"/>
                <w:sz w:val="22"/>
              </w:rPr>
              <w:t>Natural logarithm of 1 plus the number of</w:t>
            </w:r>
            <w:r>
              <w:rPr>
                <w:rFonts w:ascii="Times New Roman" w:hAnsi="Times New Roman" w:cs="Times New Roman"/>
                <w:sz w:val="22"/>
              </w:rPr>
              <w:t xml:space="preserve"> connections from </w:t>
            </w:r>
            <w:r w:rsidR="00090CA0">
              <w:rPr>
                <w:rFonts w:ascii="Times New Roman" w:hAnsi="Times New Roman" w:cs="Times New Roman"/>
                <w:sz w:val="22"/>
              </w:rPr>
              <w:t>better</w:t>
            </w:r>
            <w:r>
              <w:rPr>
                <w:rFonts w:ascii="Times New Roman" w:hAnsi="Times New Roman" w:cs="Times New Roman"/>
                <w:sz w:val="22"/>
              </w:rPr>
              <w:t xml:space="preserve">-connected </w:t>
            </w:r>
            <w:r w:rsidR="00090CA0">
              <w:rPr>
                <w:rFonts w:ascii="Times New Roman" w:hAnsi="Times New Roman" w:cs="Times New Roman"/>
                <w:sz w:val="22"/>
              </w:rPr>
              <w:t>(less-connected) individuals</w:t>
            </w:r>
            <w:r>
              <w:rPr>
                <w:rFonts w:ascii="Times New Roman" w:hAnsi="Times New Roman" w:cs="Times New Roman"/>
                <w:sz w:val="22"/>
              </w:rPr>
              <w:t xml:space="preserve">. An individual is defined as </w:t>
            </w:r>
            <w:r w:rsidR="00090CA0">
              <w:rPr>
                <w:rFonts w:ascii="Times New Roman" w:hAnsi="Times New Roman" w:cs="Times New Roman"/>
                <w:sz w:val="22"/>
              </w:rPr>
              <w:t>better</w:t>
            </w:r>
            <w:r>
              <w:rPr>
                <w:rFonts w:ascii="Times New Roman" w:hAnsi="Times New Roman" w:cs="Times New Roman"/>
                <w:sz w:val="22"/>
              </w:rPr>
              <w:t xml:space="preserve">-connected </w:t>
            </w:r>
            <w:r w:rsidR="00090CA0">
              <w:rPr>
                <w:rFonts w:ascii="Times New Roman" w:hAnsi="Times New Roman" w:cs="Times New Roman"/>
                <w:sz w:val="22"/>
              </w:rPr>
              <w:t xml:space="preserve">(less-connected) </w:t>
            </w:r>
            <w:r>
              <w:rPr>
                <w:rFonts w:ascii="Times New Roman" w:hAnsi="Times New Roman" w:cs="Times New Roman"/>
                <w:sz w:val="22"/>
              </w:rPr>
              <w:t xml:space="preserve">if </w:t>
            </w:r>
            <w:r w:rsidR="008A72DE">
              <w:rPr>
                <w:rFonts w:ascii="Times New Roman" w:hAnsi="Times New Roman" w:cs="Times New Roman"/>
                <w:sz w:val="22"/>
              </w:rPr>
              <w:t xml:space="preserve">the number of </w:t>
            </w:r>
            <w:r>
              <w:rPr>
                <w:rFonts w:ascii="Times New Roman" w:hAnsi="Times New Roman" w:cs="Times New Roman"/>
                <w:sz w:val="22"/>
              </w:rPr>
              <w:t xml:space="preserve">her connections </w:t>
            </w:r>
            <w:r w:rsidR="008A72DE">
              <w:rPr>
                <w:rFonts w:ascii="Times New Roman" w:hAnsi="Times New Roman" w:cs="Times New Roman"/>
                <w:sz w:val="22"/>
              </w:rPr>
              <w:t xml:space="preserve">is </w:t>
            </w:r>
            <w:r>
              <w:rPr>
                <w:rFonts w:ascii="Times New Roman" w:hAnsi="Times New Roman" w:cs="Times New Roman"/>
                <w:sz w:val="22"/>
              </w:rPr>
              <w:t>above</w:t>
            </w:r>
            <w:r w:rsidR="00090CA0">
              <w:rPr>
                <w:rFonts w:ascii="Times New Roman" w:hAnsi="Times New Roman" w:cs="Times New Roman"/>
                <w:sz w:val="22"/>
              </w:rPr>
              <w:t xml:space="preserve"> (below)</w:t>
            </w:r>
            <w:r>
              <w:rPr>
                <w:rFonts w:ascii="Times New Roman" w:hAnsi="Times New Roman" w:cs="Times New Roman"/>
                <w:sz w:val="22"/>
              </w:rPr>
              <w:t xml:space="preserve"> the sample median. </w:t>
            </w:r>
          </w:p>
        </w:tc>
      </w:tr>
      <w:tr w:rsidR="004062E8" w:rsidRPr="001E1494" w14:paraId="1F863BCF" w14:textId="77777777" w:rsidTr="004062E8">
        <w:tc>
          <w:tcPr>
            <w:tcW w:w="1817" w:type="pct"/>
          </w:tcPr>
          <w:p w14:paraId="5D4E3D4E"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CEO connections</w:t>
            </w:r>
          </w:p>
        </w:tc>
        <w:tc>
          <w:tcPr>
            <w:tcW w:w="3183" w:type="pct"/>
          </w:tcPr>
          <w:p w14:paraId="1D92B068" w14:textId="77777777" w:rsidR="004062E8" w:rsidRPr="001E1494" w:rsidRDefault="004062E8" w:rsidP="00A07DDA">
            <w:pPr>
              <w:jc w:val="both"/>
              <w:rPr>
                <w:rFonts w:ascii="Times New Roman" w:hAnsi="Times New Roman" w:cs="Times New Roman"/>
                <w:sz w:val="22"/>
              </w:rPr>
            </w:pPr>
            <w:r w:rsidRPr="001E1494">
              <w:rPr>
                <w:rFonts w:ascii="Times New Roman" w:hAnsi="Times New Roman" w:cs="Times New Roman"/>
                <w:sz w:val="22"/>
              </w:rPr>
              <w:t xml:space="preserve">Natural logarithm of 1 plus the number of </w:t>
            </w:r>
            <w:r w:rsidR="00A07DDA">
              <w:rPr>
                <w:rFonts w:ascii="Times New Roman" w:hAnsi="Times New Roman" w:cs="Times New Roman"/>
                <w:sz w:val="22"/>
              </w:rPr>
              <w:t>external individuals</w:t>
            </w:r>
            <w:r w:rsidR="00A07DDA" w:rsidRPr="001E1494">
              <w:rPr>
                <w:rFonts w:ascii="Times New Roman" w:hAnsi="Times New Roman" w:cs="Times New Roman"/>
                <w:sz w:val="22"/>
              </w:rPr>
              <w:t xml:space="preserve"> </w:t>
            </w:r>
            <w:r w:rsidRPr="001E1494">
              <w:rPr>
                <w:rFonts w:ascii="Times New Roman" w:hAnsi="Times New Roman" w:cs="Times New Roman"/>
                <w:sz w:val="22"/>
              </w:rPr>
              <w:t>with whom a CEO shares a common employment, education, or other social history.</w:t>
            </w:r>
          </w:p>
        </w:tc>
      </w:tr>
      <w:tr w:rsidR="004062E8" w:rsidRPr="001E1494" w14:paraId="0A1090DD" w14:textId="77777777" w:rsidTr="004062E8">
        <w:tc>
          <w:tcPr>
            <w:tcW w:w="1817" w:type="pct"/>
          </w:tcPr>
          <w:p w14:paraId="7BB1263F"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CEO duality</w:t>
            </w:r>
          </w:p>
        </w:tc>
        <w:tc>
          <w:tcPr>
            <w:tcW w:w="3183" w:type="pct"/>
          </w:tcPr>
          <w:p w14:paraId="56154BFA" w14:textId="77777777" w:rsidR="004062E8" w:rsidRPr="001E1494" w:rsidRDefault="004062E8" w:rsidP="00BA41DC">
            <w:pPr>
              <w:jc w:val="both"/>
              <w:rPr>
                <w:rFonts w:ascii="Times New Roman" w:hAnsi="Times New Roman" w:cs="Times New Roman"/>
                <w:sz w:val="22"/>
              </w:rPr>
            </w:pPr>
            <w:r w:rsidRPr="001E1494">
              <w:rPr>
                <w:rFonts w:ascii="Times New Roman" w:hAnsi="Times New Roman" w:cs="Times New Roman"/>
                <w:sz w:val="22"/>
              </w:rPr>
              <w:t xml:space="preserve">Indicator variable </w:t>
            </w:r>
            <w:r w:rsidR="008A72DE" w:rsidRPr="001E1494">
              <w:rPr>
                <w:rFonts w:ascii="Times New Roman" w:hAnsi="Times New Roman" w:cs="Times New Roman"/>
                <w:sz w:val="22"/>
              </w:rPr>
              <w:t>equal</w:t>
            </w:r>
            <w:r w:rsidR="008A72DE">
              <w:rPr>
                <w:rFonts w:ascii="Times New Roman" w:hAnsi="Times New Roman" w:cs="Times New Roman"/>
                <w:sz w:val="22"/>
              </w:rPr>
              <w:t xml:space="preserve"> to </w:t>
            </w:r>
            <w:r w:rsidR="00BA41DC">
              <w:rPr>
                <w:rFonts w:ascii="Times New Roman" w:hAnsi="Times New Roman" w:cs="Times New Roman"/>
                <w:sz w:val="22"/>
              </w:rPr>
              <w:t>1</w:t>
            </w:r>
            <w:r w:rsidR="008A72DE" w:rsidRPr="001E1494">
              <w:rPr>
                <w:rFonts w:ascii="Times New Roman" w:hAnsi="Times New Roman" w:cs="Times New Roman"/>
                <w:sz w:val="22"/>
              </w:rPr>
              <w:t xml:space="preserve"> </w:t>
            </w:r>
            <w:r w:rsidRPr="001E1494">
              <w:rPr>
                <w:rFonts w:ascii="Times New Roman" w:hAnsi="Times New Roman" w:cs="Times New Roman"/>
                <w:sz w:val="22"/>
              </w:rPr>
              <w:t>if the CEO is also the chairman of the board.</w:t>
            </w:r>
          </w:p>
        </w:tc>
      </w:tr>
      <w:tr w:rsidR="004062E8" w:rsidRPr="001E1494" w14:paraId="01CC1526" w14:textId="77777777" w:rsidTr="004062E8">
        <w:tc>
          <w:tcPr>
            <w:tcW w:w="1817" w:type="pct"/>
          </w:tcPr>
          <w:p w14:paraId="389215FF" w14:textId="77777777" w:rsidR="004062E8" w:rsidRPr="00322F23" w:rsidRDefault="004062E8" w:rsidP="004062E8">
            <w:pPr>
              <w:rPr>
                <w:rFonts w:ascii="Times New Roman" w:hAnsi="Times New Roman" w:cs="Times New Roman"/>
                <w:sz w:val="22"/>
              </w:rPr>
            </w:pPr>
            <w:r w:rsidRPr="00322F23">
              <w:rPr>
                <w:rFonts w:ascii="Times New Roman" w:hAnsi="Times New Roman" w:cs="Times New Roman"/>
                <w:sz w:val="22"/>
              </w:rPr>
              <w:t>CEO-director ties</w:t>
            </w:r>
          </w:p>
        </w:tc>
        <w:tc>
          <w:tcPr>
            <w:tcW w:w="3183" w:type="pct"/>
          </w:tcPr>
          <w:p w14:paraId="5762BBD1" w14:textId="77777777" w:rsidR="004062E8" w:rsidRPr="001E1494" w:rsidRDefault="00090CA0" w:rsidP="00492B1F">
            <w:pPr>
              <w:jc w:val="both"/>
              <w:rPr>
                <w:rFonts w:ascii="Times New Roman" w:hAnsi="Times New Roman" w:cs="Times New Roman"/>
                <w:sz w:val="22"/>
              </w:rPr>
            </w:pPr>
            <w:r w:rsidRPr="00322F23">
              <w:rPr>
                <w:rFonts w:ascii="Times New Roman" w:hAnsi="Times New Roman" w:cs="Times New Roman"/>
                <w:sz w:val="22"/>
              </w:rPr>
              <w:t xml:space="preserve">Natural logarithm of 1 plus the number </w:t>
            </w:r>
            <w:r w:rsidR="004062E8" w:rsidRPr="00322F23">
              <w:rPr>
                <w:rFonts w:ascii="Times New Roman" w:hAnsi="Times New Roman" w:cs="Times New Roman"/>
                <w:sz w:val="22"/>
              </w:rPr>
              <w:t>of shared employment, education and other social connections between directors and CEO.</w:t>
            </w:r>
          </w:p>
        </w:tc>
      </w:tr>
      <w:tr w:rsidR="004062E8" w:rsidRPr="001E1494" w14:paraId="1C437938" w14:textId="77777777" w:rsidTr="004062E8">
        <w:tc>
          <w:tcPr>
            <w:tcW w:w="1817" w:type="pct"/>
          </w:tcPr>
          <w:p w14:paraId="0D540C94"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CHE</w:t>
            </w:r>
          </w:p>
        </w:tc>
        <w:tc>
          <w:tcPr>
            <w:tcW w:w="3183" w:type="pct"/>
          </w:tcPr>
          <w:p w14:paraId="6C733EF7"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Ratio of cash to total assets.</w:t>
            </w:r>
          </w:p>
        </w:tc>
      </w:tr>
      <w:tr w:rsidR="004062E8" w:rsidRPr="001E1494" w14:paraId="0E8DAA1A" w14:textId="77777777" w:rsidTr="004062E8">
        <w:tc>
          <w:tcPr>
            <w:tcW w:w="1817" w:type="pct"/>
          </w:tcPr>
          <w:p w14:paraId="638E0879"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Connected</w:t>
            </w:r>
          </w:p>
        </w:tc>
        <w:tc>
          <w:tcPr>
            <w:tcW w:w="3183" w:type="pct"/>
          </w:tcPr>
          <w:p w14:paraId="5AE7ED76" w14:textId="77777777" w:rsidR="004062E8" w:rsidRPr="001E1494" w:rsidRDefault="004062E8" w:rsidP="00923CB3">
            <w:pPr>
              <w:jc w:val="both"/>
              <w:rPr>
                <w:rFonts w:ascii="Times New Roman" w:hAnsi="Times New Roman" w:cs="Times New Roman"/>
                <w:sz w:val="22"/>
              </w:rPr>
            </w:pPr>
            <w:r w:rsidRPr="001E1494">
              <w:rPr>
                <w:rFonts w:ascii="Times New Roman" w:hAnsi="Times New Roman" w:cs="Times New Roman"/>
                <w:sz w:val="22"/>
              </w:rPr>
              <w:t xml:space="preserve">Indicator variable </w:t>
            </w:r>
            <w:r w:rsidR="00A07DDA">
              <w:rPr>
                <w:rFonts w:ascii="Times New Roman" w:hAnsi="Times New Roman" w:cs="Times New Roman"/>
                <w:sz w:val="22"/>
              </w:rPr>
              <w:t xml:space="preserve">equal to </w:t>
            </w:r>
            <w:r w:rsidR="00BA41DC">
              <w:rPr>
                <w:rFonts w:ascii="Times New Roman" w:hAnsi="Times New Roman" w:cs="Times New Roman"/>
                <w:sz w:val="22"/>
              </w:rPr>
              <w:t>1</w:t>
            </w:r>
            <w:r w:rsidR="00A07DDA" w:rsidRPr="001E1494" w:rsidDel="008A72DE">
              <w:rPr>
                <w:rFonts w:ascii="Times New Roman" w:hAnsi="Times New Roman" w:cs="Times New Roman"/>
                <w:sz w:val="22"/>
              </w:rPr>
              <w:t xml:space="preserve"> </w:t>
            </w:r>
            <w:r w:rsidR="00A07DDA">
              <w:rPr>
                <w:rFonts w:ascii="Times New Roman" w:hAnsi="Times New Roman" w:cs="Times New Roman"/>
                <w:sz w:val="22"/>
              </w:rPr>
              <w:t xml:space="preserve">if </w:t>
            </w:r>
            <w:r w:rsidRPr="001E1494">
              <w:rPr>
                <w:rFonts w:ascii="Times New Roman" w:hAnsi="Times New Roman" w:cs="Times New Roman"/>
                <w:sz w:val="22"/>
              </w:rPr>
              <w:t xml:space="preserve">the </w:t>
            </w:r>
            <w:r w:rsidR="00923CB3" w:rsidRPr="001E1494">
              <w:rPr>
                <w:rFonts w:ascii="Times New Roman" w:hAnsi="Times New Roman" w:cs="Times New Roman"/>
                <w:sz w:val="22"/>
              </w:rPr>
              <w:t>depart</w:t>
            </w:r>
            <w:r w:rsidR="00923CB3">
              <w:rPr>
                <w:rFonts w:ascii="Times New Roman" w:hAnsi="Times New Roman" w:cs="Times New Roman"/>
                <w:sz w:val="22"/>
              </w:rPr>
              <w:t>ing</w:t>
            </w:r>
            <w:r w:rsidR="00923CB3" w:rsidRPr="001E1494">
              <w:rPr>
                <w:rFonts w:ascii="Times New Roman" w:hAnsi="Times New Roman" w:cs="Times New Roman"/>
                <w:sz w:val="22"/>
              </w:rPr>
              <w:t xml:space="preserve"> </w:t>
            </w:r>
            <w:r w:rsidRPr="001E1494">
              <w:rPr>
                <w:rFonts w:ascii="Times New Roman" w:hAnsi="Times New Roman" w:cs="Times New Roman"/>
                <w:sz w:val="22"/>
              </w:rPr>
              <w:t xml:space="preserve">director has at least one </w:t>
            </w:r>
            <w:r w:rsidR="00A07DDA">
              <w:rPr>
                <w:rFonts w:ascii="Times New Roman" w:hAnsi="Times New Roman" w:cs="Times New Roman"/>
                <w:sz w:val="22"/>
              </w:rPr>
              <w:t xml:space="preserve">external </w:t>
            </w:r>
            <w:r w:rsidRPr="001E1494">
              <w:rPr>
                <w:rFonts w:ascii="Times New Roman" w:hAnsi="Times New Roman" w:cs="Times New Roman"/>
                <w:sz w:val="22"/>
              </w:rPr>
              <w:t>connection.</w:t>
            </w:r>
          </w:p>
        </w:tc>
      </w:tr>
      <w:tr w:rsidR="004062E8" w:rsidRPr="001E1494" w14:paraId="7AD8E2EB" w14:textId="77777777" w:rsidTr="004062E8">
        <w:tc>
          <w:tcPr>
            <w:tcW w:w="1817" w:type="pct"/>
          </w:tcPr>
          <w:p w14:paraId="6BC35FF0"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Co-opted board</w:t>
            </w:r>
          </w:p>
        </w:tc>
        <w:tc>
          <w:tcPr>
            <w:tcW w:w="3183" w:type="pct"/>
          </w:tcPr>
          <w:p w14:paraId="414478BE"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 xml:space="preserve">Ratio of </w:t>
            </w:r>
            <w:r w:rsidR="00A07DDA">
              <w:rPr>
                <w:rFonts w:ascii="Times New Roman" w:hAnsi="Times New Roman" w:cs="Times New Roman"/>
                <w:sz w:val="22"/>
              </w:rPr>
              <w:t xml:space="preserve">the </w:t>
            </w:r>
            <w:r w:rsidRPr="001E1494">
              <w:rPr>
                <w:rFonts w:ascii="Times New Roman" w:hAnsi="Times New Roman" w:cs="Times New Roman"/>
                <w:sz w:val="22"/>
              </w:rPr>
              <w:t>number of directors appointed by the incumbent CEO to board size.</w:t>
            </w:r>
          </w:p>
        </w:tc>
      </w:tr>
      <w:tr w:rsidR="004062E8" w:rsidRPr="001E1494" w14:paraId="46744480" w14:textId="77777777" w:rsidTr="004062E8">
        <w:tc>
          <w:tcPr>
            <w:tcW w:w="1817" w:type="pct"/>
          </w:tcPr>
          <w:p w14:paraId="6D863FAA"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Delta</w:t>
            </w:r>
          </w:p>
        </w:tc>
        <w:tc>
          <w:tcPr>
            <w:tcW w:w="3183" w:type="pct"/>
          </w:tcPr>
          <w:p w14:paraId="524544FB"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Dollar change in CEO’s wealth for a 1% change in firm’s stock price following Core and Guay (2002).</w:t>
            </w:r>
          </w:p>
        </w:tc>
      </w:tr>
      <w:tr w:rsidR="004062E8" w:rsidRPr="001E1494" w14:paraId="175B47BC" w14:textId="77777777" w:rsidTr="004062E8">
        <w:tc>
          <w:tcPr>
            <w:tcW w:w="1817" w:type="pct"/>
          </w:tcPr>
          <w:p w14:paraId="7574AAE1"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Director age</w:t>
            </w:r>
          </w:p>
        </w:tc>
        <w:tc>
          <w:tcPr>
            <w:tcW w:w="3183" w:type="pct"/>
          </w:tcPr>
          <w:p w14:paraId="17CC656A"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Natural logarithm of 1 plus the average of directors’ age in the firm.</w:t>
            </w:r>
          </w:p>
        </w:tc>
      </w:tr>
      <w:tr w:rsidR="004062E8" w:rsidRPr="001E1494" w14:paraId="0D19A08E" w14:textId="77777777" w:rsidTr="004062E8">
        <w:tc>
          <w:tcPr>
            <w:tcW w:w="1817" w:type="pct"/>
          </w:tcPr>
          <w:p w14:paraId="23DBC1ED"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Director tenure</w:t>
            </w:r>
          </w:p>
        </w:tc>
        <w:tc>
          <w:tcPr>
            <w:tcW w:w="3183" w:type="pct"/>
          </w:tcPr>
          <w:p w14:paraId="40AB77A4"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Natural logarithm of 1 plus average of directors’ tenure in the firm.</w:t>
            </w:r>
          </w:p>
        </w:tc>
      </w:tr>
      <w:tr w:rsidR="004062E8" w:rsidRPr="001E1494" w14:paraId="1D253867" w14:textId="77777777" w:rsidTr="004062E8">
        <w:tc>
          <w:tcPr>
            <w:tcW w:w="1817" w:type="pct"/>
          </w:tcPr>
          <w:p w14:paraId="2B311020" w14:textId="77777777" w:rsidR="004062E8" w:rsidRPr="001E1494" w:rsidRDefault="004062E8" w:rsidP="004062E8">
            <w:pPr>
              <w:rPr>
                <w:rFonts w:ascii="Times New Roman" w:hAnsi="Times New Roman" w:cs="Times New Roman"/>
                <w:sz w:val="22"/>
              </w:rPr>
            </w:pPr>
            <w:r w:rsidRPr="00ED7CBD">
              <w:rPr>
                <w:rFonts w:ascii="Times New Roman" w:hAnsi="Times New Roman" w:cs="Times New Roman"/>
                <w:sz w:val="22"/>
              </w:rPr>
              <w:t>Education network</w:t>
            </w:r>
          </w:p>
        </w:tc>
        <w:tc>
          <w:tcPr>
            <w:tcW w:w="3183" w:type="pct"/>
          </w:tcPr>
          <w:p w14:paraId="1444595E"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 xml:space="preserve">Natural logarithm of 1 plus the </w:t>
            </w:r>
            <w:r>
              <w:rPr>
                <w:rFonts w:ascii="Times New Roman" w:hAnsi="Times New Roman" w:cs="Times New Roman"/>
                <w:sz w:val="22"/>
              </w:rPr>
              <w:t>n</w:t>
            </w:r>
            <w:r w:rsidRPr="001E1494">
              <w:rPr>
                <w:rFonts w:ascii="Times New Roman" w:hAnsi="Times New Roman" w:cs="Times New Roman"/>
                <w:sz w:val="22"/>
              </w:rPr>
              <w:t>umber of persons with whom directors share a common education background.</w:t>
            </w:r>
          </w:p>
        </w:tc>
      </w:tr>
      <w:tr w:rsidR="004062E8" w:rsidRPr="001E1494" w14:paraId="143F9A7B" w14:textId="77777777" w:rsidTr="004062E8">
        <w:tc>
          <w:tcPr>
            <w:tcW w:w="1817" w:type="pct"/>
          </w:tcPr>
          <w:p w14:paraId="37F1854F"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E-index</w:t>
            </w:r>
          </w:p>
        </w:tc>
        <w:tc>
          <w:tcPr>
            <w:tcW w:w="3183" w:type="pct"/>
          </w:tcPr>
          <w:p w14:paraId="479402E3"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The Entrenchment index of Bebchuk, Cohen, and Ferrell (2009).</w:t>
            </w:r>
          </w:p>
        </w:tc>
      </w:tr>
      <w:tr w:rsidR="004062E8" w:rsidRPr="001E1494" w14:paraId="7A573B00" w14:textId="77777777" w:rsidTr="004062E8">
        <w:tc>
          <w:tcPr>
            <w:tcW w:w="1817" w:type="pct"/>
          </w:tcPr>
          <w:p w14:paraId="67161641" w14:textId="77777777" w:rsidR="004062E8" w:rsidRPr="001E1494" w:rsidRDefault="004062E8" w:rsidP="004062E8">
            <w:pPr>
              <w:rPr>
                <w:rFonts w:ascii="Times New Roman" w:hAnsi="Times New Roman" w:cs="Times New Roman"/>
                <w:sz w:val="22"/>
              </w:rPr>
            </w:pPr>
            <w:r w:rsidRPr="00ED7CBD">
              <w:rPr>
                <w:rFonts w:ascii="Times New Roman" w:hAnsi="Times New Roman" w:cs="Times New Roman"/>
                <w:sz w:val="22"/>
              </w:rPr>
              <w:t>Employment network</w:t>
            </w:r>
          </w:p>
        </w:tc>
        <w:tc>
          <w:tcPr>
            <w:tcW w:w="3183" w:type="pct"/>
          </w:tcPr>
          <w:p w14:paraId="5560B6F2"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 xml:space="preserve">Natural logarithm of 1 plus the </w:t>
            </w:r>
            <w:r>
              <w:rPr>
                <w:rFonts w:ascii="Times New Roman" w:hAnsi="Times New Roman" w:cs="Times New Roman"/>
                <w:sz w:val="22"/>
              </w:rPr>
              <w:t>n</w:t>
            </w:r>
            <w:r w:rsidRPr="001E1494">
              <w:rPr>
                <w:rFonts w:ascii="Times New Roman" w:hAnsi="Times New Roman" w:cs="Times New Roman"/>
                <w:sz w:val="22"/>
              </w:rPr>
              <w:t>umber of persons with whom directors share a common employment history.</w:t>
            </w:r>
          </w:p>
        </w:tc>
      </w:tr>
      <w:tr w:rsidR="00D84F6E" w:rsidRPr="001E1494" w14:paraId="0BA80C6C" w14:textId="77777777" w:rsidTr="004062E8">
        <w:tc>
          <w:tcPr>
            <w:tcW w:w="1817" w:type="pct"/>
          </w:tcPr>
          <w:p w14:paraId="7F7F6E13" w14:textId="77777777" w:rsidR="00D84F6E" w:rsidRPr="00211AB2" w:rsidRDefault="00D84F6E" w:rsidP="004062E8">
            <w:pPr>
              <w:rPr>
                <w:rFonts w:ascii="Times New Roman" w:eastAsia="PMingLiU" w:hAnsi="Times New Roman" w:cs="Times New Roman"/>
                <w:sz w:val="22"/>
              </w:rPr>
            </w:pPr>
            <w:r>
              <w:rPr>
                <w:rFonts w:ascii="Times New Roman" w:eastAsia="PMingLiU" w:hAnsi="Times New Roman" w:cs="Times New Roman" w:hint="eastAsia"/>
                <w:sz w:val="22"/>
              </w:rPr>
              <w:t>Generality</w:t>
            </w:r>
          </w:p>
        </w:tc>
        <w:tc>
          <w:tcPr>
            <w:tcW w:w="3183" w:type="pct"/>
          </w:tcPr>
          <w:p w14:paraId="56AED180" w14:textId="77777777" w:rsidR="00D84F6E" w:rsidRPr="00612941" w:rsidRDefault="00FD2572" w:rsidP="00FD2572">
            <w:pPr>
              <w:jc w:val="both"/>
              <w:rPr>
                <w:rFonts w:ascii="Times New Roman" w:eastAsia="PMingLiU" w:hAnsi="Times New Roman" w:cs="Times New Roman"/>
                <w:sz w:val="22"/>
              </w:rPr>
            </w:pPr>
            <w:r>
              <w:rPr>
                <w:rFonts w:ascii="Times New Roman" w:eastAsia="PMingLiU" w:hAnsi="Times New Roman" w:cs="Times New Roman"/>
                <w:sz w:val="22"/>
              </w:rPr>
              <w:t xml:space="preserve">One </w:t>
            </w:r>
            <w:r w:rsidR="00D84F6E">
              <w:rPr>
                <w:rFonts w:ascii="Times New Roman" w:eastAsia="PMingLiU" w:hAnsi="Times New Roman" w:cs="Times New Roman"/>
                <w:sz w:val="22"/>
              </w:rPr>
              <w:t xml:space="preserve">minus the </w:t>
            </w:r>
            <w:r w:rsidR="00D84F6E" w:rsidRPr="001E1494">
              <w:rPr>
                <w:rFonts w:ascii="Times New Roman" w:hAnsi="Times New Roman" w:cs="Times New Roman"/>
                <w:sz w:val="22"/>
              </w:rPr>
              <w:t xml:space="preserve">Herfindahl </w:t>
            </w:r>
            <w:r w:rsidR="00D84F6E">
              <w:rPr>
                <w:rFonts w:ascii="Times New Roman" w:eastAsia="PMingLiU" w:hAnsi="Times New Roman" w:cs="Times New Roman"/>
                <w:sz w:val="22"/>
              </w:rPr>
              <w:t>index of the technology class distribution of citing patents.</w:t>
            </w:r>
          </w:p>
        </w:tc>
      </w:tr>
      <w:tr w:rsidR="00D84F6E" w:rsidRPr="001E1494" w14:paraId="0AA67CC1" w14:textId="77777777" w:rsidTr="004062E8">
        <w:tc>
          <w:tcPr>
            <w:tcW w:w="1817" w:type="pct"/>
          </w:tcPr>
          <w:p w14:paraId="48F13472" w14:textId="77777777" w:rsidR="00D84F6E" w:rsidRPr="001E1494" w:rsidRDefault="00D84F6E" w:rsidP="004062E8">
            <w:pPr>
              <w:rPr>
                <w:rFonts w:ascii="Times New Roman" w:hAnsi="Times New Roman" w:cs="Times New Roman"/>
                <w:sz w:val="22"/>
              </w:rPr>
            </w:pPr>
            <w:r w:rsidRPr="001E1494">
              <w:rPr>
                <w:rFonts w:ascii="Times New Roman" w:hAnsi="Times New Roman" w:cs="Times New Roman"/>
                <w:sz w:val="22"/>
              </w:rPr>
              <w:t>G-index</w:t>
            </w:r>
          </w:p>
        </w:tc>
        <w:tc>
          <w:tcPr>
            <w:tcW w:w="3183" w:type="pct"/>
          </w:tcPr>
          <w:p w14:paraId="6875CF81" w14:textId="77777777" w:rsidR="00D84F6E" w:rsidRPr="001E1494" w:rsidRDefault="00D84F6E" w:rsidP="004062E8">
            <w:pPr>
              <w:jc w:val="both"/>
              <w:rPr>
                <w:rFonts w:ascii="Times New Roman" w:hAnsi="Times New Roman" w:cs="Times New Roman"/>
                <w:sz w:val="22"/>
              </w:rPr>
            </w:pPr>
            <w:r w:rsidRPr="001E1494">
              <w:rPr>
                <w:rFonts w:ascii="Times New Roman" w:hAnsi="Times New Roman" w:cs="Times New Roman"/>
                <w:sz w:val="22"/>
              </w:rPr>
              <w:t>The Antitakeover index of Gompers, Ishii, and Metrick (2003).</w:t>
            </w:r>
          </w:p>
        </w:tc>
      </w:tr>
      <w:tr w:rsidR="00D84F6E" w:rsidRPr="001E1494" w14:paraId="25BADD51" w14:textId="77777777" w:rsidTr="004062E8">
        <w:tc>
          <w:tcPr>
            <w:tcW w:w="1817" w:type="pct"/>
          </w:tcPr>
          <w:p w14:paraId="300CB961" w14:textId="77777777" w:rsidR="00D84F6E" w:rsidRPr="001E1494" w:rsidRDefault="00D84F6E" w:rsidP="004062E8">
            <w:pPr>
              <w:rPr>
                <w:rFonts w:ascii="Times New Roman" w:hAnsi="Times New Roman" w:cs="Times New Roman"/>
                <w:sz w:val="22"/>
              </w:rPr>
            </w:pPr>
            <w:r w:rsidRPr="001E1494">
              <w:rPr>
                <w:rFonts w:ascii="Times New Roman" w:hAnsi="Times New Roman" w:cs="Times New Roman"/>
                <w:sz w:val="22"/>
              </w:rPr>
              <w:t>Graduate degree</w:t>
            </w:r>
          </w:p>
        </w:tc>
        <w:tc>
          <w:tcPr>
            <w:tcW w:w="3183" w:type="pct"/>
          </w:tcPr>
          <w:p w14:paraId="733079BB" w14:textId="77777777" w:rsidR="00D84F6E" w:rsidRPr="001E1494" w:rsidRDefault="00D84F6E" w:rsidP="004062E8">
            <w:pPr>
              <w:jc w:val="both"/>
              <w:rPr>
                <w:rFonts w:ascii="Times New Roman" w:hAnsi="Times New Roman" w:cs="Times New Roman"/>
                <w:sz w:val="22"/>
              </w:rPr>
            </w:pPr>
            <w:r w:rsidRPr="001E1494">
              <w:rPr>
                <w:rFonts w:ascii="Times New Roman" w:hAnsi="Times New Roman" w:cs="Times New Roman"/>
                <w:sz w:val="22"/>
              </w:rPr>
              <w:t>Natural logarithm of 1 plus the number of directors with a graduate degree.</w:t>
            </w:r>
          </w:p>
        </w:tc>
      </w:tr>
      <w:tr w:rsidR="004062E8" w:rsidRPr="001E1494" w14:paraId="1682347A" w14:textId="77777777" w:rsidTr="004062E8">
        <w:tc>
          <w:tcPr>
            <w:tcW w:w="1817" w:type="pct"/>
          </w:tcPr>
          <w:p w14:paraId="0CC932F0"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Herfindahl index</w:t>
            </w:r>
          </w:p>
        </w:tc>
        <w:tc>
          <w:tcPr>
            <w:tcW w:w="3183" w:type="pct"/>
          </w:tcPr>
          <w:p w14:paraId="1DB3D1BE"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Sales-based Herfindahl index based on 2-digit SIC code.</w:t>
            </w:r>
          </w:p>
        </w:tc>
      </w:tr>
      <w:tr w:rsidR="004062E8" w:rsidRPr="001E1494" w14:paraId="12748419" w14:textId="77777777" w:rsidTr="004062E8">
        <w:tc>
          <w:tcPr>
            <w:tcW w:w="1817" w:type="pct"/>
          </w:tcPr>
          <w:p w14:paraId="1C23E69E" w14:textId="77777777" w:rsidR="004062E8" w:rsidRPr="00ED7CBD" w:rsidRDefault="004062E8" w:rsidP="004062E8">
            <w:pPr>
              <w:rPr>
                <w:rFonts w:ascii="Times New Roman" w:hAnsi="Times New Roman" w:cs="Times New Roman"/>
                <w:sz w:val="22"/>
              </w:rPr>
            </w:pPr>
            <w:r w:rsidRPr="00ED7CBD">
              <w:rPr>
                <w:rFonts w:ascii="Times New Roman" w:hAnsi="Times New Roman" w:cs="Times New Roman"/>
                <w:sz w:val="22"/>
              </w:rPr>
              <w:t xml:space="preserve">High </w:t>
            </w:r>
            <w:r>
              <w:rPr>
                <w:rFonts w:ascii="Times New Roman" w:hAnsi="Times New Roman" w:cs="Times New Roman"/>
                <w:sz w:val="22"/>
              </w:rPr>
              <w:t xml:space="preserve">(Low) </w:t>
            </w:r>
            <w:r w:rsidRPr="00ED7CBD">
              <w:rPr>
                <w:rFonts w:ascii="Times New Roman" w:hAnsi="Times New Roman" w:cs="Times New Roman"/>
                <w:sz w:val="22"/>
              </w:rPr>
              <w:t>ranked network</w:t>
            </w:r>
          </w:p>
        </w:tc>
        <w:tc>
          <w:tcPr>
            <w:tcW w:w="3183" w:type="pct"/>
          </w:tcPr>
          <w:p w14:paraId="2852FB04" w14:textId="77777777" w:rsidR="00BF25C7" w:rsidRPr="001E1494" w:rsidRDefault="00090CA0" w:rsidP="00090CA0">
            <w:pPr>
              <w:jc w:val="both"/>
              <w:rPr>
                <w:rFonts w:ascii="Times New Roman" w:hAnsi="Times New Roman" w:cs="Times New Roman"/>
                <w:sz w:val="22"/>
              </w:rPr>
            </w:pPr>
            <w:r w:rsidRPr="001E1494">
              <w:rPr>
                <w:rFonts w:ascii="Times New Roman" w:hAnsi="Times New Roman" w:cs="Times New Roman"/>
                <w:sz w:val="22"/>
              </w:rPr>
              <w:t xml:space="preserve">Natural logarithm of 1 plus the number </w:t>
            </w:r>
            <w:r>
              <w:rPr>
                <w:rFonts w:ascii="Times New Roman" w:hAnsi="Times New Roman" w:cs="Times New Roman"/>
                <w:sz w:val="22"/>
              </w:rPr>
              <w:t>of c</w:t>
            </w:r>
            <w:r w:rsidR="00BF25C7">
              <w:rPr>
                <w:rFonts w:ascii="Times New Roman" w:hAnsi="Times New Roman" w:cs="Times New Roman"/>
                <w:sz w:val="22"/>
              </w:rPr>
              <w:t xml:space="preserve">onnections stemming from </w:t>
            </w:r>
            <w:r w:rsidR="00BF25C7" w:rsidRPr="00BF25C7">
              <w:rPr>
                <w:rFonts w:ascii="Times New Roman" w:hAnsi="Times New Roman" w:cs="Times New Roman"/>
                <w:sz w:val="22"/>
              </w:rPr>
              <w:t>high (low) ranked directors</w:t>
            </w:r>
            <w:r w:rsidR="00BF25C7">
              <w:rPr>
                <w:rFonts w:ascii="Times New Roman" w:hAnsi="Times New Roman" w:cs="Times New Roman"/>
                <w:sz w:val="22"/>
              </w:rPr>
              <w:t>.</w:t>
            </w:r>
            <w:r w:rsidR="00F91AE2">
              <w:rPr>
                <w:rFonts w:ascii="Times New Roman" w:hAnsi="Times New Roman" w:cs="Times New Roman"/>
                <w:sz w:val="22"/>
              </w:rPr>
              <w:t xml:space="preserve"> </w:t>
            </w:r>
            <w:r w:rsidR="00D25523">
              <w:rPr>
                <w:rFonts w:ascii="Times New Roman" w:hAnsi="Times New Roman" w:cs="Times New Roman"/>
                <w:sz w:val="22"/>
              </w:rPr>
              <w:t>A</w:t>
            </w:r>
            <w:r w:rsidR="00BF25C7" w:rsidRPr="00BF25C7">
              <w:rPr>
                <w:rFonts w:ascii="Times New Roman" w:hAnsi="Times New Roman" w:cs="Times New Roman"/>
                <w:sz w:val="22"/>
              </w:rPr>
              <w:t xml:space="preserve"> director </w:t>
            </w:r>
            <w:r w:rsidR="00D25523" w:rsidRPr="00F91ADD">
              <w:rPr>
                <w:rFonts w:ascii="Times New Roman" w:hAnsi="Times New Roman" w:cs="Times New Roman"/>
                <w:sz w:val="22"/>
              </w:rPr>
              <w:t xml:space="preserve">is defined as </w:t>
            </w:r>
            <w:r w:rsidR="00D25523">
              <w:rPr>
                <w:rFonts w:ascii="Times New Roman" w:hAnsi="Times New Roman" w:cs="Times New Roman"/>
                <w:sz w:val="22"/>
              </w:rPr>
              <w:t>h</w:t>
            </w:r>
            <w:r w:rsidR="00D25523" w:rsidRPr="00F91ADD">
              <w:rPr>
                <w:rFonts w:ascii="Times New Roman" w:hAnsi="Times New Roman" w:cs="Times New Roman"/>
                <w:sz w:val="22"/>
              </w:rPr>
              <w:t xml:space="preserve">igh ranked </w:t>
            </w:r>
            <w:r w:rsidR="00D25523">
              <w:rPr>
                <w:rFonts w:ascii="Times New Roman" w:hAnsi="Times New Roman" w:cs="Times New Roman"/>
                <w:sz w:val="22"/>
              </w:rPr>
              <w:t>if</w:t>
            </w:r>
            <w:r w:rsidR="00BF25C7" w:rsidRPr="00BF25C7">
              <w:rPr>
                <w:rFonts w:ascii="Times New Roman" w:hAnsi="Times New Roman" w:cs="Times New Roman"/>
                <w:sz w:val="22"/>
              </w:rPr>
              <w:t xml:space="preserve"> the </w:t>
            </w:r>
            <w:r w:rsidR="00D25523">
              <w:rPr>
                <w:rFonts w:ascii="Times New Roman" w:hAnsi="Times New Roman" w:cs="Times New Roman"/>
                <w:sz w:val="22"/>
              </w:rPr>
              <w:t xml:space="preserve">firm </w:t>
            </w:r>
            <w:r w:rsidR="00BF25C7" w:rsidRPr="00BF25C7">
              <w:rPr>
                <w:rFonts w:ascii="Times New Roman" w:hAnsi="Times New Roman" w:cs="Times New Roman"/>
                <w:sz w:val="22"/>
              </w:rPr>
              <w:t xml:space="preserve">is at least 10% larger in market capitalization than the smallest firm where </w:t>
            </w:r>
            <w:r w:rsidR="00D25523">
              <w:rPr>
                <w:rFonts w:ascii="Times New Roman" w:hAnsi="Times New Roman" w:cs="Times New Roman"/>
                <w:sz w:val="22"/>
              </w:rPr>
              <w:t>the</w:t>
            </w:r>
            <w:r w:rsidR="00766BB1">
              <w:rPr>
                <w:rFonts w:ascii="Times New Roman" w:hAnsi="Times New Roman" w:cs="Times New Roman"/>
                <w:sz w:val="22"/>
              </w:rPr>
              <w:t xml:space="preserve"> director holds</w:t>
            </w:r>
            <w:r w:rsidR="00BF25C7" w:rsidRPr="00BF25C7">
              <w:rPr>
                <w:rFonts w:ascii="Times New Roman" w:hAnsi="Times New Roman" w:cs="Times New Roman"/>
                <w:sz w:val="22"/>
              </w:rPr>
              <w:t xml:space="preserve"> directorship. All other directors are treated as low ranked. </w:t>
            </w:r>
          </w:p>
        </w:tc>
      </w:tr>
      <w:tr w:rsidR="004062E8" w:rsidRPr="001E1494" w14:paraId="67EDBD59" w14:textId="77777777" w:rsidTr="004062E8">
        <w:tc>
          <w:tcPr>
            <w:tcW w:w="1817" w:type="pct"/>
          </w:tcPr>
          <w:p w14:paraId="1AFC7D0A"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lastRenderedPageBreak/>
              <w:t>Historical network</w:t>
            </w:r>
          </w:p>
        </w:tc>
        <w:tc>
          <w:tcPr>
            <w:tcW w:w="3183" w:type="pct"/>
          </w:tcPr>
          <w:p w14:paraId="6355A6D2"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Natural logarithm of 1 plus the number of first-year connections from directors’ previous job.</w:t>
            </w:r>
          </w:p>
        </w:tc>
      </w:tr>
      <w:tr w:rsidR="004062E8" w:rsidRPr="001E1494" w14:paraId="10605354" w14:textId="77777777" w:rsidTr="004062E8">
        <w:tc>
          <w:tcPr>
            <w:tcW w:w="1817" w:type="pct"/>
          </w:tcPr>
          <w:p w14:paraId="2685F13A"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Independent board</w:t>
            </w:r>
          </w:p>
        </w:tc>
        <w:tc>
          <w:tcPr>
            <w:tcW w:w="3183" w:type="pct"/>
          </w:tcPr>
          <w:p w14:paraId="7B83F524" w14:textId="77777777" w:rsidR="004062E8" w:rsidRPr="001E1494" w:rsidRDefault="004062E8" w:rsidP="00437A31">
            <w:pPr>
              <w:jc w:val="both"/>
              <w:rPr>
                <w:rFonts w:ascii="Times New Roman" w:hAnsi="Times New Roman" w:cs="Times New Roman"/>
                <w:sz w:val="22"/>
              </w:rPr>
            </w:pPr>
            <w:r w:rsidRPr="001E1494">
              <w:rPr>
                <w:rFonts w:ascii="Times New Roman" w:hAnsi="Times New Roman" w:cs="Times New Roman"/>
                <w:sz w:val="22"/>
              </w:rPr>
              <w:t xml:space="preserve">Fraction of independent directors </w:t>
            </w:r>
            <w:r w:rsidR="00437A31">
              <w:rPr>
                <w:rFonts w:ascii="Times New Roman" w:hAnsi="Times New Roman" w:cs="Times New Roman"/>
                <w:sz w:val="22"/>
              </w:rPr>
              <w:t>in the</w:t>
            </w:r>
            <w:r w:rsidR="00437A31" w:rsidRPr="001E1494">
              <w:rPr>
                <w:rFonts w:ascii="Times New Roman" w:hAnsi="Times New Roman" w:cs="Times New Roman"/>
                <w:sz w:val="22"/>
              </w:rPr>
              <w:t xml:space="preserve"> </w:t>
            </w:r>
            <w:r w:rsidRPr="001E1494">
              <w:rPr>
                <w:rFonts w:ascii="Times New Roman" w:hAnsi="Times New Roman" w:cs="Times New Roman"/>
                <w:sz w:val="22"/>
              </w:rPr>
              <w:t>board.</w:t>
            </w:r>
          </w:p>
        </w:tc>
      </w:tr>
      <w:tr w:rsidR="004062E8" w:rsidRPr="001E1494" w14:paraId="3F710B7D" w14:textId="77777777" w:rsidTr="004062E8">
        <w:tc>
          <w:tcPr>
            <w:tcW w:w="1817" w:type="pct"/>
          </w:tcPr>
          <w:p w14:paraId="5A696AB2" w14:textId="77777777" w:rsidR="004062E8" w:rsidRPr="00ED7CBD" w:rsidRDefault="004062E8" w:rsidP="004062E8">
            <w:pPr>
              <w:rPr>
                <w:rFonts w:ascii="Times New Roman" w:hAnsi="Times New Roman" w:cs="Times New Roman"/>
                <w:sz w:val="22"/>
              </w:rPr>
            </w:pPr>
            <w:r w:rsidRPr="00ED7CBD">
              <w:rPr>
                <w:rFonts w:ascii="Times New Roman" w:hAnsi="Times New Roman" w:cs="Times New Roman"/>
                <w:sz w:val="22"/>
              </w:rPr>
              <w:t>Independent</w:t>
            </w:r>
            <w:r w:rsidR="00090CA0">
              <w:rPr>
                <w:rFonts w:ascii="Times New Roman" w:hAnsi="Times New Roman" w:cs="Times New Roman"/>
                <w:sz w:val="22"/>
              </w:rPr>
              <w:t xml:space="preserve"> (</w:t>
            </w:r>
            <w:r w:rsidR="00090CA0" w:rsidRPr="00090CA0">
              <w:rPr>
                <w:rFonts w:ascii="Times New Roman" w:hAnsi="Times New Roman" w:cs="Times New Roman"/>
                <w:sz w:val="22"/>
              </w:rPr>
              <w:t>Non-independent</w:t>
            </w:r>
            <w:r w:rsidR="00090CA0">
              <w:rPr>
                <w:rFonts w:ascii="Times New Roman" w:hAnsi="Times New Roman" w:cs="Times New Roman"/>
                <w:sz w:val="22"/>
              </w:rPr>
              <w:t>)</w:t>
            </w:r>
            <w:r w:rsidRPr="00ED7CBD">
              <w:rPr>
                <w:rFonts w:ascii="Times New Roman" w:hAnsi="Times New Roman" w:cs="Times New Roman"/>
                <w:sz w:val="22"/>
              </w:rPr>
              <w:t xml:space="preserve"> network</w:t>
            </w:r>
          </w:p>
        </w:tc>
        <w:tc>
          <w:tcPr>
            <w:tcW w:w="3183" w:type="pct"/>
          </w:tcPr>
          <w:p w14:paraId="192F1CD0"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Natural logarithm of 1 plus the number of</w:t>
            </w:r>
            <w:r>
              <w:rPr>
                <w:rFonts w:ascii="Times New Roman" w:hAnsi="Times New Roman" w:cs="Times New Roman"/>
                <w:sz w:val="22"/>
              </w:rPr>
              <w:t xml:space="preserve"> connections of independent</w:t>
            </w:r>
            <w:r w:rsidR="00090CA0">
              <w:rPr>
                <w:rFonts w:ascii="Times New Roman" w:hAnsi="Times New Roman" w:cs="Times New Roman"/>
                <w:sz w:val="22"/>
              </w:rPr>
              <w:t xml:space="preserve"> (</w:t>
            </w:r>
            <w:r w:rsidR="00090CA0" w:rsidRPr="00090CA0">
              <w:rPr>
                <w:rFonts w:ascii="Times New Roman" w:hAnsi="Times New Roman" w:cs="Times New Roman"/>
                <w:sz w:val="22"/>
              </w:rPr>
              <w:t>non-independent</w:t>
            </w:r>
            <w:r w:rsidR="00090CA0">
              <w:rPr>
                <w:rFonts w:ascii="Times New Roman" w:hAnsi="Times New Roman" w:cs="Times New Roman"/>
                <w:sz w:val="22"/>
              </w:rPr>
              <w:t>)</w:t>
            </w:r>
            <w:r>
              <w:rPr>
                <w:rFonts w:ascii="Times New Roman" w:hAnsi="Times New Roman" w:cs="Times New Roman"/>
                <w:sz w:val="22"/>
              </w:rPr>
              <w:t xml:space="preserve"> directors.</w:t>
            </w:r>
          </w:p>
        </w:tc>
      </w:tr>
      <w:tr w:rsidR="00090CA0" w:rsidRPr="001E1494" w14:paraId="090A2417" w14:textId="77777777" w:rsidTr="00090CA0">
        <w:tc>
          <w:tcPr>
            <w:tcW w:w="1817" w:type="pct"/>
          </w:tcPr>
          <w:p w14:paraId="6ED28F87" w14:textId="77777777" w:rsidR="00090CA0" w:rsidRPr="001E1494" w:rsidRDefault="00090CA0" w:rsidP="00090CA0">
            <w:pPr>
              <w:rPr>
                <w:rFonts w:ascii="Times New Roman" w:hAnsi="Times New Roman" w:cs="Times New Roman"/>
                <w:sz w:val="22"/>
              </w:rPr>
            </w:pPr>
            <w:r w:rsidRPr="00090CA0">
              <w:rPr>
                <w:rFonts w:ascii="Times New Roman" w:eastAsia="PMingLiU" w:hAnsi="Times New Roman" w:cs="Times New Roman"/>
                <w:kern w:val="0"/>
                <w:sz w:val="22"/>
              </w:rPr>
              <w:t>Innovative ind. (Non-innovative) network</w:t>
            </w:r>
          </w:p>
        </w:tc>
        <w:tc>
          <w:tcPr>
            <w:tcW w:w="3183" w:type="pct"/>
          </w:tcPr>
          <w:p w14:paraId="1ED91512" w14:textId="77777777" w:rsidR="00090CA0" w:rsidRPr="001E1494" w:rsidRDefault="00090CA0" w:rsidP="00090CA0">
            <w:pPr>
              <w:jc w:val="both"/>
              <w:rPr>
                <w:rFonts w:ascii="Times New Roman" w:hAnsi="Times New Roman" w:cs="Times New Roman"/>
                <w:sz w:val="22"/>
              </w:rPr>
            </w:pPr>
            <w:r w:rsidRPr="001E1494">
              <w:rPr>
                <w:rFonts w:ascii="Times New Roman" w:hAnsi="Times New Roman" w:cs="Times New Roman"/>
                <w:sz w:val="22"/>
              </w:rPr>
              <w:t xml:space="preserve">Natural </w:t>
            </w:r>
            <w:r w:rsidRPr="00090CA0">
              <w:rPr>
                <w:rFonts w:ascii="Times New Roman" w:hAnsi="Times New Roman" w:cs="Times New Roman"/>
                <w:sz w:val="22"/>
              </w:rPr>
              <w:t xml:space="preserve">logarithm of 1 plus the number of connections that are with individuals from innovative (non-innovative) industries. </w:t>
            </w:r>
            <w:r w:rsidRPr="00BB072C">
              <w:rPr>
                <w:rFonts w:ascii="Times New Roman" w:hAnsi="Times New Roman" w:cs="Times New Roman"/>
                <w:sz w:val="22"/>
              </w:rPr>
              <w:t>An industry is innovative if the average weighting-index adjusted citations per patent is above the sample median across industries.</w:t>
            </w:r>
          </w:p>
        </w:tc>
      </w:tr>
      <w:tr w:rsidR="004062E8" w:rsidRPr="001E1494" w14:paraId="50D00D5A" w14:textId="77777777" w:rsidTr="004062E8">
        <w:tc>
          <w:tcPr>
            <w:tcW w:w="1817" w:type="pct"/>
          </w:tcPr>
          <w:p w14:paraId="651743F2"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Institutional holdings</w:t>
            </w:r>
          </w:p>
        </w:tc>
        <w:tc>
          <w:tcPr>
            <w:tcW w:w="3183" w:type="pct"/>
          </w:tcPr>
          <w:p w14:paraId="48968097"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Percentage of a firm's outstanding shares held by institutional investors.</w:t>
            </w:r>
          </w:p>
        </w:tc>
      </w:tr>
      <w:tr w:rsidR="004062E8" w:rsidRPr="001E1494" w14:paraId="14083392" w14:textId="77777777" w:rsidTr="004062E8">
        <w:tc>
          <w:tcPr>
            <w:tcW w:w="1817" w:type="pct"/>
          </w:tcPr>
          <w:p w14:paraId="589D1022"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Leverage</w:t>
            </w:r>
          </w:p>
        </w:tc>
        <w:tc>
          <w:tcPr>
            <w:tcW w:w="3183" w:type="pct"/>
          </w:tcPr>
          <w:p w14:paraId="1C80CB69" w14:textId="77777777" w:rsidR="004062E8" w:rsidRPr="001E1494" w:rsidRDefault="004062E8" w:rsidP="004062E8">
            <w:pPr>
              <w:jc w:val="both"/>
              <w:rPr>
                <w:rFonts w:ascii="Times New Roman" w:hAnsi="Times New Roman" w:cs="Times New Roman"/>
                <w:sz w:val="22"/>
              </w:rPr>
            </w:pPr>
            <w:r w:rsidRPr="001E1494">
              <w:rPr>
                <w:rFonts w:ascii="Times New Roman" w:hAnsi="Times New Roman" w:cs="Times New Roman"/>
                <w:sz w:val="22"/>
              </w:rPr>
              <w:t>Ratio of the sum of short-term debt and long-term debt to total assets.</w:t>
            </w:r>
          </w:p>
        </w:tc>
      </w:tr>
      <w:tr w:rsidR="004062E8" w:rsidRPr="001E1494" w14:paraId="597C0A16" w14:textId="77777777" w:rsidTr="004062E8">
        <w:tc>
          <w:tcPr>
            <w:tcW w:w="1817" w:type="pct"/>
          </w:tcPr>
          <w:p w14:paraId="19AF12E7" w14:textId="77777777" w:rsidR="004062E8" w:rsidRPr="001E1494" w:rsidRDefault="004062E8" w:rsidP="004062E8">
            <w:pPr>
              <w:rPr>
                <w:rFonts w:ascii="Times New Roman" w:hAnsi="Times New Roman" w:cs="Times New Roman"/>
                <w:sz w:val="22"/>
              </w:rPr>
            </w:pPr>
            <w:r w:rsidRPr="001E1494">
              <w:rPr>
                <w:rFonts w:ascii="Times New Roman" w:hAnsi="Times New Roman" w:cs="Times New Roman"/>
                <w:sz w:val="22"/>
              </w:rPr>
              <w:t>Ln(Patent)</w:t>
            </w:r>
          </w:p>
        </w:tc>
        <w:tc>
          <w:tcPr>
            <w:tcW w:w="3183" w:type="pct"/>
          </w:tcPr>
          <w:p w14:paraId="6C74D77F" w14:textId="77777777" w:rsidR="004062E8" w:rsidRPr="001E1494" w:rsidRDefault="004062E8" w:rsidP="00437A31">
            <w:pPr>
              <w:jc w:val="both"/>
              <w:rPr>
                <w:rFonts w:ascii="Times New Roman" w:hAnsi="Times New Roman" w:cs="Times New Roman"/>
                <w:sz w:val="22"/>
              </w:rPr>
            </w:pPr>
            <w:r w:rsidRPr="001E1494">
              <w:rPr>
                <w:rFonts w:ascii="Times New Roman" w:hAnsi="Times New Roman" w:cs="Times New Roman"/>
                <w:sz w:val="22"/>
              </w:rPr>
              <w:t xml:space="preserve">Natural logarithm of 1 plus </w:t>
            </w:r>
            <w:r w:rsidR="00437A31">
              <w:rPr>
                <w:rFonts w:ascii="Times New Roman" w:hAnsi="Times New Roman" w:cs="Times New Roman"/>
                <w:sz w:val="22"/>
              </w:rPr>
              <w:t xml:space="preserve">the </w:t>
            </w:r>
            <w:r w:rsidRPr="001E1494">
              <w:rPr>
                <w:rFonts w:ascii="Times New Roman" w:hAnsi="Times New Roman" w:cs="Times New Roman"/>
                <w:sz w:val="22"/>
              </w:rPr>
              <w:t xml:space="preserve">number of patents filed </w:t>
            </w:r>
            <w:r w:rsidR="00437A31" w:rsidRPr="001E1494">
              <w:rPr>
                <w:rFonts w:ascii="Times New Roman" w:hAnsi="Times New Roman" w:cs="Times New Roman"/>
                <w:sz w:val="22"/>
              </w:rPr>
              <w:t xml:space="preserve">in a given year </w:t>
            </w:r>
            <w:r w:rsidRPr="001E1494">
              <w:rPr>
                <w:rFonts w:ascii="Times New Roman" w:hAnsi="Times New Roman" w:cs="Times New Roman"/>
                <w:sz w:val="22"/>
              </w:rPr>
              <w:t>that were eventually granted.</w:t>
            </w:r>
          </w:p>
        </w:tc>
      </w:tr>
      <w:tr w:rsidR="00437A31" w:rsidRPr="001E1494" w14:paraId="4B0223C0" w14:textId="77777777" w:rsidTr="004062E8">
        <w:tc>
          <w:tcPr>
            <w:tcW w:w="1817" w:type="pct"/>
          </w:tcPr>
          <w:p w14:paraId="069BDE04" w14:textId="77777777" w:rsidR="00437A31" w:rsidRPr="001E1494" w:rsidRDefault="00437A31" w:rsidP="00437A31">
            <w:pPr>
              <w:rPr>
                <w:rFonts w:ascii="Times New Roman" w:hAnsi="Times New Roman" w:cs="Times New Roman"/>
                <w:sz w:val="22"/>
              </w:rPr>
            </w:pPr>
            <w:r w:rsidRPr="001E1494">
              <w:rPr>
                <w:rFonts w:ascii="Times New Roman" w:hAnsi="Times New Roman" w:cs="Times New Roman"/>
                <w:sz w:val="22"/>
              </w:rPr>
              <w:t>Ln(Qcitation)</w:t>
            </w:r>
          </w:p>
        </w:tc>
        <w:tc>
          <w:tcPr>
            <w:tcW w:w="3183" w:type="pct"/>
          </w:tcPr>
          <w:p w14:paraId="24A0E1C6" w14:textId="77777777" w:rsidR="00437A31" w:rsidRPr="001E1494" w:rsidRDefault="00437A31" w:rsidP="00437A31">
            <w:pPr>
              <w:jc w:val="both"/>
              <w:rPr>
                <w:rFonts w:ascii="Times New Roman" w:hAnsi="Times New Roman" w:cs="Times New Roman"/>
                <w:sz w:val="22"/>
              </w:rPr>
            </w:pPr>
            <w:r w:rsidRPr="001E1494">
              <w:rPr>
                <w:rFonts w:ascii="Times New Roman" w:hAnsi="Times New Roman" w:cs="Times New Roman"/>
                <w:sz w:val="22"/>
              </w:rPr>
              <w:t xml:space="preserve">Natural logarithm of 1 plus </w:t>
            </w:r>
            <w:r>
              <w:rPr>
                <w:rFonts w:ascii="Times New Roman" w:hAnsi="Times New Roman" w:cs="Times New Roman"/>
                <w:sz w:val="22"/>
              </w:rPr>
              <w:t xml:space="preserve">the </w:t>
            </w:r>
            <w:r w:rsidRPr="001E1494">
              <w:rPr>
                <w:rFonts w:ascii="Times New Roman" w:hAnsi="Times New Roman" w:cs="Times New Roman"/>
                <w:sz w:val="22"/>
              </w:rPr>
              <w:t xml:space="preserve">number of subsequent citations received </w:t>
            </w:r>
            <w:r>
              <w:rPr>
                <w:rFonts w:ascii="Times New Roman" w:hAnsi="Times New Roman" w:cs="Times New Roman"/>
                <w:sz w:val="22"/>
              </w:rPr>
              <w:t>by</w:t>
            </w:r>
            <w:r w:rsidRPr="001E1494">
              <w:rPr>
                <w:rFonts w:ascii="Times New Roman" w:hAnsi="Times New Roman" w:cs="Times New Roman"/>
                <w:sz w:val="22"/>
              </w:rPr>
              <w:t xml:space="preserve"> patents filed </w:t>
            </w:r>
            <w:r>
              <w:rPr>
                <w:rFonts w:ascii="Times New Roman" w:hAnsi="Times New Roman" w:cs="Times New Roman"/>
                <w:sz w:val="22"/>
              </w:rPr>
              <w:t>and</w:t>
            </w:r>
            <w:r w:rsidRPr="001E1494">
              <w:rPr>
                <w:rFonts w:ascii="Times New Roman" w:hAnsi="Times New Roman" w:cs="Times New Roman"/>
                <w:sz w:val="22"/>
              </w:rPr>
              <w:t xml:space="preserve"> granted in a given year</w:t>
            </w:r>
            <w:r>
              <w:rPr>
                <w:rFonts w:ascii="Times New Roman" w:hAnsi="Times New Roman" w:cs="Times New Roman"/>
                <w:sz w:val="22"/>
              </w:rPr>
              <w:t xml:space="preserve">, </w:t>
            </w:r>
            <w:r w:rsidRPr="001E1494">
              <w:rPr>
                <w:rFonts w:ascii="Times New Roman" w:hAnsi="Times New Roman" w:cs="Times New Roman"/>
                <w:sz w:val="22"/>
              </w:rPr>
              <w:t>adjusted</w:t>
            </w:r>
            <w:r>
              <w:rPr>
                <w:rFonts w:ascii="Times New Roman" w:hAnsi="Times New Roman" w:cs="Times New Roman"/>
                <w:sz w:val="22"/>
              </w:rPr>
              <w:t xml:space="preserve"> by weighting-index</w:t>
            </w:r>
            <w:r w:rsidRPr="001E1494">
              <w:rPr>
                <w:rFonts w:ascii="Times New Roman" w:hAnsi="Times New Roman" w:cs="Times New Roman"/>
                <w:sz w:val="22"/>
              </w:rPr>
              <w:t>.</w:t>
            </w:r>
          </w:p>
        </w:tc>
      </w:tr>
      <w:tr w:rsidR="00437A31" w:rsidRPr="001E1494" w14:paraId="0057BD82" w14:textId="77777777" w:rsidTr="004062E8">
        <w:tc>
          <w:tcPr>
            <w:tcW w:w="1817" w:type="pct"/>
          </w:tcPr>
          <w:p w14:paraId="2C2246C8" w14:textId="77777777" w:rsidR="00437A31" w:rsidRPr="001E1494" w:rsidRDefault="00437A31" w:rsidP="00437A31">
            <w:pPr>
              <w:rPr>
                <w:rFonts w:ascii="Times New Roman" w:hAnsi="Times New Roman" w:cs="Times New Roman"/>
                <w:sz w:val="22"/>
              </w:rPr>
            </w:pPr>
            <w:r w:rsidRPr="001E1494">
              <w:rPr>
                <w:rFonts w:ascii="Times New Roman" w:hAnsi="Times New Roman" w:cs="Times New Roman"/>
                <w:sz w:val="22"/>
              </w:rPr>
              <w:t>Ln(TTcitation)</w:t>
            </w:r>
          </w:p>
        </w:tc>
        <w:tc>
          <w:tcPr>
            <w:tcW w:w="3183" w:type="pct"/>
          </w:tcPr>
          <w:p w14:paraId="3A022BD1" w14:textId="77777777" w:rsidR="00437A31" w:rsidRPr="001E1494" w:rsidRDefault="00670987" w:rsidP="00670987">
            <w:pPr>
              <w:jc w:val="both"/>
              <w:rPr>
                <w:rFonts w:ascii="Times New Roman" w:hAnsi="Times New Roman" w:cs="Times New Roman"/>
                <w:sz w:val="22"/>
              </w:rPr>
            </w:pPr>
            <w:r w:rsidRPr="001E1494">
              <w:rPr>
                <w:rFonts w:ascii="Times New Roman" w:hAnsi="Times New Roman" w:cs="Times New Roman"/>
                <w:sz w:val="22"/>
              </w:rPr>
              <w:t xml:space="preserve">Natural logarithm of 1 plus </w:t>
            </w:r>
            <w:r>
              <w:rPr>
                <w:rFonts w:ascii="Times New Roman" w:hAnsi="Times New Roman" w:cs="Times New Roman"/>
                <w:sz w:val="22"/>
              </w:rPr>
              <w:t xml:space="preserve">the </w:t>
            </w:r>
            <w:r w:rsidRPr="001E1494">
              <w:rPr>
                <w:rFonts w:ascii="Times New Roman" w:hAnsi="Times New Roman" w:cs="Times New Roman"/>
                <w:sz w:val="22"/>
              </w:rPr>
              <w:t xml:space="preserve">number of subsequent citations received </w:t>
            </w:r>
            <w:r>
              <w:rPr>
                <w:rFonts w:ascii="Times New Roman" w:hAnsi="Times New Roman" w:cs="Times New Roman"/>
                <w:sz w:val="22"/>
              </w:rPr>
              <w:t>by</w:t>
            </w:r>
            <w:r w:rsidRPr="001E1494">
              <w:rPr>
                <w:rFonts w:ascii="Times New Roman" w:hAnsi="Times New Roman" w:cs="Times New Roman"/>
                <w:sz w:val="22"/>
              </w:rPr>
              <w:t xml:space="preserve"> patents filed </w:t>
            </w:r>
            <w:r>
              <w:rPr>
                <w:rFonts w:ascii="Times New Roman" w:hAnsi="Times New Roman" w:cs="Times New Roman"/>
                <w:sz w:val="22"/>
              </w:rPr>
              <w:t>and</w:t>
            </w:r>
            <w:r w:rsidRPr="001E1494">
              <w:rPr>
                <w:rFonts w:ascii="Times New Roman" w:hAnsi="Times New Roman" w:cs="Times New Roman"/>
                <w:sz w:val="22"/>
              </w:rPr>
              <w:t xml:space="preserve"> granted in a given year</w:t>
            </w:r>
            <w:r>
              <w:rPr>
                <w:rFonts w:ascii="Times New Roman" w:hAnsi="Times New Roman" w:cs="Times New Roman"/>
                <w:sz w:val="22"/>
              </w:rPr>
              <w:t xml:space="preserve">, </w:t>
            </w:r>
            <w:r w:rsidRPr="001E1494">
              <w:rPr>
                <w:rFonts w:ascii="Times New Roman" w:hAnsi="Times New Roman" w:cs="Times New Roman"/>
                <w:sz w:val="22"/>
              </w:rPr>
              <w:t>adjusted</w:t>
            </w:r>
            <w:r>
              <w:rPr>
                <w:rFonts w:ascii="Times New Roman" w:hAnsi="Times New Roman" w:cs="Times New Roman"/>
                <w:sz w:val="22"/>
              </w:rPr>
              <w:t xml:space="preserve"> for </w:t>
            </w:r>
            <w:r w:rsidRPr="001E1494">
              <w:rPr>
                <w:rFonts w:ascii="Times New Roman" w:hAnsi="Times New Roman" w:cs="Times New Roman"/>
                <w:sz w:val="22"/>
              </w:rPr>
              <w:t>technology class-year fixed effect.</w:t>
            </w:r>
          </w:p>
        </w:tc>
      </w:tr>
      <w:tr w:rsidR="00923CB3" w:rsidRPr="001E1494" w14:paraId="7615EBEC" w14:textId="77777777" w:rsidTr="00BB072C">
        <w:tc>
          <w:tcPr>
            <w:tcW w:w="1817" w:type="pct"/>
          </w:tcPr>
          <w:p w14:paraId="410DC9C4" w14:textId="77777777" w:rsidR="00923CB3" w:rsidRPr="001E1494" w:rsidRDefault="00923CB3" w:rsidP="00BB072C">
            <w:pPr>
              <w:rPr>
                <w:rFonts w:ascii="Times New Roman" w:hAnsi="Times New Roman" w:cs="Times New Roman"/>
                <w:sz w:val="22"/>
              </w:rPr>
            </w:pPr>
            <w:r w:rsidRPr="00923CB3">
              <w:rPr>
                <w:rFonts w:ascii="Times New Roman" w:hAnsi="Times New Roman" w:cs="Times New Roman"/>
                <w:sz w:val="22"/>
              </w:rPr>
              <w:t>Network dummy</w:t>
            </w:r>
          </w:p>
        </w:tc>
        <w:tc>
          <w:tcPr>
            <w:tcW w:w="3183" w:type="pct"/>
          </w:tcPr>
          <w:p w14:paraId="49023E1E" w14:textId="77777777" w:rsidR="00923CB3" w:rsidRPr="001E1494" w:rsidRDefault="00923CB3" w:rsidP="00923CB3">
            <w:pPr>
              <w:jc w:val="both"/>
              <w:rPr>
                <w:rFonts w:ascii="Times New Roman" w:hAnsi="Times New Roman" w:cs="Times New Roman"/>
                <w:sz w:val="22"/>
              </w:rPr>
            </w:pPr>
            <w:r w:rsidRPr="001E1494">
              <w:rPr>
                <w:rFonts w:ascii="Times New Roman" w:hAnsi="Times New Roman" w:cs="Times New Roman"/>
                <w:kern w:val="0"/>
                <w:sz w:val="22"/>
              </w:rPr>
              <w:t xml:space="preserve">Indicator variable </w:t>
            </w:r>
            <w:r>
              <w:rPr>
                <w:rFonts w:ascii="Times New Roman" w:hAnsi="Times New Roman" w:cs="Times New Roman"/>
                <w:kern w:val="0"/>
                <w:sz w:val="22"/>
              </w:rPr>
              <w:t xml:space="preserve">equal to 1 </w:t>
            </w:r>
            <w:r w:rsidRPr="00923CB3">
              <w:rPr>
                <w:rFonts w:ascii="Times New Roman" w:hAnsi="Times New Roman" w:cs="Times New Roman"/>
                <w:kern w:val="0"/>
                <w:sz w:val="22"/>
              </w:rPr>
              <w:t xml:space="preserve">if </w:t>
            </w:r>
            <w:r w:rsidRPr="001E1494">
              <w:rPr>
                <w:rFonts w:ascii="Times New Roman" w:hAnsi="Times New Roman" w:cs="Times New Roman"/>
                <w:sz w:val="22"/>
              </w:rPr>
              <w:t>the number of</w:t>
            </w:r>
            <w:r>
              <w:rPr>
                <w:rFonts w:ascii="Times New Roman" w:hAnsi="Times New Roman" w:cs="Times New Roman"/>
                <w:sz w:val="22"/>
              </w:rPr>
              <w:t xml:space="preserve"> </w:t>
            </w:r>
            <w:r w:rsidRPr="00923CB3">
              <w:rPr>
                <w:rFonts w:ascii="Times New Roman" w:hAnsi="Times New Roman" w:cs="Times New Roman"/>
                <w:kern w:val="0"/>
                <w:sz w:val="22"/>
              </w:rPr>
              <w:t>a firm’s</w:t>
            </w:r>
            <w:r>
              <w:rPr>
                <w:rFonts w:ascii="Times New Roman" w:hAnsi="Times New Roman" w:cs="Times New Roman"/>
                <w:sz w:val="22"/>
              </w:rPr>
              <w:t xml:space="preserve"> connections </w:t>
            </w:r>
            <w:r w:rsidRPr="00923CB3">
              <w:rPr>
                <w:rFonts w:ascii="Times New Roman" w:hAnsi="Times New Roman" w:cs="Times New Roman"/>
                <w:kern w:val="0"/>
                <w:sz w:val="22"/>
              </w:rPr>
              <w:t>is above the sample median</w:t>
            </w:r>
            <w:r>
              <w:rPr>
                <w:rFonts w:ascii="Times New Roman" w:hAnsi="Times New Roman" w:cs="Times New Roman"/>
                <w:kern w:val="0"/>
                <w:sz w:val="22"/>
              </w:rPr>
              <w:t>.</w:t>
            </w:r>
          </w:p>
        </w:tc>
      </w:tr>
      <w:tr w:rsidR="00437A31" w:rsidRPr="001E1494" w14:paraId="70E220B8" w14:textId="77777777" w:rsidTr="004062E8">
        <w:tc>
          <w:tcPr>
            <w:tcW w:w="1817" w:type="pct"/>
          </w:tcPr>
          <w:p w14:paraId="4208B392" w14:textId="77777777" w:rsidR="00437A31" w:rsidRPr="001E1494" w:rsidRDefault="00437A31" w:rsidP="00437A31">
            <w:pPr>
              <w:rPr>
                <w:rFonts w:ascii="Times New Roman" w:hAnsi="Times New Roman" w:cs="Times New Roman"/>
                <w:sz w:val="22"/>
              </w:rPr>
            </w:pPr>
            <w:r w:rsidRPr="001E1494">
              <w:rPr>
                <w:rFonts w:ascii="Times New Roman" w:hAnsi="Times New Roman" w:cs="Times New Roman"/>
                <w:sz w:val="22"/>
              </w:rPr>
              <w:t>No. of departures</w:t>
            </w:r>
          </w:p>
        </w:tc>
        <w:tc>
          <w:tcPr>
            <w:tcW w:w="3183" w:type="pct"/>
          </w:tcPr>
          <w:p w14:paraId="62DDC52C" w14:textId="77777777" w:rsidR="00437A31" w:rsidRPr="001E1494" w:rsidRDefault="00437A31" w:rsidP="00437A31">
            <w:pPr>
              <w:jc w:val="both"/>
              <w:rPr>
                <w:rFonts w:ascii="Times New Roman" w:hAnsi="Times New Roman" w:cs="Times New Roman"/>
                <w:sz w:val="22"/>
              </w:rPr>
            </w:pPr>
            <w:r w:rsidRPr="001E1494">
              <w:rPr>
                <w:rFonts w:ascii="Times New Roman" w:hAnsi="Times New Roman" w:cs="Times New Roman"/>
                <w:sz w:val="22"/>
              </w:rPr>
              <w:t>Total number of director departures due to deaths and retirements.</w:t>
            </w:r>
          </w:p>
        </w:tc>
      </w:tr>
      <w:tr w:rsidR="00437A31" w:rsidRPr="001E1494" w14:paraId="78A9027E" w14:textId="77777777" w:rsidTr="004062E8">
        <w:tc>
          <w:tcPr>
            <w:tcW w:w="1817" w:type="pct"/>
          </w:tcPr>
          <w:p w14:paraId="2E0E16B9" w14:textId="77777777" w:rsidR="00437A31" w:rsidRPr="001E1494" w:rsidRDefault="00437A31" w:rsidP="00437A31">
            <w:pPr>
              <w:rPr>
                <w:rFonts w:ascii="Times New Roman" w:hAnsi="Times New Roman" w:cs="Times New Roman"/>
                <w:sz w:val="22"/>
              </w:rPr>
            </w:pPr>
            <w:r w:rsidRPr="001E1494">
              <w:rPr>
                <w:rFonts w:ascii="Times New Roman" w:hAnsi="Times New Roman" w:cs="Times New Roman"/>
                <w:sz w:val="22"/>
              </w:rPr>
              <w:t>No. of industries</w:t>
            </w:r>
          </w:p>
        </w:tc>
        <w:tc>
          <w:tcPr>
            <w:tcW w:w="3183" w:type="pct"/>
          </w:tcPr>
          <w:p w14:paraId="6D8A95FD" w14:textId="77777777" w:rsidR="00437A31" w:rsidRPr="001E1494" w:rsidRDefault="00437A31" w:rsidP="00437A31">
            <w:pPr>
              <w:jc w:val="both"/>
              <w:rPr>
                <w:rFonts w:ascii="Times New Roman" w:hAnsi="Times New Roman" w:cs="Times New Roman"/>
                <w:sz w:val="22"/>
              </w:rPr>
            </w:pPr>
            <w:r w:rsidRPr="001E1494">
              <w:rPr>
                <w:rFonts w:ascii="Times New Roman" w:hAnsi="Times New Roman" w:cs="Times New Roman"/>
                <w:sz w:val="22"/>
              </w:rPr>
              <w:t>Average number of industries that directors have worked in.</w:t>
            </w:r>
          </w:p>
        </w:tc>
      </w:tr>
      <w:tr w:rsidR="00437A31" w:rsidRPr="001E1494" w14:paraId="4BCAF3B8" w14:textId="77777777" w:rsidTr="004062E8">
        <w:tc>
          <w:tcPr>
            <w:tcW w:w="1817" w:type="pct"/>
          </w:tcPr>
          <w:p w14:paraId="06D19815" w14:textId="77777777" w:rsidR="00437A31" w:rsidRPr="001E1494" w:rsidRDefault="00437A31" w:rsidP="00437A31">
            <w:pPr>
              <w:rPr>
                <w:rFonts w:ascii="Times New Roman" w:hAnsi="Times New Roman" w:cs="Times New Roman"/>
                <w:sz w:val="22"/>
              </w:rPr>
            </w:pPr>
            <w:r w:rsidRPr="001E1494">
              <w:rPr>
                <w:rFonts w:ascii="Times New Roman" w:hAnsi="Times New Roman" w:cs="Times New Roman"/>
                <w:kern w:val="0"/>
                <w:sz w:val="22"/>
              </w:rPr>
              <w:t>Noncompliant</w:t>
            </w:r>
          </w:p>
        </w:tc>
        <w:tc>
          <w:tcPr>
            <w:tcW w:w="3183" w:type="pct"/>
          </w:tcPr>
          <w:p w14:paraId="31C41E4B" w14:textId="77777777" w:rsidR="00437A31" w:rsidRPr="001E1494" w:rsidRDefault="00437A31" w:rsidP="00BA41DC">
            <w:pPr>
              <w:jc w:val="both"/>
              <w:rPr>
                <w:rFonts w:ascii="Times New Roman" w:hAnsi="Times New Roman" w:cs="Times New Roman"/>
                <w:sz w:val="22"/>
              </w:rPr>
            </w:pPr>
            <w:r w:rsidRPr="001E1494">
              <w:rPr>
                <w:rFonts w:ascii="Times New Roman" w:hAnsi="Times New Roman" w:cs="Times New Roman"/>
                <w:kern w:val="0"/>
                <w:sz w:val="22"/>
              </w:rPr>
              <w:t xml:space="preserve">Indicator variable </w:t>
            </w:r>
            <w:r>
              <w:rPr>
                <w:rFonts w:ascii="Times New Roman" w:hAnsi="Times New Roman" w:cs="Times New Roman"/>
                <w:kern w:val="0"/>
                <w:sz w:val="22"/>
              </w:rPr>
              <w:t xml:space="preserve">equal to </w:t>
            </w:r>
            <w:r w:rsidR="00BA41DC">
              <w:rPr>
                <w:rFonts w:ascii="Times New Roman" w:hAnsi="Times New Roman" w:cs="Times New Roman"/>
                <w:kern w:val="0"/>
                <w:sz w:val="22"/>
              </w:rPr>
              <w:t>1</w:t>
            </w:r>
            <w:r w:rsidRPr="001E1494">
              <w:rPr>
                <w:rFonts w:ascii="Times New Roman" w:hAnsi="Times New Roman" w:cs="Times New Roman"/>
                <w:kern w:val="0"/>
                <w:sz w:val="22"/>
              </w:rPr>
              <w:t xml:space="preserve"> for firms not compliant </w:t>
            </w:r>
            <w:r w:rsidR="003D5843">
              <w:rPr>
                <w:rFonts w:ascii="Times New Roman" w:hAnsi="Times New Roman" w:cs="Times New Roman"/>
                <w:kern w:val="0"/>
                <w:sz w:val="22"/>
              </w:rPr>
              <w:t xml:space="preserve">to SOX requirement </w:t>
            </w:r>
            <w:r w:rsidRPr="001E1494">
              <w:rPr>
                <w:rFonts w:ascii="Times New Roman" w:hAnsi="Times New Roman" w:cs="Times New Roman"/>
                <w:kern w:val="0"/>
                <w:sz w:val="22"/>
              </w:rPr>
              <w:t>in 2001.</w:t>
            </w:r>
          </w:p>
        </w:tc>
      </w:tr>
      <w:tr w:rsidR="00D84F6E" w:rsidRPr="001E1494" w14:paraId="6BBC33AF" w14:textId="77777777" w:rsidTr="004062E8">
        <w:tc>
          <w:tcPr>
            <w:tcW w:w="1817" w:type="pct"/>
          </w:tcPr>
          <w:p w14:paraId="43F4B6D4" w14:textId="77777777" w:rsidR="00D84F6E" w:rsidRPr="00ED7CBD" w:rsidRDefault="00D84F6E" w:rsidP="00D84F6E">
            <w:pPr>
              <w:rPr>
                <w:rFonts w:ascii="Times New Roman" w:hAnsi="Times New Roman" w:cs="Times New Roman"/>
                <w:sz w:val="22"/>
              </w:rPr>
            </w:pPr>
            <w:r>
              <w:rPr>
                <w:rFonts w:ascii="Times New Roman" w:eastAsia="PMingLiU" w:hAnsi="Times New Roman" w:cs="Times New Roman"/>
                <w:sz w:val="22"/>
              </w:rPr>
              <w:t>Originality</w:t>
            </w:r>
          </w:p>
        </w:tc>
        <w:tc>
          <w:tcPr>
            <w:tcW w:w="3183" w:type="pct"/>
          </w:tcPr>
          <w:p w14:paraId="1E16CCD1" w14:textId="77777777" w:rsidR="00D84F6E" w:rsidRPr="001E1494" w:rsidRDefault="00FD2572" w:rsidP="00FD2572">
            <w:pPr>
              <w:jc w:val="both"/>
              <w:rPr>
                <w:rFonts w:ascii="Times New Roman" w:hAnsi="Times New Roman" w:cs="Times New Roman"/>
                <w:sz w:val="22"/>
              </w:rPr>
            </w:pPr>
            <w:r>
              <w:rPr>
                <w:rFonts w:ascii="Times New Roman" w:eastAsia="PMingLiU" w:hAnsi="Times New Roman" w:cs="Times New Roman"/>
                <w:sz w:val="22"/>
              </w:rPr>
              <w:t>One</w:t>
            </w:r>
            <w:r w:rsidR="00D84F6E">
              <w:rPr>
                <w:rFonts w:ascii="Times New Roman" w:eastAsia="PMingLiU" w:hAnsi="Times New Roman" w:cs="Times New Roman"/>
                <w:sz w:val="22"/>
              </w:rPr>
              <w:t xml:space="preserve"> minus the </w:t>
            </w:r>
            <w:r w:rsidR="00D84F6E" w:rsidRPr="001E1494">
              <w:rPr>
                <w:rFonts w:ascii="Times New Roman" w:hAnsi="Times New Roman" w:cs="Times New Roman"/>
                <w:sz w:val="22"/>
              </w:rPr>
              <w:t xml:space="preserve">Herfindahl </w:t>
            </w:r>
            <w:r w:rsidR="00D84F6E">
              <w:rPr>
                <w:rFonts w:ascii="Times New Roman" w:eastAsia="PMingLiU" w:hAnsi="Times New Roman" w:cs="Times New Roman"/>
                <w:sz w:val="22"/>
              </w:rPr>
              <w:t>index of the technology class distribution of cited patents.</w:t>
            </w:r>
          </w:p>
        </w:tc>
      </w:tr>
      <w:tr w:rsidR="00D84F6E" w:rsidRPr="001E1494" w14:paraId="6B998BD3" w14:textId="77777777" w:rsidTr="004062E8">
        <w:tc>
          <w:tcPr>
            <w:tcW w:w="1817" w:type="pct"/>
          </w:tcPr>
          <w:p w14:paraId="2E179E89" w14:textId="77777777" w:rsidR="00D84F6E" w:rsidRPr="001E1494" w:rsidRDefault="00D84F6E" w:rsidP="00D84F6E">
            <w:pPr>
              <w:rPr>
                <w:rFonts w:ascii="Times New Roman" w:hAnsi="Times New Roman" w:cs="Times New Roman"/>
                <w:sz w:val="22"/>
              </w:rPr>
            </w:pPr>
            <w:r w:rsidRPr="001E1494">
              <w:rPr>
                <w:rFonts w:ascii="Times New Roman" w:hAnsi="Times New Roman" w:cs="Times New Roman"/>
                <w:sz w:val="22"/>
              </w:rPr>
              <w:t>PP&amp;E</w:t>
            </w:r>
          </w:p>
        </w:tc>
        <w:tc>
          <w:tcPr>
            <w:tcW w:w="3183" w:type="pct"/>
          </w:tcPr>
          <w:p w14:paraId="5B29BF37"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sz w:val="22"/>
              </w:rPr>
              <w:t>Ratio of property, plant, and equipment to total assets.</w:t>
            </w:r>
          </w:p>
        </w:tc>
      </w:tr>
      <w:tr w:rsidR="00D84F6E" w:rsidRPr="001E1494" w14:paraId="57E4AFAD" w14:textId="77777777" w:rsidTr="004062E8">
        <w:tc>
          <w:tcPr>
            <w:tcW w:w="1817" w:type="pct"/>
          </w:tcPr>
          <w:p w14:paraId="7C961E9A" w14:textId="77777777" w:rsidR="00D84F6E" w:rsidRPr="001E1494" w:rsidRDefault="00D84F6E" w:rsidP="00D84F6E">
            <w:pPr>
              <w:rPr>
                <w:rFonts w:ascii="Times New Roman" w:hAnsi="Times New Roman" w:cs="Times New Roman"/>
                <w:sz w:val="22"/>
              </w:rPr>
            </w:pPr>
            <w:r w:rsidRPr="001E1494">
              <w:rPr>
                <w:rFonts w:ascii="Times New Roman" w:hAnsi="Times New Roman" w:cs="Times New Roman"/>
                <w:kern w:val="0"/>
                <w:sz w:val="22"/>
              </w:rPr>
              <w:t>R&amp;D</w:t>
            </w:r>
          </w:p>
        </w:tc>
        <w:tc>
          <w:tcPr>
            <w:tcW w:w="3183" w:type="pct"/>
          </w:tcPr>
          <w:p w14:paraId="2620EB04"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kern w:val="0"/>
                <w:sz w:val="22"/>
              </w:rPr>
              <w:t>Ratio of research and development expenditures to total assets.</w:t>
            </w:r>
          </w:p>
        </w:tc>
      </w:tr>
      <w:tr w:rsidR="00D84F6E" w:rsidRPr="001E1494" w14:paraId="36083176" w14:textId="77777777" w:rsidTr="004062E8">
        <w:tc>
          <w:tcPr>
            <w:tcW w:w="1817" w:type="pct"/>
          </w:tcPr>
          <w:p w14:paraId="7B3454AA" w14:textId="77777777" w:rsidR="00D84F6E" w:rsidRPr="001E1494" w:rsidRDefault="00D84F6E" w:rsidP="00D84F6E">
            <w:pPr>
              <w:rPr>
                <w:rFonts w:ascii="Times New Roman" w:hAnsi="Times New Roman" w:cs="Times New Roman"/>
                <w:sz w:val="22"/>
              </w:rPr>
            </w:pPr>
            <w:r w:rsidRPr="001E1494">
              <w:rPr>
                <w:rFonts w:ascii="Times New Roman" w:hAnsi="Times New Roman" w:cs="Times New Roman"/>
                <w:sz w:val="22"/>
              </w:rPr>
              <w:t>Residual network</w:t>
            </w:r>
          </w:p>
        </w:tc>
        <w:tc>
          <w:tcPr>
            <w:tcW w:w="3183" w:type="pct"/>
          </w:tcPr>
          <w:p w14:paraId="21A0EF47"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sz w:val="22"/>
              </w:rPr>
              <w:t>Natural logarithm of 1 plus the de-trend number of connections.</w:t>
            </w:r>
          </w:p>
        </w:tc>
      </w:tr>
      <w:tr w:rsidR="00D84F6E" w:rsidRPr="001E1494" w14:paraId="14D90A7E" w14:textId="77777777" w:rsidTr="004062E8">
        <w:tc>
          <w:tcPr>
            <w:tcW w:w="1817" w:type="pct"/>
          </w:tcPr>
          <w:p w14:paraId="735E5E52" w14:textId="77777777" w:rsidR="00D84F6E" w:rsidRPr="001E1494" w:rsidRDefault="00D84F6E" w:rsidP="00D84F6E">
            <w:pPr>
              <w:rPr>
                <w:rFonts w:ascii="Times New Roman" w:hAnsi="Times New Roman" w:cs="Times New Roman"/>
                <w:sz w:val="22"/>
              </w:rPr>
            </w:pPr>
            <w:r w:rsidRPr="001E1494">
              <w:rPr>
                <w:rFonts w:ascii="Times New Roman" w:hAnsi="Times New Roman" w:cs="Times New Roman"/>
                <w:sz w:val="22"/>
              </w:rPr>
              <w:t>ROA</w:t>
            </w:r>
          </w:p>
        </w:tc>
        <w:tc>
          <w:tcPr>
            <w:tcW w:w="3183" w:type="pct"/>
          </w:tcPr>
          <w:p w14:paraId="0655638F"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sz w:val="22"/>
              </w:rPr>
              <w:t>Ratio of operating income before depreciation to total assets.</w:t>
            </w:r>
          </w:p>
        </w:tc>
      </w:tr>
      <w:tr w:rsidR="00D84F6E" w:rsidRPr="001E1494" w14:paraId="31E49804" w14:textId="77777777" w:rsidTr="004062E8">
        <w:tc>
          <w:tcPr>
            <w:tcW w:w="1817" w:type="pct"/>
          </w:tcPr>
          <w:p w14:paraId="65743752" w14:textId="77777777" w:rsidR="00D84F6E" w:rsidRPr="001E1494" w:rsidRDefault="00D84F6E" w:rsidP="00D84F6E">
            <w:pPr>
              <w:rPr>
                <w:rFonts w:ascii="Times New Roman" w:hAnsi="Times New Roman" w:cs="Times New Roman"/>
                <w:sz w:val="22"/>
              </w:rPr>
            </w:pPr>
            <w:r w:rsidRPr="001E1494">
              <w:rPr>
                <w:rFonts w:ascii="Times New Roman" w:hAnsi="Times New Roman" w:cs="Times New Roman"/>
                <w:sz w:val="22"/>
              </w:rPr>
              <w:t>Sales</w:t>
            </w:r>
          </w:p>
        </w:tc>
        <w:tc>
          <w:tcPr>
            <w:tcW w:w="3183" w:type="pct"/>
          </w:tcPr>
          <w:p w14:paraId="367B43CB"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sz w:val="22"/>
              </w:rPr>
              <w:t>Natural logarithm of total sales.</w:t>
            </w:r>
          </w:p>
        </w:tc>
      </w:tr>
      <w:tr w:rsidR="00D84F6E" w:rsidRPr="001E1494" w14:paraId="386C5E29" w14:textId="77777777" w:rsidTr="004062E8">
        <w:tc>
          <w:tcPr>
            <w:tcW w:w="1817" w:type="pct"/>
          </w:tcPr>
          <w:p w14:paraId="29A8A00E" w14:textId="77777777" w:rsidR="00D84F6E" w:rsidRPr="001E1494" w:rsidRDefault="00D84F6E" w:rsidP="00D84F6E">
            <w:pPr>
              <w:rPr>
                <w:rFonts w:ascii="Times New Roman" w:hAnsi="Times New Roman" w:cs="Times New Roman"/>
                <w:sz w:val="22"/>
              </w:rPr>
            </w:pPr>
            <w:r w:rsidRPr="00ED7CBD">
              <w:rPr>
                <w:rFonts w:ascii="Times New Roman" w:hAnsi="Times New Roman" w:cs="Times New Roman"/>
                <w:sz w:val="22"/>
              </w:rPr>
              <w:t>Same</w:t>
            </w:r>
            <w:r>
              <w:rPr>
                <w:rFonts w:ascii="Times New Roman" w:hAnsi="Times New Roman" w:cs="Times New Roman"/>
                <w:sz w:val="22"/>
              </w:rPr>
              <w:t xml:space="preserve"> (</w:t>
            </w:r>
            <w:r w:rsidRPr="00ED7CBD">
              <w:rPr>
                <w:rFonts w:ascii="Times New Roman" w:hAnsi="Times New Roman" w:cs="Times New Roman"/>
                <w:sz w:val="22"/>
              </w:rPr>
              <w:t>Other</w:t>
            </w:r>
            <w:r>
              <w:rPr>
                <w:rFonts w:ascii="Times New Roman" w:hAnsi="Times New Roman" w:cs="Times New Roman"/>
                <w:sz w:val="22"/>
              </w:rPr>
              <w:t>)</w:t>
            </w:r>
            <w:r w:rsidRPr="00ED7CBD">
              <w:rPr>
                <w:rFonts w:ascii="Times New Roman" w:hAnsi="Times New Roman" w:cs="Times New Roman"/>
                <w:sz w:val="22"/>
              </w:rPr>
              <w:t xml:space="preserve"> ind. network</w:t>
            </w:r>
          </w:p>
        </w:tc>
        <w:tc>
          <w:tcPr>
            <w:tcW w:w="3183" w:type="pct"/>
          </w:tcPr>
          <w:p w14:paraId="45110151"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sz w:val="22"/>
              </w:rPr>
              <w:t>Natural logarithm of 1 plus the number of</w:t>
            </w:r>
            <w:r>
              <w:rPr>
                <w:rFonts w:ascii="Times New Roman" w:hAnsi="Times New Roman" w:cs="Times New Roman"/>
                <w:sz w:val="22"/>
              </w:rPr>
              <w:t xml:space="preserve"> connections that are with individuals from the same (a different) industry as the focal firm.</w:t>
            </w:r>
          </w:p>
        </w:tc>
      </w:tr>
      <w:tr w:rsidR="00D84F6E" w:rsidRPr="001E1494" w14:paraId="585C6979" w14:textId="77777777" w:rsidTr="004062E8">
        <w:tc>
          <w:tcPr>
            <w:tcW w:w="1817" w:type="pct"/>
          </w:tcPr>
          <w:p w14:paraId="30652DA7" w14:textId="77777777" w:rsidR="00D84F6E" w:rsidRPr="001E1494" w:rsidRDefault="00D84F6E" w:rsidP="00D84F6E">
            <w:pPr>
              <w:rPr>
                <w:rFonts w:ascii="Times New Roman" w:hAnsi="Times New Roman" w:cs="Times New Roman"/>
                <w:sz w:val="22"/>
              </w:rPr>
            </w:pPr>
            <w:r w:rsidRPr="001E1494">
              <w:rPr>
                <w:rFonts w:ascii="Times New Roman" w:hAnsi="Times New Roman" w:cs="Times New Roman"/>
                <w:sz w:val="22"/>
              </w:rPr>
              <w:t>Size</w:t>
            </w:r>
          </w:p>
        </w:tc>
        <w:tc>
          <w:tcPr>
            <w:tcW w:w="3183" w:type="pct"/>
          </w:tcPr>
          <w:p w14:paraId="34952294"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sz w:val="22"/>
              </w:rPr>
              <w:t>Natural logarithm of 1 plus total assets.</w:t>
            </w:r>
          </w:p>
        </w:tc>
      </w:tr>
      <w:tr w:rsidR="00D84F6E" w:rsidRPr="001E1494" w14:paraId="4D4A2111" w14:textId="77777777" w:rsidTr="004062E8">
        <w:tc>
          <w:tcPr>
            <w:tcW w:w="1817" w:type="pct"/>
          </w:tcPr>
          <w:p w14:paraId="6C471B66" w14:textId="77777777" w:rsidR="00D84F6E" w:rsidRPr="001E1494" w:rsidRDefault="00D84F6E" w:rsidP="00D84F6E">
            <w:pPr>
              <w:rPr>
                <w:rFonts w:ascii="Times New Roman" w:hAnsi="Times New Roman" w:cs="Times New Roman"/>
                <w:sz w:val="22"/>
              </w:rPr>
            </w:pPr>
            <w:r w:rsidRPr="00ED7CBD">
              <w:rPr>
                <w:rFonts w:ascii="Times New Roman" w:hAnsi="Times New Roman" w:cs="Times New Roman"/>
                <w:sz w:val="22"/>
              </w:rPr>
              <w:t>Social network</w:t>
            </w:r>
          </w:p>
        </w:tc>
        <w:tc>
          <w:tcPr>
            <w:tcW w:w="3183" w:type="pct"/>
          </w:tcPr>
          <w:p w14:paraId="7EF30D17"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sz w:val="22"/>
              </w:rPr>
              <w:t xml:space="preserve">Natural logarithm of 1 plus the </w:t>
            </w:r>
            <w:r>
              <w:rPr>
                <w:rFonts w:ascii="Times New Roman" w:hAnsi="Times New Roman" w:cs="Times New Roman"/>
                <w:sz w:val="22"/>
              </w:rPr>
              <w:t>n</w:t>
            </w:r>
            <w:r w:rsidRPr="001E1494">
              <w:rPr>
                <w:rFonts w:ascii="Times New Roman" w:hAnsi="Times New Roman" w:cs="Times New Roman"/>
                <w:sz w:val="22"/>
              </w:rPr>
              <w:t>umber of persons with whom directors share a common active membership in a non-business organization.</w:t>
            </w:r>
          </w:p>
        </w:tc>
      </w:tr>
      <w:tr w:rsidR="00D84F6E" w:rsidRPr="001E1494" w14:paraId="060F5AE6" w14:textId="77777777" w:rsidTr="004062E8">
        <w:tc>
          <w:tcPr>
            <w:tcW w:w="1817" w:type="pct"/>
          </w:tcPr>
          <w:p w14:paraId="2FE370CE" w14:textId="77777777" w:rsidR="00D84F6E" w:rsidRPr="001E1494" w:rsidRDefault="00D84F6E" w:rsidP="00D84F6E">
            <w:pPr>
              <w:rPr>
                <w:rFonts w:ascii="Times New Roman" w:hAnsi="Times New Roman" w:cs="Times New Roman"/>
                <w:sz w:val="22"/>
              </w:rPr>
            </w:pPr>
            <w:r w:rsidRPr="001E1494">
              <w:rPr>
                <w:rFonts w:ascii="Times New Roman" w:hAnsi="Times New Roman" w:cs="Times New Roman"/>
                <w:kern w:val="0"/>
                <w:sz w:val="22"/>
              </w:rPr>
              <w:t>SOX</w:t>
            </w:r>
          </w:p>
        </w:tc>
        <w:tc>
          <w:tcPr>
            <w:tcW w:w="3183" w:type="pct"/>
          </w:tcPr>
          <w:p w14:paraId="436B4A54"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kern w:val="0"/>
                <w:sz w:val="22"/>
              </w:rPr>
              <w:t>Indicator variable equal to 1 for the period after 2001 (post-SOX period).</w:t>
            </w:r>
          </w:p>
        </w:tc>
      </w:tr>
      <w:tr w:rsidR="00D84F6E" w:rsidRPr="001E1494" w14:paraId="09CDA67F" w14:textId="77777777" w:rsidTr="004062E8">
        <w:tc>
          <w:tcPr>
            <w:tcW w:w="1817" w:type="pct"/>
            <w:tcBorders>
              <w:bottom w:val="single" w:sz="4" w:space="0" w:color="auto"/>
            </w:tcBorders>
          </w:tcPr>
          <w:p w14:paraId="161EEFFD" w14:textId="77777777" w:rsidR="00D84F6E" w:rsidRPr="001E1494" w:rsidRDefault="00D84F6E" w:rsidP="00D84F6E">
            <w:pPr>
              <w:rPr>
                <w:rFonts w:ascii="Times New Roman" w:hAnsi="Times New Roman" w:cs="Times New Roman"/>
                <w:sz w:val="22"/>
              </w:rPr>
            </w:pPr>
            <w:r w:rsidRPr="001E1494">
              <w:rPr>
                <w:rFonts w:ascii="Times New Roman" w:hAnsi="Times New Roman" w:cs="Times New Roman"/>
                <w:sz w:val="22"/>
              </w:rPr>
              <w:t>Tobin’s Q</w:t>
            </w:r>
          </w:p>
        </w:tc>
        <w:tc>
          <w:tcPr>
            <w:tcW w:w="3183" w:type="pct"/>
            <w:tcBorders>
              <w:bottom w:val="single" w:sz="4" w:space="0" w:color="auto"/>
            </w:tcBorders>
          </w:tcPr>
          <w:p w14:paraId="3BE98CDC" w14:textId="77777777" w:rsidR="00D84F6E" w:rsidRPr="001E1494" w:rsidRDefault="00D84F6E" w:rsidP="00D84F6E">
            <w:pPr>
              <w:jc w:val="both"/>
              <w:rPr>
                <w:rFonts w:ascii="Times New Roman" w:hAnsi="Times New Roman" w:cs="Times New Roman"/>
                <w:sz w:val="22"/>
              </w:rPr>
            </w:pPr>
            <w:r w:rsidRPr="001E1494">
              <w:rPr>
                <w:rFonts w:ascii="Times New Roman" w:hAnsi="Times New Roman" w:cs="Times New Roman"/>
                <w:sz w:val="22"/>
              </w:rPr>
              <w:t>Ratio of book value of assets minus the book value of equity plus the market value of equity to total assets.</w:t>
            </w:r>
          </w:p>
        </w:tc>
      </w:tr>
    </w:tbl>
    <w:p w14:paraId="3179100F" w14:textId="77777777" w:rsidR="004062E8" w:rsidRPr="003A4911" w:rsidRDefault="004062E8" w:rsidP="004062E8">
      <w:pPr>
        <w:rPr>
          <w:rFonts w:ascii="Times New Roman" w:hAnsi="Times New Roman" w:cs="Times New Roman"/>
        </w:rPr>
      </w:pPr>
    </w:p>
    <w:p w14:paraId="0C69D297" w14:textId="77777777" w:rsidR="004062E8" w:rsidRDefault="004062E8">
      <w:pPr>
        <w:widowControl/>
        <w:rPr>
          <w:rFonts w:ascii="Times New Roman" w:hAnsi="Times New Roman" w:cs="Times New Roman"/>
          <w:szCs w:val="24"/>
        </w:rPr>
      </w:pPr>
      <w:r>
        <w:rPr>
          <w:rFonts w:ascii="Times New Roman" w:hAnsi="Times New Roman" w:cs="Times New Roman"/>
          <w:szCs w:val="24"/>
        </w:rPr>
        <w:br w:type="page"/>
      </w:r>
    </w:p>
    <w:p w14:paraId="52C094BD" w14:textId="77777777" w:rsidR="004062E8" w:rsidRPr="004564A8" w:rsidRDefault="004062E8" w:rsidP="004062E8">
      <w:pPr>
        <w:jc w:val="both"/>
        <w:rPr>
          <w:rFonts w:ascii="Times New Roman" w:hAnsi="Times New Roman" w:cs="Times New Roman"/>
          <w:b/>
          <w:szCs w:val="24"/>
        </w:rPr>
      </w:pPr>
      <w:r w:rsidRPr="004564A8">
        <w:rPr>
          <w:rFonts w:ascii="Times New Roman" w:hAnsi="Times New Roman" w:cs="Times New Roman"/>
          <w:b/>
          <w:szCs w:val="24"/>
        </w:rPr>
        <w:lastRenderedPageBreak/>
        <w:t>References</w:t>
      </w:r>
    </w:p>
    <w:p w14:paraId="4117051B"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Acharya, V.V</w:t>
      </w:r>
      <w:r w:rsidR="00D25841">
        <w:rPr>
          <w:rFonts w:ascii="Times New Roman" w:hAnsi="Times New Roman" w:cs="Times New Roman"/>
          <w:szCs w:val="24"/>
        </w:rPr>
        <w:t>., and</w:t>
      </w:r>
      <w:r w:rsidRPr="004564A8">
        <w:rPr>
          <w:rFonts w:ascii="Times New Roman" w:hAnsi="Times New Roman" w:cs="Times New Roman"/>
          <w:szCs w:val="24"/>
        </w:rPr>
        <w:t xml:space="preserve"> Subramanian, K.V., 2009, Bankruptcy codes and innovation. </w:t>
      </w:r>
      <w:r w:rsidRPr="004564A8">
        <w:rPr>
          <w:rFonts w:ascii="Times New Roman" w:hAnsi="Times New Roman" w:cs="Times New Roman"/>
          <w:i/>
          <w:iCs/>
          <w:szCs w:val="24"/>
        </w:rPr>
        <w:t>Review of financial studies</w:t>
      </w:r>
      <w:r w:rsidRPr="004564A8">
        <w:rPr>
          <w:rFonts w:ascii="Times New Roman" w:hAnsi="Times New Roman" w:cs="Times New Roman"/>
          <w:szCs w:val="24"/>
        </w:rPr>
        <w:t xml:space="preserve"> </w:t>
      </w:r>
      <w:r w:rsidRPr="004564A8">
        <w:rPr>
          <w:rFonts w:ascii="Times New Roman" w:hAnsi="Times New Roman" w:cs="Times New Roman"/>
          <w:i/>
          <w:iCs/>
          <w:szCs w:val="24"/>
        </w:rPr>
        <w:t>22</w:t>
      </w:r>
      <w:r w:rsidRPr="004564A8">
        <w:rPr>
          <w:rFonts w:ascii="Times New Roman" w:hAnsi="Times New Roman" w:cs="Times New Roman"/>
          <w:szCs w:val="24"/>
        </w:rPr>
        <w:t>(12), 4949</w:t>
      </w:r>
      <w:r>
        <w:rPr>
          <w:rFonts w:ascii="Times New Roman" w:hAnsi="Times New Roman" w:cs="Times New Roman"/>
          <w:szCs w:val="24"/>
        </w:rPr>
        <w:t>–</w:t>
      </w:r>
      <w:r w:rsidRPr="004564A8">
        <w:rPr>
          <w:rFonts w:ascii="Times New Roman" w:hAnsi="Times New Roman" w:cs="Times New Roman"/>
          <w:szCs w:val="24"/>
        </w:rPr>
        <w:t>4988.</w:t>
      </w:r>
    </w:p>
    <w:p w14:paraId="2B2BAC9C" w14:textId="77777777" w:rsidR="004062E8" w:rsidRPr="004564A8" w:rsidRDefault="004062E8" w:rsidP="004062E8">
      <w:pPr>
        <w:ind w:left="425" w:hangingChars="177" w:hanging="425"/>
        <w:jc w:val="both"/>
        <w:rPr>
          <w:rStyle w:val="st"/>
          <w:rFonts w:ascii="Times New Roman" w:hAnsi="Times New Roman" w:cs="Times New Roman"/>
          <w:szCs w:val="24"/>
        </w:rPr>
      </w:pPr>
      <w:r w:rsidRPr="004564A8">
        <w:rPr>
          <w:rFonts w:ascii="Times New Roman" w:hAnsi="Times New Roman" w:cs="Times New Roman"/>
          <w:szCs w:val="24"/>
        </w:rPr>
        <w:t>Acharya, V.V., Baghai, R.P</w:t>
      </w:r>
      <w:r w:rsidR="00D25841">
        <w:rPr>
          <w:rFonts w:ascii="Times New Roman" w:hAnsi="Times New Roman" w:cs="Times New Roman"/>
          <w:szCs w:val="24"/>
        </w:rPr>
        <w:t>., and</w:t>
      </w:r>
      <w:r w:rsidRPr="004564A8">
        <w:rPr>
          <w:rFonts w:ascii="Times New Roman" w:hAnsi="Times New Roman" w:cs="Times New Roman"/>
          <w:szCs w:val="24"/>
        </w:rPr>
        <w:t xml:space="preserve"> Subramanian, K.V., 2013, </w:t>
      </w:r>
      <w:r w:rsidRPr="0033082B">
        <w:rPr>
          <w:rFonts w:ascii="Times New Roman" w:hAnsi="Times New Roman" w:cs="Times New Roman"/>
          <w:iCs/>
          <w:szCs w:val="24"/>
        </w:rPr>
        <w:t>Labor laws and innovation</w:t>
      </w:r>
      <w:r w:rsidRPr="0033082B">
        <w:rPr>
          <w:rFonts w:ascii="Times New Roman" w:hAnsi="Times New Roman" w:cs="Times New Roman"/>
          <w:szCs w:val="24"/>
        </w:rPr>
        <w:t xml:space="preserve">. </w:t>
      </w:r>
      <w:r w:rsidRPr="0033082B">
        <w:rPr>
          <w:rStyle w:val="st"/>
          <w:rFonts w:ascii="Times New Roman" w:hAnsi="Times New Roman" w:cs="Times New Roman"/>
          <w:i/>
          <w:szCs w:val="24"/>
        </w:rPr>
        <w:t>Journal of Law and Economics</w:t>
      </w:r>
      <w:r w:rsidRPr="004564A8">
        <w:rPr>
          <w:rStyle w:val="st"/>
          <w:rFonts w:ascii="Times New Roman" w:hAnsi="Times New Roman" w:cs="Times New Roman"/>
          <w:szCs w:val="24"/>
        </w:rPr>
        <w:t xml:space="preserve"> 56(4), 997</w:t>
      </w:r>
      <w:r>
        <w:rPr>
          <w:rStyle w:val="st"/>
          <w:rFonts w:ascii="Times New Roman" w:hAnsi="Times New Roman" w:cs="Times New Roman"/>
          <w:szCs w:val="24"/>
        </w:rPr>
        <w:t>–</w:t>
      </w:r>
      <w:r w:rsidRPr="004564A8">
        <w:rPr>
          <w:rStyle w:val="st"/>
          <w:rFonts w:ascii="Times New Roman" w:hAnsi="Times New Roman" w:cs="Times New Roman"/>
          <w:szCs w:val="24"/>
        </w:rPr>
        <w:t>1037.</w:t>
      </w:r>
    </w:p>
    <w:p w14:paraId="4589A14E" w14:textId="77777777" w:rsidR="004C1CC7" w:rsidRDefault="004C1CC7"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Acharya, V.V., Baghai, R.P</w:t>
      </w:r>
      <w:r w:rsidR="00D25841">
        <w:rPr>
          <w:rFonts w:ascii="Times New Roman" w:hAnsi="Times New Roman" w:cs="Times New Roman"/>
          <w:szCs w:val="24"/>
        </w:rPr>
        <w:t>., and</w:t>
      </w:r>
      <w:r w:rsidRPr="004564A8">
        <w:rPr>
          <w:rFonts w:ascii="Times New Roman" w:hAnsi="Times New Roman" w:cs="Times New Roman"/>
          <w:szCs w:val="24"/>
        </w:rPr>
        <w:t xml:space="preserve"> Subramanian, K.V., 2014, Wrongful discharge laws and innovation. </w:t>
      </w:r>
      <w:r w:rsidRPr="004564A8">
        <w:rPr>
          <w:rFonts w:ascii="Times New Roman" w:hAnsi="Times New Roman" w:cs="Times New Roman"/>
          <w:i/>
          <w:iCs/>
          <w:szCs w:val="24"/>
        </w:rPr>
        <w:t>Review of Financial Studies</w:t>
      </w:r>
      <w:r w:rsidRPr="004564A8">
        <w:rPr>
          <w:rFonts w:ascii="Times New Roman" w:hAnsi="Times New Roman" w:cs="Times New Roman"/>
          <w:szCs w:val="24"/>
        </w:rPr>
        <w:t xml:space="preserve"> </w:t>
      </w:r>
      <w:r w:rsidRPr="00F26AD2">
        <w:rPr>
          <w:rFonts w:ascii="Times New Roman" w:hAnsi="Times New Roman" w:cs="Times New Roman"/>
          <w:iCs/>
          <w:szCs w:val="24"/>
        </w:rPr>
        <w:t>27</w:t>
      </w:r>
      <w:r w:rsidRPr="00F26AD2">
        <w:rPr>
          <w:rFonts w:ascii="Times New Roman" w:hAnsi="Times New Roman" w:cs="Times New Roman"/>
          <w:szCs w:val="24"/>
        </w:rPr>
        <w:t>(1)</w:t>
      </w:r>
      <w:r w:rsidRPr="004564A8">
        <w:rPr>
          <w:rFonts w:ascii="Times New Roman" w:hAnsi="Times New Roman" w:cs="Times New Roman"/>
          <w:szCs w:val="24"/>
        </w:rPr>
        <w:t>, 301</w:t>
      </w:r>
      <w:r>
        <w:rPr>
          <w:rFonts w:ascii="Times New Roman" w:hAnsi="Times New Roman" w:cs="Times New Roman"/>
          <w:szCs w:val="24"/>
        </w:rPr>
        <w:t>–</w:t>
      </w:r>
      <w:r w:rsidRPr="004564A8">
        <w:rPr>
          <w:rFonts w:ascii="Times New Roman" w:hAnsi="Times New Roman" w:cs="Times New Roman"/>
          <w:szCs w:val="24"/>
        </w:rPr>
        <w:t>346.</w:t>
      </w:r>
    </w:p>
    <w:p w14:paraId="4BFE15DC" w14:textId="77777777" w:rsidR="004C1CC7" w:rsidRPr="004564A8" w:rsidRDefault="004C1CC7" w:rsidP="004C1CC7">
      <w:pPr>
        <w:ind w:left="425" w:hangingChars="177" w:hanging="425"/>
        <w:jc w:val="both"/>
        <w:rPr>
          <w:rFonts w:ascii="Times New Roman" w:hAnsi="Times New Roman" w:cs="Times New Roman"/>
          <w:szCs w:val="24"/>
        </w:rPr>
      </w:pPr>
      <w:r w:rsidRPr="00791530">
        <w:rPr>
          <w:rFonts w:ascii="Times New Roman" w:hAnsi="Times New Roman" w:cs="Times New Roman"/>
          <w:szCs w:val="24"/>
        </w:rPr>
        <w:t>Adams, R. B., 2009, Asking directors about their dual roles. Working Paper, University of New South Wales and ECGI.</w:t>
      </w:r>
    </w:p>
    <w:p w14:paraId="6D9981AB" w14:textId="77777777" w:rsidR="004C1CC7" w:rsidRPr="004564A8" w:rsidRDefault="004C1CC7"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Adams, R.B., </w:t>
      </w:r>
      <w:r w:rsidR="00086B38">
        <w:rPr>
          <w:rFonts w:ascii="Times New Roman" w:hAnsi="Times New Roman" w:cs="Times New Roman"/>
          <w:szCs w:val="24"/>
        </w:rPr>
        <w:t>and</w:t>
      </w:r>
      <w:r w:rsidR="00086B38" w:rsidRPr="004564A8">
        <w:rPr>
          <w:rFonts w:ascii="Times New Roman" w:hAnsi="Times New Roman" w:cs="Times New Roman"/>
          <w:szCs w:val="24"/>
        </w:rPr>
        <w:t xml:space="preserve"> </w:t>
      </w:r>
      <w:r w:rsidRPr="004564A8">
        <w:rPr>
          <w:rFonts w:ascii="Times New Roman" w:hAnsi="Times New Roman" w:cs="Times New Roman"/>
          <w:szCs w:val="24"/>
        </w:rPr>
        <w:t xml:space="preserve">Ferreira, D., 2007, A theory of friendly boards. </w:t>
      </w:r>
      <w:r w:rsidRPr="0033082B">
        <w:rPr>
          <w:rFonts w:ascii="Times New Roman" w:hAnsi="Times New Roman" w:cs="Times New Roman"/>
          <w:i/>
          <w:szCs w:val="24"/>
        </w:rPr>
        <w:t>Journal of Finance</w:t>
      </w:r>
      <w:r w:rsidRPr="004564A8">
        <w:rPr>
          <w:rFonts w:ascii="Times New Roman" w:hAnsi="Times New Roman" w:cs="Times New Roman"/>
          <w:szCs w:val="24"/>
        </w:rPr>
        <w:t xml:space="preserve"> 62,</w:t>
      </w:r>
      <w:r>
        <w:rPr>
          <w:rFonts w:ascii="Times New Roman" w:hAnsi="Times New Roman" w:cs="Times New Roman"/>
          <w:szCs w:val="24"/>
        </w:rPr>
        <w:t xml:space="preserve"> </w:t>
      </w:r>
      <w:r w:rsidRPr="004564A8">
        <w:rPr>
          <w:rFonts w:ascii="Times New Roman" w:hAnsi="Times New Roman" w:cs="Times New Roman"/>
          <w:szCs w:val="24"/>
        </w:rPr>
        <w:t>217–250.</w:t>
      </w:r>
    </w:p>
    <w:p w14:paraId="35107AC7" w14:textId="77777777" w:rsidR="004C1CC7" w:rsidRPr="004564A8" w:rsidRDefault="004C1CC7" w:rsidP="004062E8">
      <w:pPr>
        <w:ind w:left="425" w:hangingChars="177" w:hanging="425"/>
        <w:jc w:val="both"/>
        <w:rPr>
          <w:rStyle w:val="st"/>
          <w:rFonts w:ascii="Times New Roman" w:hAnsi="Times New Roman" w:cs="Times New Roman"/>
          <w:szCs w:val="24"/>
        </w:rPr>
      </w:pPr>
      <w:r w:rsidRPr="004564A8">
        <w:rPr>
          <w:rFonts w:ascii="Times New Roman" w:hAnsi="Times New Roman" w:cs="Times New Roman"/>
          <w:szCs w:val="24"/>
        </w:rPr>
        <w:t>Aghion, P., Bloom, N., Blundell, R., Griffith, R</w:t>
      </w:r>
      <w:r w:rsidR="00D25841">
        <w:rPr>
          <w:rFonts w:ascii="Times New Roman" w:hAnsi="Times New Roman" w:cs="Times New Roman"/>
          <w:szCs w:val="24"/>
        </w:rPr>
        <w:t>., and</w:t>
      </w:r>
      <w:r w:rsidRPr="004564A8">
        <w:rPr>
          <w:rFonts w:ascii="Times New Roman" w:hAnsi="Times New Roman" w:cs="Times New Roman"/>
          <w:szCs w:val="24"/>
        </w:rPr>
        <w:t xml:space="preserve"> Howitt, P., 2005, </w:t>
      </w:r>
      <w:r w:rsidRPr="0033082B">
        <w:rPr>
          <w:rFonts w:ascii="Times New Roman" w:hAnsi="Times New Roman" w:cs="Times New Roman"/>
          <w:iCs/>
          <w:szCs w:val="24"/>
        </w:rPr>
        <w:t>Competition and innovation: An inverted U relationship</w:t>
      </w:r>
      <w:r w:rsidRPr="0033082B">
        <w:rPr>
          <w:rFonts w:ascii="Times New Roman" w:hAnsi="Times New Roman" w:cs="Times New Roman"/>
          <w:szCs w:val="24"/>
        </w:rPr>
        <w:t xml:space="preserve">. </w:t>
      </w:r>
      <w:r w:rsidRPr="0033082B">
        <w:rPr>
          <w:rStyle w:val="st"/>
          <w:rFonts w:ascii="Times New Roman" w:hAnsi="Times New Roman" w:cs="Times New Roman"/>
          <w:i/>
          <w:szCs w:val="24"/>
        </w:rPr>
        <w:t>Quarterly Journal of Economics</w:t>
      </w:r>
      <w:r w:rsidRPr="004564A8">
        <w:rPr>
          <w:rStyle w:val="st"/>
          <w:rFonts w:ascii="Times New Roman" w:hAnsi="Times New Roman" w:cs="Times New Roman"/>
          <w:szCs w:val="24"/>
        </w:rPr>
        <w:t xml:space="preserve"> 120, 701</w:t>
      </w:r>
      <w:r>
        <w:rPr>
          <w:rFonts w:ascii="Times New Roman" w:hAnsi="Times New Roman" w:cs="Times New Roman"/>
          <w:szCs w:val="24"/>
        </w:rPr>
        <w:t>–</w:t>
      </w:r>
      <w:r w:rsidRPr="004564A8">
        <w:rPr>
          <w:rStyle w:val="st"/>
          <w:rFonts w:ascii="Times New Roman" w:hAnsi="Times New Roman" w:cs="Times New Roman"/>
          <w:szCs w:val="24"/>
        </w:rPr>
        <w:t>728.</w:t>
      </w:r>
    </w:p>
    <w:p w14:paraId="5442EF4C"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Aghion, P., Van Reenen, J</w:t>
      </w:r>
      <w:r w:rsidR="00D25841">
        <w:rPr>
          <w:rFonts w:ascii="Times New Roman" w:hAnsi="Times New Roman" w:cs="Times New Roman"/>
          <w:szCs w:val="24"/>
        </w:rPr>
        <w:t>., and</w:t>
      </w:r>
      <w:r w:rsidRPr="004564A8">
        <w:rPr>
          <w:rFonts w:ascii="Times New Roman" w:hAnsi="Times New Roman" w:cs="Times New Roman"/>
          <w:szCs w:val="24"/>
        </w:rPr>
        <w:t xml:space="preserve"> Zingales, L., 2013, Innovation and institutional ownership. </w:t>
      </w:r>
      <w:r w:rsidRPr="004564A8">
        <w:rPr>
          <w:rFonts w:ascii="Times New Roman" w:hAnsi="Times New Roman" w:cs="Times New Roman"/>
          <w:i/>
          <w:iCs/>
          <w:szCs w:val="24"/>
        </w:rPr>
        <w:t>American Economic Review</w:t>
      </w:r>
      <w:r w:rsidRPr="004564A8">
        <w:rPr>
          <w:rFonts w:ascii="Times New Roman" w:hAnsi="Times New Roman" w:cs="Times New Roman"/>
          <w:szCs w:val="24"/>
        </w:rPr>
        <w:t xml:space="preserve"> </w:t>
      </w:r>
      <w:r w:rsidRPr="00F26AD2">
        <w:rPr>
          <w:rFonts w:ascii="Times New Roman" w:hAnsi="Times New Roman" w:cs="Times New Roman"/>
          <w:iCs/>
          <w:szCs w:val="24"/>
        </w:rPr>
        <w:t>103</w:t>
      </w:r>
      <w:r w:rsidRPr="00F26AD2">
        <w:rPr>
          <w:rFonts w:ascii="Times New Roman" w:hAnsi="Times New Roman" w:cs="Times New Roman"/>
          <w:szCs w:val="24"/>
        </w:rPr>
        <w:t>(1)</w:t>
      </w:r>
      <w:r w:rsidRPr="004564A8">
        <w:rPr>
          <w:rFonts w:ascii="Times New Roman" w:hAnsi="Times New Roman" w:cs="Times New Roman"/>
          <w:szCs w:val="24"/>
        </w:rPr>
        <w:t>, 277</w:t>
      </w:r>
      <w:r>
        <w:rPr>
          <w:rFonts w:ascii="Times New Roman" w:hAnsi="Times New Roman" w:cs="Times New Roman"/>
          <w:szCs w:val="24"/>
        </w:rPr>
        <w:t>–</w:t>
      </w:r>
      <w:r w:rsidRPr="004564A8">
        <w:rPr>
          <w:rFonts w:ascii="Times New Roman" w:hAnsi="Times New Roman" w:cs="Times New Roman"/>
          <w:szCs w:val="24"/>
        </w:rPr>
        <w:t>304.</w:t>
      </w:r>
    </w:p>
    <w:p w14:paraId="26E309A2"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Armstrong, C.S., </w:t>
      </w:r>
      <w:r>
        <w:rPr>
          <w:rFonts w:ascii="Times New Roman" w:hAnsi="Times New Roman" w:cs="Times New Roman"/>
          <w:szCs w:val="24"/>
        </w:rPr>
        <w:t>Core, J.E</w:t>
      </w:r>
      <w:r w:rsidR="00D25841">
        <w:rPr>
          <w:rFonts w:ascii="Times New Roman" w:hAnsi="Times New Roman" w:cs="Times New Roman"/>
          <w:szCs w:val="24"/>
        </w:rPr>
        <w:t>., and</w:t>
      </w:r>
      <w:r>
        <w:rPr>
          <w:rFonts w:ascii="Times New Roman" w:hAnsi="Times New Roman" w:cs="Times New Roman"/>
          <w:szCs w:val="24"/>
        </w:rPr>
        <w:t xml:space="preserve"> Guay, W.R., 2014,</w:t>
      </w:r>
      <w:r w:rsidRPr="004564A8">
        <w:rPr>
          <w:rFonts w:ascii="Times New Roman" w:hAnsi="Times New Roman" w:cs="Times New Roman"/>
          <w:szCs w:val="24"/>
        </w:rPr>
        <w:t xml:space="preserve"> Do independent directors cause improvements in firm transparency?.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F26AD2">
        <w:rPr>
          <w:rFonts w:ascii="Times New Roman" w:hAnsi="Times New Roman" w:cs="Times New Roman"/>
          <w:iCs/>
          <w:szCs w:val="24"/>
        </w:rPr>
        <w:t>113</w:t>
      </w:r>
      <w:r w:rsidRPr="00F26AD2">
        <w:rPr>
          <w:rFonts w:ascii="Times New Roman" w:hAnsi="Times New Roman" w:cs="Times New Roman"/>
          <w:szCs w:val="24"/>
        </w:rPr>
        <w:t>(3)</w:t>
      </w:r>
      <w:r w:rsidRPr="004564A8">
        <w:rPr>
          <w:rFonts w:ascii="Times New Roman" w:hAnsi="Times New Roman" w:cs="Times New Roman"/>
          <w:szCs w:val="24"/>
        </w:rPr>
        <w:t>, 383</w:t>
      </w:r>
      <w:r>
        <w:rPr>
          <w:rFonts w:ascii="Times New Roman" w:hAnsi="Times New Roman" w:cs="Times New Roman"/>
          <w:szCs w:val="24"/>
        </w:rPr>
        <w:t>–</w:t>
      </w:r>
      <w:r w:rsidRPr="004564A8">
        <w:rPr>
          <w:rFonts w:ascii="Times New Roman" w:hAnsi="Times New Roman" w:cs="Times New Roman"/>
          <w:szCs w:val="24"/>
        </w:rPr>
        <w:t>403.</w:t>
      </w:r>
    </w:p>
    <w:p w14:paraId="6EF54937" w14:textId="77777777" w:rsidR="004062E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Atanassov, J., 2013, Do hostile takeovers stifle innovation? Evidence from antitakeover legislation and corporate patenting. </w:t>
      </w:r>
      <w:r w:rsidRPr="004564A8">
        <w:rPr>
          <w:rFonts w:ascii="Times New Roman" w:hAnsi="Times New Roman" w:cs="Times New Roman"/>
          <w:i/>
          <w:iCs/>
          <w:szCs w:val="24"/>
        </w:rPr>
        <w:t>Journal of Finance</w:t>
      </w:r>
      <w:r w:rsidRPr="004564A8">
        <w:rPr>
          <w:rFonts w:ascii="Times New Roman" w:hAnsi="Times New Roman" w:cs="Times New Roman"/>
          <w:szCs w:val="24"/>
        </w:rPr>
        <w:t xml:space="preserve"> </w:t>
      </w:r>
      <w:r w:rsidRPr="00F26AD2">
        <w:rPr>
          <w:rFonts w:ascii="Times New Roman" w:hAnsi="Times New Roman" w:cs="Times New Roman"/>
          <w:iCs/>
          <w:szCs w:val="24"/>
        </w:rPr>
        <w:t>68</w:t>
      </w:r>
      <w:r w:rsidRPr="00F26AD2">
        <w:rPr>
          <w:rFonts w:ascii="Times New Roman" w:hAnsi="Times New Roman" w:cs="Times New Roman"/>
          <w:szCs w:val="24"/>
        </w:rPr>
        <w:t>(3)</w:t>
      </w:r>
      <w:r w:rsidRPr="004564A8">
        <w:rPr>
          <w:rFonts w:ascii="Times New Roman" w:hAnsi="Times New Roman" w:cs="Times New Roman"/>
          <w:szCs w:val="24"/>
        </w:rPr>
        <w:t>, 1097</w:t>
      </w:r>
      <w:r>
        <w:rPr>
          <w:rFonts w:ascii="Times New Roman" w:hAnsi="Times New Roman" w:cs="Times New Roman"/>
          <w:szCs w:val="24"/>
        </w:rPr>
        <w:t>–</w:t>
      </w:r>
      <w:r w:rsidRPr="004564A8">
        <w:rPr>
          <w:rFonts w:ascii="Times New Roman" w:hAnsi="Times New Roman" w:cs="Times New Roman"/>
          <w:szCs w:val="24"/>
        </w:rPr>
        <w:t>1131.</w:t>
      </w:r>
    </w:p>
    <w:p w14:paraId="5306BA1E" w14:textId="77777777" w:rsidR="00CC0D0F" w:rsidRPr="004D00E6" w:rsidRDefault="00CC0D0F" w:rsidP="00142631">
      <w:pPr>
        <w:ind w:left="425" w:hangingChars="177" w:hanging="425"/>
        <w:jc w:val="both"/>
        <w:rPr>
          <w:rFonts w:ascii="Times New Roman" w:hAnsi="Times New Roman" w:cs="Times New Roman"/>
          <w:szCs w:val="24"/>
        </w:rPr>
      </w:pPr>
      <w:r w:rsidRPr="004D00E6">
        <w:rPr>
          <w:rFonts w:ascii="Times New Roman" w:hAnsi="Times New Roman" w:cs="Times New Roman"/>
          <w:szCs w:val="24"/>
        </w:rPr>
        <w:t>Baldwin, C.Y., 1982</w:t>
      </w:r>
      <w:r w:rsidR="003952E5" w:rsidRPr="004D00E6">
        <w:rPr>
          <w:rFonts w:ascii="Times New Roman" w:hAnsi="Times New Roman" w:cs="Times New Roman"/>
          <w:szCs w:val="24"/>
        </w:rPr>
        <w:t>,</w:t>
      </w:r>
      <w:r w:rsidRPr="004D00E6">
        <w:rPr>
          <w:rFonts w:ascii="Times New Roman" w:hAnsi="Times New Roman" w:cs="Times New Roman"/>
          <w:szCs w:val="24"/>
        </w:rPr>
        <w:t xml:space="preserve"> Optimal sequential investment when capital is not readily reversible.  </w:t>
      </w:r>
      <w:r w:rsidRPr="004D00E6">
        <w:rPr>
          <w:rFonts w:ascii="Times New Roman" w:hAnsi="Times New Roman" w:cs="Times New Roman"/>
          <w:i/>
          <w:szCs w:val="24"/>
        </w:rPr>
        <w:t>Journal of Finance</w:t>
      </w:r>
      <w:r w:rsidRPr="004D00E6">
        <w:rPr>
          <w:rFonts w:ascii="Times New Roman" w:hAnsi="Times New Roman" w:cs="Times New Roman"/>
          <w:szCs w:val="24"/>
        </w:rPr>
        <w:t xml:space="preserve"> 37(3), 763–782.</w:t>
      </w:r>
    </w:p>
    <w:p w14:paraId="441EE38B" w14:textId="77777777" w:rsidR="00CC0D0F" w:rsidRPr="004D00E6" w:rsidRDefault="00CC0D0F" w:rsidP="004062E8">
      <w:pPr>
        <w:ind w:left="425" w:hangingChars="177" w:hanging="425"/>
        <w:jc w:val="both"/>
        <w:rPr>
          <w:rFonts w:ascii="Times New Roman" w:hAnsi="Times New Roman" w:cs="Times New Roman"/>
          <w:szCs w:val="24"/>
        </w:rPr>
      </w:pPr>
      <w:r w:rsidRPr="004D00E6">
        <w:rPr>
          <w:rFonts w:ascii="Times New Roman" w:hAnsi="Times New Roman" w:cs="Times New Roman"/>
          <w:szCs w:val="24"/>
        </w:rPr>
        <w:t xml:space="preserve">Bebchuk, L., Cohen, A., and Ferrell, A., 2009. What matters in corporate governance?. </w:t>
      </w:r>
      <w:r w:rsidRPr="004D00E6">
        <w:rPr>
          <w:rFonts w:ascii="Times New Roman" w:hAnsi="Times New Roman" w:cs="Times New Roman"/>
          <w:i/>
          <w:iCs/>
          <w:szCs w:val="24"/>
        </w:rPr>
        <w:t>Review of Financial studies</w:t>
      </w:r>
      <w:r w:rsidRPr="004D00E6">
        <w:rPr>
          <w:rFonts w:ascii="Times New Roman" w:hAnsi="Times New Roman" w:cs="Times New Roman"/>
          <w:szCs w:val="24"/>
        </w:rPr>
        <w:t xml:space="preserve"> </w:t>
      </w:r>
      <w:r w:rsidRPr="004D00E6">
        <w:rPr>
          <w:rFonts w:ascii="Times New Roman" w:hAnsi="Times New Roman" w:cs="Times New Roman"/>
          <w:iCs/>
          <w:szCs w:val="24"/>
        </w:rPr>
        <w:t>22</w:t>
      </w:r>
      <w:r w:rsidRPr="004D00E6">
        <w:rPr>
          <w:rFonts w:ascii="Times New Roman" w:hAnsi="Times New Roman" w:cs="Times New Roman"/>
          <w:szCs w:val="24"/>
        </w:rPr>
        <w:t>(2), 783–827.</w:t>
      </w:r>
    </w:p>
    <w:p w14:paraId="700C32BF" w14:textId="77777777" w:rsidR="00CC0D0F" w:rsidRPr="004D00E6" w:rsidRDefault="00CC0D0F" w:rsidP="004062E8">
      <w:pPr>
        <w:ind w:left="425" w:hangingChars="177" w:hanging="425"/>
        <w:jc w:val="both"/>
        <w:rPr>
          <w:rFonts w:ascii="Times New Roman" w:hAnsi="Times New Roman" w:cs="Times New Roman"/>
          <w:szCs w:val="24"/>
        </w:rPr>
      </w:pPr>
      <w:r w:rsidRPr="004D00E6">
        <w:rPr>
          <w:rFonts w:ascii="Times New Roman" w:hAnsi="Times New Roman" w:cs="Times New Roman"/>
        </w:rPr>
        <w:t xml:space="preserve">Bernanke, B.S., 1983. Irreversibility, uncertainty, and cyclical investment. </w:t>
      </w:r>
      <w:r w:rsidRPr="004D00E6">
        <w:rPr>
          <w:rFonts w:ascii="Times New Roman" w:hAnsi="Times New Roman" w:cs="Times New Roman"/>
          <w:i/>
          <w:iCs/>
        </w:rPr>
        <w:t>Quarterly Journal of Economics</w:t>
      </w:r>
      <w:r w:rsidRPr="004D00E6">
        <w:rPr>
          <w:rFonts w:ascii="Times New Roman" w:hAnsi="Times New Roman" w:cs="Times New Roman"/>
        </w:rPr>
        <w:t xml:space="preserve"> </w:t>
      </w:r>
      <w:r w:rsidRPr="004D00E6">
        <w:rPr>
          <w:rFonts w:ascii="Times New Roman" w:hAnsi="Times New Roman" w:cs="Times New Roman"/>
          <w:iCs/>
        </w:rPr>
        <w:t>98</w:t>
      </w:r>
      <w:r w:rsidRPr="004D00E6">
        <w:rPr>
          <w:rFonts w:ascii="Times New Roman" w:hAnsi="Times New Roman" w:cs="Times New Roman"/>
        </w:rPr>
        <w:t>(1), 85</w:t>
      </w:r>
      <w:r w:rsidRPr="004D00E6">
        <w:rPr>
          <w:rFonts w:ascii="Times New Roman" w:hAnsi="Times New Roman" w:cs="Times New Roman"/>
          <w:szCs w:val="24"/>
        </w:rPr>
        <w:t>–</w:t>
      </w:r>
      <w:r w:rsidRPr="004D00E6">
        <w:rPr>
          <w:rFonts w:ascii="Times New Roman" w:hAnsi="Times New Roman" w:cs="Times New Roman"/>
        </w:rPr>
        <w:t>106.</w:t>
      </w:r>
    </w:p>
    <w:p w14:paraId="1FD61A73" w14:textId="77777777" w:rsidR="00CC4808" w:rsidRPr="004D00E6" w:rsidRDefault="00CC4808" w:rsidP="004062E8">
      <w:pPr>
        <w:ind w:left="425" w:hangingChars="177" w:hanging="425"/>
        <w:jc w:val="both"/>
        <w:rPr>
          <w:rFonts w:ascii="Times New Roman" w:hAnsi="Times New Roman" w:cs="Times New Roman"/>
          <w:szCs w:val="24"/>
        </w:rPr>
      </w:pPr>
      <w:r w:rsidRPr="004D00E6">
        <w:rPr>
          <w:rFonts w:ascii="Times New Roman" w:hAnsi="Times New Roman" w:cs="Times New Roman"/>
        </w:rPr>
        <w:t>Bloom, N., Bond, S.</w:t>
      </w:r>
      <w:r w:rsidR="00F52850" w:rsidRPr="004D00E6">
        <w:rPr>
          <w:rFonts w:ascii="Times New Roman" w:hAnsi="Times New Roman" w:cs="Times New Roman"/>
        </w:rPr>
        <w:t>,</w:t>
      </w:r>
      <w:r w:rsidRPr="004D00E6">
        <w:rPr>
          <w:rFonts w:ascii="Times New Roman" w:hAnsi="Times New Roman" w:cs="Times New Roman"/>
        </w:rPr>
        <w:t xml:space="preserve"> and Van Reenen, J., 2007, Uncertainty and investment dynamics. R</w:t>
      </w:r>
      <w:r w:rsidRPr="004D00E6">
        <w:rPr>
          <w:rFonts w:ascii="Times New Roman" w:hAnsi="Times New Roman" w:cs="Times New Roman"/>
          <w:i/>
          <w:iCs/>
        </w:rPr>
        <w:t>eview of economic studies</w:t>
      </w:r>
      <w:r w:rsidRPr="004D00E6">
        <w:rPr>
          <w:rFonts w:ascii="Times New Roman" w:hAnsi="Times New Roman" w:cs="Times New Roman"/>
        </w:rPr>
        <w:t xml:space="preserve"> </w:t>
      </w:r>
      <w:r w:rsidRPr="004D00E6">
        <w:rPr>
          <w:rFonts w:ascii="Times New Roman" w:hAnsi="Times New Roman" w:cs="Times New Roman"/>
          <w:iCs/>
        </w:rPr>
        <w:t>74</w:t>
      </w:r>
      <w:r w:rsidRPr="004D00E6">
        <w:rPr>
          <w:rFonts w:ascii="Times New Roman" w:hAnsi="Times New Roman" w:cs="Times New Roman"/>
        </w:rPr>
        <w:t>(2), 391</w:t>
      </w:r>
      <w:r w:rsidRPr="004D00E6">
        <w:rPr>
          <w:rFonts w:ascii="Times New Roman" w:hAnsi="Times New Roman" w:cs="Times New Roman"/>
          <w:szCs w:val="24"/>
        </w:rPr>
        <w:t>–</w:t>
      </w:r>
      <w:r w:rsidRPr="004D00E6">
        <w:rPr>
          <w:rFonts w:ascii="Times New Roman" w:hAnsi="Times New Roman" w:cs="Times New Roman"/>
        </w:rPr>
        <w:t>415.</w:t>
      </w:r>
    </w:p>
    <w:p w14:paraId="73C164D9" w14:textId="77777777" w:rsidR="00C71A35" w:rsidRDefault="00C71A35" w:rsidP="00C71A35">
      <w:pPr>
        <w:ind w:left="425" w:hangingChars="177" w:hanging="425"/>
        <w:jc w:val="both"/>
        <w:rPr>
          <w:rFonts w:ascii="Times New Roman" w:hAnsi="Times New Roman" w:cs="Times New Roman"/>
        </w:rPr>
      </w:pPr>
      <w:r w:rsidRPr="004D00E6">
        <w:rPr>
          <w:rFonts w:ascii="Times New Roman" w:hAnsi="Times New Roman" w:cs="Times New Roman"/>
        </w:rPr>
        <w:t xml:space="preserve">Borokhovich, K., Parrino, R., and Trapani, T., 1996, Outside directors and CEO selection. </w:t>
      </w:r>
      <w:r w:rsidRPr="004D00E6">
        <w:rPr>
          <w:rFonts w:ascii="Times New Roman" w:hAnsi="Times New Roman" w:cs="Times New Roman"/>
          <w:i/>
        </w:rPr>
        <w:t>Journal</w:t>
      </w:r>
      <w:r w:rsidRPr="00B505D7">
        <w:rPr>
          <w:rFonts w:ascii="Times New Roman" w:hAnsi="Times New Roman" w:cs="Times New Roman"/>
          <w:i/>
        </w:rPr>
        <w:t xml:space="preserve"> of Financial and Quantitative Analysis</w:t>
      </w:r>
      <w:r>
        <w:rPr>
          <w:rFonts w:ascii="Times New Roman" w:hAnsi="Times New Roman" w:cs="Times New Roman"/>
        </w:rPr>
        <w:t>, 31(3),</w:t>
      </w:r>
      <w:r w:rsidRPr="00C71A35">
        <w:rPr>
          <w:rFonts w:ascii="Times New Roman" w:hAnsi="Times New Roman" w:cs="Times New Roman"/>
        </w:rPr>
        <w:t xml:space="preserve"> 337</w:t>
      </w:r>
      <w:r w:rsidR="00B505D7">
        <w:rPr>
          <w:rFonts w:ascii="Times New Roman" w:hAnsi="Times New Roman" w:cs="Times New Roman"/>
          <w:szCs w:val="24"/>
        </w:rPr>
        <w:t>–</w:t>
      </w:r>
      <w:r w:rsidRPr="00C71A35">
        <w:rPr>
          <w:rFonts w:ascii="Times New Roman" w:hAnsi="Times New Roman" w:cs="Times New Roman"/>
        </w:rPr>
        <w:t>355</w:t>
      </w:r>
      <w:r>
        <w:rPr>
          <w:rFonts w:ascii="Times New Roman" w:hAnsi="Times New Roman" w:cs="Times New Roman"/>
        </w:rPr>
        <w:t>.</w:t>
      </w:r>
    </w:p>
    <w:p w14:paraId="5D46C613" w14:textId="77777777" w:rsidR="00CC4808" w:rsidRPr="00712F31" w:rsidRDefault="00CC4808" w:rsidP="00C71A35">
      <w:pPr>
        <w:ind w:left="425" w:hangingChars="177" w:hanging="425"/>
        <w:jc w:val="both"/>
        <w:rPr>
          <w:rFonts w:ascii="Times New Roman" w:hAnsi="Times New Roman" w:cs="Times New Roman"/>
          <w:szCs w:val="24"/>
        </w:rPr>
      </w:pPr>
      <w:r w:rsidRPr="00712F31">
        <w:rPr>
          <w:rFonts w:ascii="Times New Roman" w:hAnsi="Times New Roman" w:cs="Times New Roman"/>
        </w:rPr>
        <w:t>Bradley, D., Kim, I.</w:t>
      </w:r>
      <w:r w:rsidR="00086B38">
        <w:rPr>
          <w:rFonts w:ascii="Times New Roman" w:hAnsi="Times New Roman" w:cs="Times New Roman"/>
        </w:rPr>
        <w:t>,</w:t>
      </w:r>
      <w:r w:rsidRPr="00712F31">
        <w:rPr>
          <w:rFonts w:ascii="Times New Roman" w:hAnsi="Times New Roman" w:cs="Times New Roman"/>
        </w:rPr>
        <w:t xml:space="preserve"> and Tian, X., 2016</w:t>
      </w:r>
      <w:r>
        <w:rPr>
          <w:rFonts w:ascii="Times New Roman" w:hAnsi="Times New Roman" w:cs="Times New Roman"/>
        </w:rPr>
        <w:t>,</w:t>
      </w:r>
      <w:r w:rsidRPr="00712F31">
        <w:rPr>
          <w:rFonts w:ascii="Times New Roman" w:hAnsi="Times New Roman" w:cs="Times New Roman"/>
        </w:rPr>
        <w:t xml:space="preserve"> Do unions affect innovation? </w:t>
      </w:r>
      <w:r w:rsidRPr="00712F31">
        <w:rPr>
          <w:rFonts w:ascii="Times New Roman" w:hAnsi="Times New Roman" w:cs="Times New Roman"/>
          <w:i/>
          <w:iCs/>
        </w:rPr>
        <w:t>Management Science</w:t>
      </w:r>
      <w:r w:rsidRPr="00605041">
        <w:rPr>
          <w:rFonts w:ascii="Times New Roman" w:hAnsi="Times New Roman" w:cs="Times New Roman"/>
          <w:iCs/>
        </w:rPr>
        <w:t>,</w:t>
      </w:r>
      <w:r>
        <w:rPr>
          <w:rFonts w:ascii="Times New Roman" w:hAnsi="Times New Roman" w:cs="Times New Roman"/>
          <w:i/>
          <w:iCs/>
        </w:rPr>
        <w:t xml:space="preserve"> </w:t>
      </w:r>
      <w:r w:rsidRPr="00791530">
        <w:rPr>
          <w:rFonts w:ascii="Times New Roman" w:hAnsi="Times New Roman" w:cs="Times New Roman"/>
          <w:szCs w:val="24"/>
        </w:rPr>
        <w:t>Forthcoming</w:t>
      </w:r>
      <w:r w:rsidRPr="00712F31">
        <w:rPr>
          <w:rFonts w:ascii="Times New Roman" w:hAnsi="Times New Roman" w:cs="Times New Roman"/>
        </w:rPr>
        <w:t>.</w:t>
      </w:r>
    </w:p>
    <w:p w14:paraId="7F29C0CF" w14:textId="77777777" w:rsidR="00CC4808" w:rsidRPr="004564A8" w:rsidRDefault="00CC480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Brav, A., Jiang, W., Ma, S</w:t>
      </w:r>
      <w:r>
        <w:rPr>
          <w:rFonts w:ascii="Times New Roman" w:hAnsi="Times New Roman" w:cs="Times New Roman"/>
          <w:szCs w:val="24"/>
        </w:rPr>
        <w:t>., and</w:t>
      </w:r>
      <w:r w:rsidRPr="004564A8">
        <w:rPr>
          <w:rFonts w:ascii="Times New Roman" w:hAnsi="Times New Roman" w:cs="Times New Roman"/>
          <w:szCs w:val="24"/>
        </w:rPr>
        <w:t xml:space="preserve"> Tian, X., 2014, Shareholder power and corporate innovation: Evidence from hedge fund activism. </w:t>
      </w:r>
      <w:r w:rsidRPr="0033082B">
        <w:rPr>
          <w:rFonts w:ascii="Times New Roman" w:hAnsi="Times New Roman" w:cs="Times New Roman"/>
          <w:iCs/>
          <w:szCs w:val="24"/>
        </w:rPr>
        <w:t>Kelley School of Business Research Paper</w:t>
      </w:r>
      <w:r w:rsidRPr="0033082B">
        <w:rPr>
          <w:rFonts w:ascii="Times New Roman" w:hAnsi="Times New Roman" w:cs="Times New Roman"/>
          <w:szCs w:val="24"/>
        </w:rPr>
        <w:t>.</w:t>
      </w:r>
    </w:p>
    <w:p w14:paraId="7FD6B357" w14:textId="77777777" w:rsidR="00CC4808" w:rsidRPr="004564A8" w:rsidRDefault="00CC480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Brickley, J.A</w:t>
      </w:r>
      <w:r>
        <w:rPr>
          <w:rFonts w:ascii="Times New Roman" w:hAnsi="Times New Roman" w:cs="Times New Roman"/>
          <w:szCs w:val="24"/>
        </w:rPr>
        <w:t>., and</w:t>
      </w:r>
      <w:r w:rsidRPr="004564A8">
        <w:rPr>
          <w:rFonts w:ascii="Times New Roman" w:hAnsi="Times New Roman" w:cs="Times New Roman"/>
          <w:szCs w:val="24"/>
        </w:rPr>
        <w:t xml:space="preserve"> James, C.M., 1987</w:t>
      </w:r>
      <w:r>
        <w:rPr>
          <w:rFonts w:ascii="Times New Roman" w:hAnsi="Times New Roman" w:cs="Times New Roman"/>
          <w:szCs w:val="24"/>
        </w:rPr>
        <w:t>,</w:t>
      </w:r>
      <w:r w:rsidRPr="004564A8">
        <w:rPr>
          <w:rFonts w:ascii="Times New Roman" w:hAnsi="Times New Roman" w:cs="Times New Roman"/>
          <w:szCs w:val="24"/>
        </w:rPr>
        <w:t xml:space="preserve"> The takeover market, corporate board composition, and ownership structure: The case of banking. </w:t>
      </w:r>
      <w:r w:rsidRPr="004564A8">
        <w:rPr>
          <w:rFonts w:ascii="Times New Roman" w:hAnsi="Times New Roman" w:cs="Times New Roman"/>
          <w:i/>
          <w:iCs/>
          <w:szCs w:val="24"/>
        </w:rPr>
        <w:t xml:space="preserve">Journal of Law </w:t>
      </w:r>
      <w:r w:rsidRPr="0033082B">
        <w:rPr>
          <w:rStyle w:val="st"/>
          <w:rFonts w:ascii="Times New Roman" w:hAnsi="Times New Roman" w:cs="Times New Roman"/>
          <w:i/>
          <w:szCs w:val="24"/>
        </w:rPr>
        <w:t xml:space="preserve">and </w:t>
      </w:r>
      <w:r w:rsidRPr="004564A8">
        <w:rPr>
          <w:rFonts w:ascii="Times New Roman" w:hAnsi="Times New Roman" w:cs="Times New Roman"/>
          <w:i/>
          <w:iCs/>
          <w:szCs w:val="24"/>
        </w:rPr>
        <w:t>Economics</w:t>
      </w:r>
      <w:r w:rsidRPr="004564A8">
        <w:rPr>
          <w:rFonts w:ascii="Times New Roman" w:hAnsi="Times New Roman" w:cs="Times New Roman"/>
          <w:szCs w:val="24"/>
        </w:rPr>
        <w:t xml:space="preserve"> </w:t>
      </w:r>
      <w:r w:rsidRPr="00F26AD2">
        <w:rPr>
          <w:rFonts w:ascii="Times New Roman" w:hAnsi="Times New Roman" w:cs="Times New Roman"/>
          <w:iCs/>
          <w:szCs w:val="24"/>
        </w:rPr>
        <w:t>30</w:t>
      </w:r>
      <w:r w:rsidRPr="00F26AD2">
        <w:rPr>
          <w:rFonts w:ascii="Times New Roman" w:hAnsi="Times New Roman" w:cs="Times New Roman"/>
          <w:szCs w:val="24"/>
        </w:rPr>
        <w:t>(1)</w:t>
      </w:r>
      <w:r w:rsidRPr="004564A8">
        <w:rPr>
          <w:rFonts w:ascii="Times New Roman" w:hAnsi="Times New Roman" w:cs="Times New Roman"/>
          <w:szCs w:val="24"/>
        </w:rPr>
        <w:t>, 161</w:t>
      </w:r>
      <w:r>
        <w:rPr>
          <w:rFonts w:ascii="Times New Roman" w:hAnsi="Times New Roman" w:cs="Times New Roman"/>
          <w:szCs w:val="24"/>
        </w:rPr>
        <w:t>–</w:t>
      </w:r>
      <w:r w:rsidRPr="004564A8">
        <w:rPr>
          <w:rFonts w:ascii="Times New Roman" w:hAnsi="Times New Roman" w:cs="Times New Roman"/>
          <w:szCs w:val="24"/>
        </w:rPr>
        <w:t>180.</w:t>
      </w:r>
    </w:p>
    <w:p w14:paraId="6AAB1168" w14:textId="77777777" w:rsidR="00CC4808" w:rsidRDefault="00CC480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Brickley, J.A., Coles, J.L</w:t>
      </w:r>
      <w:r>
        <w:rPr>
          <w:rFonts w:ascii="Times New Roman" w:hAnsi="Times New Roman" w:cs="Times New Roman"/>
          <w:szCs w:val="24"/>
        </w:rPr>
        <w:t>., and</w:t>
      </w:r>
      <w:r w:rsidRPr="004564A8">
        <w:rPr>
          <w:rFonts w:ascii="Times New Roman" w:hAnsi="Times New Roman" w:cs="Times New Roman"/>
          <w:szCs w:val="24"/>
        </w:rPr>
        <w:t xml:space="preserve"> Terry, R.L., 1994</w:t>
      </w:r>
      <w:r>
        <w:rPr>
          <w:rFonts w:ascii="Times New Roman" w:hAnsi="Times New Roman" w:cs="Times New Roman"/>
          <w:szCs w:val="24"/>
        </w:rPr>
        <w:t>,</w:t>
      </w:r>
      <w:r w:rsidRPr="004564A8">
        <w:rPr>
          <w:rFonts w:ascii="Times New Roman" w:hAnsi="Times New Roman" w:cs="Times New Roman"/>
          <w:szCs w:val="24"/>
        </w:rPr>
        <w:t xml:space="preserve"> Outside directors and the adoption of poison pills.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F26AD2">
        <w:rPr>
          <w:rFonts w:ascii="Times New Roman" w:hAnsi="Times New Roman" w:cs="Times New Roman"/>
          <w:iCs/>
          <w:szCs w:val="24"/>
        </w:rPr>
        <w:t>35</w:t>
      </w:r>
      <w:r w:rsidRPr="00F26AD2">
        <w:rPr>
          <w:rFonts w:ascii="Times New Roman" w:hAnsi="Times New Roman" w:cs="Times New Roman"/>
          <w:szCs w:val="24"/>
        </w:rPr>
        <w:t>(3),</w:t>
      </w:r>
      <w:r w:rsidRPr="004564A8">
        <w:rPr>
          <w:rFonts w:ascii="Times New Roman" w:hAnsi="Times New Roman" w:cs="Times New Roman"/>
          <w:szCs w:val="24"/>
        </w:rPr>
        <w:t xml:space="preserve"> 371</w:t>
      </w:r>
      <w:r>
        <w:rPr>
          <w:rFonts w:ascii="Times New Roman" w:hAnsi="Times New Roman" w:cs="Times New Roman"/>
          <w:szCs w:val="24"/>
        </w:rPr>
        <w:t>–</w:t>
      </w:r>
      <w:r w:rsidRPr="004564A8">
        <w:rPr>
          <w:rFonts w:ascii="Times New Roman" w:hAnsi="Times New Roman" w:cs="Times New Roman"/>
          <w:szCs w:val="24"/>
        </w:rPr>
        <w:t>390.</w:t>
      </w:r>
    </w:p>
    <w:p w14:paraId="3FC7A5E9"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Burt, R.S., 1997, The contingent value of social capital. </w:t>
      </w:r>
      <w:r w:rsidRPr="004564A8">
        <w:rPr>
          <w:rFonts w:ascii="Times New Roman" w:hAnsi="Times New Roman" w:cs="Times New Roman"/>
          <w:i/>
          <w:iCs/>
          <w:szCs w:val="24"/>
        </w:rPr>
        <w:t>Administrative science quarterly</w:t>
      </w:r>
      <w:r w:rsidRPr="004564A8">
        <w:rPr>
          <w:rFonts w:ascii="Times New Roman" w:hAnsi="Times New Roman" w:cs="Times New Roman"/>
          <w:szCs w:val="24"/>
        </w:rPr>
        <w:t>, 339</w:t>
      </w:r>
      <w:r>
        <w:rPr>
          <w:rFonts w:ascii="Times New Roman" w:hAnsi="Times New Roman" w:cs="Times New Roman"/>
          <w:szCs w:val="24"/>
        </w:rPr>
        <w:t>–</w:t>
      </w:r>
      <w:r w:rsidRPr="004564A8">
        <w:rPr>
          <w:rFonts w:ascii="Times New Roman" w:hAnsi="Times New Roman" w:cs="Times New Roman"/>
          <w:szCs w:val="24"/>
        </w:rPr>
        <w:t>365.</w:t>
      </w:r>
    </w:p>
    <w:p w14:paraId="6934C165"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Burt, R.S., 2004, Structural holes and good ideas1. </w:t>
      </w:r>
      <w:r w:rsidRPr="004564A8">
        <w:rPr>
          <w:rFonts w:ascii="Times New Roman" w:hAnsi="Times New Roman" w:cs="Times New Roman"/>
          <w:i/>
          <w:iCs/>
          <w:szCs w:val="24"/>
        </w:rPr>
        <w:t>American journal of sociology</w:t>
      </w:r>
      <w:r w:rsidRPr="004564A8">
        <w:rPr>
          <w:rFonts w:ascii="Times New Roman" w:hAnsi="Times New Roman" w:cs="Times New Roman"/>
          <w:szCs w:val="24"/>
        </w:rPr>
        <w:t xml:space="preserve"> </w:t>
      </w:r>
      <w:r w:rsidRPr="00F26AD2">
        <w:rPr>
          <w:rFonts w:ascii="Times New Roman" w:hAnsi="Times New Roman" w:cs="Times New Roman"/>
          <w:iCs/>
          <w:szCs w:val="24"/>
        </w:rPr>
        <w:t>110</w:t>
      </w:r>
      <w:r w:rsidRPr="00F26AD2">
        <w:rPr>
          <w:rFonts w:ascii="Times New Roman" w:hAnsi="Times New Roman" w:cs="Times New Roman"/>
          <w:szCs w:val="24"/>
        </w:rPr>
        <w:t>(</w:t>
      </w:r>
      <w:r w:rsidRPr="004564A8">
        <w:rPr>
          <w:rFonts w:ascii="Times New Roman" w:hAnsi="Times New Roman" w:cs="Times New Roman"/>
          <w:szCs w:val="24"/>
        </w:rPr>
        <w:t>2), 349</w:t>
      </w:r>
      <w:r>
        <w:rPr>
          <w:rFonts w:ascii="Times New Roman" w:hAnsi="Times New Roman" w:cs="Times New Roman"/>
          <w:szCs w:val="24"/>
        </w:rPr>
        <w:t>–</w:t>
      </w:r>
      <w:r w:rsidRPr="004564A8">
        <w:rPr>
          <w:rFonts w:ascii="Times New Roman" w:hAnsi="Times New Roman" w:cs="Times New Roman"/>
          <w:szCs w:val="24"/>
        </w:rPr>
        <w:t>399.</w:t>
      </w:r>
    </w:p>
    <w:p w14:paraId="27EC3328" w14:textId="77777777" w:rsidR="004062E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Byrid, J.W</w:t>
      </w:r>
      <w:r w:rsidR="00D25841">
        <w:rPr>
          <w:rFonts w:ascii="Times New Roman" w:hAnsi="Times New Roman" w:cs="Times New Roman"/>
          <w:szCs w:val="24"/>
        </w:rPr>
        <w:t>., and</w:t>
      </w:r>
      <w:r w:rsidRPr="004564A8">
        <w:rPr>
          <w:rFonts w:ascii="Times New Roman" w:hAnsi="Times New Roman" w:cs="Times New Roman"/>
          <w:szCs w:val="24"/>
        </w:rPr>
        <w:t xml:space="preserve"> Hickman, K.A., 1992</w:t>
      </w:r>
      <w:r>
        <w:rPr>
          <w:rFonts w:ascii="Times New Roman" w:hAnsi="Times New Roman" w:cs="Times New Roman"/>
          <w:szCs w:val="24"/>
        </w:rPr>
        <w:t>,</w:t>
      </w:r>
      <w:r w:rsidRPr="004564A8">
        <w:rPr>
          <w:rFonts w:ascii="Times New Roman" w:hAnsi="Times New Roman" w:cs="Times New Roman"/>
          <w:szCs w:val="24"/>
        </w:rPr>
        <w:t xml:space="preserve"> Do Outside Directors Monitor Managers?.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F26AD2">
        <w:rPr>
          <w:rFonts w:ascii="Times New Roman" w:hAnsi="Times New Roman" w:cs="Times New Roman"/>
          <w:iCs/>
          <w:szCs w:val="24"/>
        </w:rPr>
        <w:t>32</w:t>
      </w:r>
      <w:r w:rsidRPr="004564A8">
        <w:rPr>
          <w:rFonts w:ascii="Times New Roman" w:hAnsi="Times New Roman" w:cs="Times New Roman"/>
          <w:szCs w:val="24"/>
        </w:rPr>
        <w:t>, 195</w:t>
      </w:r>
      <w:r>
        <w:rPr>
          <w:rFonts w:ascii="Times New Roman" w:hAnsi="Times New Roman" w:cs="Times New Roman"/>
          <w:szCs w:val="24"/>
        </w:rPr>
        <w:t>–</w:t>
      </w:r>
      <w:r w:rsidRPr="004564A8">
        <w:rPr>
          <w:rFonts w:ascii="Times New Roman" w:hAnsi="Times New Roman" w:cs="Times New Roman"/>
          <w:szCs w:val="24"/>
        </w:rPr>
        <w:t>221.</w:t>
      </w:r>
    </w:p>
    <w:p w14:paraId="2B735BDA" w14:textId="77777777" w:rsidR="005259B1" w:rsidRPr="004564A8" w:rsidRDefault="005259B1"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Cai, Y</w:t>
      </w:r>
      <w:r w:rsidR="00D25841">
        <w:rPr>
          <w:rFonts w:ascii="Times New Roman" w:hAnsi="Times New Roman" w:cs="Times New Roman"/>
          <w:szCs w:val="24"/>
        </w:rPr>
        <w:t>., and</w:t>
      </w:r>
      <w:r w:rsidRPr="004564A8">
        <w:rPr>
          <w:rFonts w:ascii="Times New Roman" w:hAnsi="Times New Roman" w:cs="Times New Roman"/>
          <w:szCs w:val="24"/>
        </w:rPr>
        <w:t xml:space="preserve"> Sevilir, M., 2012, Board connections and M&amp;A transactions.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F26AD2">
        <w:rPr>
          <w:rFonts w:ascii="Times New Roman" w:hAnsi="Times New Roman" w:cs="Times New Roman"/>
          <w:iCs/>
          <w:szCs w:val="24"/>
        </w:rPr>
        <w:t>103</w:t>
      </w:r>
      <w:r w:rsidRPr="00F26AD2">
        <w:rPr>
          <w:rFonts w:ascii="Times New Roman" w:hAnsi="Times New Roman" w:cs="Times New Roman"/>
          <w:szCs w:val="24"/>
        </w:rPr>
        <w:t>(2</w:t>
      </w:r>
      <w:r w:rsidRPr="004564A8">
        <w:rPr>
          <w:rFonts w:ascii="Times New Roman" w:hAnsi="Times New Roman" w:cs="Times New Roman"/>
          <w:szCs w:val="24"/>
        </w:rPr>
        <w:t>), 327</w:t>
      </w:r>
      <w:r>
        <w:rPr>
          <w:rFonts w:ascii="Times New Roman" w:hAnsi="Times New Roman" w:cs="Times New Roman"/>
          <w:szCs w:val="24"/>
        </w:rPr>
        <w:t>–</w:t>
      </w:r>
      <w:r w:rsidRPr="004564A8">
        <w:rPr>
          <w:rFonts w:ascii="Times New Roman" w:hAnsi="Times New Roman" w:cs="Times New Roman"/>
          <w:szCs w:val="24"/>
        </w:rPr>
        <w:t>349.</w:t>
      </w:r>
    </w:p>
    <w:p w14:paraId="03977744" w14:textId="77777777" w:rsidR="005259B1" w:rsidRPr="004564A8" w:rsidRDefault="005259B1"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Chang, X., Fu, K., Low, A</w:t>
      </w:r>
      <w:r w:rsidR="00D25841">
        <w:rPr>
          <w:rFonts w:ascii="Times New Roman" w:hAnsi="Times New Roman" w:cs="Times New Roman"/>
          <w:szCs w:val="24"/>
        </w:rPr>
        <w:t>., and</w:t>
      </w:r>
      <w:r w:rsidRPr="004564A8">
        <w:rPr>
          <w:rFonts w:ascii="Times New Roman" w:hAnsi="Times New Roman" w:cs="Times New Roman"/>
          <w:szCs w:val="24"/>
        </w:rPr>
        <w:t xml:space="preserve"> Zhang, W., 2015, Non-executive employee stock options and </w:t>
      </w:r>
      <w:r w:rsidRPr="004564A8">
        <w:rPr>
          <w:rFonts w:ascii="Times New Roman" w:hAnsi="Times New Roman" w:cs="Times New Roman"/>
          <w:szCs w:val="24"/>
        </w:rPr>
        <w:lastRenderedPageBreak/>
        <w:t xml:space="preserve">corporate innovation.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F26AD2">
        <w:rPr>
          <w:rFonts w:ascii="Times New Roman" w:hAnsi="Times New Roman" w:cs="Times New Roman"/>
          <w:iCs/>
          <w:szCs w:val="24"/>
        </w:rPr>
        <w:t>115</w:t>
      </w:r>
      <w:r w:rsidRPr="00F26AD2">
        <w:rPr>
          <w:rFonts w:ascii="Times New Roman" w:hAnsi="Times New Roman" w:cs="Times New Roman"/>
          <w:szCs w:val="24"/>
        </w:rPr>
        <w:t>(</w:t>
      </w:r>
      <w:r w:rsidRPr="004564A8">
        <w:rPr>
          <w:rFonts w:ascii="Times New Roman" w:hAnsi="Times New Roman" w:cs="Times New Roman"/>
          <w:szCs w:val="24"/>
        </w:rPr>
        <w:t>1), 168</w:t>
      </w:r>
      <w:r>
        <w:rPr>
          <w:rFonts w:ascii="Times New Roman" w:hAnsi="Times New Roman" w:cs="Times New Roman"/>
          <w:szCs w:val="24"/>
        </w:rPr>
        <w:t>–</w:t>
      </w:r>
      <w:r w:rsidRPr="004564A8">
        <w:rPr>
          <w:rFonts w:ascii="Times New Roman" w:hAnsi="Times New Roman" w:cs="Times New Roman"/>
          <w:szCs w:val="24"/>
        </w:rPr>
        <w:t>188.</w:t>
      </w:r>
    </w:p>
    <w:p w14:paraId="64C7209A" w14:textId="77777777" w:rsidR="005259B1" w:rsidRPr="004564A8" w:rsidRDefault="005259B1"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Chava, S., Oettl, A., Subramanian, A</w:t>
      </w:r>
      <w:r w:rsidR="00D25841">
        <w:rPr>
          <w:rFonts w:ascii="Times New Roman" w:hAnsi="Times New Roman" w:cs="Times New Roman"/>
          <w:szCs w:val="24"/>
        </w:rPr>
        <w:t>., and</w:t>
      </w:r>
      <w:r w:rsidRPr="004564A8">
        <w:rPr>
          <w:rFonts w:ascii="Times New Roman" w:hAnsi="Times New Roman" w:cs="Times New Roman"/>
          <w:szCs w:val="24"/>
        </w:rPr>
        <w:t xml:space="preserve"> Subramanian, K.V., 2013, Banking deregulation and innovation.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F26AD2">
        <w:rPr>
          <w:rFonts w:ascii="Times New Roman" w:hAnsi="Times New Roman" w:cs="Times New Roman"/>
          <w:iCs/>
          <w:szCs w:val="24"/>
        </w:rPr>
        <w:t>109</w:t>
      </w:r>
      <w:r w:rsidRPr="00F26AD2">
        <w:rPr>
          <w:rFonts w:ascii="Times New Roman" w:hAnsi="Times New Roman" w:cs="Times New Roman"/>
          <w:szCs w:val="24"/>
        </w:rPr>
        <w:t>(</w:t>
      </w:r>
      <w:r w:rsidRPr="004564A8">
        <w:rPr>
          <w:rFonts w:ascii="Times New Roman" w:hAnsi="Times New Roman" w:cs="Times New Roman"/>
          <w:szCs w:val="24"/>
        </w:rPr>
        <w:t>3), 759</w:t>
      </w:r>
      <w:r>
        <w:rPr>
          <w:rFonts w:ascii="Times New Roman" w:hAnsi="Times New Roman" w:cs="Times New Roman"/>
          <w:szCs w:val="24"/>
        </w:rPr>
        <w:t>–</w:t>
      </w:r>
      <w:r w:rsidRPr="004564A8">
        <w:rPr>
          <w:rFonts w:ascii="Times New Roman" w:hAnsi="Times New Roman" w:cs="Times New Roman"/>
          <w:szCs w:val="24"/>
        </w:rPr>
        <w:t>774.</w:t>
      </w:r>
    </w:p>
    <w:p w14:paraId="463A96ED" w14:textId="77777777" w:rsidR="005259B1" w:rsidRPr="004564A8" w:rsidRDefault="005259B1"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Chemmanur, T.J., Loutskina, E</w:t>
      </w:r>
      <w:r w:rsidR="00D25841">
        <w:rPr>
          <w:rFonts w:ascii="Times New Roman" w:hAnsi="Times New Roman" w:cs="Times New Roman"/>
          <w:szCs w:val="24"/>
        </w:rPr>
        <w:t>., and</w:t>
      </w:r>
      <w:r w:rsidRPr="004564A8">
        <w:rPr>
          <w:rFonts w:ascii="Times New Roman" w:hAnsi="Times New Roman" w:cs="Times New Roman"/>
          <w:szCs w:val="24"/>
        </w:rPr>
        <w:t xml:space="preserve"> Tian, X., 2014, Corporate venture capital, value creation, and innovation. </w:t>
      </w:r>
      <w:r w:rsidRPr="004564A8">
        <w:rPr>
          <w:rFonts w:ascii="Times New Roman" w:hAnsi="Times New Roman" w:cs="Times New Roman"/>
          <w:i/>
          <w:iCs/>
          <w:szCs w:val="24"/>
        </w:rPr>
        <w:t>Review of Financial Studies</w:t>
      </w:r>
      <w:r w:rsidRPr="004564A8">
        <w:rPr>
          <w:rFonts w:ascii="Times New Roman" w:hAnsi="Times New Roman" w:cs="Times New Roman"/>
          <w:szCs w:val="24"/>
        </w:rPr>
        <w:t xml:space="preserve"> </w:t>
      </w:r>
      <w:r w:rsidRPr="00F26AD2">
        <w:rPr>
          <w:rFonts w:ascii="Times New Roman" w:hAnsi="Times New Roman" w:cs="Times New Roman"/>
          <w:iCs/>
          <w:szCs w:val="24"/>
        </w:rPr>
        <w:t>27</w:t>
      </w:r>
      <w:r w:rsidRPr="00F26AD2">
        <w:rPr>
          <w:rFonts w:ascii="Times New Roman" w:hAnsi="Times New Roman" w:cs="Times New Roman"/>
          <w:szCs w:val="24"/>
        </w:rPr>
        <w:t>(</w:t>
      </w:r>
      <w:r w:rsidRPr="004564A8">
        <w:rPr>
          <w:rFonts w:ascii="Times New Roman" w:hAnsi="Times New Roman" w:cs="Times New Roman"/>
          <w:szCs w:val="24"/>
        </w:rPr>
        <w:t>8), 2434</w:t>
      </w:r>
      <w:r>
        <w:rPr>
          <w:rFonts w:ascii="Times New Roman" w:hAnsi="Times New Roman" w:cs="Times New Roman"/>
          <w:szCs w:val="24"/>
        </w:rPr>
        <w:t>–</w:t>
      </w:r>
      <w:r w:rsidRPr="004564A8">
        <w:rPr>
          <w:rFonts w:ascii="Times New Roman" w:hAnsi="Times New Roman" w:cs="Times New Roman"/>
          <w:szCs w:val="24"/>
        </w:rPr>
        <w:t>2473.</w:t>
      </w:r>
    </w:p>
    <w:p w14:paraId="50BCD9EA" w14:textId="77777777" w:rsidR="005259B1" w:rsidRPr="004564A8" w:rsidRDefault="005259B1"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Chidambaran, N.K., Kedia, S</w:t>
      </w:r>
      <w:r w:rsidR="00D25841">
        <w:rPr>
          <w:rFonts w:ascii="Times New Roman" w:hAnsi="Times New Roman" w:cs="Times New Roman"/>
          <w:szCs w:val="24"/>
        </w:rPr>
        <w:t>., and</w:t>
      </w:r>
      <w:r w:rsidRPr="004564A8">
        <w:rPr>
          <w:rFonts w:ascii="Times New Roman" w:hAnsi="Times New Roman" w:cs="Times New Roman"/>
          <w:szCs w:val="24"/>
        </w:rPr>
        <w:t xml:space="preserve"> Prabhala, N.R., 2010, </w:t>
      </w:r>
      <w:r w:rsidRPr="0033082B">
        <w:rPr>
          <w:rFonts w:ascii="Times New Roman" w:hAnsi="Times New Roman" w:cs="Times New Roman"/>
          <w:iCs/>
          <w:szCs w:val="24"/>
        </w:rPr>
        <w:t>CEO-Director connections and fraud</w:t>
      </w:r>
      <w:r w:rsidRPr="0033082B">
        <w:rPr>
          <w:rFonts w:ascii="Times New Roman" w:hAnsi="Times New Roman" w:cs="Times New Roman"/>
          <w:szCs w:val="24"/>
        </w:rPr>
        <w:t>.</w:t>
      </w:r>
      <w:r w:rsidRPr="004564A8">
        <w:rPr>
          <w:rFonts w:ascii="Times New Roman" w:hAnsi="Times New Roman" w:cs="Times New Roman"/>
          <w:szCs w:val="24"/>
        </w:rPr>
        <w:t xml:space="preserve"> University of Maryland Working Paper.</w:t>
      </w:r>
    </w:p>
    <w:p w14:paraId="7800BB59" w14:textId="77777777" w:rsidR="005259B1" w:rsidRDefault="005259B1"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Cingano, F</w:t>
      </w:r>
      <w:r w:rsidR="00D25841" w:rsidRPr="00791530">
        <w:rPr>
          <w:rFonts w:ascii="Times New Roman" w:hAnsi="Times New Roman" w:cs="Times New Roman"/>
          <w:szCs w:val="24"/>
        </w:rPr>
        <w:t>., and</w:t>
      </w:r>
      <w:r w:rsidRPr="00791530">
        <w:rPr>
          <w:rFonts w:ascii="Times New Roman" w:hAnsi="Times New Roman" w:cs="Times New Roman"/>
          <w:szCs w:val="24"/>
        </w:rPr>
        <w:t xml:space="preserve"> Rosolia, A., 2012, People I know: job search and social networks. </w:t>
      </w:r>
      <w:r w:rsidRPr="00791530">
        <w:rPr>
          <w:rFonts w:ascii="Times New Roman" w:hAnsi="Times New Roman" w:cs="Times New Roman"/>
          <w:i/>
          <w:szCs w:val="24"/>
        </w:rPr>
        <w:t>Journal of Labor Economics</w:t>
      </w:r>
      <w:r w:rsidRPr="00791530">
        <w:rPr>
          <w:rFonts w:ascii="Times New Roman" w:hAnsi="Times New Roman" w:cs="Times New Roman"/>
          <w:szCs w:val="24"/>
        </w:rPr>
        <w:t>, 30(2), 291–332.</w:t>
      </w:r>
    </w:p>
    <w:p w14:paraId="4F204143" w14:textId="77777777" w:rsidR="003775B2" w:rsidRPr="004564A8" w:rsidRDefault="003775B2"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Cohen, L., Frazzini, A</w:t>
      </w:r>
      <w:r>
        <w:rPr>
          <w:rFonts w:ascii="Times New Roman" w:hAnsi="Times New Roman" w:cs="Times New Roman"/>
          <w:szCs w:val="24"/>
        </w:rPr>
        <w:t>., and</w:t>
      </w:r>
      <w:r w:rsidRPr="004564A8">
        <w:rPr>
          <w:rFonts w:ascii="Times New Roman" w:hAnsi="Times New Roman" w:cs="Times New Roman"/>
          <w:szCs w:val="24"/>
        </w:rPr>
        <w:t xml:space="preserve"> Malloy, C., 2008, The small world of investing: Board connections and mutual fund returns, </w:t>
      </w:r>
      <w:r w:rsidRPr="0033082B">
        <w:rPr>
          <w:rFonts w:ascii="Times New Roman" w:hAnsi="Times New Roman" w:cs="Times New Roman"/>
          <w:i/>
          <w:szCs w:val="24"/>
        </w:rPr>
        <w:t xml:space="preserve">Journal of Political Economy </w:t>
      </w:r>
      <w:r w:rsidRPr="004564A8">
        <w:rPr>
          <w:rFonts w:ascii="Times New Roman" w:hAnsi="Times New Roman" w:cs="Times New Roman"/>
          <w:szCs w:val="24"/>
        </w:rPr>
        <w:t>116, 951–979.</w:t>
      </w:r>
    </w:p>
    <w:p w14:paraId="237491F7" w14:textId="77777777" w:rsidR="003775B2" w:rsidRPr="004564A8" w:rsidRDefault="003775B2"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Cohen, L., Frazzini, A</w:t>
      </w:r>
      <w:r>
        <w:rPr>
          <w:rFonts w:ascii="Times New Roman" w:hAnsi="Times New Roman" w:cs="Times New Roman"/>
          <w:szCs w:val="24"/>
        </w:rPr>
        <w:t>., and</w:t>
      </w:r>
      <w:r w:rsidRPr="004564A8">
        <w:rPr>
          <w:rFonts w:ascii="Times New Roman" w:hAnsi="Times New Roman" w:cs="Times New Roman"/>
          <w:szCs w:val="24"/>
        </w:rPr>
        <w:t xml:space="preserve"> Malloy, C., 2010</w:t>
      </w:r>
      <w:r>
        <w:rPr>
          <w:rFonts w:ascii="Times New Roman" w:hAnsi="Times New Roman" w:cs="Times New Roman"/>
          <w:szCs w:val="24"/>
        </w:rPr>
        <w:t>,</w:t>
      </w:r>
      <w:r w:rsidRPr="004564A8">
        <w:rPr>
          <w:rFonts w:ascii="Times New Roman" w:hAnsi="Times New Roman" w:cs="Times New Roman"/>
          <w:szCs w:val="24"/>
        </w:rPr>
        <w:t xml:space="preserve"> Sell</w:t>
      </w:r>
      <w:r w:rsidRPr="004564A8">
        <w:rPr>
          <w:rFonts w:ascii="PMingLiU" w:eastAsia="PMingLiU" w:hAnsi="PMingLiU" w:cs="PMingLiU" w:hint="eastAsia"/>
          <w:szCs w:val="24"/>
        </w:rPr>
        <w:t>‐</w:t>
      </w:r>
      <w:r w:rsidRPr="004564A8">
        <w:rPr>
          <w:rFonts w:ascii="Times New Roman" w:hAnsi="Times New Roman" w:cs="Times New Roman"/>
          <w:szCs w:val="24"/>
        </w:rPr>
        <w:t xml:space="preserve">side school ties. </w:t>
      </w:r>
      <w:r w:rsidRPr="004564A8">
        <w:rPr>
          <w:rFonts w:ascii="Times New Roman" w:hAnsi="Times New Roman" w:cs="Times New Roman"/>
          <w:i/>
          <w:iCs/>
          <w:szCs w:val="24"/>
        </w:rPr>
        <w:t>Journal of Finance</w:t>
      </w:r>
      <w:r w:rsidRPr="004564A8">
        <w:rPr>
          <w:rFonts w:ascii="Times New Roman" w:hAnsi="Times New Roman" w:cs="Times New Roman"/>
          <w:szCs w:val="24"/>
        </w:rPr>
        <w:t xml:space="preserve"> </w:t>
      </w:r>
      <w:r w:rsidRPr="00F26AD2">
        <w:rPr>
          <w:rFonts w:ascii="Times New Roman" w:hAnsi="Times New Roman" w:cs="Times New Roman"/>
          <w:iCs/>
          <w:szCs w:val="24"/>
        </w:rPr>
        <w:t>65</w:t>
      </w:r>
      <w:r w:rsidRPr="00F26AD2">
        <w:rPr>
          <w:rFonts w:ascii="Times New Roman" w:hAnsi="Times New Roman" w:cs="Times New Roman"/>
          <w:szCs w:val="24"/>
        </w:rPr>
        <w:t>(</w:t>
      </w:r>
      <w:r w:rsidRPr="004564A8">
        <w:rPr>
          <w:rFonts w:ascii="Times New Roman" w:hAnsi="Times New Roman" w:cs="Times New Roman"/>
          <w:szCs w:val="24"/>
        </w:rPr>
        <w:t>4), 1409</w:t>
      </w:r>
      <w:r>
        <w:rPr>
          <w:rFonts w:ascii="Times New Roman" w:hAnsi="Times New Roman" w:cs="Times New Roman"/>
          <w:szCs w:val="24"/>
        </w:rPr>
        <w:t>–</w:t>
      </w:r>
      <w:r w:rsidRPr="004564A8">
        <w:rPr>
          <w:rFonts w:ascii="Times New Roman" w:hAnsi="Times New Roman" w:cs="Times New Roman"/>
          <w:szCs w:val="24"/>
        </w:rPr>
        <w:t>1437.</w:t>
      </w:r>
    </w:p>
    <w:p w14:paraId="4A10766A" w14:textId="77777777" w:rsidR="003775B2" w:rsidRPr="004564A8" w:rsidRDefault="003775B2" w:rsidP="004062E8">
      <w:pPr>
        <w:ind w:left="425" w:hangingChars="177" w:hanging="425"/>
        <w:jc w:val="both"/>
        <w:rPr>
          <w:rFonts w:ascii="Times New Roman" w:eastAsia="DFKai-SB" w:hAnsi="Times New Roman" w:cs="Times New Roman"/>
          <w:kern w:val="0"/>
          <w:szCs w:val="24"/>
        </w:rPr>
      </w:pPr>
      <w:r w:rsidRPr="004564A8">
        <w:rPr>
          <w:rFonts w:ascii="Times New Roman" w:eastAsia="DFKai-SB" w:hAnsi="Times New Roman" w:cs="Times New Roman"/>
          <w:kern w:val="0"/>
          <w:szCs w:val="24"/>
        </w:rPr>
        <w:t xml:space="preserve">Coles J.L., Wang, A.Y., and Zhu, C., 2015, Director network and CEO turnover, </w:t>
      </w:r>
      <w:r>
        <w:rPr>
          <w:rFonts w:ascii="Times New Roman" w:hAnsi="Times New Roman" w:cs="Times New Roman"/>
          <w:szCs w:val="24"/>
        </w:rPr>
        <w:t>W</w:t>
      </w:r>
      <w:r w:rsidRPr="004564A8">
        <w:rPr>
          <w:rFonts w:ascii="Times New Roman" w:hAnsi="Times New Roman" w:cs="Times New Roman"/>
          <w:szCs w:val="24"/>
        </w:rPr>
        <w:t xml:space="preserve">orking </w:t>
      </w:r>
      <w:r w:rsidRPr="004564A8">
        <w:rPr>
          <w:rFonts w:ascii="Times New Roman" w:eastAsia="DFKai-SB" w:hAnsi="Times New Roman" w:cs="Times New Roman"/>
          <w:kern w:val="0"/>
          <w:szCs w:val="24"/>
        </w:rPr>
        <w:t>paper.</w:t>
      </w:r>
    </w:p>
    <w:p w14:paraId="749B977F" w14:textId="77777777" w:rsidR="003775B2" w:rsidRPr="004564A8" w:rsidRDefault="003775B2"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Coles, J., Daniel, N., Naveen, L., 2008, Boards: does one size fit all? </w:t>
      </w:r>
      <w:r w:rsidRPr="0033082B">
        <w:rPr>
          <w:rFonts w:ascii="Times New Roman" w:hAnsi="Times New Roman" w:cs="Times New Roman"/>
          <w:i/>
          <w:szCs w:val="24"/>
        </w:rPr>
        <w:t>Journal of Financial Economics</w:t>
      </w:r>
      <w:r w:rsidRPr="004564A8">
        <w:rPr>
          <w:rFonts w:ascii="Times New Roman" w:hAnsi="Times New Roman" w:cs="Times New Roman"/>
          <w:szCs w:val="24"/>
        </w:rPr>
        <w:t xml:space="preserve"> 87, 329–356.</w:t>
      </w:r>
    </w:p>
    <w:p w14:paraId="100FDEEC" w14:textId="77777777" w:rsidR="003775B2" w:rsidRPr="004564A8" w:rsidRDefault="003775B2"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Coles, J.L., Daniel, N.D</w:t>
      </w:r>
      <w:r>
        <w:rPr>
          <w:rFonts w:ascii="Times New Roman" w:hAnsi="Times New Roman" w:cs="Times New Roman"/>
          <w:szCs w:val="24"/>
        </w:rPr>
        <w:t>., and</w:t>
      </w:r>
      <w:r w:rsidRPr="004564A8">
        <w:rPr>
          <w:rFonts w:ascii="Times New Roman" w:hAnsi="Times New Roman" w:cs="Times New Roman"/>
          <w:szCs w:val="24"/>
        </w:rPr>
        <w:t xml:space="preserve"> Naveen, L., 2014, Co-opted boards. </w:t>
      </w:r>
      <w:r w:rsidRPr="004564A8">
        <w:rPr>
          <w:rFonts w:ascii="Times New Roman" w:hAnsi="Times New Roman" w:cs="Times New Roman"/>
          <w:i/>
          <w:iCs/>
          <w:szCs w:val="24"/>
        </w:rPr>
        <w:t>Review of Financial Studies</w:t>
      </w:r>
      <w:r w:rsidRPr="004564A8">
        <w:rPr>
          <w:rFonts w:ascii="Times New Roman" w:hAnsi="Times New Roman" w:cs="Times New Roman"/>
          <w:szCs w:val="24"/>
        </w:rPr>
        <w:t xml:space="preserve"> </w:t>
      </w:r>
      <w:r w:rsidRPr="00F26AD2">
        <w:rPr>
          <w:rFonts w:ascii="Times New Roman" w:hAnsi="Times New Roman" w:cs="Times New Roman"/>
          <w:iCs/>
          <w:szCs w:val="24"/>
        </w:rPr>
        <w:t>27</w:t>
      </w:r>
      <w:r w:rsidRPr="004564A8">
        <w:rPr>
          <w:rFonts w:ascii="Times New Roman" w:hAnsi="Times New Roman" w:cs="Times New Roman"/>
          <w:szCs w:val="24"/>
        </w:rPr>
        <w:t>(6), 1751</w:t>
      </w:r>
      <w:r>
        <w:rPr>
          <w:rFonts w:ascii="Times New Roman" w:hAnsi="Times New Roman" w:cs="Times New Roman"/>
          <w:szCs w:val="24"/>
        </w:rPr>
        <w:t>–</w:t>
      </w:r>
      <w:r w:rsidRPr="004564A8">
        <w:rPr>
          <w:rFonts w:ascii="Times New Roman" w:hAnsi="Times New Roman" w:cs="Times New Roman"/>
          <w:szCs w:val="24"/>
        </w:rPr>
        <w:t>1796.</w:t>
      </w:r>
    </w:p>
    <w:p w14:paraId="4BE7B9E8" w14:textId="77777777" w:rsidR="003775B2" w:rsidRPr="004564A8" w:rsidRDefault="003775B2" w:rsidP="004062E8">
      <w:pPr>
        <w:ind w:left="425" w:hangingChars="177" w:hanging="425"/>
        <w:jc w:val="both"/>
        <w:rPr>
          <w:rFonts w:ascii="Times New Roman" w:hAnsi="Times New Roman" w:cs="Times New Roman"/>
          <w:szCs w:val="24"/>
        </w:rPr>
      </w:pPr>
      <w:r w:rsidRPr="00396EB7">
        <w:rPr>
          <w:rFonts w:ascii="Times New Roman" w:hAnsi="Times New Roman" w:cs="Times New Roman"/>
          <w:szCs w:val="24"/>
        </w:rPr>
        <w:t xml:space="preserve">Committee on Corporate Laws, 1994, </w:t>
      </w:r>
      <w:r w:rsidRPr="00396EB7">
        <w:rPr>
          <w:rFonts w:ascii="Times New Roman" w:hAnsi="Times New Roman" w:cs="Times New Roman"/>
          <w:i/>
          <w:szCs w:val="24"/>
        </w:rPr>
        <w:t>Corporate Directors Guidebook</w:t>
      </w:r>
      <w:r>
        <w:rPr>
          <w:rFonts w:ascii="Times New Roman" w:hAnsi="Times New Roman" w:cs="Times New Roman"/>
          <w:szCs w:val="24"/>
        </w:rPr>
        <w:t>.</w:t>
      </w:r>
      <w:r w:rsidRPr="00396EB7">
        <w:rPr>
          <w:rFonts w:ascii="Times New Roman" w:hAnsi="Times New Roman" w:cs="Times New Roman"/>
          <w:szCs w:val="24"/>
        </w:rPr>
        <w:t xml:space="preserve"> American Bar Association.</w:t>
      </w:r>
    </w:p>
    <w:p w14:paraId="13D3DFA3" w14:textId="77777777" w:rsidR="003775B2" w:rsidRPr="004564A8" w:rsidRDefault="003775B2"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Core, J</w:t>
      </w:r>
      <w:r>
        <w:rPr>
          <w:rFonts w:ascii="Times New Roman" w:hAnsi="Times New Roman" w:cs="Times New Roman"/>
          <w:szCs w:val="24"/>
        </w:rPr>
        <w:t>., and</w:t>
      </w:r>
      <w:r w:rsidRPr="004564A8">
        <w:rPr>
          <w:rFonts w:ascii="Times New Roman" w:hAnsi="Times New Roman" w:cs="Times New Roman"/>
          <w:szCs w:val="24"/>
        </w:rPr>
        <w:t xml:space="preserve"> Guay, W., 2002</w:t>
      </w:r>
      <w:r>
        <w:rPr>
          <w:rFonts w:ascii="Times New Roman" w:hAnsi="Times New Roman" w:cs="Times New Roman"/>
          <w:szCs w:val="24"/>
        </w:rPr>
        <w:t>,</w:t>
      </w:r>
      <w:r w:rsidRPr="004564A8">
        <w:rPr>
          <w:rFonts w:ascii="Times New Roman" w:hAnsi="Times New Roman" w:cs="Times New Roman"/>
          <w:szCs w:val="24"/>
        </w:rPr>
        <w:t xml:space="preserve"> Estimating the value of employee stock option portfolios and their sensitivities to price and volatility. </w:t>
      </w:r>
      <w:r w:rsidRPr="004564A8">
        <w:rPr>
          <w:rFonts w:ascii="Times New Roman" w:hAnsi="Times New Roman" w:cs="Times New Roman"/>
          <w:i/>
          <w:iCs/>
          <w:szCs w:val="24"/>
        </w:rPr>
        <w:t>Journal of Accounting Research</w:t>
      </w:r>
      <w:r w:rsidRPr="004564A8">
        <w:rPr>
          <w:rFonts w:ascii="Times New Roman" w:hAnsi="Times New Roman" w:cs="Times New Roman"/>
          <w:szCs w:val="24"/>
        </w:rPr>
        <w:t xml:space="preserve"> </w:t>
      </w:r>
      <w:r w:rsidRPr="00F26AD2">
        <w:rPr>
          <w:rFonts w:ascii="Times New Roman" w:hAnsi="Times New Roman" w:cs="Times New Roman"/>
          <w:iCs/>
          <w:szCs w:val="24"/>
        </w:rPr>
        <w:t>40</w:t>
      </w:r>
      <w:r w:rsidRPr="004564A8">
        <w:rPr>
          <w:rFonts w:ascii="Times New Roman" w:hAnsi="Times New Roman" w:cs="Times New Roman"/>
          <w:szCs w:val="24"/>
        </w:rPr>
        <w:t>(3), 613</w:t>
      </w:r>
      <w:r>
        <w:rPr>
          <w:rFonts w:ascii="Times New Roman" w:hAnsi="Times New Roman" w:cs="Times New Roman"/>
          <w:szCs w:val="24"/>
        </w:rPr>
        <w:t>–</w:t>
      </w:r>
      <w:r w:rsidRPr="004564A8">
        <w:rPr>
          <w:rFonts w:ascii="Times New Roman" w:hAnsi="Times New Roman" w:cs="Times New Roman"/>
          <w:szCs w:val="24"/>
        </w:rPr>
        <w:t>630.</w:t>
      </w:r>
    </w:p>
    <w:p w14:paraId="42372856" w14:textId="77777777" w:rsidR="003775B2" w:rsidRPr="004564A8" w:rsidRDefault="003775B2"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Cornaggia, J., Mao, Y., Tian, X</w:t>
      </w:r>
      <w:r>
        <w:rPr>
          <w:rFonts w:ascii="Times New Roman" w:hAnsi="Times New Roman" w:cs="Times New Roman"/>
          <w:szCs w:val="24"/>
        </w:rPr>
        <w:t>., and</w:t>
      </w:r>
      <w:r w:rsidRPr="004564A8">
        <w:rPr>
          <w:rFonts w:ascii="Times New Roman" w:hAnsi="Times New Roman" w:cs="Times New Roman"/>
          <w:szCs w:val="24"/>
        </w:rPr>
        <w:t xml:space="preserve"> Wolfe, B., 2015, Does banking competition affect innovation?.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F26AD2">
        <w:rPr>
          <w:rFonts w:ascii="Times New Roman" w:hAnsi="Times New Roman" w:cs="Times New Roman"/>
          <w:iCs/>
          <w:szCs w:val="24"/>
        </w:rPr>
        <w:t>115</w:t>
      </w:r>
      <w:r w:rsidRPr="004564A8">
        <w:rPr>
          <w:rFonts w:ascii="Times New Roman" w:hAnsi="Times New Roman" w:cs="Times New Roman"/>
          <w:szCs w:val="24"/>
        </w:rPr>
        <w:t>(1), 189</w:t>
      </w:r>
      <w:r>
        <w:rPr>
          <w:rFonts w:ascii="Times New Roman" w:hAnsi="Times New Roman" w:cs="Times New Roman"/>
          <w:szCs w:val="24"/>
        </w:rPr>
        <w:t>–</w:t>
      </w:r>
      <w:r w:rsidRPr="004564A8">
        <w:rPr>
          <w:rFonts w:ascii="Times New Roman" w:hAnsi="Times New Roman" w:cs="Times New Roman"/>
          <w:szCs w:val="24"/>
        </w:rPr>
        <w:t>209.</w:t>
      </w:r>
    </w:p>
    <w:p w14:paraId="591346F4"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Custodio, C., Ferreira, M.A</w:t>
      </w:r>
      <w:r w:rsidR="00D25841">
        <w:rPr>
          <w:rFonts w:ascii="Times New Roman" w:hAnsi="Times New Roman" w:cs="Times New Roman"/>
          <w:szCs w:val="24"/>
        </w:rPr>
        <w:t>., and</w:t>
      </w:r>
      <w:r w:rsidRPr="004564A8">
        <w:rPr>
          <w:rFonts w:ascii="Times New Roman" w:hAnsi="Times New Roman" w:cs="Times New Roman"/>
          <w:szCs w:val="24"/>
        </w:rPr>
        <w:t xml:space="preserve"> Matos, P.P., 2015, Do general managerial skills spur innovation?. </w:t>
      </w:r>
      <w:r w:rsidRPr="0033082B">
        <w:rPr>
          <w:rFonts w:ascii="Times New Roman" w:hAnsi="Times New Roman" w:cs="Times New Roman"/>
          <w:iCs/>
          <w:szCs w:val="24"/>
        </w:rPr>
        <w:t>ECGI-Finance Working Paper</w:t>
      </w:r>
      <w:r w:rsidRPr="004564A8">
        <w:rPr>
          <w:rFonts w:ascii="Times New Roman" w:hAnsi="Times New Roman" w:cs="Times New Roman"/>
          <w:szCs w:val="24"/>
        </w:rPr>
        <w:t>.</w:t>
      </w:r>
    </w:p>
    <w:p w14:paraId="5395E511"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Dasgupta, S., Zhang, K</w:t>
      </w:r>
      <w:r w:rsidR="00D25841">
        <w:rPr>
          <w:rFonts w:ascii="Times New Roman" w:hAnsi="Times New Roman" w:cs="Times New Roman"/>
          <w:szCs w:val="24"/>
        </w:rPr>
        <w:t>., and</w:t>
      </w:r>
      <w:r w:rsidRPr="004564A8">
        <w:rPr>
          <w:rFonts w:ascii="Times New Roman" w:hAnsi="Times New Roman" w:cs="Times New Roman"/>
          <w:szCs w:val="24"/>
        </w:rPr>
        <w:t xml:space="preserve"> Zhu, C., 2015, Innovation, social connections, and the boundary of the firm. </w:t>
      </w:r>
      <w:r>
        <w:rPr>
          <w:rFonts w:ascii="Times New Roman" w:hAnsi="Times New Roman" w:cs="Times New Roman"/>
          <w:szCs w:val="24"/>
        </w:rPr>
        <w:t>W</w:t>
      </w:r>
      <w:r w:rsidRPr="004564A8">
        <w:rPr>
          <w:rFonts w:ascii="Times New Roman" w:hAnsi="Times New Roman" w:cs="Times New Roman"/>
          <w:szCs w:val="24"/>
        </w:rPr>
        <w:t>orking paper.</w:t>
      </w:r>
    </w:p>
    <w:p w14:paraId="3881A2A1" w14:textId="77777777" w:rsidR="004062E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Dass, N., Kini, O., Nanda, V., Onal, B</w:t>
      </w:r>
      <w:r w:rsidR="00D25841">
        <w:rPr>
          <w:rFonts w:ascii="Times New Roman" w:hAnsi="Times New Roman" w:cs="Times New Roman"/>
          <w:szCs w:val="24"/>
        </w:rPr>
        <w:t>., and</w:t>
      </w:r>
      <w:r w:rsidRPr="004564A8">
        <w:rPr>
          <w:rFonts w:ascii="Times New Roman" w:hAnsi="Times New Roman" w:cs="Times New Roman"/>
          <w:szCs w:val="24"/>
        </w:rPr>
        <w:t xml:space="preserve"> Wang, J., 2014</w:t>
      </w:r>
      <w:r>
        <w:rPr>
          <w:rFonts w:ascii="Times New Roman" w:hAnsi="Times New Roman" w:cs="Times New Roman"/>
          <w:szCs w:val="24"/>
        </w:rPr>
        <w:t>,</w:t>
      </w:r>
      <w:r w:rsidRPr="004564A8">
        <w:rPr>
          <w:rFonts w:ascii="Times New Roman" w:hAnsi="Times New Roman" w:cs="Times New Roman"/>
          <w:szCs w:val="24"/>
        </w:rPr>
        <w:t xml:space="preserve"> Board expertise: Do directors from related industries help bridge the information gap?. </w:t>
      </w:r>
      <w:r w:rsidRPr="004564A8">
        <w:rPr>
          <w:rFonts w:ascii="Times New Roman" w:hAnsi="Times New Roman" w:cs="Times New Roman"/>
          <w:i/>
          <w:iCs/>
          <w:szCs w:val="24"/>
        </w:rPr>
        <w:t>Review of Financial Studies</w:t>
      </w:r>
      <w:r w:rsidRPr="004564A8">
        <w:rPr>
          <w:rFonts w:ascii="Times New Roman" w:hAnsi="Times New Roman" w:cs="Times New Roman"/>
          <w:szCs w:val="24"/>
        </w:rPr>
        <w:t xml:space="preserve"> </w:t>
      </w:r>
      <w:r w:rsidRPr="00F26AD2">
        <w:rPr>
          <w:rFonts w:ascii="Times New Roman" w:hAnsi="Times New Roman" w:cs="Times New Roman"/>
          <w:iCs/>
          <w:szCs w:val="24"/>
        </w:rPr>
        <w:t>27</w:t>
      </w:r>
      <w:r w:rsidRPr="004564A8">
        <w:rPr>
          <w:rFonts w:ascii="Times New Roman" w:hAnsi="Times New Roman" w:cs="Times New Roman"/>
          <w:szCs w:val="24"/>
        </w:rPr>
        <w:t>(5), 1533</w:t>
      </w:r>
      <w:r>
        <w:rPr>
          <w:rFonts w:ascii="Times New Roman" w:hAnsi="Times New Roman" w:cs="Times New Roman"/>
          <w:szCs w:val="24"/>
        </w:rPr>
        <w:t>–</w:t>
      </w:r>
      <w:r w:rsidRPr="004564A8">
        <w:rPr>
          <w:rFonts w:ascii="Times New Roman" w:hAnsi="Times New Roman" w:cs="Times New Roman"/>
          <w:szCs w:val="24"/>
        </w:rPr>
        <w:t>1592.</w:t>
      </w:r>
    </w:p>
    <w:p w14:paraId="6048D214" w14:textId="77777777" w:rsidR="004C1CC7" w:rsidRDefault="00DF6B24"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Demb, A</w:t>
      </w:r>
      <w:r w:rsidR="00D25841" w:rsidRPr="00791530">
        <w:rPr>
          <w:rFonts w:ascii="Times New Roman" w:hAnsi="Times New Roman" w:cs="Times New Roman"/>
          <w:szCs w:val="24"/>
        </w:rPr>
        <w:t>., and</w:t>
      </w:r>
      <w:r w:rsidR="004C1CC7" w:rsidRPr="00791530">
        <w:rPr>
          <w:rFonts w:ascii="Times New Roman" w:hAnsi="Times New Roman" w:cs="Times New Roman"/>
          <w:szCs w:val="24"/>
        </w:rPr>
        <w:t xml:space="preserve"> Neubauer. F. F., 1992,</w:t>
      </w:r>
      <w:r w:rsidR="004C1CC7" w:rsidRPr="00791530">
        <w:rPr>
          <w:rFonts w:ascii="Times New Roman" w:hAnsi="Times New Roman" w:cs="Times New Roman"/>
          <w:i/>
          <w:szCs w:val="24"/>
        </w:rPr>
        <w:t xml:space="preserve"> The corporate board</w:t>
      </w:r>
      <w:r w:rsidR="004C1CC7" w:rsidRPr="00791530">
        <w:rPr>
          <w:rFonts w:ascii="Times New Roman" w:hAnsi="Times New Roman" w:cs="Times New Roman"/>
          <w:szCs w:val="24"/>
        </w:rPr>
        <w:t>. Oxford, UK: Oxford University Press.</w:t>
      </w:r>
    </w:p>
    <w:p w14:paraId="64B03011" w14:textId="77777777" w:rsidR="00284DFD" w:rsidRPr="00284DFD" w:rsidRDefault="00284DFD" w:rsidP="004062E8">
      <w:pPr>
        <w:ind w:left="425" w:hangingChars="177" w:hanging="425"/>
        <w:jc w:val="both"/>
        <w:rPr>
          <w:rFonts w:ascii="Times New Roman" w:hAnsi="Times New Roman" w:cs="Times New Roman"/>
          <w:szCs w:val="24"/>
        </w:rPr>
      </w:pPr>
      <w:r w:rsidRPr="004D00E6">
        <w:rPr>
          <w:rFonts w:ascii="Times New Roman" w:hAnsi="Times New Roman" w:cs="Times New Roman"/>
        </w:rPr>
        <w:t>Dixit, A.K.</w:t>
      </w:r>
      <w:r w:rsidR="00F52850" w:rsidRPr="004D00E6">
        <w:rPr>
          <w:rFonts w:ascii="Times New Roman" w:hAnsi="Times New Roman" w:cs="Times New Roman"/>
        </w:rPr>
        <w:t>,</w:t>
      </w:r>
      <w:r w:rsidRPr="004D00E6">
        <w:rPr>
          <w:rFonts w:ascii="Times New Roman" w:hAnsi="Times New Roman" w:cs="Times New Roman"/>
        </w:rPr>
        <w:t xml:space="preserve"> and Pindyck, R.S., 1994, </w:t>
      </w:r>
      <w:r w:rsidRPr="004D00E6">
        <w:rPr>
          <w:rFonts w:ascii="Times New Roman" w:hAnsi="Times New Roman" w:cs="Times New Roman"/>
          <w:i/>
          <w:iCs/>
        </w:rPr>
        <w:t>Investment under uncertainty</w:t>
      </w:r>
      <w:r w:rsidRPr="004D00E6">
        <w:rPr>
          <w:rFonts w:ascii="Times New Roman" w:hAnsi="Times New Roman" w:cs="Times New Roman"/>
          <w:iCs/>
        </w:rPr>
        <w:t>,</w:t>
      </w:r>
      <w:r w:rsidRPr="004D00E6">
        <w:rPr>
          <w:rFonts w:ascii="Times New Roman" w:hAnsi="Times New Roman" w:cs="Times New Roman"/>
        </w:rPr>
        <w:t xml:space="preserve"> Princeton University press.</w:t>
      </w:r>
    </w:p>
    <w:p w14:paraId="5630DE1B" w14:textId="77777777" w:rsidR="004062E8" w:rsidRPr="00791530" w:rsidRDefault="004062E8"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Edmans, A., Gabaix, X</w:t>
      </w:r>
      <w:r w:rsidR="00D25841" w:rsidRPr="00791530">
        <w:rPr>
          <w:rFonts w:ascii="Times New Roman" w:hAnsi="Times New Roman" w:cs="Times New Roman"/>
          <w:szCs w:val="24"/>
        </w:rPr>
        <w:t>., and</w:t>
      </w:r>
      <w:r w:rsidRPr="00791530">
        <w:rPr>
          <w:rFonts w:ascii="Times New Roman" w:hAnsi="Times New Roman" w:cs="Times New Roman"/>
          <w:szCs w:val="24"/>
        </w:rPr>
        <w:t xml:space="preserve"> Landier, A., 2009, A multiplicative model of optimal CEO incentives in market equilibrium. </w:t>
      </w:r>
      <w:r w:rsidRPr="00791530">
        <w:rPr>
          <w:rFonts w:ascii="Times New Roman" w:hAnsi="Times New Roman" w:cs="Times New Roman"/>
          <w:i/>
          <w:iCs/>
          <w:szCs w:val="24"/>
        </w:rPr>
        <w:t>Review of Financial Studies</w:t>
      </w:r>
      <w:r w:rsidRPr="00791530">
        <w:rPr>
          <w:rFonts w:ascii="Times New Roman" w:hAnsi="Times New Roman" w:cs="Times New Roman"/>
          <w:szCs w:val="24"/>
        </w:rPr>
        <w:t xml:space="preserve"> </w:t>
      </w:r>
      <w:r w:rsidRPr="00791530">
        <w:rPr>
          <w:rFonts w:ascii="Times New Roman" w:hAnsi="Times New Roman" w:cs="Times New Roman"/>
          <w:iCs/>
          <w:szCs w:val="24"/>
        </w:rPr>
        <w:t>22</w:t>
      </w:r>
      <w:r w:rsidRPr="00791530">
        <w:rPr>
          <w:rFonts w:ascii="Times New Roman" w:hAnsi="Times New Roman" w:cs="Times New Roman"/>
          <w:szCs w:val="24"/>
        </w:rPr>
        <w:t>(12), 4881–4917.</w:t>
      </w:r>
    </w:p>
    <w:p w14:paraId="2BC59B29" w14:textId="77777777" w:rsidR="007C4326" w:rsidRPr="00791530" w:rsidRDefault="007C4326"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Engelberg, J., Gao, P.</w:t>
      </w:r>
      <w:r w:rsidR="00D229A0" w:rsidRPr="00791530">
        <w:rPr>
          <w:rFonts w:ascii="Times New Roman" w:hAnsi="Times New Roman" w:cs="Times New Roman"/>
          <w:szCs w:val="24"/>
        </w:rPr>
        <w:t>,</w:t>
      </w:r>
      <w:r w:rsidRPr="00791530">
        <w:rPr>
          <w:rFonts w:ascii="Times New Roman" w:hAnsi="Times New Roman" w:cs="Times New Roman"/>
          <w:szCs w:val="24"/>
        </w:rPr>
        <w:t xml:space="preserve"> and Parsons, C.A., 2012, Friends with money. </w:t>
      </w:r>
      <w:r w:rsidRPr="00791530">
        <w:rPr>
          <w:rFonts w:ascii="Times New Roman" w:hAnsi="Times New Roman" w:cs="Times New Roman"/>
          <w:i/>
          <w:szCs w:val="24"/>
        </w:rPr>
        <w:t>Journal of Financial Economics</w:t>
      </w:r>
      <w:r w:rsidRPr="00791530">
        <w:rPr>
          <w:rFonts w:ascii="Times New Roman" w:hAnsi="Times New Roman" w:cs="Times New Roman"/>
          <w:szCs w:val="24"/>
        </w:rPr>
        <w:t>, 103(1), 169–188.</w:t>
      </w:r>
    </w:p>
    <w:p w14:paraId="56DE3634" w14:textId="77777777" w:rsidR="004062E8" w:rsidRPr="00791530" w:rsidRDefault="004062E8"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Engelberg, J., Gao, P</w:t>
      </w:r>
      <w:r w:rsidR="00D25841" w:rsidRPr="00791530">
        <w:rPr>
          <w:rFonts w:ascii="Times New Roman" w:hAnsi="Times New Roman" w:cs="Times New Roman"/>
          <w:szCs w:val="24"/>
        </w:rPr>
        <w:t>., and</w:t>
      </w:r>
      <w:r w:rsidRPr="00791530">
        <w:rPr>
          <w:rFonts w:ascii="Times New Roman" w:hAnsi="Times New Roman" w:cs="Times New Roman"/>
          <w:szCs w:val="24"/>
        </w:rPr>
        <w:t xml:space="preserve"> Parsons, C.A., 2013, The Price of a CEO's Rolodex. </w:t>
      </w:r>
      <w:r w:rsidRPr="00791530">
        <w:rPr>
          <w:rFonts w:ascii="Times New Roman" w:hAnsi="Times New Roman" w:cs="Times New Roman"/>
          <w:i/>
          <w:iCs/>
          <w:szCs w:val="24"/>
        </w:rPr>
        <w:t>Review of Financial Studies</w:t>
      </w:r>
      <w:r w:rsidRPr="00791530">
        <w:rPr>
          <w:rFonts w:ascii="Times New Roman" w:hAnsi="Times New Roman" w:cs="Times New Roman"/>
          <w:szCs w:val="24"/>
        </w:rPr>
        <w:t xml:space="preserve"> </w:t>
      </w:r>
      <w:r w:rsidRPr="00791530">
        <w:rPr>
          <w:rFonts w:ascii="Times New Roman" w:hAnsi="Times New Roman" w:cs="Times New Roman"/>
          <w:iCs/>
          <w:szCs w:val="24"/>
        </w:rPr>
        <w:t>26</w:t>
      </w:r>
      <w:r w:rsidRPr="00791530">
        <w:rPr>
          <w:rFonts w:ascii="Times New Roman" w:hAnsi="Times New Roman" w:cs="Times New Roman"/>
          <w:szCs w:val="24"/>
        </w:rPr>
        <w:t>(1), 79–114.</w:t>
      </w:r>
    </w:p>
    <w:p w14:paraId="25D25F94" w14:textId="77777777" w:rsidR="00E37CEF" w:rsidRPr="004564A8" w:rsidRDefault="00E37CEF"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Falato, A., Kadyrzhanova, D</w:t>
      </w:r>
      <w:r w:rsidR="00D25841" w:rsidRPr="00791530">
        <w:rPr>
          <w:rFonts w:ascii="Times New Roman" w:hAnsi="Times New Roman" w:cs="Times New Roman"/>
          <w:szCs w:val="24"/>
        </w:rPr>
        <w:t>., and</w:t>
      </w:r>
      <w:r w:rsidRPr="00791530">
        <w:rPr>
          <w:rFonts w:ascii="Times New Roman" w:hAnsi="Times New Roman" w:cs="Times New Roman"/>
          <w:szCs w:val="24"/>
        </w:rPr>
        <w:t xml:space="preserve"> Lel, U., 2014, Distracted directors: Does board busyness hurt shareholder value?. </w:t>
      </w:r>
      <w:r w:rsidRPr="00791530">
        <w:rPr>
          <w:rFonts w:ascii="Times New Roman" w:hAnsi="Times New Roman" w:cs="Times New Roman"/>
          <w:i/>
          <w:szCs w:val="24"/>
        </w:rPr>
        <w:t>Journal of Financial Economics</w:t>
      </w:r>
      <w:r w:rsidRPr="00791530">
        <w:rPr>
          <w:rFonts w:ascii="Times New Roman" w:hAnsi="Times New Roman" w:cs="Times New Roman"/>
          <w:szCs w:val="24"/>
        </w:rPr>
        <w:t>, 113(3), 404–426.</w:t>
      </w:r>
    </w:p>
    <w:p w14:paraId="12A97FD1" w14:textId="77777777" w:rsidR="00E37CEF" w:rsidRPr="004564A8" w:rsidRDefault="00E37CEF"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Faleye, O., 2007, Classified boards, firm value, and managerial entrenchment.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F26AD2">
        <w:rPr>
          <w:rFonts w:ascii="Times New Roman" w:hAnsi="Times New Roman" w:cs="Times New Roman"/>
          <w:iCs/>
          <w:szCs w:val="24"/>
        </w:rPr>
        <w:t>83</w:t>
      </w:r>
      <w:r w:rsidRPr="004564A8">
        <w:rPr>
          <w:rFonts w:ascii="Times New Roman" w:hAnsi="Times New Roman" w:cs="Times New Roman"/>
          <w:szCs w:val="24"/>
        </w:rPr>
        <w:t>(2), 501</w:t>
      </w:r>
      <w:r>
        <w:rPr>
          <w:rFonts w:ascii="Times New Roman" w:hAnsi="Times New Roman" w:cs="Times New Roman"/>
          <w:szCs w:val="24"/>
        </w:rPr>
        <w:t>–</w:t>
      </w:r>
      <w:r w:rsidRPr="004564A8">
        <w:rPr>
          <w:rFonts w:ascii="Times New Roman" w:hAnsi="Times New Roman" w:cs="Times New Roman"/>
          <w:szCs w:val="24"/>
        </w:rPr>
        <w:t>529.</w:t>
      </w:r>
    </w:p>
    <w:p w14:paraId="0B99409B" w14:textId="77777777" w:rsidR="00E37CEF" w:rsidRPr="004564A8" w:rsidRDefault="00E37CEF"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Faleye, O., Hoitash, R., and Hoitash, U., 2013, Advisory directors, </w:t>
      </w:r>
      <w:r>
        <w:rPr>
          <w:rFonts w:ascii="Times New Roman" w:hAnsi="Times New Roman" w:cs="Times New Roman"/>
          <w:szCs w:val="24"/>
        </w:rPr>
        <w:t>W</w:t>
      </w:r>
      <w:r w:rsidRPr="004564A8">
        <w:rPr>
          <w:rFonts w:ascii="Times New Roman" w:hAnsi="Times New Roman" w:cs="Times New Roman"/>
          <w:szCs w:val="24"/>
        </w:rPr>
        <w:t>orking paper.</w:t>
      </w:r>
    </w:p>
    <w:p w14:paraId="11503F52" w14:textId="77777777" w:rsidR="00D75FF6" w:rsidRPr="004564A8" w:rsidRDefault="00D75FF6" w:rsidP="00D75FF6">
      <w:pPr>
        <w:ind w:left="425" w:hangingChars="177" w:hanging="425"/>
        <w:jc w:val="both"/>
        <w:rPr>
          <w:rFonts w:ascii="Times New Roman" w:hAnsi="Times New Roman" w:cs="Times New Roman"/>
          <w:szCs w:val="24"/>
        </w:rPr>
      </w:pPr>
      <w:r w:rsidRPr="004564A8">
        <w:rPr>
          <w:rFonts w:ascii="Times New Roman" w:hAnsi="Times New Roman" w:cs="Times New Roman"/>
          <w:szCs w:val="24"/>
        </w:rPr>
        <w:t>Faleye, O., Ho</w:t>
      </w:r>
      <w:r>
        <w:rPr>
          <w:rFonts w:ascii="Times New Roman" w:hAnsi="Times New Roman" w:cs="Times New Roman"/>
          <w:szCs w:val="24"/>
        </w:rPr>
        <w:t>itash, R., and Hoitash, U., 2014</w:t>
      </w:r>
      <w:r w:rsidRPr="004564A8">
        <w:rPr>
          <w:rFonts w:ascii="Times New Roman" w:hAnsi="Times New Roman" w:cs="Times New Roman"/>
          <w:szCs w:val="24"/>
        </w:rPr>
        <w:t xml:space="preserve">, </w:t>
      </w:r>
      <w:r w:rsidRPr="00D75FF6">
        <w:rPr>
          <w:rFonts w:ascii="Times New Roman" w:hAnsi="Times New Roman" w:cs="Times New Roman"/>
          <w:szCs w:val="24"/>
        </w:rPr>
        <w:t xml:space="preserve">Industry </w:t>
      </w:r>
      <w:r>
        <w:rPr>
          <w:rFonts w:ascii="Times New Roman" w:hAnsi="Times New Roman" w:cs="Times New Roman"/>
          <w:szCs w:val="24"/>
        </w:rPr>
        <w:t>e</w:t>
      </w:r>
      <w:r w:rsidRPr="00D75FF6">
        <w:rPr>
          <w:rFonts w:ascii="Times New Roman" w:hAnsi="Times New Roman" w:cs="Times New Roman"/>
          <w:szCs w:val="24"/>
        </w:rPr>
        <w:t xml:space="preserve">xpertise on </w:t>
      </w:r>
      <w:r>
        <w:rPr>
          <w:rFonts w:ascii="Times New Roman" w:hAnsi="Times New Roman" w:cs="Times New Roman"/>
          <w:szCs w:val="24"/>
        </w:rPr>
        <w:t>c</w:t>
      </w:r>
      <w:r w:rsidRPr="00D75FF6">
        <w:rPr>
          <w:rFonts w:ascii="Times New Roman" w:hAnsi="Times New Roman" w:cs="Times New Roman"/>
          <w:szCs w:val="24"/>
        </w:rPr>
        <w:t xml:space="preserve">orporate </w:t>
      </w:r>
      <w:r>
        <w:rPr>
          <w:rFonts w:ascii="Times New Roman" w:hAnsi="Times New Roman" w:cs="Times New Roman"/>
          <w:szCs w:val="24"/>
        </w:rPr>
        <w:t>b</w:t>
      </w:r>
      <w:r w:rsidRPr="00D75FF6">
        <w:rPr>
          <w:rFonts w:ascii="Times New Roman" w:hAnsi="Times New Roman" w:cs="Times New Roman"/>
          <w:szCs w:val="24"/>
        </w:rPr>
        <w:t>oards</w:t>
      </w:r>
      <w:r w:rsidRPr="004564A8">
        <w:rPr>
          <w:rFonts w:ascii="Times New Roman" w:hAnsi="Times New Roman" w:cs="Times New Roman"/>
          <w:szCs w:val="24"/>
        </w:rPr>
        <w:t xml:space="preserve">, </w:t>
      </w:r>
      <w:r>
        <w:rPr>
          <w:rFonts w:ascii="Times New Roman" w:hAnsi="Times New Roman" w:cs="Times New Roman"/>
          <w:szCs w:val="24"/>
        </w:rPr>
        <w:t>W</w:t>
      </w:r>
      <w:r w:rsidRPr="004564A8">
        <w:rPr>
          <w:rFonts w:ascii="Times New Roman" w:hAnsi="Times New Roman" w:cs="Times New Roman"/>
          <w:szCs w:val="24"/>
        </w:rPr>
        <w:t xml:space="preserve">orking </w:t>
      </w:r>
      <w:r w:rsidRPr="004564A8">
        <w:rPr>
          <w:rFonts w:ascii="Times New Roman" w:hAnsi="Times New Roman" w:cs="Times New Roman"/>
          <w:szCs w:val="24"/>
        </w:rPr>
        <w:lastRenderedPageBreak/>
        <w:t>paper.</w:t>
      </w:r>
    </w:p>
    <w:p w14:paraId="4E99EB6E" w14:textId="77777777" w:rsidR="00E37CEF" w:rsidRPr="004564A8" w:rsidRDefault="00E37CEF"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Faleye, O., Kovacs, T</w:t>
      </w:r>
      <w:r w:rsidR="00D25841">
        <w:rPr>
          <w:rFonts w:ascii="Times New Roman" w:hAnsi="Times New Roman" w:cs="Times New Roman"/>
          <w:szCs w:val="24"/>
        </w:rPr>
        <w:t>., and</w:t>
      </w:r>
      <w:r w:rsidRPr="004564A8">
        <w:rPr>
          <w:rFonts w:ascii="Times New Roman" w:hAnsi="Times New Roman" w:cs="Times New Roman"/>
          <w:szCs w:val="24"/>
        </w:rPr>
        <w:t xml:space="preserve"> Venkateswaran, A., 2014, Do better-connected CEOs innovate more?. </w:t>
      </w:r>
      <w:r w:rsidRPr="004564A8">
        <w:rPr>
          <w:rFonts w:ascii="Times New Roman" w:hAnsi="Times New Roman" w:cs="Times New Roman"/>
          <w:i/>
          <w:iCs/>
          <w:szCs w:val="24"/>
        </w:rPr>
        <w:t>Journal of Financial and Quantitative Analysis</w:t>
      </w:r>
      <w:r w:rsidRPr="004564A8">
        <w:rPr>
          <w:rFonts w:ascii="Times New Roman" w:hAnsi="Times New Roman" w:cs="Times New Roman"/>
          <w:szCs w:val="24"/>
        </w:rPr>
        <w:t xml:space="preserve"> </w:t>
      </w:r>
      <w:r w:rsidRPr="005627F1">
        <w:rPr>
          <w:rFonts w:ascii="Times New Roman" w:hAnsi="Times New Roman" w:cs="Times New Roman"/>
          <w:iCs/>
          <w:szCs w:val="24"/>
        </w:rPr>
        <w:t>49</w:t>
      </w:r>
      <w:r w:rsidRPr="004564A8">
        <w:rPr>
          <w:rFonts w:ascii="Times New Roman" w:hAnsi="Times New Roman" w:cs="Times New Roman"/>
          <w:szCs w:val="24"/>
        </w:rPr>
        <w:t>(5-6), 1201</w:t>
      </w:r>
      <w:r>
        <w:rPr>
          <w:rFonts w:ascii="Times New Roman" w:hAnsi="Times New Roman" w:cs="Times New Roman"/>
          <w:szCs w:val="24"/>
        </w:rPr>
        <w:t>–</w:t>
      </w:r>
      <w:r w:rsidRPr="004564A8">
        <w:rPr>
          <w:rFonts w:ascii="Times New Roman" w:hAnsi="Times New Roman" w:cs="Times New Roman"/>
          <w:szCs w:val="24"/>
        </w:rPr>
        <w:t>1225.</w:t>
      </w:r>
    </w:p>
    <w:p w14:paraId="01E9AF1C" w14:textId="77777777" w:rsidR="00DF6B24" w:rsidRPr="004564A8" w:rsidRDefault="00DF6B24" w:rsidP="004062E8">
      <w:pPr>
        <w:ind w:left="425" w:hangingChars="177" w:hanging="425"/>
        <w:jc w:val="both"/>
        <w:rPr>
          <w:rFonts w:ascii="Times New Roman" w:hAnsi="Times New Roman" w:cs="Times New Roman"/>
          <w:szCs w:val="24"/>
        </w:rPr>
      </w:pPr>
      <w:r w:rsidRPr="00DF6B24">
        <w:rPr>
          <w:rFonts w:ascii="Times New Roman" w:hAnsi="Times New Roman" w:cs="Times New Roman"/>
          <w:szCs w:val="24"/>
        </w:rPr>
        <w:t xml:space="preserve">Fama, E. F., </w:t>
      </w:r>
      <w:r w:rsidRPr="004564A8">
        <w:rPr>
          <w:rFonts w:ascii="Times New Roman" w:hAnsi="Times New Roman" w:cs="Times New Roman"/>
          <w:szCs w:val="24"/>
        </w:rPr>
        <w:t>and</w:t>
      </w:r>
      <w:r w:rsidRPr="00DF6B24">
        <w:rPr>
          <w:rFonts w:ascii="Times New Roman" w:hAnsi="Times New Roman" w:cs="Times New Roman"/>
          <w:szCs w:val="24"/>
        </w:rPr>
        <w:t xml:space="preserve"> Jensen, M. C.</w:t>
      </w:r>
      <w:r>
        <w:rPr>
          <w:rFonts w:ascii="Times New Roman" w:hAnsi="Times New Roman" w:cs="Times New Roman"/>
          <w:szCs w:val="24"/>
        </w:rPr>
        <w:t>,</w:t>
      </w:r>
      <w:r w:rsidRPr="00DF6B24">
        <w:rPr>
          <w:rFonts w:ascii="Times New Roman" w:hAnsi="Times New Roman" w:cs="Times New Roman"/>
          <w:szCs w:val="24"/>
        </w:rPr>
        <w:t xml:space="preserve"> 1983</w:t>
      </w:r>
      <w:r>
        <w:rPr>
          <w:rFonts w:ascii="Times New Roman" w:hAnsi="Times New Roman" w:cs="Times New Roman"/>
          <w:szCs w:val="24"/>
        </w:rPr>
        <w:t>,</w:t>
      </w:r>
      <w:r w:rsidRPr="00DF6B24">
        <w:rPr>
          <w:rFonts w:ascii="Times New Roman" w:hAnsi="Times New Roman" w:cs="Times New Roman"/>
          <w:szCs w:val="24"/>
        </w:rPr>
        <w:t xml:space="preserve"> Separation of ownership and control. </w:t>
      </w:r>
      <w:r w:rsidRPr="00DF6B24">
        <w:rPr>
          <w:rFonts w:ascii="Times New Roman" w:hAnsi="Times New Roman" w:cs="Times New Roman"/>
          <w:i/>
          <w:szCs w:val="24"/>
        </w:rPr>
        <w:t>Journal of Law and Economics</w:t>
      </w:r>
      <w:r w:rsidRPr="00DF6B24">
        <w:rPr>
          <w:rFonts w:ascii="Times New Roman" w:hAnsi="Times New Roman" w:cs="Times New Roman"/>
          <w:szCs w:val="24"/>
        </w:rPr>
        <w:t>, 26(2), 301</w:t>
      </w:r>
      <w:r w:rsidRPr="004564A8">
        <w:rPr>
          <w:rFonts w:ascii="Times New Roman" w:hAnsi="Times New Roman" w:cs="Times New Roman"/>
          <w:szCs w:val="24"/>
        </w:rPr>
        <w:t>–</w:t>
      </w:r>
      <w:r w:rsidRPr="00DF6B24">
        <w:rPr>
          <w:rFonts w:ascii="Times New Roman" w:hAnsi="Times New Roman" w:cs="Times New Roman"/>
          <w:szCs w:val="24"/>
        </w:rPr>
        <w:t>325.</w:t>
      </w:r>
    </w:p>
    <w:p w14:paraId="7CEF77F8"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Fich, E.M</w:t>
      </w:r>
      <w:r w:rsidR="00D25841">
        <w:rPr>
          <w:rFonts w:ascii="Times New Roman" w:hAnsi="Times New Roman" w:cs="Times New Roman"/>
          <w:szCs w:val="24"/>
        </w:rPr>
        <w:t>., and</w:t>
      </w:r>
      <w:r w:rsidRPr="004564A8">
        <w:rPr>
          <w:rFonts w:ascii="Times New Roman" w:hAnsi="Times New Roman" w:cs="Times New Roman"/>
          <w:szCs w:val="24"/>
        </w:rPr>
        <w:t xml:space="preserve"> Shivdasani, A., 2006, Are busy boards effective monitors?. </w:t>
      </w:r>
      <w:r w:rsidR="00D25841">
        <w:rPr>
          <w:rFonts w:ascii="Times New Roman" w:hAnsi="Times New Roman" w:cs="Times New Roman"/>
          <w:i/>
          <w:iCs/>
          <w:szCs w:val="24"/>
        </w:rPr>
        <w:t>Journal of F</w:t>
      </w:r>
      <w:r w:rsidRPr="004564A8">
        <w:rPr>
          <w:rFonts w:ascii="Times New Roman" w:hAnsi="Times New Roman" w:cs="Times New Roman"/>
          <w:i/>
          <w:iCs/>
          <w:szCs w:val="24"/>
        </w:rPr>
        <w:t>inance</w:t>
      </w:r>
      <w:r w:rsidRPr="004564A8">
        <w:rPr>
          <w:rFonts w:ascii="Times New Roman" w:hAnsi="Times New Roman" w:cs="Times New Roman"/>
          <w:szCs w:val="24"/>
        </w:rPr>
        <w:t xml:space="preserve"> </w:t>
      </w:r>
      <w:r w:rsidRPr="005627F1">
        <w:rPr>
          <w:rFonts w:ascii="Times New Roman" w:hAnsi="Times New Roman" w:cs="Times New Roman"/>
          <w:iCs/>
          <w:szCs w:val="24"/>
        </w:rPr>
        <w:t>61</w:t>
      </w:r>
      <w:r w:rsidRPr="004564A8">
        <w:rPr>
          <w:rFonts w:ascii="Times New Roman" w:hAnsi="Times New Roman" w:cs="Times New Roman"/>
          <w:szCs w:val="24"/>
        </w:rPr>
        <w:t>(2), 689</w:t>
      </w:r>
      <w:r>
        <w:rPr>
          <w:rFonts w:ascii="Times New Roman" w:hAnsi="Times New Roman" w:cs="Times New Roman"/>
          <w:szCs w:val="24"/>
        </w:rPr>
        <w:t>–</w:t>
      </w:r>
      <w:r w:rsidRPr="004564A8">
        <w:rPr>
          <w:rFonts w:ascii="Times New Roman" w:hAnsi="Times New Roman" w:cs="Times New Roman"/>
          <w:szCs w:val="24"/>
        </w:rPr>
        <w:t>724.</w:t>
      </w:r>
    </w:p>
    <w:p w14:paraId="09DA6B25" w14:textId="77777777" w:rsidR="0019673C" w:rsidRPr="004564A8" w:rsidRDefault="004062E8" w:rsidP="0019673C">
      <w:pPr>
        <w:ind w:left="425" w:hangingChars="177" w:hanging="425"/>
        <w:jc w:val="both"/>
        <w:rPr>
          <w:rFonts w:ascii="Times New Roman" w:hAnsi="Times New Roman" w:cs="Times New Roman"/>
          <w:szCs w:val="24"/>
        </w:rPr>
      </w:pPr>
      <w:r w:rsidRPr="004564A8">
        <w:rPr>
          <w:rFonts w:ascii="Times New Roman" w:hAnsi="Times New Roman" w:cs="Times New Roman"/>
          <w:szCs w:val="24"/>
        </w:rPr>
        <w:t>Fich, E.M</w:t>
      </w:r>
      <w:r w:rsidR="00D25841">
        <w:rPr>
          <w:rFonts w:ascii="Times New Roman" w:hAnsi="Times New Roman" w:cs="Times New Roman"/>
          <w:szCs w:val="24"/>
        </w:rPr>
        <w:t>., and</w:t>
      </w:r>
      <w:r w:rsidRPr="004564A8">
        <w:rPr>
          <w:rFonts w:ascii="Times New Roman" w:hAnsi="Times New Roman" w:cs="Times New Roman"/>
          <w:szCs w:val="24"/>
        </w:rPr>
        <w:t xml:space="preserve"> Shivdasani, A., 2007, Financial fraud, director reputation, and shareholder wealth.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5627F1">
        <w:rPr>
          <w:rFonts w:ascii="Times New Roman" w:hAnsi="Times New Roman" w:cs="Times New Roman"/>
          <w:iCs/>
          <w:szCs w:val="24"/>
        </w:rPr>
        <w:t>86</w:t>
      </w:r>
      <w:r w:rsidRPr="004564A8">
        <w:rPr>
          <w:rFonts w:ascii="Times New Roman" w:hAnsi="Times New Roman" w:cs="Times New Roman"/>
          <w:szCs w:val="24"/>
        </w:rPr>
        <w:t>(2), 306</w:t>
      </w:r>
      <w:r>
        <w:rPr>
          <w:rFonts w:ascii="Times New Roman" w:hAnsi="Times New Roman" w:cs="Times New Roman"/>
          <w:szCs w:val="24"/>
        </w:rPr>
        <w:t>–</w:t>
      </w:r>
      <w:r w:rsidRPr="004564A8">
        <w:rPr>
          <w:rFonts w:ascii="Times New Roman" w:hAnsi="Times New Roman" w:cs="Times New Roman"/>
          <w:szCs w:val="24"/>
        </w:rPr>
        <w:t>336.</w:t>
      </w:r>
    </w:p>
    <w:p w14:paraId="1B4D3333" w14:textId="77777777" w:rsidR="0019673C" w:rsidRPr="004564A8" w:rsidRDefault="0019673C"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Fracassi, C</w:t>
      </w:r>
      <w:r>
        <w:rPr>
          <w:rFonts w:ascii="Times New Roman" w:hAnsi="Times New Roman" w:cs="Times New Roman"/>
          <w:szCs w:val="24"/>
        </w:rPr>
        <w:t>., and</w:t>
      </w:r>
      <w:r w:rsidRPr="004564A8">
        <w:rPr>
          <w:rFonts w:ascii="Times New Roman" w:hAnsi="Times New Roman" w:cs="Times New Roman"/>
          <w:szCs w:val="24"/>
        </w:rPr>
        <w:t xml:space="preserve"> Tate, G., 2012, External networking and internal firm governance. </w:t>
      </w:r>
      <w:r w:rsidRPr="004564A8">
        <w:rPr>
          <w:rFonts w:ascii="Times New Roman" w:hAnsi="Times New Roman" w:cs="Times New Roman"/>
          <w:i/>
          <w:iCs/>
          <w:szCs w:val="24"/>
        </w:rPr>
        <w:t>Journal of Finance</w:t>
      </w:r>
      <w:r w:rsidRPr="004564A8">
        <w:rPr>
          <w:rFonts w:ascii="Times New Roman" w:hAnsi="Times New Roman" w:cs="Times New Roman"/>
          <w:szCs w:val="24"/>
        </w:rPr>
        <w:t xml:space="preserve"> </w:t>
      </w:r>
      <w:r w:rsidRPr="005627F1">
        <w:rPr>
          <w:rFonts w:ascii="Times New Roman" w:hAnsi="Times New Roman" w:cs="Times New Roman"/>
          <w:iCs/>
          <w:szCs w:val="24"/>
        </w:rPr>
        <w:t>67</w:t>
      </w:r>
      <w:r w:rsidRPr="004564A8">
        <w:rPr>
          <w:rFonts w:ascii="Times New Roman" w:hAnsi="Times New Roman" w:cs="Times New Roman"/>
          <w:szCs w:val="24"/>
        </w:rPr>
        <w:t>(1), 153</w:t>
      </w:r>
      <w:r>
        <w:rPr>
          <w:rFonts w:ascii="Times New Roman" w:hAnsi="Times New Roman" w:cs="Times New Roman"/>
          <w:szCs w:val="24"/>
        </w:rPr>
        <w:t>–</w:t>
      </w:r>
      <w:r w:rsidRPr="004564A8">
        <w:rPr>
          <w:rFonts w:ascii="Times New Roman" w:hAnsi="Times New Roman" w:cs="Times New Roman"/>
          <w:szCs w:val="24"/>
        </w:rPr>
        <w:t>194.</w:t>
      </w:r>
    </w:p>
    <w:p w14:paraId="7BB1ED50" w14:textId="77777777" w:rsidR="0019673C" w:rsidRPr="00791530" w:rsidRDefault="0019673C" w:rsidP="0019673C">
      <w:pPr>
        <w:ind w:left="425" w:hangingChars="177" w:hanging="425"/>
        <w:jc w:val="both"/>
        <w:rPr>
          <w:rFonts w:ascii="Times New Roman" w:hAnsi="Times New Roman" w:cs="Times New Roman"/>
          <w:szCs w:val="24"/>
        </w:rPr>
      </w:pPr>
      <w:r w:rsidRPr="00791530">
        <w:rPr>
          <w:rFonts w:ascii="Times New Roman" w:hAnsi="Times New Roman" w:cs="Times New Roman"/>
          <w:szCs w:val="24"/>
        </w:rPr>
        <w:t xml:space="preserve">Fracassi, C., 2016, Corporate finance policies and social networks. </w:t>
      </w:r>
      <w:r w:rsidRPr="00791530">
        <w:rPr>
          <w:rFonts w:ascii="Times New Roman" w:hAnsi="Times New Roman" w:cs="Times New Roman"/>
          <w:i/>
          <w:szCs w:val="24"/>
        </w:rPr>
        <w:t>Management Science</w:t>
      </w:r>
      <w:r w:rsidRPr="00791530">
        <w:rPr>
          <w:rFonts w:ascii="Times New Roman" w:hAnsi="Times New Roman" w:cs="Times New Roman"/>
          <w:szCs w:val="24"/>
        </w:rPr>
        <w:t>, Forthcoming.</w:t>
      </w:r>
    </w:p>
    <w:p w14:paraId="73EA0255" w14:textId="77777777" w:rsidR="005977B4" w:rsidRDefault="005977B4"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 xml:space="preserve">Granovetter, M. S., 1995, </w:t>
      </w:r>
      <w:r w:rsidRPr="00791530">
        <w:rPr>
          <w:rFonts w:ascii="Times New Roman" w:hAnsi="Times New Roman" w:cs="Times New Roman"/>
          <w:i/>
          <w:szCs w:val="24"/>
        </w:rPr>
        <w:t>Getting a job: A study of contacts and careers</w:t>
      </w:r>
      <w:r w:rsidRPr="00791530">
        <w:rPr>
          <w:rFonts w:ascii="Times New Roman" w:hAnsi="Times New Roman" w:cs="Times New Roman"/>
          <w:szCs w:val="24"/>
        </w:rPr>
        <w:t>. University of Chicago Press.</w:t>
      </w:r>
    </w:p>
    <w:p w14:paraId="06A5154C" w14:textId="77777777" w:rsidR="005977B4" w:rsidRPr="00791530" w:rsidRDefault="005977B4" w:rsidP="004062E8">
      <w:pPr>
        <w:ind w:left="425" w:hangingChars="177" w:hanging="425"/>
        <w:jc w:val="both"/>
        <w:rPr>
          <w:rFonts w:ascii="Times New Roman" w:hAnsi="Times New Roman" w:cs="Times New Roman"/>
          <w:szCs w:val="24"/>
        </w:rPr>
      </w:pPr>
      <w:r w:rsidRPr="003C105C">
        <w:rPr>
          <w:rFonts w:ascii="Times New Roman" w:hAnsi="Times New Roman" w:cs="Times New Roman"/>
          <w:szCs w:val="24"/>
        </w:rPr>
        <w:t xml:space="preserve">Grühn, B., Strese, S., and Brettel, M., 2016, Research: How a New CEO Can Make a Firm More Entrepreneurial, </w:t>
      </w:r>
      <w:r w:rsidRPr="003C105C">
        <w:rPr>
          <w:rFonts w:ascii="Times New Roman" w:hAnsi="Times New Roman" w:cs="Times New Roman"/>
          <w:i/>
          <w:szCs w:val="24"/>
        </w:rPr>
        <w:t>Harvard Business Review</w:t>
      </w:r>
      <w:r w:rsidRPr="003C105C">
        <w:rPr>
          <w:rFonts w:ascii="Times New Roman" w:hAnsi="Times New Roman" w:cs="Times New Roman"/>
          <w:szCs w:val="24"/>
        </w:rPr>
        <w:t>.</w:t>
      </w:r>
    </w:p>
    <w:p w14:paraId="062EBED5" w14:textId="77777777" w:rsidR="005977B4" w:rsidRPr="004564A8" w:rsidRDefault="005977B4" w:rsidP="004062E8">
      <w:pPr>
        <w:ind w:left="425" w:hangingChars="177" w:hanging="425"/>
        <w:jc w:val="both"/>
        <w:rPr>
          <w:rFonts w:ascii="Times New Roman" w:hAnsi="Times New Roman" w:cs="Times New Roman"/>
          <w:szCs w:val="24"/>
        </w:rPr>
      </w:pPr>
      <w:r>
        <w:rPr>
          <w:rFonts w:ascii="Times New Roman" w:hAnsi="Times New Roman" w:cs="Times New Roman"/>
          <w:szCs w:val="24"/>
        </w:rPr>
        <w:t>Guo, L., and Masulis, R.W., 2015,</w:t>
      </w:r>
      <w:r w:rsidRPr="004564A8">
        <w:rPr>
          <w:rFonts w:ascii="Times New Roman" w:hAnsi="Times New Roman" w:cs="Times New Roman"/>
          <w:szCs w:val="24"/>
        </w:rPr>
        <w:t xml:space="preserve"> Board structure and monitoring: New evidence from CEO turnovers. </w:t>
      </w:r>
      <w:r w:rsidRPr="004564A8">
        <w:rPr>
          <w:rFonts w:ascii="Times New Roman" w:hAnsi="Times New Roman" w:cs="Times New Roman"/>
          <w:i/>
          <w:iCs/>
          <w:szCs w:val="24"/>
        </w:rPr>
        <w:t>Review of Financial Studies</w:t>
      </w:r>
      <w:r w:rsidRPr="004564A8">
        <w:rPr>
          <w:rFonts w:ascii="Times New Roman" w:hAnsi="Times New Roman" w:cs="Times New Roman"/>
          <w:szCs w:val="24"/>
        </w:rPr>
        <w:t xml:space="preserve"> </w:t>
      </w:r>
      <w:r w:rsidRPr="005627F1">
        <w:rPr>
          <w:rFonts w:ascii="Times New Roman" w:hAnsi="Times New Roman" w:cs="Times New Roman"/>
          <w:iCs/>
          <w:szCs w:val="24"/>
        </w:rPr>
        <w:t>28</w:t>
      </w:r>
      <w:r w:rsidRPr="004564A8">
        <w:rPr>
          <w:rFonts w:ascii="Times New Roman" w:hAnsi="Times New Roman" w:cs="Times New Roman"/>
          <w:szCs w:val="24"/>
        </w:rPr>
        <w:t>(10), 2770</w:t>
      </w:r>
      <w:r>
        <w:rPr>
          <w:rFonts w:ascii="Times New Roman" w:hAnsi="Times New Roman" w:cs="Times New Roman"/>
          <w:szCs w:val="24"/>
        </w:rPr>
        <w:t>–</w:t>
      </w:r>
      <w:r w:rsidRPr="004564A8">
        <w:rPr>
          <w:rFonts w:ascii="Times New Roman" w:hAnsi="Times New Roman" w:cs="Times New Roman"/>
          <w:szCs w:val="24"/>
        </w:rPr>
        <w:t>2811.</w:t>
      </w:r>
    </w:p>
    <w:p w14:paraId="4A5BAA06" w14:textId="77777777" w:rsidR="00492633" w:rsidRPr="004564A8" w:rsidRDefault="00492633" w:rsidP="004062E8">
      <w:pPr>
        <w:tabs>
          <w:tab w:val="left" w:pos="480"/>
        </w:tabs>
        <w:ind w:left="240" w:hangingChars="100" w:hanging="240"/>
        <w:jc w:val="both"/>
        <w:rPr>
          <w:rFonts w:ascii="Times New Roman" w:eastAsia="DFKai-SB" w:hAnsi="Times New Roman" w:cs="Times New Roman"/>
          <w:noProof/>
          <w:snapToGrid w:val="0"/>
          <w:kern w:val="0"/>
          <w:szCs w:val="24"/>
        </w:rPr>
      </w:pPr>
      <w:r w:rsidRPr="004564A8">
        <w:rPr>
          <w:rFonts w:ascii="Times New Roman" w:eastAsia="DFKai-SB" w:hAnsi="Times New Roman" w:cs="Times New Roman"/>
          <w:noProof/>
          <w:snapToGrid w:val="0"/>
          <w:kern w:val="0"/>
          <w:szCs w:val="24"/>
        </w:rPr>
        <w:t>Hall, B.H., Jaffe,</w:t>
      </w:r>
      <w:r>
        <w:rPr>
          <w:rFonts w:ascii="Times New Roman" w:eastAsia="DFKai-SB" w:hAnsi="Times New Roman" w:cs="Times New Roman"/>
          <w:noProof/>
          <w:snapToGrid w:val="0"/>
          <w:kern w:val="0"/>
          <w:szCs w:val="24"/>
        </w:rPr>
        <w:t xml:space="preserve"> </w:t>
      </w:r>
      <w:r w:rsidRPr="004564A8">
        <w:rPr>
          <w:rFonts w:ascii="Times New Roman" w:eastAsia="DFKai-SB" w:hAnsi="Times New Roman" w:cs="Times New Roman"/>
          <w:noProof/>
          <w:snapToGrid w:val="0"/>
          <w:kern w:val="0"/>
          <w:szCs w:val="24"/>
        </w:rPr>
        <w:t>A. B.</w:t>
      </w:r>
      <w:r>
        <w:rPr>
          <w:rFonts w:ascii="Times New Roman" w:eastAsia="DFKai-SB" w:hAnsi="Times New Roman" w:cs="Times New Roman"/>
          <w:noProof/>
          <w:snapToGrid w:val="0"/>
          <w:kern w:val="0"/>
          <w:szCs w:val="24"/>
        </w:rPr>
        <w:t>,</w:t>
      </w:r>
      <w:r w:rsidRPr="004564A8">
        <w:rPr>
          <w:rFonts w:ascii="Times New Roman" w:eastAsia="DFKai-SB" w:hAnsi="Times New Roman" w:cs="Times New Roman"/>
          <w:noProof/>
          <w:snapToGrid w:val="0"/>
          <w:kern w:val="0"/>
          <w:szCs w:val="24"/>
        </w:rPr>
        <w:t xml:space="preserve"> and Trajtenberg, M., 2001, The NBER patent citation data file: Lessons, insights and methodological tools, NBER working paper.</w:t>
      </w:r>
    </w:p>
    <w:p w14:paraId="39968E4F" w14:textId="77777777" w:rsidR="00492633" w:rsidRPr="004564A8" w:rsidRDefault="00492633" w:rsidP="004062E8">
      <w:pPr>
        <w:tabs>
          <w:tab w:val="left" w:pos="480"/>
        </w:tabs>
        <w:ind w:left="240" w:hangingChars="100" w:hanging="240"/>
        <w:jc w:val="both"/>
        <w:rPr>
          <w:rFonts w:ascii="Times New Roman" w:eastAsia="DFKai-SB" w:hAnsi="Times New Roman" w:cs="Times New Roman"/>
          <w:noProof/>
          <w:snapToGrid w:val="0"/>
          <w:kern w:val="0"/>
          <w:szCs w:val="24"/>
        </w:rPr>
      </w:pPr>
      <w:r w:rsidRPr="004564A8">
        <w:rPr>
          <w:rFonts w:ascii="Times New Roman" w:eastAsia="DFKai-SB" w:hAnsi="Times New Roman" w:cs="Times New Roman"/>
          <w:noProof/>
          <w:snapToGrid w:val="0"/>
          <w:kern w:val="0"/>
          <w:szCs w:val="24"/>
        </w:rPr>
        <w:t>Hall, B.H., Jaffe,</w:t>
      </w:r>
      <w:r>
        <w:rPr>
          <w:rFonts w:ascii="Times New Roman" w:eastAsia="DFKai-SB" w:hAnsi="Times New Roman" w:cs="Times New Roman"/>
          <w:noProof/>
          <w:snapToGrid w:val="0"/>
          <w:kern w:val="0"/>
          <w:szCs w:val="24"/>
        </w:rPr>
        <w:t xml:space="preserve"> </w:t>
      </w:r>
      <w:r w:rsidRPr="004564A8">
        <w:rPr>
          <w:rFonts w:ascii="Times New Roman" w:eastAsia="DFKai-SB" w:hAnsi="Times New Roman" w:cs="Times New Roman"/>
          <w:noProof/>
          <w:snapToGrid w:val="0"/>
          <w:kern w:val="0"/>
          <w:szCs w:val="24"/>
        </w:rPr>
        <w:t>A. B.</w:t>
      </w:r>
      <w:r>
        <w:rPr>
          <w:rFonts w:ascii="Times New Roman" w:eastAsia="DFKai-SB" w:hAnsi="Times New Roman" w:cs="Times New Roman"/>
          <w:noProof/>
          <w:snapToGrid w:val="0"/>
          <w:kern w:val="0"/>
          <w:szCs w:val="24"/>
        </w:rPr>
        <w:t>,</w:t>
      </w:r>
      <w:r w:rsidRPr="004564A8">
        <w:rPr>
          <w:rFonts w:ascii="Times New Roman" w:eastAsia="DFKai-SB" w:hAnsi="Times New Roman" w:cs="Times New Roman"/>
          <w:noProof/>
          <w:snapToGrid w:val="0"/>
          <w:kern w:val="0"/>
          <w:szCs w:val="24"/>
        </w:rPr>
        <w:t xml:space="preserve"> and Trajtenberg, M.</w:t>
      </w:r>
      <w:r>
        <w:rPr>
          <w:rFonts w:ascii="Times New Roman" w:eastAsia="DFKai-SB" w:hAnsi="Times New Roman" w:cs="Times New Roman"/>
          <w:noProof/>
          <w:snapToGrid w:val="0"/>
          <w:kern w:val="0"/>
          <w:szCs w:val="24"/>
        </w:rPr>
        <w:t xml:space="preserve">, </w:t>
      </w:r>
      <w:r w:rsidRPr="004564A8">
        <w:rPr>
          <w:rFonts w:ascii="Times New Roman" w:eastAsia="DFKai-SB" w:hAnsi="Times New Roman" w:cs="Times New Roman"/>
          <w:noProof/>
          <w:snapToGrid w:val="0"/>
          <w:kern w:val="0"/>
          <w:szCs w:val="24"/>
        </w:rPr>
        <w:t xml:space="preserve">2005, Market value and patent citations, </w:t>
      </w:r>
      <w:r w:rsidRPr="004564A8">
        <w:rPr>
          <w:rFonts w:ascii="Times New Roman" w:eastAsia="DFKai-SB" w:hAnsi="Times New Roman" w:cs="Times New Roman"/>
          <w:i/>
          <w:noProof/>
          <w:snapToGrid w:val="0"/>
          <w:kern w:val="0"/>
          <w:szCs w:val="24"/>
        </w:rPr>
        <w:t>RAND Journal of Economics</w:t>
      </w:r>
      <w:r w:rsidRPr="004564A8">
        <w:rPr>
          <w:rFonts w:ascii="Times New Roman" w:eastAsia="DFKai-SB" w:hAnsi="Times New Roman" w:cs="Times New Roman"/>
          <w:noProof/>
          <w:snapToGrid w:val="0"/>
          <w:kern w:val="0"/>
          <w:szCs w:val="24"/>
        </w:rPr>
        <w:t>, 16–38.</w:t>
      </w:r>
    </w:p>
    <w:p w14:paraId="5FDE3647" w14:textId="77777777" w:rsidR="00492633" w:rsidRPr="004564A8" w:rsidRDefault="00492633"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Harford, J., Mansi, S.A</w:t>
      </w:r>
      <w:r>
        <w:rPr>
          <w:rFonts w:ascii="Times New Roman" w:hAnsi="Times New Roman" w:cs="Times New Roman"/>
          <w:szCs w:val="24"/>
        </w:rPr>
        <w:t>., and</w:t>
      </w:r>
      <w:r w:rsidRPr="004564A8">
        <w:rPr>
          <w:rFonts w:ascii="Times New Roman" w:hAnsi="Times New Roman" w:cs="Times New Roman"/>
          <w:szCs w:val="24"/>
        </w:rPr>
        <w:t xml:space="preserve"> Maxwell, W.F., 2008, Corporate governance and firm cash holdings in the US. </w:t>
      </w:r>
      <w:r w:rsidRPr="0033082B">
        <w:rPr>
          <w:rFonts w:ascii="Times New Roman" w:hAnsi="Times New Roman" w:cs="Times New Roman"/>
          <w:i/>
          <w:szCs w:val="24"/>
        </w:rPr>
        <w:t>Journal of Financial Economics</w:t>
      </w:r>
      <w:r w:rsidRPr="004564A8">
        <w:rPr>
          <w:rFonts w:ascii="Times New Roman" w:hAnsi="Times New Roman" w:cs="Times New Roman"/>
          <w:szCs w:val="24"/>
        </w:rPr>
        <w:t xml:space="preserve"> 87, 535</w:t>
      </w:r>
      <w:r>
        <w:rPr>
          <w:rFonts w:ascii="Times New Roman" w:hAnsi="Times New Roman" w:cs="Times New Roman"/>
          <w:szCs w:val="24"/>
        </w:rPr>
        <w:t>–</w:t>
      </w:r>
      <w:r w:rsidRPr="004564A8">
        <w:rPr>
          <w:rFonts w:ascii="Times New Roman" w:hAnsi="Times New Roman" w:cs="Times New Roman"/>
          <w:szCs w:val="24"/>
        </w:rPr>
        <w:t>555.</w:t>
      </w:r>
    </w:p>
    <w:p w14:paraId="0EB40EF4" w14:textId="77777777" w:rsidR="00492633" w:rsidRPr="00492633" w:rsidRDefault="00492633" w:rsidP="00492633">
      <w:pPr>
        <w:ind w:left="425" w:hangingChars="177" w:hanging="425"/>
        <w:jc w:val="both"/>
        <w:rPr>
          <w:rFonts w:ascii="Times New Roman" w:hAnsi="Times New Roman" w:cs="Times New Roman"/>
          <w:szCs w:val="24"/>
        </w:rPr>
      </w:pPr>
      <w:r w:rsidRPr="00492633">
        <w:rPr>
          <w:rFonts w:ascii="Times New Roman" w:hAnsi="Times New Roman" w:cs="Times New Roman"/>
          <w:szCs w:val="24"/>
        </w:rPr>
        <w:t>Hayes, R.M.</w:t>
      </w:r>
      <w:r>
        <w:rPr>
          <w:rFonts w:ascii="Times New Roman" w:hAnsi="Times New Roman" w:cs="Times New Roman"/>
          <w:szCs w:val="24"/>
        </w:rPr>
        <w:t>,</w:t>
      </w:r>
      <w:r w:rsidRPr="00492633">
        <w:rPr>
          <w:rFonts w:ascii="Times New Roman" w:hAnsi="Times New Roman" w:cs="Times New Roman"/>
          <w:szCs w:val="24"/>
        </w:rPr>
        <w:t xml:space="preserve"> and Schaefer, S., 1999, How much are differences in managerial ability worth?. </w:t>
      </w:r>
      <w:r w:rsidRPr="00492633">
        <w:rPr>
          <w:rFonts w:ascii="Times New Roman" w:hAnsi="Times New Roman" w:cs="Times New Roman"/>
          <w:i/>
          <w:szCs w:val="24"/>
        </w:rPr>
        <w:t>Journal of Accounting and Economics</w:t>
      </w:r>
      <w:r w:rsidRPr="00492633">
        <w:rPr>
          <w:rFonts w:ascii="Times New Roman" w:hAnsi="Times New Roman" w:cs="Times New Roman"/>
          <w:szCs w:val="24"/>
        </w:rPr>
        <w:t>, 27(2), 125</w:t>
      </w:r>
      <w:r w:rsidRPr="004564A8">
        <w:rPr>
          <w:rFonts w:ascii="Times New Roman" w:hAnsi="Times New Roman" w:cs="Times New Roman"/>
          <w:szCs w:val="24"/>
        </w:rPr>
        <w:t>–</w:t>
      </w:r>
      <w:r w:rsidRPr="00492633">
        <w:rPr>
          <w:rFonts w:ascii="Times New Roman" w:hAnsi="Times New Roman" w:cs="Times New Roman"/>
          <w:szCs w:val="24"/>
        </w:rPr>
        <w:t>148.</w:t>
      </w:r>
    </w:p>
    <w:p w14:paraId="2CAE704C" w14:textId="77777777" w:rsidR="006A5D43" w:rsidRPr="004564A8" w:rsidRDefault="00492633"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He, J</w:t>
      </w:r>
      <w:r>
        <w:rPr>
          <w:rFonts w:ascii="Times New Roman" w:hAnsi="Times New Roman" w:cs="Times New Roman"/>
          <w:szCs w:val="24"/>
        </w:rPr>
        <w:t>., and</w:t>
      </w:r>
      <w:r w:rsidRPr="004564A8">
        <w:rPr>
          <w:rFonts w:ascii="Times New Roman" w:hAnsi="Times New Roman" w:cs="Times New Roman"/>
          <w:szCs w:val="24"/>
        </w:rPr>
        <w:t xml:space="preserve"> Tian, X., 2014, SHO time for innovation: The real effects of short sellers. </w:t>
      </w:r>
      <w:r w:rsidRPr="004564A8">
        <w:rPr>
          <w:rFonts w:ascii="Times New Roman" w:hAnsi="Times New Roman" w:cs="Times New Roman"/>
          <w:i/>
          <w:iCs/>
          <w:szCs w:val="24"/>
        </w:rPr>
        <w:t>Kelley School of Business Research Paper</w:t>
      </w:r>
      <w:r w:rsidRPr="004564A8">
        <w:rPr>
          <w:rFonts w:ascii="Times New Roman" w:hAnsi="Times New Roman" w:cs="Times New Roman"/>
          <w:szCs w:val="24"/>
        </w:rPr>
        <w:t>.</w:t>
      </w:r>
    </w:p>
    <w:p w14:paraId="3B16DC4A" w14:textId="77777777" w:rsidR="004062E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Hirshleifer, D., Low, A</w:t>
      </w:r>
      <w:r w:rsidR="00D25841">
        <w:rPr>
          <w:rFonts w:ascii="Times New Roman" w:hAnsi="Times New Roman" w:cs="Times New Roman"/>
          <w:szCs w:val="24"/>
        </w:rPr>
        <w:t>., and</w:t>
      </w:r>
      <w:r w:rsidRPr="004564A8">
        <w:rPr>
          <w:rFonts w:ascii="Times New Roman" w:hAnsi="Times New Roman" w:cs="Times New Roman"/>
          <w:szCs w:val="24"/>
        </w:rPr>
        <w:t xml:space="preserve"> Teoh, S.H., 2012, Are overconfident CEOs better innovators?. </w:t>
      </w:r>
      <w:r w:rsidRPr="004564A8">
        <w:rPr>
          <w:rFonts w:ascii="Times New Roman" w:hAnsi="Times New Roman" w:cs="Times New Roman"/>
          <w:i/>
          <w:iCs/>
          <w:szCs w:val="24"/>
        </w:rPr>
        <w:t>Journal of Finance</w:t>
      </w:r>
      <w:r w:rsidRPr="004564A8">
        <w:rPr>
          <w:rFonts w:ascii="Times New Roman" w:hAnsi="Times New Roman" w:cs="Times New Roman"/>
          <w:szCs w:val="24"/>
        </w:rPr>
        <w:t xml:space="preserve"> </w:t>
      </w:r>
      <w:r w:rsidRPr="005627F1">
        <w:rPr>
          <w:rFonts w:ascii="Times New Roman" w:hAnsi="Times New Roman" w:cs="Times New Roman"/>
          <w:iCs/>
          <w:szCs w:val="24"/>
        </w:rPr>
        <w:t>67</w:t>
      </w:r>
      <w:r w:rsidRPr="004564A8">
        <w:rPr>
          <w:rFonts w:ascii="Times New Roman" w:hAnsi="Times New Roman" w:cs="Times New Roman"/>
          <w:szCs w:val="24"/>
        </w:rPr>
        <w:t>(4), 1457</w:t>
      </w:r>
      <w:r>
        <w:rPr>
          <w:rFonts w:ascii="Times New Roman" w:hAnsi="Times New Roman" w:cs="Times New Roman"/>
          <w:szCs w:val="24"/>
        </w:rPr>
        <w:t>–</w:t>
      </w:r>
      <w:r w:rsidRPr="004564A8">
        <w:rPr>
          <w:rFonts w:ascii="Times New Roman" w:hAnsi="Times New Roman" w:cs="Times New Roman"/>
          <w:szCs w:val="24"/>
        </w:rPr>
        <w:t>1498.</w:t>
      </w:r>
    </w:p>
    <w:p w14:paraId="770DE410" w14:textId="77777777" w:rsidR="008F12D5" w:rsidRPr="004564A8" w:rsidRDefault="008F12D5" w:rsidP="004062E8">
      <w:pPr>
        <w:ind w:left="425" w:hangingChars="177" w:hanging="425"/>
        <w:jc w:val="both"/>
        <w:rPr>
          <w:rFonts w:ascii="Times New Roman" w:hAnsi="Times New Roman" w:cs="Times New Roman"/>
          <w:szCs w:val="24"/>
        </w:rPr>
      </w:pPr>
      <w:r w:rsidRPr="008F12D5">
        <w:rPr>
          <w:rFonts w:ascii="Times New Roman" w:hAnsi="Times New Roman" w:cs="Times New Roman"/>
          <w:szCs w:val="24"/>
        </w:rPr>
        <w:t>Hochberg, Y.V., Ljungqvist, A.</w:t>
      </w:r>
      <w:r w:rsidR="00776151">
        <w:rPr>
          <w:rFonts w:ascii="Times New Roman" w:hAnsi="Times New Roman" w:cs="Times New Roman"/>
          <w:szCs w:val="24"/>
        </w:rPr>
        <w:t>, and Lu, Y., 2007,</w:t>
      </w:r>
      <w:r w:rsidRPr="008F12D5">
        <w:rPr>
          <w:rFonts w:ascii="Times New Roman" w:hAnsi="Times New Roman" w:cs="Times New Roman"/>
          <w:szCs w:val="24"/>
        </w:rPr>
        <w:t xml:space="preserve"> Whom you know matters: Venture capital networks and investment performance. </w:t>
      </w:r>
      <w:r w:rsidRPr="00776151">
        <w:rPr>
          <w:rFonts w:ascii="Times New Roman" w:hAnsi="Times New Roman" w:cs="Times New Roman"/>
          <w:i/>
          <w:szCs w:val="24"/>
        </w:rPr>
        <w:t>Journal of Finance</w:t>
      </w:r>
      <w:r w:rsidRPr="008F12D5">
        <w:rPr>
          <w:rFonts w:ascii="Times New Roman" w:hAnsi="Times New Roman" w:cs="Times New Roman"/>
          <w:szCs w:val="24"/>
        </w:rPr>
        <w:t>, 62(1),</w:t>
      </w:r>
      <w:r w:rsidR="00776151">
        <w:rPr>
          <w:rFonts w:ascii="Times New Roman" w:hAnsi="Times New Roman" w:cs="Times New Roman"/>
          <w:szCs w:val="24"/>
        </w:rPr>
        <w:t xml:space="preserve"> </w:t>
      </w:r>
      <w:r w:rsidRPr="008F12D5">
        <w:rPr>
          <w:rFonts w:ascii="Times New Roman" w:hAnsi="Times New Roman" w:cs="Times New Roman"/>
          <w:szCs w:val="24"/>
        </w:rPr>
        <w:t>251</w:t>
      </w:r>
      <w:r w:rsidR="00776151" w:rsidRPr="004564A8">
        <w:rPr>
          <w:rFonts w:ascii="Times New Roman" w:hAnsi="Times New Roman" w:cs="Times New Roman"/>
          <w:szCs w:val="24"/>
        </w:rPr>
        <w:t>–</w:t>
      </w:r>
      <w:r w:rsidRPr="008F12D5">
        <w:rPr>
          <w:rFonts w:ascii="Times New Roman" w:hAnsi="Times New Roman" w:cs="Times New Roman"/>
          <w:szCs w:val="24"/>
        </w:rPr>
        <w:t>301.</w:t>
      </w:r>
    </w:p>
    <w:p w14:paraId="6AF32A34"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Holmstrom, B., 1982, </w:t>
      </w:r>
      <w:r w:rsidRPr="005259B1">
        <w:rPr>
          <w:rFonts w:ascii="Times New Roman" w:hAnsi="Times New Roman" w:cs="Times New Roman"/>
          <w:i/>
          <w:szCs w:val="24"/>
        </w:rPr>
        <w:t>Managerial incentive problems — a dynamic perspective</w:t>
      </w:r>
      <w:r w:rsidRPr="004564A8">
        <w:rPr>
          <w:rFonts w:ascii="Times New Roman" w:hAnsi="Times New Roman" w:cs="Times New Roman"/>
          <w:szCs w:val="24"/>
        </w:rPr>
        <w:t xml:space="preserve">, in </w:t>
      </w:r>
      <w:r w:rsidRPr="005259B1">
        <w:rPr>
          <w:rFonts w:ascii="Times New Roman" w:hAnsi="Times New Roman" w:cs="Times New Roman"/>
          <w:szCs w:val="24"/>
        </w:rPr>
        <w:t>Essays in Economics and Management in Honor of Lars Wahlbeck</w:t>
      </w:r>
      <w:r>
        <w:rPr>
          <w:rFonts w:ascii="Times New Roman" w:hAnsi="Times New Roman" w:cs="Times New Roman"/>
          <w:szCs w:val="24"/>
        </w:rPr>
        <w:t>,</w:t>
      </w:r>
      <w:r w:rsidRPr="004564A8">
        <w:rPr>
          <w:rFonts w:ascii="Times New Roman" w:hAnsi="Times New Roman" w:cs="Times New Roman"/>
          <w:szCs w:val="24"/>
        </w:rPr>
        <w:t xml:space="preserve"> Helsinki, Finland.</w:t>
      </w:r>
    </w:p>
    <w:p w14:paraId="0DA6F86B"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Holmstrom, B., 1989, Agency Costs and Innovation. </w:t>
      </w:r>
      <w:r w:rsidRPr="0033082B">
        <w:rPr>
          <w:rFonts w:ascii="Times New Roman" w:hAnsi="Times New Roman" w:cs="Times New Roman"/>
          <w:i/>
          <w:szCs w:val="24"/>
        </w:rPr>
        <w:t>Journal of Economic Behavior and Organization</w:t>
      </w:r>
      <w:r w:rsidRPr="004564A8">
        <w:rPr>
          <w:rFonts w:ascii="Times New Roman" w:hAnsi="Times New Roman" w:cs="Times New Roman"/>
          <w:szCs w:val="24"/>
        </w:rPr>
        <w:t xml:space="preserve"> 12, 305–27.</w:t>
      </w:r>
    </w:p>
    <w:p w14:paraId="5994C729"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Hsu, P.H., Tian, X</w:t>
      </w:r>
      <w:r w:rsidR="00D25841">
        <w:rPr>
          <w:rFonts w:ascii="Times New Roman" w:hAnsi="Times New Roman" w:cs="Times New Roman"/>
          <w:szCs w:val="24"/>
        </w:rPr>
        <w:t>., and</w:t>
      </w:r>
      <w:r w:rsidRPr="004564A8">
        <w:rPr>
          <w:rFonts w:ascii="Times New Roman" w:hAnsi="Times New Roman" w:cs="Times New Roman"/>
          <w:szCs w:val="24"/>
        </w:rPr>
        <w:t xml:space="preserve"> Xu, Y., 2014, Financial development and innovation: Cross-country evidence.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5627F1">
        <w:rPr>
          <w:rFonts w:ascii="Times New Roman" w:hAnsi="Times New Roman" w:cs="Times New Roman"/>
          <w:iCs/>
          <w:szCs w:val="24"/>
        </w:rPr>
        <w:t>112</w:t>
      </w:r>
      <w:r w:rsidRPr="004564A8">
        <w:rPr>
          <w:rFonts w:ascii="Times New Roman" w:hAnsi="Times New Roman" w:cs="Times New Roman"/>
          <w:szCs w:val="24"/>
        </w:rPr>
        <w:t>(1), 116</w:t>
      </w:r>
      <w:r>
        <w:rPr>
          <w:rFonts w:ascii="Times New Roman" w:hAnsi="Times New Roman" w:cs="Times New Roman"/>
          <w:szCs w:val="24"/>
        </w:rPr>
        <w:t>–</w:t>
      </w:r>
      <w:r w:rsidRPr="004564A8">
        <w:rPr>
          <w:rFonts w:ascii="Times New Roman" w:hAnsi="Times New Roman" w:cs="Times New Roman"/>
          <w:szCs w:val="24"/>
        </w:rPr>
        <w:t>135.</w:t>
      </w:r>
    </w:p>
    <w:p w14:paraId="3BA942C4"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Hwang, B.H</w:t>
      </w:r>
      <w:r w:rsidR="00D25841">
        <w:rPr>
          <w:rFonts w:ascii="Times New Roman" w:hAnsi="Times New Roman" w:cs="Times New Roman"/>
          <w:szCs w:val="24"/>
        </w:rPr>
        <w:t>., and</w:t>
      </w:r>
      <w:r w:rsidRPr="004564A8">
        <w:rPr>
          <w:rFonts w:ascii="Times New Roman" w:hAnsi="Times New Roman" w:cs="Times New Roman"/>
          <w:szCs w:val="24"/>
        </w:rPr>
        <w:t xml:space="preserve"> Kim, S., 2009. It pays to have friends.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4564A8">
        <w:rPr>
          <w:rFonts w:ascii="Times New Roman" w:hAnsi="Times New Roman" w:cs="Times New Roman"/>
          <w:i/>
          <w:iCs/>
          <w:szCs w:val="24"/>
        </w:rPr>
        <w:t>93</w:t>
      </w:r>
      <w:r w:rsidRPr="004564A8">
        <w:rPr>
          <w:rFonts w:ascii="Times New Roman" w:hAnsi="Times New Roman" w:cs="Times New Roman"/>
          <w:szCs w:val="24"/>
        </w:rPr>
        <w:t>(1), 138</w:t>
      </w:r>
      <w:r>
        <w:rPr>
          <w:rFonts w:ascii="Times New Roman" w:hAnsi="Times New Roman" w:cs="Times New Roman"/>
          <w:szCs w:val="24"/>
        </w:rPr>
        <w:t>–</w:t>
      </w:r>
      <w:r w:rsidRPr="004564A8">
        <w:rPr>
          <w:rFonts w:ascii="Times New Roman" w:hAnsi="Times New Roman" w:cs="Times New Roman"/>
          <w:szCs w:val="24"/>
        </w:rPr>
        <w:t>158.</w:t>
      </w:r>
    </w:p>
    <w:p w14:paraId="67732EFE"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Ishii, J</w:t>
      </w:r>
      <w:r w:rsidR="00D25841">
        <w:rPr>
          <w:rFonts w:ascii="Times New Roman" w:hAnsi="Times New Roman" w:cs="Times New Roman"/>
          <w:szCs w:val="24"/>
        </w:rPr>
        <w:t>., and</w:t>
      </w:r>
      <w:r w:rsidRPr="004564A8">
        <w:rPr>
          <w:rFonts w:ascii="Times New Roman" w:hAnsi="Times New Roman" w:cs="Times New Roman"/>
          <w:szCs w:val="24"/>
        </w:rPr>
        <w:t xml:space="preserve"> Xuan, Y., 2014, Acquirer-target social ties and merger outcomes.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5627F1">
        <w:rPr>
          <w:rFonts w:ascii="Times New Roman" w:hAnsi="Times New Roman" w:cs="Times New Roman"/>
          <w:iCs/>
          <w:szCs w:val="24"/>
        </w:rPr>
        <w:t>112</w:t>
      </w:r>
      <w:r w:rsidRPr="004564A8">
        <w:rPr>
          <w:rFonts w:ascii="Times New Roman" w:hAnsi="Times New Roman" w:cs="Times New Roman"/>
          <w:szCs w:val="24"/>
        </w:rPr>
        <w:t>(3), 344</w:t>
      </w:r>
      <w:r>
        <w:rPr>
          <w:rFonts w:ascii="Times New Roman" w:hAnsi="Times New Roman" w:cs="Times New Roman"/>
          <w:szCs w:val="24"/>
        </w:rPr>
        <w:t>–</w:t>
      </w:r>
      <w:r w:rsidRPr="004564A8">
        <w:rPr>
          <w:rFonts w:ascii="Times New Roman" w:hAnsi="Times New Roman" w:cs="Times New Roman"/>
          <w:szCs w:val="24"/>
        </w:rPr>
        <w:t>363.</w:t>
      </w:r>
    </w:p>
    <w:p w14:paraId="2551696B" w14:textId="77777777" w:rsidR="00492633" w:rsidRDefault="00492633"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Jensen, M.C., 1993</w:t>
      </w:r>
      <w:r>
        <w:rPr>
          <w:rFonts w:ascii="Times New Roman" w:hAnsi="Times New Roman" w:cs="Times New Roman"/>
          <w:szCs w:val="24"/>
        </w:rPr>
        <w:t>,</w:t>
      </w:r>
      <w:r w:rsidRPr="004564A8">
        <w:rPr>
          <w:rFonts w:ascii="Times New Roman" w:hAnsi="Times New Roman" w:cs="Times New Roman"/>
          <w:szCs w:val="24"/>
        </w:rPr>
        <w:t xml:space="preserve"> The modern industrial revolution, exit, and the failure of internal control systems. </w:t>
      </w:r>
      <w:r w:rsidRPr="004564A8">
        <w:rPr>
          <w:rFonts w:ascii="Times New Roman" w:hAnsi="Times New Roman" w:cs="Times New Roman"/>
          <w:i/>
          <w:iCs/>
          <w:szCs w:val="24"/>
        </w:rPr>
        <w:t>Journal of Finance</w:t>
      </w:r>
      <w:r w:rsidRPr="004564A8">
        <w:rPr>
          <w:rFonts w:ascii="Times New Roman" w:hAnsi="Times New Roman" w:cs="Times New Roman"/>
          <w:szCs w:val="24"/>
        </w:rPr>
        <w:t xml:space="preserve"> </w:t>
      </w:r>
      <w:r w:rsidRPr="005627F1">
        <w:rPr>
          <w:rFonts w:ascii="Times New Roman" w:hAnsi="Times New Roman" w:cs="Times New Roman"/>
          <w:iCs/>
          <w:szCs w:val="24"/>
        </w:rPr>
        <w:t>48</w:t>
      </w:r>
      <w:r w:rsidRPr="004564A8">
        <w:rPr>
          <w:rFonts w:ascii="Times New Roman" w:hAnsi="Times New Roman" w:cs="Times New Roman"/>
          <w:szCs w:val="24"/>
        </w:rPr>
        <w:t>(3), 831</w:t>
      </w:r>
      <w:r>
        <w:rPr>
          <w:rFonts w:ascii="Times New Roman" w:hAnsi="Times New Roman" w:cs="Times New Roman"/>
          <w:szCs w:val="24"/>
        </w:rPr>
        <w:t>–</w:t>
      </w:r>
      <w:r w:rsidRPr="004564A8">
        <w:rPr>
          <w:rFonts w:ascii="Times New Roman" w:hAnsi="Times New Roman" w:cs="Times New Roman"/>
          <w:szCs w:val="24"/>
        </w:rPr>
        <w:t>880.</w:t>
      </w:r>
    </w:p>
    <w:p w14:paraId="3F45E7DE" w14:textId="77777777" w:rsidR="00492633" w:rsidRPr="00492633" w:rsidRDefault="00492633" w:rsidP="00492633">
      <w:pPr>
        <w:ind w:left="425" w:hangingChars="177" w:hanging="425"/>
        <w:jc w:val="both"/>
        <w:rPr>
          <w:rFonts w:ascii="Times New Roman" w:hAnsi="Times New Roman" w:cs="Times New Roman"/>
          <w:szCs w:val="24"/>
        </w:rPr>
      </w:pPr>
      <w:r w:rsidRPr="00492633">
        <w:rPr>
          <w:rFonts w:ascii="Times New Roman" w:hAnsi="Times New Roman" w:cs="Times New Roman"/>
          <w:szCs w:val="24"/>
        </w:rPr>
        <w:t>Johnson, W.B., Magee, R.P., Nagarajan, N.J.</w:t>
      </w:r>
      <w:r w:rsidR="00E14240">
        <w:rPr>
          <w:rFonts w:ascii="Times New Roman" w:hAnsi="Times New Roman" w:cs="Times New Roman"/>
          <w:szCs w:val="24"/>
        </w:rPr>
        <w:t>,</w:t>
      </w:r>
      <w:r w:rsidRPr="00492633">
        <w:rPr>
          <w:rFonts w:ascii="Times New Roman" w:hAnsi="Times New Roman" w:cs="Times New Roman"/>
          <w:szCs w:val="24"/>
        </w:rPr>
        <w:t xml:space="preserve"> and Newman, H.A., 1985</w:t>
      </w:r>
      <w:r w:rsidR="00E14240">
        <w:rPr>
          <w:rFonts w:ascii="Times New Roman" w:hAnsi="Times New Roman" w:cs="Times New Roman"/>
          <w:szCs w:val="24"/>
        </w:rPr>
        <w:t>,</w:t>
      </w:r>
      <w:r w:rsidRPr="00492633">
        <w:rPr>
          <w:rFonts w:ascii="Times New Roman" w:hAnsi="Times New Roman" w:cs="Times New Roman"/>
          <w:szCs w:val="24"/>
        </w:rPr>
        <w:t xml:space="preserve"> An analysis of the stock </w:t>
      </w:r>
      <w:r w:rsidRPr="00492633">
        <w:rPr>
          <w:rFonts w:ascii="Times New Roman" w:hAnsi="Times New Roman" w:cs="Times New Roman"/>
          <w:szCs w:val="24"/>
        </w:rPr>
        <w:lastRenderedPageBreak/>
        <w:t xml:space="preserve">price reaction to sudden executive deaths: Implications for the managerial labor market. </w:t>
      </w:r>
      <w:r w:rsidRPr="00492633">
        <w:rPr>
          <w:rFonts w:ascii="Times New Roman" w:hAnsi="Times New Roman" w:cs="Times New Roman"/>
          <w:i/>
          <w:szCs w:val="24"/>
        </w:rPr>
        <w:t>Journal of Accounting and Economics</w:t>
      </w:r>
      <w:r w:rsidRPr="00492633">
        <w:rPr>
          <w:rFonts w:ascii="Times New Roman" w:hAnsi="Times New Roman" w:cs="Times New Roman"/>
          <w:szCs w:val="24"/>
        </w:rPr>
        <w:t>, 7</w:t>
      </w:r>
      <w:r>
        <w:rPr>
          <w:rFonts w:ascii="Times New Roman" w:hAnsi="Times New Roman" w:cs="Times New Roman"/>
          <w:szCs w:val="24"/>
        </w:rPr>
        <w:t xml:space="preserve">(1-3), </w:t>
      </w:r>
      <w:r w:rsidRPr="00492633">
        <w:rPr>
          <w:rFonts w:ascii="Times New Roman" w:hAnsi="Times New Roman" w:cs="Times New Roman"/>
          <w:szCs w:val="24"/>
        </w:rPr>
        <w:t>151</w:t>
      </w:r>
      <w:r>
        <w:rPr>
          <w:rFonts w:ascii="Times New Roman" w:hAnsi="Times New Roman" w:cs="Times New Roman"/>
          <w:szCs w:val="24"/>
        </w:rPr>
        <w:t>–</w:t>
      </w:r>
      <w:r w:rsidRPr="00492633">
        <w:rPr>
          <w:rFonts w:ascii="Times New Roman" w:hAnsi="Times New Roman" w:cs="Times New Roman"/>
          <w:szCs w:val="24"/>
        </w:rPr>
        <w:t>174.</w:t>
      </w:r>
    </w:p>
    <w:p w14:paraId="77DCF9C0" w14:textId="77777777" w:rsidR="00492633" w:rsidRPr="004564A8" w:rsidRDefault="00492633"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Kang, J.K., Liu, W.L., Low, A., and Zhang, L., 2014, Friendly boards and innovation, </w:t>
      </w:r>
      <w:r>
        <w:rPr>
          <w:rFonts w:ascii="Times New Roman" w:hAnsi="Times New Roman" w:cs="Times New Roman"/>
          <w:szCs w:val="24"/>
        </w:rPr>
        <w:t>W</w:t>
      </w:r>
      <w:r w:rsidRPr="004564A8">
        <w:rPr>
          <w:rFonts w:ascii="Times New Roman" w:hAnsi="Times New Roman" w:cs="Times New Roman"/>
          <w:szCs w:val="24"/>
        </w:rPr>
        <w:t>orking paper.</w:t>
      </w:r>
    </w:p>
    <w:p w14:paraId="73662D3D" w14:textId="77777777" w:rsidR="00F26AD2" w:rsidRDefault="00F26AD2"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Klein, A., 1998, Firm performance and board committee structure. </w:t>
      </w:r>
      <w:r w:rsidRPr="0033082B">
        <w:rPr>
          <w:rFonts w:ascii="Times New Roman" w:hAnsi="Times New Roman" w:cs="Times New Roman"/>
          <w:i/>
          <w:iCs/>
          <w:szCs w:val="24"/>
        </w:rPr>
        <w:t>Journal of Law and Economics</w:t>
      </w:r>
      <w:r w:rsidRPr="004564A8">
        <w:rPr>
          <w:rFonts w:ascii="Times New Roman" w:hAnsi="Times New Roman" w:cs="Times New Roman"/>
          <w:szCs w:val="24"/>
        </w:rPr>
        <w:t xml:space="preserve"> </w:t>
      </w:r>
      <w:r w:rsidRPr="004564A8">
        <w:rPr>
          <w:rFonts w:ascii="Times New Roman" w:hAnsi="Times New Roman" w:cs="Times New Roman"/>
          <w:iCs/>
          <w:szCs w:val="24"/>
        </w:rPr>
        <w:t>41</w:t>
      </w:r>
      <w:r w:rsidRPr="004564A8">
        <w:rPr>
          <w:rFonts w:ascii="Times New Roman" w:hAnsi="Times New Roman" w:cs="Times New Roman"/>
          <w:szCs w:val="24"/>
        </w:rPr>
        <w:t>(1), 275–304.</w:t>
      </w:r>
    </w:p>
    <w:p w14:paraId="56554889"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Larcker, D.F., So, E.C</w:t>
      </w:r>
      <w:r w:rsidR="00D25841">
        <w:rPr>
          <w:rFonts w:ascii="Times New Roman" w:hAnsi="Times New Roman" w:cs="Times New Roman"/>
          <w:szCs w:val="24"/>
        </w:rPr>
        <w:t>., and</w:t>
      </w:r>
      <w:r w:rsidRPr="004564A8">
        <w:rPr>
          <w:rFonts w:ascii="Times New Roman" w:hAnsi="Times New Roman" w:cs="Times New Roman"/>
          <w:szCs w:val="24"/>
        </w:rPr>
        <w:t xml:space="preserve"> Wang, C.C., 2013, Boardroom centrality and firm performance. </w:t>
      </w:r>
      <w:r w:rsidRPr="004564A8">
        <w:rPr>
          <w:rFonts w:ascii="Times New Roman" w:hAnsi="Times New Roman" w:cs="Times New Roman"/>
          <w:i/>
          <w:iCs/>
          <w:szCs w:val="24"/>
        </w:rPr>
        <w:t>Journal of Accounting and Economics</w:t>
      </w:r>
      <w:r w:rsidRPr="004564A8">
        <w:rPr>
          <w:rFonts w:ascii="Times New Roman" w:hAnsi="Times New Roman" w:cs="Times New Roman"/>
          <w:szCs w:val="24"/>
        </w:rPr>
        <w:t xml:space="preserve"> </w:t>
      </w:r>
      <w:r w:rsidRPr="005627F1">
        <w:rPr>
          <w:rFonts w:ascii="Times New Roman" w:hAnsi="Times New Roman" w:cs="Times New Roman"/>
          <w:iCs/>
          <w:szCs w:val="24"/>
        </w:rPr>
        <w:t>55</w:t>
      </w:r>
      <w:r w:rsidRPr="004564A8">
        <w:rPr>
          <w:rFonts w:ascii="Times New Roman" w:hAnsi="Times New Roman" w:cs="Times New Roman"/>
          <w:szCs w:val="24"/>
        </w:rPr>
        <w:t>(2), 225</w:t>
      </w:r>
      <w:r>
        <w:rPr>
          <w:rFonts w:ascii="Times New Roman" w:hAnsi="Times New Roman" w:cs="Times New Roman"/>
          <w:szCs w:val="24"/>
        </w:rPr>
        <w:t>–</w:t>
      </w:r>
      <w:r w:rsidRPr="004564A8">
        <w:rPr>
          <w:rFonts w:ascii="Times New Roman" w:hAnsi="Times New Roman" w:cs="Times New Roman"/>
          <w:szCs w:val="24"/>
        </w:rPr>
        <w:t>250.</w:t>
      </w:r>
    </w:p>
    <w:p w14:paraId="20CC8D22" w14:textId="77777777" w:rsidR="004062E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Linck, J.S., Netter, J.M</w:t>
      </w:r>
      <w:r w:rsidR="00D25841">
        <w:rPr>
          <w:rFonts w:ascii="Times New Roman" w:hAnsi="Times New Roman" w:cs="Times New Roman"/>
          <w:szCs w:val="24"/>
        </w:rPr>
        <w:t>., and</w:t>
      </w:r>
      <w:r w:rsidRPr="004564A8">
        <w:rPr>
          <w:rFonts w:ascii="Times New Roman" w:hAnsi="Times New Roman" w:cs="Times New Roman"/>
          <w:szCs w:val="24"/>
        </w:rPr>
        <w:t xml:space="preserve"> Yang, T., 2009, The effects and unintended consequences of the Sarbanes-Oxley Act on the supply and demand for directors. </w:t>
      </w:r>
      <w:r w:rsidRPr="004564A8">
        <w:rPr>
          <w:rFonts w:ascii="Times New Roman" w:hAnsi="Times New Roman" w:cs="Times New Roman"/>
          <w:i/>
          <w:iCs/>
          <w:szCs w:val="24"/>
        </w:rPr>
        <w:t>Review of Financial Studies</w:t>
      </w:r>
      <w:r w:rsidRPr="004564A8">
        <w:rPr>
          <w:rFonts w:ascii="Times New Roman" w:hAnsi="Times New Roman" w:cs="Times New Roman"/>
          <w:szCs w:val="24"/>
        </w:rPr>
        <w:t xml:space="preserve"> </w:t>
      </w:r>
      <w:r w:rsidRPr="005627F1">
        <w:rPr>
          <w:rFonts w:ascii="Times New Roman" w:hAnsi="Times New Roman" w:cs="Times New Roman"/>
          <w:iCs/>
          <w:szCs w:val="24"/>
        </w:rPr>
        <w:t>22</w:t>
      </w:r>
      <w:r w:rsidRPr="004564A8">
        <w:rPr>
          <w:rFonts w:ascii="Times New Roman" w:hAnsi="Times New Roman" w:cs="Times New Roman"/>
          <w:szCs w:val="24"/>
        </w:rPr>
        <w:t>(8), 3287</w:t>
      </w:r>
      <w:r w:rsidR="005F33A1">
        <w:rPr>
          <w:rFonts w:ascii="Times New Roman" w:hAnsi="Times New Roman" w:cs="Times New Roman"/>
          <w:szCs w:val="24"/>
        </w:rPr>
        <w:t>–</w:t>
      </w:r>
      <w:r w:rsidRPr="004564A8">
        <w:rPr>
          <w:rFonts w:ascii="Times New Roman" w:hAnsi="Times New Roman" w:cs="Times New Roman"/>
          <w:szCs w:val="24"/>
        </w:rPr>
        <w:t>3328.</w:t>
      </w:r>
    </w:p>
    <w:p w14:paraId="624F1143" w14:textId="77777777" w:rsidR="00CC0D0F" w:rsidRPr="004564A8" w:rsidRDefault="00CC0D0F"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Mace, M., 1971</w:t>
      </w:r>
      <w:r>
        <w:rPr>
          <w:rFonts w:ascii="Times New Roman" w:hAnsi="Times New Roman" w:cs="Times New Roman"/>
          <w:szCs w:val="24"/>
        </w:rPr>
        <w:t>,</w:t>
      </w:r>
      <w:r w:rsidRPr="004564A8">
        <w:rPr>
          <w:rFonts w:ascii="Times New Roman" w:hAnsi="Times New Roman" w:cs="Times New Roman"/>
          <w:szCs w:val="24"/>
        </w:rPr>
        <w:t xml:space="preserve"> </w:t>
      </w:r>
      <w:r w:rsidRPr="005259B1">
        <w:rPr>
          <w:rFonts w:ascii="Times New Roman" w:hAnsi="Times New Roman" w:cs="Times New Roman"/>
          <w:i/>
          <w:szCs w:val="24"/>
        </w:rPr>
        <w:t>Directors: Myth and reality</w:t>
      </w:r>
      <w:r>
        <w:rPr>
          <w:rFonts w:ascii="Times New Roman" w:hAnsi="Times New Roman" w:cs="Times New Roman"/>
          <w:szCs w:val="24"/>
        </w:rPr>
        <w:t>.</w:t>
      </w:r>
      <w:r w:rsidRPr="004564A8">
        <w:rPr>
          <w:rFonts w:ascii="Times New Roman" w:hAnsi="Times New Roman" w:cs="Times New Roman"/>
          <w:szCs w:val="24"/>
        </w:rPr>
        <w:t xml:space="preserve"> </w:t>
      </w:r>
      <w:r w:rsidRPr="005259B1">
        <w:rPr>
          <w:rFonts w:ascii="Times New Roman" w:hAnsi="Times New Roman" w:cs="Times New Roman"/>
          <w:szCs w:val="24"/>
        </w:rPr>
        <w:t>Harvard Business School Press.</w:t>
      </w:r>
      <w:r w:rsidRPr="004564A8">
        <w:rPr>
          <w:rFonts w:ascii="Times New Roman" w:hAnsi="Times New Roman" w:cs="Times New Roman"/>
          <w:szCs w:val="24"/>
        </w:rPr>
        <w:t xml:space="preserve"> </w:t>
      </w:r>
      <w:r w:rsidRPr="0033082B">
        <w:rPr>
          <w:rFonts w:ascii="Times New Roman" w:hAnsi="Times New Roman" w:cs="Times New Roman"/>
          <w:iCs/>
          <w:szCs w:val="24"/>
        </w:rPr>
        <w:t>Boston, MA</w:t>
      </w:r>
      <w:r w:rsidRPr="0033082B">
        <w:rPr>
          <w:rFonts w:ascii="Times New Roman" w:hAnsi="Times New Roman" w:cs="Times New Roman"/>
          <w:szCs w:val="24"/>
        </w:rPr>
        <w:t>.</w:t>
      </w:r>
    </w:p>
    <w:p w14:paraId="0E563539" w14:textId="77777777" w:rsidR="00CC0D0F" w:rsidRDefault="00CC0D0F" w:rsidP="004062E8">
      <w:pPr>
        <w:ind w:left="425" w:hangingChars="177" w:hanging="425"/>
        <w:jc w:val="both"/>
        <w:rPr>
          <w:rFonts w:ascii="Times New Roman" w:hAnsi="Times New Roman" w:cs="Times New Roman"/>
          <w:szCs w:val="24"/>
        </w:rPr>
      </w:pPr>
      <w:r w:rsidRPr="004D00E6">
        <w:rPr>
          <w:rFonts w:ascii="Times New Roman" w:hAnsi="Times New Roman" w:cs="Times New Roman"/>
          <w:szCs w:val="24"/>
        </w:rPr>
        <w:t xml:space="preserve">Majd, S., and Pindyck, R. S., 1987, Time to build, option value, and investment decisions. </w:t>
      </w:r>
      <w:r w:rsidRPr="004D00E6">
        <w:rPr>
          <w:rFonts w:ascii="Times New Roman" w:hAnsi="Times New Roman" w:cs="Times New Roman"/>
          <w:i/>
          <w:szCs w:val="24"/>
        </w:rPr>
        <w:t>Journal of Financial Economics</w:t>
      </w:r>
      <w:r w:rsidRPr="004D00E6">
        <w:rPr>
          <w:rFonts w:ascii="Times New Roman" w:hAnsi="Times New Roman" w:cs="Times New Roman"/>
          <w:szCs w:val="24"/>
        </w:rPr>
        <w:t xml:space="preserve"> 18(1), 7–27.</w:t>
      </w:r>
    </w:p>
    <w:p w14:paraId="1C44852E" w14:textId="77777777" w:rsidR="00CC0D0F" w:rsidRPr="004564A8" w:rsidRDefault="00CC0D0F"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Manso, G., 2011, Motivating innovation. </w:t>
      </w:r>
      <w:r w:rsidRPr="0033082B">
        <w:rPr>
          <w:rFonts w:ascii="Times New Roman" w:hAnsi="Times New Roman" w:cs="Times New Roman"/>
          <w:i/>
          <w:iCs/>
          <w:szCs w:val="24"/>
        </w:rPr>
        <w:t>Journal of Finance</w:t>
      </w:r>
      <w:r w:rsidRPr="004564A8">
        <w:rPr>
          <w:rFonts w:ascii="Times New Roman" w:hAnsi="Times New Roman" w:cs="Times New Roman"/>
          <w:szCs w:val="24"/>
        </w:rPr>
        <w:t xml:space="preserve"> </w:t>
      </w:r>
      <w:r w:rsidRPr="004564A8">
        <w:rPr>
          <w:rFonts w:ascii="Times New Roman" w:hAnsi="Times New Roman" w:cs="Times New Roman"/>
          <w:iCs/>
          <w:szCs w:val="24"/>
        </w:rPr>
        <w:t>66</w:t>
      </w:r>
      <w:r w:rsidRPr="004564A8">
        <w:rPr>
          <w:rFonts w:ascii="Times New Roman" w:hAnsi="Times New Roman" w:cs="Times New Roman"/>
          <w:szCs w:val="24"/>
        </w:rPr>
        <w:t>(5), 1823–1860.</w:t>
      </w:r>
    </w:p>
    <w:p w14:paraId="0BB5F567" w14:textId="77777777" w:rsidR="00CC0D0F" w:rsidRPr="004564A8" w:rsidRDefault="00CC0D0F"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Ma</w:t>
      </w:r>
      <w:r>
        <w:rPr>
          <w:rFonts w:ascii="Times New Roman" w:hAnsi="Times New Roman" w:cs="Times New Roman"/>
          <w:szCs w:val="24"/>
        </w:rPr>
        <w:t>sulis, R.W., and Mobbs, S., 2014,</w:t>
      </w:r>
      <w:r w:rsidRPr="004564A8">
        <w:rPr>
          <w:rFonts w:ascii="Times New Roman" w:hAnsi="Times New Roman" w:cs="Times New Roman"/>
          <w:szCs w:val="24"/>
        </w:rPr>
        <w:t xml:space="preserve"> Independent director incentives: Where do talented directors spend their limited time and energy?. </w:t>
      </w:r>
      <w:r w:rsidRPr="004564A8">
        <w:rPr>
          <w:rFonts w:ascii="Times New Roman" w:hAnsi="Times New Roman" w:cs="Times New Roman"/>
          <w:i/>
          <w:iCs/>
          <w:szCs w:val="24"/>
        </w:rPr>
        <w:t>Journal of Financial Economics</w:t>
      </w:r>
      <w:r w:rsidRPr="004564A8">
        <w:rPr>
          <w:rFonts w:ascii="Times New Roman" w:hAnsi="Times New Roman" w:cs="Times New Roman"/>
          <w:szCs w:val="24"/>
        </w:rPr>
        <w:t xml:space="preserve"> </w:t>
      </w:r>
      <w:r w:rsidRPr="005627F1">
        <w:rPr>
          <w:rFonts w:ascii="Times New Roman" w:hAnsi="Times New Roman" w:cs="Times New Roman"/>
          <w:iCs/>
          <w:szCs w:val="24"/>
        </w:rPr>
        <w:t>111</w:t>
      </w:r>
      <w:r w:rsidRPr="004564A8">
        <w:rPr>
          <w:rFonts w:ascii="Times New Roman" w:hAnsi="Times New Roman" w:cs="Times New Roman"/>
          <w:szCs w:val="24"/>
        </w:rPr>
        <w:t>(2), 406</w:t>
      </w:r>
      <w:r>
        <w:rPr>
          <w:rFonts w:ascii="Times New Roman" w:hAnsi="Times New Roman" w:cs="Times New Roman"/>
          <w:szCs w:val="24"/>
        </w:rPr>
        <w:t>–</w:t>
      </w:r>
      <w:r w:rsidRPr="004564A8">
        <w:rPr>
          <w:rFonts w:ascii="Times New Roman" w:hAnsi="Times New Roman" w:cs="Times New Roman"/>
          <w:szCs w:val="24"/>
        </w:rPr>
        <w:t>429.</w:t>
      </w:r>
    </w:p>
    <w:p w14:paraId="5E943307" w14:textId="77777777" w:rsidR="00CC0D0F" w:rsidRPr="00791530" w:rsidRDefault="00CC0D0F" w:rsidP="004062E8">
      <w:pPr>
        <w:ind w:left="425" w:hangingChars="177" w:hanging="425"/>
        <w:jc w:val="both"/>
        <w:rPr>
          <w:rFonts w:ascii="Times New Roman" w:hAnsi="Times New Roman" w:cs="Times New Roman"/>
          <w:szCs w:val="24"/>
        </w:rPr>
      </w:pPr>
      <w:r w:rsidRPr="00791530">
        <w:rPr>
          <w:rFonts w:ascii="Times New Roman" w:hAnsi="Times New Roman" w:cs="Times New Roman" w:hint="eastAsia"/>
          <w:szCs w:val="24"/>
        </w:rPr>
        <w:t>Mazerolle, M. J., and Singh, G.</w:t>
      </w:r>
      <w:r w:rsidRPr="00791530">
        <w:rPr>
          <w:rFonts w:ascii="Times New Roman" w:hAnsi="Times New Roman" w:cs="Times New Roman"/>
          <w:szCs w:val="24"/>
        </w:rPr>
        <w:t>,</w:t>
      </w:r>
      <w:r w:rsidRPr="00791530">
        <w:rPr>
          <w:rFonts w:ascii="Times New Roman" w:hAnsi="Times New Roman" w:cs="Times New Roman" w:hint="eastAsia"/>
          <w:szCs w:val="24"/>
        </w:rPr>
        <w:t xml:space="preserve"> 2004</w:t>
      </w:r>
      <w:r w:rsidRPr="00791530">
        <w:rPr>
          <w:rFonts w:ascii="Times New Roman" w:hAnsi="Times New Roman" w:cs="Times New Roman"/>
          <w:szCs w:val="24"/>
        </w:rPr>
        <w:t>,</w:t>
      </w:r>
      <w:r w:rsidRPr="00791530">
        <w:rPr>
          <w:rFonts w:ascii="Times New Roman" w:hAnsi="Times New Roman" w:cs="Times New Roman" w:hint="eastAsia"/>
          <w:szCs w:val="24"/>
        </w:rPr>
        <w:t xml:space="preserve"> Economic and </w:t>
      </w:r>
      <w:r w:rsidRPr="00791530">
        <w:rPr>
          <w:rFonts w:ascii="Times New Roman" w:hAnsi="Times New Roman" w:cs="Times New Roman"/>
          <w:szCs w:val="24"/>
        </w:rPr>
        <w:t>s</w:t>
      </w:r>
      <w:r w:rsidRPr="00791530">
        <w:rPr>
          <w:rFonts w:ascii="Times New Roman" w:hAnsi="Times New Roman" w:cs="Times New Roman" w:hint="eastAsia"/>
          <w:szCs w:val="24"/>
        </w:rPr>
        <w:t xml:space="preserve">ocial </w:t>
      </w:r>
      <w:r w:rsidRPr="00791530">
        <w:rPr>
          <w:rFonts w:ascii="Times New Roman" w:hAnsi="Times New Roman" w:cs="Times New Roman"/>
          <w:szCs w:val="24"/>
        </w:rPr>
        <w:t>c</w:t>
      </w:r>
      <w:r w:rsidRPr="00791530">
        <w:rPr>
          <w:rFonts w:ascii="Times New Roman" w:hAnsi="Times New Roman" w:cs="Times New Roman" w:hint="eastAsia"/>
          <w:szCs w:val="24"/>
        </w:rPr>
        <w:t xml:space="preserve">orrelates of </w:t>
      </w:r>
      <w:r w:rsidRPr="00791530">
        <w:rPr>
          <w:rFonts w:ascii="Times New Roman" w:hAnsi="Times New Roman" w:cs="Times New Roman"/>
          <w:szCs w:val="24"/>
        </w:rPr>
        <w:t>r</w:t>
      </w:r>
      <w:r w:rsidRPr="00791530">
        <w:rPr>
          <w:rFonts w:ascii="Times New Roman" w:hAnsi="Times New Roman" w:cs="Times New Roman" w:hint="eastAsia"/>
          <w:szCs w:val="24"/>
        </w:rPr>
        <w:t>e</w:t>
      </w:r>
      <w:r w:rsidRPr="00791530">
        <w:rPr>
          <w:rFonts w:ascii="Times New Roman" w:eastAsia="PMingLiU" w:hAnsi="Times New Roman" w:cs="Times New Roman" w:hint="eastAsia"/>
          <w:szCs w:val="24"/>
        </w:rPr>
        <w:t>-</w:t>
      </w:r>
      <w:r w:rsidRPr="00791530">
        <w:rPr>
          <w:rFonts w:ascii="Times New Roman" w:hAnsi="Times New Roman" w:cs="Times New Roman"/>
          <w:szCs w:val="24"/>
        </w:rPr>
        <w:t>e</w:t>
      </w:r>
      <w:r w:rsidRPr="00791530">
        <w:rPr>
          <w:rFonts w:ascii="Times New Roman" w:hAnsi="Times New Roman" w:cs="Times New Roman" w:hint="eastAsia"/>
          <w:szCs w:val="24"/>
        </w:rPr>
        <w:t xml:space="preserve">mployment </w:t>
      </w:r>
      <w:r w:rsidRPr="00791530">
        <w:rPr>
          <w:rFonts w:ascii="Times New Roman" w:hAnsi="Times New Roman" w:cs="Times New Roman"/>
          <w:szCs w:val="24"/>
        </w:rPr>
        <w:t>f</w:t>
      </w:r>
      <w:r w:rsidRPr="00791530">
        <w:rPr>
          <w:rFonts w:ascii="Times New Roman" w:hAnsi="Times New Roman" w:cs="Times New Roman" w:hint="eastAsia"/>
          <w:szCs w:val="24"/>
        </w:rPr>
        <w:t xml:space="preserve">ollowing </w:t>
      </w:r>
      <w:r w:rsidRPr="00791530">
        <w:rPr>
          <w:rFonts w:ascii="Times New Roman" w:hAnsi="Times New Roman" w:cs="Times New Roman"/>
          <w:szCs w:val="24"/>
        </w:rPr>
        <w:t>j</w:t>
      </w:r>
      <w:r w:rsidRPr="00791530">
        <w:rPr>
          <w:rFonts w:ascii="Times New Roman" w:hAnsi="Times New Roman" w:cs="Times New Roman" w:hint="eastAsia"/>
          <w:szCs w:val="24"/>
        </w:rPr>
        <w:t xml:space="preserve">ob </w:t>
      </w:r>
      <w:r w:rsidRPr="00791530">
        <w:rPr>
          <w:rFonts w:ascii="Times New Roman" w:hAnsi="Times New Roman" w:cs="Times New Roman"/>
          <w:szCs w:val="24"/>
        </w:rPr>
        <w:t>d</w:t>
      </w:r>
      <w:r w:rsidRPr="00791530">
        <w:rPr>
          <w:rFonts w:ascii="Times New Roman" w:hAnsi="Times New Roman" w:cs="Times New Roman" w:hint="eastAsia"/>
          <w:szCs w:val="24"/>
        </w:rPr>
        <w:t xml:space="preserve">isplacement. </w:t>
      </w:r>
      <w:r w:rsidRPr="00791530">
        <w:rPr>
          <w:rFonts w:ascii="Times New Roman" w:hAnsi="Times New Roman" w:cs="Times New Roman" w:hint="eastAsia"/>
          <w:i/>
          <w:szCs w:val="24"/>
        </w:rPr>
        <w:t>American Journal of Economics and Sociology</w:t>
      </w:r>
      <w:r w:rsidRPr="00791530">
        <w:rPr>
          <w:rFonts w:ascii="Times New Roman" w:hAnsi="Times New Roman" w:cs="Times New Roman" w:hint="eastAsia"/>
          <w:szCs w:val="24"/>
        </w:rPr>
        <w:t>, 63(3), 717</w:t>
      </w:r>
      <w:r w:rsidRPr="00791530">
        <w:rPr>
          <w:rFonts w:ascii="Times New Roman" w:hAnsi="Times New Roman" w:cs="Times New Roman"/>
          <w:szCs w:val="24"/>
        </w:rPr>
        <w:t>–</w:t>
      </w:r>
      <w:r w:rsidRPr="00791530">
        <w:rPr>
          <w:rFonts w:ascii="Times New Roman" w:hAnsi="Times New Roman" w:cs="Times New Roman" w:hint="eastAsia"/>
          <w:szCs w:val="24"/>
        </w:rPr>
        <w:t>730.</w:t>
      </w:r>
    </w:p>
    <w:p w14:paraId="76767FBD" w14:textId="77777777" w:rsidR="00D15CB3" w:rsidRPr="00791530" w:rsidRDefault="00D15CB3"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 xml:space="preserve">Mol, M.J., 2001, Creating wealth through working with others: Interorganizational relationships. </w:t>
      </w:r>
      <w:r w:rsidRPr="00791530">
        <w:rPr>
          <w:rFonts w:ascii="Times New Roman" w:hAnsi="Times New Roman" w:cs="Times New Roman"/>
          <w:i/>
          <w:iCs/>
          <w:szCs w:val="24"/>
        </w:rPr>
        <w:t>The Academy of Management Executive</w:t>
      </w:r>
      <w:r w:rsidRPr="00791530">
        <w:rPr>
          <w:rFonts w:ascii="Times New Roman" w:hAnsi="Times New Roman" w:cs="Times New Roman"/>
          <w:szCs w:val="24"/>
        </w:rPr>
        <w:t xml:space="preserve"> </w:t>
      </w:r>
      <w:r w:rsidRPr="00791530">
        <w:rPr>
          <w:rFonts w:ascii="Times New Roman" w:hAnsi="Times New Roman" w:cs="Times New Roman"/>
          <w:iCs/>
          <w:szCs w:val="24"/>
        </w:rPr>
        <w:t>15</w:t>
      </w:r>
      <w:r w:rsidRPr="00791530">
        <w:rPr>
          <w:rFonts w:ascii="Times New Roman" w:hAnsi="Times New Roman" w:cs="Times New Roman"/>
          <w:szCs w:val="24"/>
        </w:rPr>
        <w:t>(1), 150–152.</w:t>
      </w:r>
    </w:p>
    <w:p w14:paraId="3B0F5A97" w14:textId="77777777" w:rsidR="00D15CB3" w:rsidRPr="00791530" w:rsidRDefault="00D15CB3"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Monks, R.A</w:t>
      </w:r>
      <w:r w:rsidR="00D25841" w:rsidRPr="00791530">
        <w:rPr>
          <w:rFonts w:ascii="Times New Roman" w:hAnsi="Times New Roman" w:cs="Times New Roman"/>
          <w:szCs w:val="24"/>
        </w:rPr>
        <w:t>., and</w:t>
      </w:r>
      <w:r w:rsidRPr="00791530">
        <w:rPr>
          <w:rFonts w:ascii="Times New Roman" w:hAnsi="Times New Roman" w:cs="Times New Roman"/>
          <w:szCs w:val="24"/>
        </w:rPr>
        <w:t xml:space="preserve"> Minow, N., 1996. </w:t>
      </w:r>
      <w:r w:rsidRPr="00791530">
        <w:rPr>
          <w:rFonts w:ascii="Times New Roman" w:hAnsi="Times New Roman" w:cs="Times New Roman"/>
          <w:i/>
          <w:iCs/>
          <w:szCs w:val="24"/>
        </w:rPr>
        <w:t>Watching the watchers: Corporate governance for the 21st century</w:t>
      </w:r>
      <w:r w:rsidRPr="00791530">
        <w:rPr>
          <w:rFonts w:ascii="Times New Roman" w:hAnsi="Times New Roman" w:cs="Times New Roman"/>
          <w:szCs w:val="24"/>
        </w:rPr>
        <w:t>. Blackwell.</w:t>
      </w:r>
    </w:p>
    <w:p w14:paraId="5713201B" w14:textId="77777777" w:rsidR="00D15CB3" w:rsidRPr="00791530" w:rsidRDefault="00D15CB3"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 xml:space="preserve">Morck, R., Shleifer, A., and Vishny, R. W., 1990, Do managerial objectives drive bad acquisitions?. </w:t>
      </w:r>
      <w:r w:rsidRPr="00791530">
        <w:rPr>
          <w:rFonts w:ascii="Times New Roman" w:hAnsi="Times New Roman" w:cs="Times New Roman"/>
          <w:i/>
          <w:iCs/>
          <w:szCs w:val="24"/>
        </w:rPr>
        <w:t>Journal of Finance</w:t>
      </w:r>
      <w:r w:rsidRPr="00791530">
        <w:rPr>
          <w:rFonts w:ascii="Times New Roman" w:hAnsi="Times New Roman" w:cs="Times New Roman"/>
          <w:szCs w:val="24"/>
        </w:rPr>
        <w:t xml:space="preserve"> </w:t>
      </w:r>
      <w:r w:rsidRPr="00791530">
        <w:rPr>
          <w:rFonts w:ascii="Times New Roman" w:hAnsi="Times New Roman" w:cs="Times New Roman"/>
          <w:iCs/>
          <w:szCs w:val="24"/>
        </w:rPr>
        <w:t>45</w:t>
      </w:r>
      <w:r w:rsidRPr="00791530">
        <w:rPr>
          <w:rFonts w:ascii="Times New Roman" w:hAnsi="Times New Roman" w:cs="Times New Roman"/>
          <w:szCs w:val="24"/>
        </w:rPr>
        <w:t>(1), 31–48.</w:t>
      </w:r>
    </w:p>
    <w:p w14:paraId="13C39011" w14:textId="77777777" w:rsidR="00D15CB3" w:rsidRDefault="00D15CB3" w:rsidP="004062E8">
      <w:pPr>
        <w:ind w:left="425" w:hangingChars="177" w:hanging="425"/>
        <w:jc w:val="both"/>
        <w:rPr>
          <w:rFonts w:ascii="Times New Roman" w:hAnsi="Times New Roman" w:cs="Times New Roman"/>
          <w:szCs w:val="24"/>
        </w:rPr>
      </w:pPr>
      <w:r w:rsidRPr="00791530">
        <w:rPr>
          <w:rFonts w:ascii="Times New Roman" w:hAnsi="Times New Roman" w:cs="Times New Roman"/>
          <w:szCs w:val="24"/>
        </w:rPr>
        <w:t xml:space="preserve">Munshi, K., 2003, Networks in the modern economy: Mexican migrants in the US labor market. </w:t>
      </w:r>
      <w:r w:rsidRPr="00791530">
        <w:rPr>
          <w:rFonts w:ascii="Times New Roman" w:hAnsi="Times New Roman" w:cs="Times New Roman"/>
          <w:i/>
          <w:szCs w:val="24"/>
        </w:rPr>
        <w:t>Quarterly Journal of Economics</w:t>
      </w:r>
      <w:r w:rsidRPr="00791530">
        <w:rPr>
          <w:rFonts w:ascii="Times New Roman" w:hAnsi="Times New Roman" w:cs="Times New Roman"/>
          <w:szCs w:val="24"/>
        </w:rPr>
        <w:t>, 549–599.</w:t>
      </w:r>
    </w:p>
    <w:p w14:paraId="507A9100" w14:textId="77777777" w:rsidR="00B15925" w:rsidRDefault="00B15925"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Narayanan, M. P., 1985. Managerial incentives for short</w:t>
      </w:r>
      <w:r w:rsidRPr="004564A8">
        <w:rPr>
          <w:rFonts w:ascii="PMingLiU" w:eastAsia="PMingLiU" w:hAnsi="PMingLiU" w:cs="PMingLiU" w:hint="eastAsia"/>
          <w:szCs w:val="24"/>
        </w:rPr>
        <w:t>‐</w:t>
      </w:r>
      <w:r w:rsidRPr="004564A8">
        <w:rPr>
          <w:rFonts w:ascii="Times New Roman" w:hAnsi="Times New Roman" w:cs="Times New Roman"/>
          <w:szCs w:val="24"/>
        </w:rPr>
        <w:t xml:space="preserve">term results. </w:t>
      </w:r>
      <w:r w:rsidRPr="004564A8">
        <w:rPr>
          <w:rFonts w:ascii="Times New Roman" w:hAnsi="Times New Roman" w:cs="Times New Roman"/>
          <w:i/>
          <w:iCs/>
          <w:szCs w:val="24"/>
        </w:rPr>
        <w:t>Journal of Finance</w:t>
      </w:r>
      <w:r w:rsidRPr="004564A8">
        <w:rPr>
          <w:rFonts w:ascii="Times New Roman" w:hAnsi="Times New Roman" w:cs="Times New Roman"/>
          <w:szCs w:val="24"/>
        </w:rPr>
        <w:t xml:space="preserve"> </w:t>
      </w:r>
      <w:r w:rsidRPr="005627F1">
        <w:rPr>
          <w:rFonts w:ascii="Times New Roman" w:hAnsi="Times New Roman" w:cs="Times New Roman"/>
          <w:iCs/>
          <w:szCs w:val="24"/>
        </w:rPr>
        <w:t>40</w:t>
      </w:r>
      <w:r w:rsidRPr="004564A8">
        <w:rPr>
          <w:rFonts w:ascii="Times New Roman" w:hAnsi="Times New Roman" w:cs="Times New Roman"/>
          <w:szCs w:val="24"/>
        </w:rPr>
        <w:t>(5), 1469–1484.</w:t>
      </w:r>
    </w:p>
    <w:p w14:paraId="09198904" w14:textId="77777777" w:rsidR="00B15925" w:rsidRPr="004564A8" w:rsidRDefault="00B15925" w:rsidP="004062E8">
      <w:pPr>
        <w:ind w:left="425" w:hangingChars="177" w:hanging="425"/>
        <w:jc w:val="both"/>
        <w:rPr>
          <w:rFonts w:ascii="Times New Roman" w:hAnsi="Times New Roman" w:cs="Times New Roman"/>
          <w:szCs w:val="24"/>
        </w:rPr>
      </w:pPr>
      <w:r w:rsidRPr="00EE4D21">
        <w:rPr>
          <w:rFonts w:ascii="Times New Roman" w:hAnsi="Times New Roman" w:cs="Times New Roman"/>
          <w:szCs w:val="24"/>
        </w:rPr>
        <w:t>Nguyen, B.D.</w:t>
      </w:r>
      <w:r>
        <w:rPr>
          <w:rFonts w:ascii="Times New Roman" w:hAnsi="Times New Roman" w:cs="Times New Roman"/>
          <w:szCs w:val="24"/>
        </w:rPr>
        <w:t>,</w:t>
      </w:r>
      <w:r w:rsidRPr="00EE4D21">
        <w:rPr>
          <w:rFonts w:ascii="Times New Roman" w:hAnsi="Times New Roman" w:cs="Times New Roman"/>
          <w:szCs w:val="24"/>
        </w:rPr>
        <w:t xml:space="preserve"> and Nielsen, K.M., 2010</w:t>
      </w:r>
      <w:r>
        <w:rPr>
          <w:rFonts w:ascii="Times New Roman" w:hAnsi="Times New Roman" w:cs="Times New Roman"/>
          <w:szCs w:val="24"/>
        </w:rPr>
        <w:t>,</w:t>
      </w:r>
      <w:r w:rsidRPr="00EE4D21">
        <w:rPr>
          <w:rFonts w:ascii="Times New Roman" w:hAnsi="Times New Roman" w:cs="Times New Roman"/>
          <w:szCs w:val="24"/>
        </w:rPr>
        <w:t xml:space="preserve"> The value of independent directors: Evidence from sudden deaths. </w:t>
      </w:r>
      <w:r w:rsidRPr="00EE4D21">
        <w:rPr>
          <w:rFonts w:ascii="Times New Roman" w:hAnsi="Times New Roman" w:cs="Times New Roman"/>
          <w:i/>
          <w:szCs w:val="24"/>
        </w:rPr>
        <w:t>Journal of Financial Economics</w:t>
      </w:r>
      <w:r w:rsidRPr="00EE4D21">
        <w:rPr>
          <w:rFonts w:ascii="Times New Roman" w:hAnsi="Times New Roman" w:cs="Times New Roman"/>
          <w:szCs w:val="24"/>
        </w:rPr>
        <w:t>, 98(3),</w:t>
      </w:r>
      <w:r>
        <w:rPr>
          <w:rFonts w:ascii="Times New Roman" w:hAnsi="Times New Roman" w:cs="Times New Roman"/>
          <w:szCs w:val="24"/>
        </w:rPr>
        <w:t xml:space="preserve"> </w:t>
      </w:r>
      <w:r w:rsidRPr="00EE4D21">
        <w:rPr>
          <w:rFonts w:ascii="Times New Roman" w:hAnsi="Times New Roman" w:cs="Times New Roman"/>
          <w:szCs w:val="24"/>
        </w:rPr>
        <w:t>550</w:t>
      </w:r>
      <w:r w:rsidRPr="00791530">
        <w:rPr>
          <w:rFonts w:ascii="Times New Roman" w:hAnsi="Times New Roman" w:cs="Times New Roman"/>
          <w:szCs w:val="24"/>
        </w:rPr>
        <w:t>–</w:t>
      </w:r>
      <w:r w:rsidRPr="00EE4D21">
        <w:rPr>
          <w:rFonts w:ascii="Times New Roman" w:hAnsi="Times New Roman" w:cs="Times New Roman"/>
          <w:szCs w:val="24"/>
        </w:rPr>
        <w:t>567.</w:t>
      </w:r>
    </w:p>
    <w:p w14:paraId="33AA1407" w14:textId="77777777" w:rsidR="00B15925" w:rsidRDefault="00B15925" w:rsidP="004062E8">
      <w:pPr>
        <w:ind w:left="425" w:hangingChars="177" w:hanging="425"/>
        <w:jc w:val="both"/>
        <w:rPr>
          <w:rFonts w:ascii="Times New Roman" w:hAnsi="Times New Roman" w:cs="Times New Roman"/>
          <w:szCs w:val="24"/>
        </w:rPr>
      </w:pPr>
      <w:r>
        <w:rPr>
          <w:rFonts w:ascii="Times New Roman" w:hAnsi="Times New Roman" w:cs="Times New Roman"/>
          <w:szCs w:val="24"/>
        </w:rPr>
        <w:t>Nicholas, T., 2008,</w:t>
      </w:r>
      <w:r w:rsidRPr="00C75058">
        <w:rPr>
          <w:rFonts w:ascii="Times New Roman" w:hAnsi="Times New Roman" w:cs="Times New Roman"/>
          <w:szCs w:val="24"/>
        </w:rPr>
        <w:t xml:space="preserve"> Does innovation cause stock market runups? Evidence from the great crash. </w:t>
      </w:r>
      <w:r w:rsidRPr="00C75058">
        <w:rPr>
          <w:rFonts w:ascii="Times New Roman" w:hAnsi="Times New Roman" w:cs="Times New Roman"/>
          <w:i/>
          <w:szCs w:val="24"/>
        </w:rPr>
        <w:t>American Economic Review</w:t>
      </w:r>
      <w:r w:rsidRPr="00C75058">
        <w:rPr>
          <w:rFonts w:ascii="Times New Roman" w:hAnsi="Times New Roman" w:cs="Times New Roman"/>
          <w:szCs w:val="24"/>
        </w:rPr>
        <w:t>, 98(4),</w:t>
      </w:r>
      <w:r>
        <w:rPr>
          <w:rFonts w:ascii="Times New Roman" w:hAnsi="Times New Roman" w:cs="Times New Roman"/>
          <w:szCs w:val="24"/>
        </w:rPr>
        <w:t xml:space="preserve"> </w:t>
      </w:r>
      <w:r w:rsidRPr="00C75058">
        <w:rPr>
          <w:rFonts w:ascii="Times New Roman" w:hAnsi="Times New Roman" w:cs="Times New Roman"/>
          <w:szCs w:val="24"/>
        </w:rPr>
        <w:t>1370</w:t>
      </w:r>
      <w:r w:rsidRPr="004564A8">
        <w:rPr>
          <w:rFonts w:ascii="Times New Roman" w:eastAsia="DFKai-SB" w:hAnsi="Times New Roman" w:cs="Times New Roman"/>
          <w:noProof/>
          <w:snapToGrid w:val="0"/>
          <w:kern w:val="0"/>
          <w:szCs w:val="24"/>
        </w:rPr>
        <w:t>–</w:t>
      </w:r>
      <w:r w:rsidRPr="00C75058">
        <w:rPr>
          <w:rFonts w:ascii="Times New Roman" w:hAnsi="Times New Roman" w:cs="Times New Roman"/>
          <w:szCs w:val="24"/>
        </w:rPr>
        <w:t>1396.</w:t>
      </w:r>
    </w:p>
    <w:p w14:paraId="1ECF2584" w14:textId="77777777" w:rsidR="00CC0D0F" w:rsidRPr="004D00E6" w:rsidRDefault="00CC0D0F" w:rsidP="004062E8">
      <w:pPr>
        <w:ind w:left="425" w:hangingChars="177" w:hanging="425"/>
        <w:jc w:val="both"/>
        <w:rPr>
          <w:rFonts w:ascii="Times New Roman" w:hAnsi="Times New Roman" w:cs="Times New Roman"/>
          <w:szCs w:val="24"/>
        </w:rPr>
      </w:pPr>
      <w:r w:rsidRPr="004D00E6">
        <w:rPr>
          <w:rFonts w:ascii="Times New Roman" w:hAnsi="Times New Roman" w:cs="Times New Roman"/>
          <w:szCs w:val="24"/>
        </w:rPr>
        <w:t xml:space="preserve">Pacheco-de-Almeida, G., and Zemsky, P., 2003, The effect of time-to-build on strategic investment under uncertainty. </w:t>
      </w:r>
      <w:r w:rsidRPr="004D00E6">
        <w:rPr>
          <w:rFonts w:ascii="Times New Roman" w:hAnsi="Times New Roman" w:cs="Times New Roman"/>
          <w:i/>
          <w:szCs w:val="24"/>
        </w:rPr>
        <w:t>RAND Journal of Economics</w:t>
      </w:r>
      <w:r w:rsidRPr="004D00E6">
        <w:rPr>
          <w:rFonts w:ascii="Times New Roman" w:hAnsi="Times New Roman" w:cs="Times New Roman"/>
          <w:szCs w:val="24"/>
        </w:rPr>
        <w:t>,</w:t>
      </w:r>
      <w:r w:rsidRPr="004D00E6">
        <w:rPr>
          <w:rFonts w:ascii="Times New Roman" w:hAnsi="Times New Roman" w:cs="Times New Roman"/>
          <w:i/>
          <w:szCs w:val="24"/>
        </w:rPr>
        <w:t xml:space="preserve"> </w:t>
      </w:r>
      <w:r w:rsidRPr="004D00E6">
        <w:rPr>
          <w:rFonts w:ascii="Times New Roman" w:hAnsi="Times New Roman" w:cs="Times New Roman"/>
          <w:szCs w:val="24"/>
        </w:rPr>
        <w:t>166</w:t>
      </w:r>
      <w:r w:rsidRPr="004D00E6">
        <w:rPr>
          <w:rFonts w:ascii="Times New Roman" w:eastAsia="DFKai-SB" w:hAnsi="Times New Roman" w:cs="Times New Roman"/>
          <w:noProof/>
          <w:snapToGrid w:val="0"/>
          <w:kern w:val="0"/>
          <w:szCs w:val="24"/>
        </w:rPr>
        <w:t>–</w:t>
      </w:r>
      <w:r w:rsidRPr="004D00E6">
        <w:rPr>
          <w:rFonts w:ascii="Times New Roman" w:hAnsi="Times New Roman" w:cs="Times New Roman"/>
          <w:szCs w:val="24"/>
        </w:rPr>
        <w:t>182.</w:t>
      </w:r>
    </w:p>
    <w:p w14:paraId="0BDEEBAF" w14:textId="77777777" w:rsidR="00CC0D0F" w:rsidRPr="004D00E6" w:rsidRDefault="00CC0D0F" w:rsidP="004062E8">
      <w:pPr>
        <w:ind w:left="425" w:hangingChars="177" w:hanging="425"/>
        <w:jc w:val="both"/>
        <w:rPr>
          <w:rFonts w:ascii="Times New Roman" w:hAnsi="Times New Roman" w:cs="Times New Roman"/>
          <w:szCs w:val="24"/>
        </w:rPr>
      </w:pPr>
      <w:r w:rsidRPr="004D00E6">
        <w:rPr>
          <w:rFonts w:ascii="Times New Roman" w:hAnsi="Times New Roman" w:cs="Times New Roman"/>
          <w:szCs w:val="24"/>
        </w:rPr>
        <w:t xml:space="preserve">Pástor, Ľ., and Veronesi, P., 2009, Technological revolutions and stock prices. </w:t>
      </w:r>
      <w:r w:rsidRPr="004D00E6">
        <w:rPr>
          <w:rFonts w:ascii="Times New Roman" w:hAnsi="Times New Roman" w:cs="Times New Roman"/>
          <w:i/>
          <w:szCs w:val="24"/>
        </w:rPr>
        <w:t>American Economic Review</w:t>
      </w:r>
      <w:r w:rsidRPr="004D00E6">
        <w:rPr>
          <w:rFonts w:ascii="Times New Roman" w:hAnsi="Times New Roman" w:cs="Times New Roman"/>
          <w:szCs w:val="24"/>
        </w:rPr>
        <w:t>, 99(4), 1451</w:t>
      </w:r>
      <w:r w:rsidRPr="004D00E6">
        <w:rPr>
          <w:rFonts w:ascii="Times New Roman" w:eastAsia="DFKai-SB" w:hAnsi="Times New Roman" w:cs="Times New Roman"/>
          <w:noProof/>
          <w:snapToGrid w:val="0"/>
          <w:kern w:val="0"/>
          <w:szCs w:val="24"/>
        </w:rPr>
        <w:t>–</w:t>
      </w:r>
      <w:r w:rsidRPr="004D00E6">
        <w:rPr>
          <w:rFonts w:ascii="Times New Roman" w:hAnsi="Times New Roman" w:cs="Times New Roman"/>
          <w:szCs w:val="24"/>
        </w:rPr>
        <w:t>1483.</w:t>
      </w:r>
    </w:p>
    <w:p w14:paraId="02044AEE" w14:textId="77777777" w:rsidR="00CC0D0F" w:rsidRPr="00083C10" w:rsidRDefault="00CC0D0F" w:rsidP="00FE4E0B">
      <w:pPr>
        <w:ind w:left="425" w:hangingChars="177" w:hanging="425"/>
        <w:jc w:val="both"/>
        <w:rPr>
          <w:rFonts w:ascii="Times New Roman" w:hAnsi="Times New Roman" w:cs="Times New Roman"/>
          <w:szCs w:val="24"/>
        </w:rPr>
      </w:pPr>
      <w:r w:rsidRPr="004D00E6">
        <w:rPr>
          <w:rFonts w:ascii="Times New Roman" w:hAnsi="Times New Roman" w:cs="Times New Roman"/>
        </w:rPr>
        <w:t xml:space="preserve">Pindyck, R.S., 1993, Investments of uncertain cost. </w:t>
      </w:r>
      <w:r w:rsidRPr="004D00E6">
        <w:rPr>
          <w:rFonts w:ascii="Times New Roman" w:hAnsi="Times New Roman" w:cs="Times New Roman"/>
          <w:i/>
          <w:iCs/>
        </w:rPr>
        <w:t>Journal of Financial Economics</w:t>
      </w:r>
      <w:r w:rsidRPr="004D00E6">
        <w:rPr>
          <w:rFonts w:ascii="Times New Roman" w:hAnsi="Times New Roman" w:cs="Times New Roman"/>
        </w:rPr>
        <w:t xml:space="preserve"> </w:t>
      </w:r>
      <w:r w:rsidRPr="004D00E6">
        <w:rPr>
          <w:rFonts w:ascii="Times New Roman" w:hAnsi="Times New Roman" w:cs="Times New Roman"/>
          <w:iCs/>
        </w:rPr>
        <w:t>34</w:t>
      </w:r>
      <w:r w:rsidRPr="004D00E6">
        <w:rPr>
          <w:rFonts w:ascii="Times New Roman" w:hAnsi="Times New Roman" w:cs="Times New Roman"/>
        </w:rPr>
        <w:t>(1), 53</w:t>
      </w:r>
      <w:r w:rsidRPr="004D00E6">
        <w:rPr>
          <w:rFonts w:ascii="Times New Roman" w:eastAsia="DFKai-SB" w:hAnsi="Times New Roman" w:cs="Times New Roman"/>
          <w:noProof/>
          <w:snapToGrid w:val="0"/>
          <w:kern w:val="0"/>
          <w:szCs w:val="24"/>
        </w:rPr>
        <w:t>–</w:t>
      </w:r>
      <w:r w:rsidRPr="004D00E6">
        <w:rPr>
          <w:rFonts w:ascii="Times New Roman" w:hAnsi="Times New Roman" w:cs="Times New Roman"/>
        </w:rPr>
        <w:t>76.</w:t>
      </w:r>
    </w:p>
    <w:p w14:paraId="79BB4255" w14:textId="77777777" w:rsidR="00CC0D0F" w:rsidRDefault="00CC0D0F" w:rsidP="00FE4E0B">
      <w:pPr>
        <w:ind w:left="425" w:hangingChars="177" w:hanging="425"/>
        <w:jc w:val="both"/>
        <w:rPr>
          <w:rFonts w:ascii="Times New Roman" w:hAnsi="Times New Roman" w:cs="Times New Roman"/>
          <w:szCs w:val="24"/>
        </w:rPr>
      </w:pPr>
      <w:r w:rsidRPr="00FE4E0B">
        <w:rPr>
          <w:rFonts w:ascii="Times New Roman" w:hAnsi="Times New Roman" w:cs="Times New Roman"/>
          <w:szCs w:val="24"/>
        </w:rPr>
        <w:t xml:space="preserve">Porter, M. E., 1992, Capital disadvantage: America’s failing capital investment system, </w:t>
      </w:r>
      <w:r w:rsidRPr="00FE4E0B">
        <w:rPr>
          <w:rFonts w:ascii="Times New Roman" w:hAnsi="Times New Roman" w:cs="Times New Roman"/>
          <w:i/>
          <w:szCs w:val="24"/>
        </w:rPr>
        <w:t>Harvard Business Review</w:t>
      </w:r>
      <w:r w:rsidRPr="00FE4E0B">
        <w:rPr>
          <w:rFonts w:ascii="Times New Roman" w:hAnsi="Times New Roman" w:cs="Times New Roman"/>
          <w:szCs w:val="24"/>
        </w:rPr>
        <w:t xml:space="preserve"> 70, 65–82.</w:t>
      </w:r>
    </w:p>
    <w:p w14:paraId="1FECA7BA"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Romer, P., 1990, Endogenous technological change. </w:t>
      </w:r>
      <w:r w:rsidRPr="0033082B">
        <w:rPr>
          <w:rFonts w:ascii="Times New Roman" w:hAnsi="Times New Roman" w:cs="Times New Roman"/>
          <w:i/>
          <w:szCs w:val="24"/>
        </w:rPr>
        <w:t>Journal of Political Economy</w:t>
      </w:r>
      <w:r w:rsidRPr="004564A8">
        <w:rPr>
          <w:rFonts w:ascii="Times New Roman" w:hAnsi="Times New Roman" w:cs="Times New Roman"/>
          <w:szCs w:val="24"/>
        </w:rPr>
        <w:t xml:space="preserve"> 98, S71–S102.</w:t>
      </w:r>
    </w:p>
    <w:p w14:paraId="5DF26650" w14:textId="77777777" w:rsidR="00BF4A7C" w:rsidRDefault="00BF4A7C" w:rsidP="004062E8">
      <w:pPr>
        <w:ind w:left="425" w:hangingChars="177" w:hanging="425"/>
        <w:jc w:val="both"/>
        <w:rPr>
          <w:rFonts w:ascii="Times New Roman" w:hAnsi="Times New Roman" w:cs="Times New Roman"/>
          <w:szCs w:val="24"/>
        </w:rPr>
      </w:pPr>
      <w:r w:rsidRPr="00C71A35">
        <w:rPr>
          <w:rFonts w:ascii="Times New Roman" w:hAnsi="Times New Roman" w:cs="Times New Roman"/>
          <w:szCs w:val="24"/>
        </w:rPr>
        <w:t>Schmidt</w:t>
      </w:r>
      <w:r>
        <w:rPr>
          <w:rFonts w:ascii="Times New Roman" w:hAnsi="Times New Roman" w:cs="Times New Roman"/>
          <w:szCs w:val="24"/>
        </w:rPr>
        <w:t>, B., 2015,</w:t>
      </w:r>
      <w:r w:rsidRPr="00FC159A">
        <w:t xml:space="preserve"> </w:t>
      </w:r>
      <w:r w:rsidRPr="00FC159A">
        <w:rPr>
          <w:rFonts w:ascii="Times New Roman" w:hAnsi="Times New Roman" w:cs="Times New Roman"/>
          <w:szCs w:val="24"/>
        </w:rPr>
        <w:t xml:space="preserve">Costs and benefits of friendly boards </w:t>
      </w:r>
      <w:r>
        <w:rPr>
          <w:rFonts w:ascii="Times New Roman" w:hAnsi="Times New Roman" w:cs="Times New Roman"/>
          <w:szCs w:val="24"/>
        </w:rPr>
        <w:t>during mergers and acquisitions.</w:t>
      </w:r>
      <w:r w:rsidRPr="00C71A35">
        <w:rPr>
          <w:rFonts w:ascii="Times New Roman" w:hAnsi="Times New Roman" w:cs="Times New Roman"/>
          <w:szCs w:val="24"/>
        </w:rPr>
        <w:t xml:space="preserve"> </w:t>
      </w:r>
      <w:r w:rsidRPr="0033082B">
        <w:rPr>
          <w:rFonts w:ascii="Times New Roman" w:hAnsi="Times New Roman" w:cs="Times New Roman"/>
          <w:i/>
          <w:szCs w:val="24"/>
        </w:rPr>
        <w:t>Journal of Financial Economics</w:t>
      </w:r>
      <w:r>
        <w:rPr>
          <w:rFonts w:ascii="Times New Roman" w:hAnsi="Times New Roman" w:cs="Times New Roman"/>
          <w:szCs w:val="24"/>
        </w:rPr>
        <w:t xml:space="preserve"> 117(2), </w:t>
      </w:r>
      <w:r w:rsidRPr="00C71A35">
        <w:rPr>
          <w:rFonts w:ascii="Times New Roman" w:hAnsi="Times New Roman" w:cs="Times New Roman"/>
          <w:szCs w:val="24"/>
        </w:rPr>
        <w:t>424–447</w:t>
      </w:r>
      <w:r>
        <w:rPr>
          <w:rFonts w:ascii="Times New Roman" w:hAnsi="Times New Roman" w:cs="Times New Roman"/>
          <w:szCs w:val="24"/>
        </w:rPr>
        <w:t>.</w:t>
      </w:r>
    </w:p>
    <w:p w14:paraId="374C0293" w14:textId="77777777" w:rsidR="00BF4A7C" w:rsidRPr="004564A8" w:rsidRDefault="00BF4A7C" w:rsidP="004062E8">
      <w:pPr>
        <w:ind w:left="425" w:hangingChars="177" w:hanging="425"/>
        <w:jc w:val="both"/>
        <w:rPr>
          <w:rFonts w:ascii="Times New Roman" w:eastAsia="DFKai-SB" w:hAnsi="Times New Roman" w:cs="Times New Roman"/>
          <w:kern w:val="0"/>
          <w:szCs w:val="24"/>
        </w:rPr>
      </w:pPr>
      <w:r w:rsidRPr="004564A8">
        <w:rPr>
          <w:rFonts w:ascii="Times New Roman" w:hAnsi="Times New Roman" w:cs="Times New Roman"/>
          <w:szCs w:val="24"/>
        </w:rPr>
        <w:t>Schonlau, R</w:t>
      </w:r>
      <w:r>
        <w:rPr>
          <w:rFonts w:ascii="Times New Roman" w:hAnsi="Times New Roman" w:cs="Times New Roman"/>
          <w:szCs w:val="24"/>
        </w:rPr>
        <w:t>., and</w:t>
      </w:r>
      <w:r w:rsidRPr="004564A8">
        <w:rPr>
          <w:rFonts w:ascii="Times New Roman" w:hAnsi="Times New Roman" w:cs="Times New Roman"/>
          <w:szCs w:val="24"/>
        </w:rPr>
        <w:t xml:space="preserve"> Singh, P.V., 2009, Board networks and merger performance, </w:t>
      </w:r>
      <w:r>
        <w:rPr>
          <w:rFonts w:ascii="Times New Roman" w:hAnsi="Times New Roman" w:cs="Times New Roman"/>
          <w:szCs w:val="24"/>
        </w:rPr>
        <w:t>W</w:t>
      </w:r>
      <w:r w:rsidRPr="004564A8">
        <w:rPr>
          <w:rFonts w:ascii="Times New Roman" w:hAnsi="Times New Roman" w:cs="Times New Roman"/>
          <w:szCs w:val="24"/>
        </w:rPr>
        <w:t xml:space="preserve">orking </w:t>
      </w:r>
      <w:r w:rsidRPr="004564A8">
        <w:rPr>
          <w:rFonts w:ascii="Times New Roman" w:eastAsia="DFKai-SB" w:hAnsi="Times New Roman" w:cs="Times New Roman"/>
          <w:kern w:val="0"/>
          <w:szCs w:val="24"/>
        </w:rPr>
        <w:t>paper.</w:t>
      </w:r>
    </w:p>
    <w:p w14:paraId="7A0B9060" w14:textId="77777777" w:rsidR="00BF4A7C" w:rsidRDefault="00BF4A7C" w:rsidP="004062E8">
      <w:pPr>
        <w:ind w:left="425" w:hangingChars="177" w:hanging="425"/>
        <w:jc w:val="both"/>
        <w:rPr>
          <w:rFonts w:ascii="Times New Roman" w:hAnsi="Times New Roman" w:cs="Times New Roman"/>
          <w:szCs w:val="24"/>
        </w:rPr>
      </w:pPr>
      <w:r w:rsidRPr="002871E8">
        <w:rPr>
          <w:rFonts w:ascii="Times New Roman" w:hAnsi="Times New Roman" w:cs="Times New Roman"/>
          <w:szCs w:val="24"/>
        </w:rPr>
        <w:lastRenderedPageBreak/>
        <w:t>Shleifer</w:t>
      </w:r>
      <w:r>
        <w:rPr>
          <w:rFonts w:ascii="Times New Roman" w:hAnsi="Times New Roman" w:cs="Times New Roman"/>
          <w:szCs w:val="24"/>
        </w:rPr>
        <w:t>, A., and</w:t>
      </w:r>
      <w:r w:rsidRPr="007F57C8">
        <w:rPr>
          <w:rFonts w:ascii="Times New Roman" w:hAnsi="Times New Roman" w:cs="Times New Roman"/>
          <w:szCs w:val="24"/>
        </w:rPr>
        <w:t xml:space="preserve"> </w:t>
      </w:r>
      <w:r w:rsidRPr="002871E8">
        <w:rPr>
          <w:rFonts w:ascii="Times New Roman" w:hAnsi="Times New Roman" w:cs="Times New Roman"/>
          <w:szCs w:val="24"/>
        </w:rPr>
        <w:t>Vishny</w:t>
      </w:r>
      <w:r>
        <w:rPr>
          <w:rFonts w:ascii="Times New Roman" w:hAnsi="Times New Roman" w:cs="Times New Roman"/>
          <w:szCs w:val="24"/>
        </w:rPr>
        <w:t xml:space="preserve"> R.W., </w:t>
      </w:r>
      <w:r w:rsidRPr="002871E8">
        <w:rPr>
          <w:rFonts w:ascii="Times New Roman" w:hAnsi="Times New Roman" w:cs="Times New Roman"/>
          <w:szCs w:val="24"/>
        </w:rPr>
        <w:t>1990</w:t>
      </w:r>
      <w:r>
        <w:rPr>
          <w:rFonts w:ascii="Times New Roman" w:hAnsi="Times New Roman" w:cs="Times New Roman"/>
          <w:szCs w:val="24"/>
        </w:rPr>
        <w:t xml:space="preserve">, </w:t>
      </w:r>
      <w:r w:rsidRPr="002871E8">
        <w:rPr>
          <w:rFonts w:ascii="Times New Roman" w:hAnsi="Times New Roman" w:cs="Times New Roman"/>
          <w:szCs w:val="24"/>
        </w:rPr>
        <w:t>Equilibrium Short Horizons of Investors and Firms</w:t>
      </w:r>
      <w:r>
        <w:rPr>
          <w:rFonts w:ascii="Times New Roman" w:hAnsi="Times New Roman" w:cs="Times New Roman"/>
          <w:szCs w:val="24"/>
        </w:rPr>
        <w:t>.</w:t>
      </w:r>
      <w:r w:rsidRPr="007F57C8">
        <w:rPr>
          <w:rFonts w:ascii="Times New Roman" w:hAnsi="Times New Roman" w:cs="Times New Roman"/>
          <w:szCs w:val="24"/>
        </w:rPr>
        <w:t xml:space="preserve"> </w:t>
      </w:r>
      <w:r w:rsidRPr="007F57C8">
        <w:rPr>
          <w:rFonts w:ascii="Times New Roman" w:hAnsi="Times New Roman" w:cs="Times New Roman"/>
          <w:i/>
          <w:szCs w:val="24"/>
        </w:rPr>
        <w:t>American Economic Review</w:t>
      </w:r>
      <w:r>
        <w:rPr>
          <w:rFonts w:ascii="Times New Roman" w:hAnsi="Times New Roman" w:cs="Times New Roman"/>
          <w:i/>
          <w:szCs w:val="24"/>
        </w:rPr>
        <w:t xml:space="preserve"> </w:t>
      </w:r>
      <w:r w:rsidRPr="002871E8">
        <w:rPr>
          <w:rFonts w:ascii="Times New Roman" w:hAnsi="Times New Roman" w:cs="Times New Roman"/>
          <w:szCs w:val="24"/>
        </w:rPr>
        <w:t>80</w:t>
      </w:r>
      <w:r>
        <w:rPr>
          <w:rFonts w:ascii="Times New Roman" w:hAnsi="Times New Roman" w:cs="Times New Roman"/>
          <w:szCs w:val="24"/>
        </w:rPr>
        <w:t xml:space="preserve">, </w:t>
      </w:r>
      <w:r w:rsidRPr="002871E8">
        <w:rPr>
          <w:rFonts w:ascii="Times New Roman" w:hAnsi="Times New Roman" w:cs="Times New Roman"/>
          <w:szCs w:val="24"/>
        </w:rPr>
        <w:t>148-153</w:t>
      </w:r>
      <w:r>
        <w:rPr>
          <w:rFonts w:ascii="Times New Roman" w:hAnsi="Times New Roman" w:cs="Times New Roman"/>
          <w:szCs w:val="24"/>
        </w:rPr>
        <w:t>.</w:t>
      </w:r>
    </w:p>
    <w:p w14:paraId="28AE9DF3" w14:textId="77777777" w:rsidR="00BF4A7C" w:rsidRPr="004564A8" w:rsidRDefault="00BF4A7C" w:rsidP="004062E8">
      <w:pPr>
        <w:ind w:left="425" w:hangingChars="177" w:hanging="425"/>
        <w:jc w:val="both"/>
        <w:rPr>
          <w:rFonts w:ascii="Times New Roman" w:hAnsi="Times New Roman" w:cs="Times New Roman"/>
          <w:szCs w:val="24"/>
        </w:rPr>
      </w:pPr>
      <w:r>
        <w:rPr>
          <w:rFonts w:ascii="Times New Roman" w:hAnsi="Times New Roman" w:cs="Times New Roman"/>
          <w:szCs w:val="24"/>
        </w:rPr>
        <w:t>Song, F., and Thakor, A.V., 2006,</w:t>
      </w:r>
      <w:r w:rsidRPr="004564A8">
        <w:rPr>
          <w:rFonts w:ascii="Times New Roman" w:hAnsi="Times New Roman" w:cs="Times New Roman"/>
          <w:szCs w:val="24"/>
        </w:rPr>
        <w:t xml:space="preserve"> Information control, career concerns, and corporate governance. </w:t>
      </w:r>
      <w:r w:rsidRPr="004564A8">
        <w:rPr>
          <w:rFonts w:ascii="Times New Roman" w:hAnsi="Times New Roman" w:cs="Times New Roman"/>
          <w:i/>
          <w:iCs/>
          <w:szCs w:val="24"/>
        </w:rPr>
        <w:t>Journal of Finance</w:t>
      </w:r>
      <w:r w:rsidRPr="004564A8">
        <w:rPr>
          <w:rFonts w:ascii="Times New Roman" w:hAnsi="Times New Roman" w:cs="Times New Roman"/>
          <w:szCs w:val="24"/>
        </w:rPr>
        <w:t xml:space="preserve"> </w:t>
      </w:r>
      <w:r w:rsidRPr="005627F1">
        <w:rPr>
          <w:rFonts w:ascii="Times New Roman" w:hAnsi="Times New Roman" w:cs="Times New Roman"/>
          <w:iCs/>
          <w:szCs w:val="24"/>
        </w:rPr>
        <w:t>61</w:t>
      </w:r>
      <w:r w:rsidRPr="004564A8">
        <w:rPr>
          <w:rFonts w:ascii="Times New Roman" w:hAnsi="Times New Roman" w:cs="Times New Roman"/>
          <w:szCs w:val="24"/>
        </w:rPr>
        <w:t>(4), 1845</w:t>
      </w:r>
      <w:r>
        <w:rPr>
          <w:rFonts w:ascii="Times New Roman" w:hAnsi="Times New Roman" w:cs="Times New Roman"/>
          <w:szCs w:val="24"/>
        </w:rPr>
        <w:t>–</w:t>
      </w:r>
      <w:r w:rsidRPr="004564A8">
        <w:rPr>
          <w:rFonts w:ascii="Times New Roman" w:hAnsi="Times New Roman" w:cs="Times New Roman"/>
          <w:szCs w:val="24"/>
        </w:rPr>
        <w:t>1896.</w:t>
      </w:r>
    </w:p>
    <w:p w14:paraId="4DEE3C7B" w14:textId="77777777" w:rsidR="00BF4A7C" w:rsidRPr="004564A8" w:rsidRDefault="00BF4A7C"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Stein, J.C., 1988, Takeover threats and managerial myopia. </w:t>
      </w:r>
      <w:r w:rsidRPr="004564A8">
        <w:rPr>
          <w:rFonts w:ascii="Times New Roman" w:hAnsi="Times New Roman" w:cs="Times New Roman"/>
          <w:i/>
          <w:iCs/>
          <w:szCs w:val="24"/>
        </w:rPr>
        <w:t>Journal of Political Economy</w:t>
      </w:r>
      <w:r w:rsidRPr="004564A8">
        <w:rPr>
          <w:rFonts w:ascii="Times New Roman" w:hAnsi="Times New Roman" w:cs="Times New Roman"/>
          <w:szCs w:val="24"/>
        </w:rPr>
        <w:t>, 61</w:t>
      </w:r>
      <w:r>
        <w:rPr>
          <w:rFonts w:ascii="Times New Roman" w:hAnsi="Times New Roman" w:cs="Times New Roman"/>
          <w:szCs w:val="24"/>
        </w:rPr>
        <w:t>–</w:t>
      </w:r>
      <w:r w:rsidRPr="004564A8">
        <w:rPr>
          <w:rFonts w:ascii="Times New Roman" w:hAnsi="Times New Roman" w:cs="Times New Roman"/>
          <w:szCs w:val="24"/>
        </w:rPr>
        <w:t>80.</w:t>
      </w:r>
    </w:p>
    <w:p w14:paraId="47932648" w14:textId="77777777" w:rsidR="00BF4A7C" w:rsidRPr="004564A8" w:rsidRDefault="00BF4A7C"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Stein, J.C., 1989, Efficient capital markets, inefficient firms: A model of myopic corporate behavior. </w:t>
      </w:r>
      <w:r w:rsidRPr="004564A8">
        <w:rPr>
          <w:rFonts w:ascii="Times New Roman" w:hAnsi="Times New Roman" w:cs="Times New Roman"/>
          <w:i/>
          <w:iCs/>
          <w:szCs w:val="24"/>
        </w:rPr>
        <w:t>Quarterly Journal of Economics</w:t>
      </w:r>
      <w:r w:rsidRPr="004564A8">
        <w:rPr>
          <w:rFonts w:ascii="Times New Roman" w:hAnsi="Times New Roman" w:cs="Times New Roman"/>
          <w:szCs w:val="24"/>
        </w:rPr>
        <w:t>, 655</w:t>
      </w:r>
      <w:r>
        <w:rPr>
          <w:rFonts w:ascii="Times New Roman" w:hAnsi="Times New Roman" w:cs="Times New Roman"/>
          <w:szCs w:val="24"/>
        </w:rPr>
        <w:t>–</w:t>
      </w:r>
      <w:r w:rsidRPr="004564A8">
        <w:rPr>
          <w:rFonts w:ascii="Times New Roman" w:hAnsi="Times New Roman" w:cs="Times New Roman"/>
          <w:szCs w:val="24"/>
        </w:rPr>
        <w:t>669.</w:t>
      </w:r>
    </w:p>
    <w:p w14:paraId="73306BB3" w14:textId="77777777" w:rsidR="00BF4A7C" w:rsidRDefault="00BF4A7C"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Stock, J. H., a</w:t>
      </w:r>
      <w:r>
        <w:rPr>
          <w:rFonts w:ascii="Times New Roman" w:hAnsi="Times New Roman" w:cs="Times New Roman"/>
          <w:szCs w:val="24"/>
        </w:rPr>
        <w:t>nd Yogo, M., 2002,</w:t>
      </w:r>
      <w:r w:rsidRPr="004564A8">
        <w:rPr>
          <w:rFonts w:ascii="Times New Roman" w:hAnsi="Times New Roman" w:cs="Times New Roman"/>
          <w:szCs w:val="24"/>
        </w:rPr>
        <w:t xml:space="preserve"> Testing for </w:t>
      </w:r>
      <w:r>
        <w:rPr>
          <w:rFonts w:ascii="Times New Roman" w:hAnsi="Times New Roman" w:cs="Times New Roman"/>
          <w:szCs w:val="24"/>
        </w:rPr>
        <w:t>w</w:t>
      </w:r>
      <w:r w:rsidRPr="004564A8">
        <w:rPr>
          <w:rFonts w:ascii="Times New Roman" w:hAnsi="Times New Roman" w:cs="Times New Roman"/>
          <w:szCs w:val="24"/>
        </w:rPr>
        <w:t xml:space="preserve">eak </w:t>
      </w:r>
      <w:r>
        <w:rPr>
          <w:rFonts w:ascii="Times New Roman" w:hAnsi="Times New Roman" w:cs="Times New Roman"/>
          <w:szCs w:val="24"/>
        </w:rPr>
        <w:t>i</w:t>
      </w:r>
      <w:r w:rsidRPr="004564A8">
        <w:rPr>
          <w:rFonts w:ascii="Times New Roman" w:hAnsi="Times New Roman" w:cs="Times New Roman"/>
          <w:szCs w:val="24"/>
        </w:rPr>
        <w:t xml:space="preserve">nstruments in </w:t>
      </w:r>
      <w:r>
        <w:rPr>
          <w:rFonts w:ascii="Times New Roman" w:hAnsi="Times New Roman" w:cs="Times New Roman"/>
          <w:szCs w:val="24"/>
        </w:rPr>
        <w:t>l</w:t>
      </w:r>
      <w:r w:rsidRPr="004564A8">
        <w:rPr>
          <w:rFonts w:ascii="Times New Roman" w:hAnsi="Times New Roman" w:cs="Times New Roman"/>
          <w:szCs w:val="24"/>
        </w:rPr>
        <w:t xml:space="preserve">inear IV </w:t>
      </w:r>
      <w:r>
        <w:rPr>
          <w:rFonts w:ascii="Times New Roman" w:hAnsi="Times New Roman" w:cs="Times New Roman"/>
          <w:szCs w:val="24"/>
        </w:rPr>
        <w:t>r</w:t>
      </w:r>
      <w:r w:rsidRPr="004564A8">
        <w:rPr>
          <w:rFonts w:ascii="Times New Roman" w:hAnsi="Times New Roman" w:cs="Times New Roman"/>
          <w:szCs w:val="24"/>
        </w:rPr>
        <w:t>egression. Technical Working Paper No. 284, NBER.</w:t>
      </w:r>
      <w:bookmarkStart w:id="0" w:name="_GoBack"/>
      <w:bookmarkEnd w:id="0"/>
    </w:p>
    <w:p w14:paraId="23A0A02D" w14:textId="77777777" w:rsidR="00BF4A7C" w:rsidRPr="004564A8" w:rsidRDefault="00BF4A7C" w:rsidP="004062E8">
      <w:pPr>
        <w:ind w:left="425" w:hangingChars="177" w:hanging="425"/>
        <w:jc w:val="both"/>
        <w:rPr>
          <w:rFonts w:ascii="Times New Roman" w:hAnsi="Times New Roman" w:cs="Times New Roman"/>
          <w:szCs w:val="24"/>
        </w:rPr>
      </w:pPr>
      <w:r w:rsidRPr="00A91A7C">
        <w:rPr>
          <w:rFonts w:ascii="Times New Roman" w:hAnsi="Times New Roman" w:cs="Times New Roman"/>
          <w:szCs w:val="24"/>
        </w:rPr>
        <w:t xml:space="preserve">Stuart, T.E. and Yim, S., 2010, Board interlocks and the propensity to be targeted in private equity transactions. </w:t>
      </w:r>
      <w:r w:rsidRPr="00A91A7C">
        <w:rPr>
          <w:rFonts w:ascii="Times New Roman" w:hAnsi="Times New Roman" w:cs="Times New Roman"/>
          <w:i/>
          <w:szCs w:val="24"/>
        </w:rPr>
        <w:t>Journal of Financial Economics</w:t>
      </w:r>
      <w:r w:rsidRPr="00A91A7C">
        <w:rPr>
          <w:rFonts w:ascii="Times New Roman" w:hAnsi="Times New Roman" w:cs="Times New Roman"/>
          <w:szCs w:val="24"/>
        </w:rPr>
        <w:t>, 97(1), 174–189.</w:t>
      </w:r>
    </w:p>
    <w:p w14:paraId="286F1249" w14:textId="77777777" w:rsidR="004062E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Weisbach, M., 1988, Outside directors and CEO turnover. </w:t>
      </w:r>
      <w:r w:rsidRPr="0033082B">
        <w:rPr>
          <w:rFonts w:ascii="Times New Roman" w:hAnsi="Times New Roman" w:cs="Times New Roman"/>
          <w:i/>
          <w:szCs w:val="24"/>
        </w:rPr>
        <w:t>Journal of Financial Economics</w:t>
      </w:r>
      <w:r w:rsidRPr="004564A8">
        <w:rPr>
          <w:rFonts w:ascii="Times New Roman" w:hAnsi="Times New Roman" w:cs="Times New Roman"/>
          <w:szCs w:val="24"/>
        </w:rPr>
        <w:t xml:space="preserve"> 20, 431–460.</w:t>
      </w:r>
    </w:p>
    <w:p w14:paraId="481D3E68" w14:textId="77777777" w:rsidR="006B52A4" w:rsidRPr="004564A8" w:rsidRDefault="006B52A4" w:rsidP="004062E8">
      <w:pPr>
        <w:ind w:left="425" w:hangingChars="177" w:hanging="425"/>
        <w:jc w:val="both"/>
        <w:rPr>
          <w:rFonts w:ascii="Times New Roman" w:hAnsi="Times New Roman" w:cs="Times New Roman"/>
          <w:szCs w:val="24"/>
        </w:rPr>
      </w:pPr>
      <w:r w:rsidRPr="004D00E6">
        <w:rPr>
          <w:rFonts w:ascii="Times New Roman" w:hAnsi="Times New Roman" w:cs="Times New Roman"/>
          <w:szCs w:val="24"/>
        </w:rPr>
        <w:t xml:space="preserve">Wernerfelt, B., </w:t>
      </w:r>
      <w:r w:rsidR="007746DA" w:rsidRPr="004D00E6">
        <w:rPr>
          <w:rFonts w:ascii="Times New Roman" w:hAnsi="Times New Roman" w:cs="Times New Roman"/>
          <w:szCs w:val="24"/>
        </w:rPr>
        <w:t>and</w:t>
      </w:r>
      <w:r w:rsidRPr="004D00E6">
        <w:rPr>
          <w:rFonts w:ascii="Times New Roman" w:hAnsi="Times New Roman" w:cs="Times New Roman"/>
          <w:szCs w:val="24"/>
        </w:rPr>
        <w:t xml:space="preserve"> Karnani, A.</w:t>
      </w:r>
      <w:r w:rsidR="007746DA" w:rsidRPr="004D00E6">
        <w:rPr>
          <w:rFonts w:ascii="Times New Roman" w:hAnsi="Times New Roman" w:cs="Times New Roman"/>
          <w:szCs w:val="24"/>
        </w:rPr>
        <w:t>,</w:t>
      </w:r>
      <w:r w:rsidRPr="004D00E6">
        <w:rPr>
          <w:rFonts w:ascii="Times New Roman" w:hAnsi="Times New Roman" w:cs="Times New Roman"/>
          <w:szCs w:val="24"/>
        </w:rPr>
        <w:t xml:space="preserve"> 1987</w:t>
      </w:r>
      <w:r w:rsidR="007746DA" w:rsidRPr="004D00E6">
        <w:rPr>
          <w:rFonts w:ascii="Times New Roman" w:hAnsi="Times New Roman" w:cs="Times New Roman"/>
          <w:szCs w:val="24"/>
        </w:rPr>
        <w:t>,</w:t>
      </w:r>
      <w:r w:rsidRPr="004D00E6">
        <w:rPr>
          <w:rFonts w:ascii="Times New Roman" w:hAnsi="Times New Roman" w:cs="Times New Roman"/>
          <w:szCs w:val="24"/>
        </w:rPr>
        <w:t xml:space="preserve"> Competitive strategy under uncertainty. </w:t>
      </w:r>
      <w:r w:rsidRPr="004D00E6">
        <w:rPr>
          <w:rFonts w:ascii="Times New Roman" w:hAnsi="Times New Roman" w:cs="Times New Roman"/>
          <w:i/>
          <w:szCs w:val="24"/>
        </w:rPr>
        <w:t>Strategic Management Journal</w:t>
      </w:r>
      <w:r w:rsidRPr="004D00E6">
        <w:rPr>
          <w:rFonts w:ascii="Times New Roman" w:hAnsi="Times New Roman" w:cs="Times New Roman"/>
          <w:szCs w:val="24"/>
        </w:rPr>
        <w:t xml:space="preserve"> 8(2), 187</w:t>
      </w:r>
      <w:r w:rsidR="007746DA" w:rsidRPr="004D00E6">
        <w:rPr>
          <w:rFonts w:ascii="Times New Roman" w:hAnsi="Times New Roman" w:cs="Times New Roman"/>
          <w:szCs w:val="24"/>
        </w:rPr>
        <w:t>–</w:t>
      </w:r>
      <w:r w:rsidRPr="004D00E6">
        <w:rPr>
          <w:rFonts w:ascii="Times New Roman" w:hAnsi="Times New Roman" w:cs="Times New Roman"/>
          <w:szCs w:val="24"/>
        </w:rPr>
        <w:t>194.</w:t>
      </w:r>
    </w:p>
    <w:p w14:paraId="24EFE4FD" w14:textId="77777777" w:rsidR="004062E8" w:rsidRPr="004564A8" w:rsidRDefault="004062E8" w:rsidP="004062E8">
      <w:pPr>
        <w:ind w:left="425" w:hangingChars="177" w:hanging="425"/>
        <w:jc w:val="both"/>
        <w:rPr>
          <w:rFonts w:ascii="Times New Roman" w:hAnsi="Times New Roman" w:cs="Times New Roman"/>
          <w:szCs w:val="24"/>
        </w:rPr>
      </w:pPr>
      <w:r w:rsidRPr="004564A8">
        <w:rPr>
          <w:rFonts w:ascii="Times New Roman" w:hAnsi="Times New Roman" w:cs="Times New Roman"/>
          <w:szCs w:val="24"/>
        </w:rPr>
        <w:t xml:space="preserve">Yermack, D., 2004, Remuneration, retention, and reputation incentives for outside directors. </w:t>
      </w:r>
      <w:r w:rsidRPr="0033082B">
        <w:rPr>
          <w:rFonts w:ascii="Times New Roman" w:hAnsi="Times New Roman" w:cs="Times New Roman"/>
          <w:i/>
          <w:szCs w:val="24"/>
        </w:rPr>
        <w:t>Journal of Finance</w:t>
      </w:r>
      <w:r w:rsidRPr="004564A8">
        <w:rPr>
          <w:rFonts w:ascii="Times New Roman" w:hAnsi="Times New Roman" w:cs="Times New Roman"/>
          <w:szCs w:val="24"/>
        </w:rPr>
        <w:t xml:space="preserve"> 59, 2281–2308.</w:t>
      </w:r>
    </w:p>
    <w:p w14:paraId="22308325" w14:textId="77777777" w:rsidR="00C71A35" w:rsidRDefault="00C71A35" w:rsidP="005977B4">
      <w:pPr>
        <w:jc w:val="both"/>
        <w:rPr>
          <w:rFonts w:ascii="Times New Roman" w:hAnsi="Times New Roman" w:cs="Times New Roman"/>
          <w:szCs w:val="24"/>
        </w:rPr>
      </w:pPr>
    </w:p>
    <w:p w14:paraId="3A23F5FD" w14:textId="77777777" w:rsidR="004062E8" w:rsidRDefault="004062E8" w:rsidP="00FC159A">
      <w:pPr>
        <w:jc w:val="both"/>
        <w:rPr>
          <w:rFonts w:ascii="Times New Roman" w:hAnsi="Times New Roman" w:cs="Times New Roman"/>
          <w:szCs w:val="24"/>
        </w:rPr>
      </w:pPr>
      <w:r>
        <w:rPr>
          <w:rFonts w:ascii="Times New Roman" w:hAnsi="Times New Roman" w:cs="Times New Roman"/>
          <w:szCs w:val="24"/>
        </w:rPr>
        <w:br w:type="page"/>
      </w:r>
    </w:p>
    <w:p w14:paraId="71D9AA30" w14:textId="77777777" w:rsidR="00186C9A" w:rsidRPr="00C26EB0" w:rsidRDefault="00186C9A" w:rsidP="00186C9A">
      <w:pPr>
        <w:rPr>
          <w:rFonts w:ascii="Times New Roman" w:hAnsi="Times New Roman" w:cs="Times New Roman"/>
          <w:sz w:val="22"/>
        </w:rPr>
      </w:pPr>
      <w:r w:rsidRPr="00C26EB0">
        <w:rPr>
          <w:rFonts w:ascii="Times New Roman" w:hAnsi="Times New Roman" w:cs="Times New Roman"/>
          <w:sz w:val="22"/>
        </w:rPr>
        <w:lastRenderedPageBreak/>
        <w:t>Table 1: Summary statistics</w:t>
      </w:r>
    </w:p>
    <w:p w14:paraId="4662DD9C" w14:textId="77777777" w:rsidR="00186C9A" w:rsidRPr="00C26EB0" w:rsidRDefault="00186C9A" w:rsidP="00186C9A">
      <w:pPr>
        <w:jc w:val="both"/>
        <w:rPr>
          <w:rFonts w:ascii="Times New Roman" w:hAnsi="Times New Roman" w:cs="Times New Roman"/>
          <w:sz w:val="22"/>
        </w:rPr>
      </w:pPr>
      <w:r>
        <w:rPr>
          <w:rFonts w:ascii="Times New Roman" w:hAnsi="Times New Roman" w:cs="Times New Roman" w:hint="eastAsia"/>
          <w:sz w:val="22"/>
        </w:rPr>
        <w:t>This table reports the su</w:t>
      </w:r>
      <w:r>
        <w:rPr>
          <w:rFonts w:ascii="Times New Roman" w:hAnsi="Times New Roman" w:cs="Times New Roman"/>
          <w:sz w:val="22"/>
        </w:rPr>
        <w:t xml:space="preserve">mmary statistics for variables used in the empirical analysis. The sample consists of </w:t>
      </w:r>
      <w:r w:rsidRPr="00DF37BE">
        <w:rPr>
          <w:rFonts w:ascii="Times New Roman" w:hAnsi="Times New Roman" w:cs="Times New Roman"/>
          <w:sz w:val="22"/>
        </w:rPr>
        <w:t>54,398</w:t>
      </w:r>
      <w:r>
        <w:rPr>
          <w:rFonts w:ascii="Times New Roman" w:hAnsi="Times New Roman" w:cs="Times New Roman"/>
          <w:sz w:val="22"/>
        </w:rPr>
        <w:t xml:space="preserve"> firm-year observations between 1990 and 2008. Definitions of variables are provided in the Appendix.</w:t>
      </w:r>
    </w:p>
    <w:p w14:paraId="59DC9258" w14:textId="77777777" w:rsidR="00186C9A" w:rsidRPr="00C26EB0" w:rsidRDefault="00186C9A" w:rsidP="00186C9A">
      <w:pPr>
        <w:rPr>
          <w:rFonts w:ascii="Times New Roman" w:hAnsi="Times New Roman" w:cs="Times New Roman"/>
          <w:sz w:val="22"/>
        </w:rPr>
      </w:pPr>
    </w:p>
    <w:tbl>
      <w:tblPr>
        <w:tblW w:w="5000" w:type="pct"/>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3748"/>
        <w:gridCol w:w="1019"/>
        <w:gridCol w:w="1236"/>
        <w:gridCol w:w="1019"/>
        <w:gridCol w:w="1019"/>
        <w:gridCol w:w="1377"/>
      </w:tblGrid>
      <w:tr w:rsidR="00186C9A" w:rsidRPr="006222D8" w14:paraId="7369CE13" w14:textId="77777777" w:rsidTr="00127901">
        <w:trPr>
          <w:trHeight w:val="310"/>
          <w:jc w:val="center"/>
        </w:trPr>
        <w:tc>
          <w:tcPr>
            <w:tcW w:w="1990" w:type="pct"/>
            <w:tcBorders>
              <w:top w:val="single" w:sz="4" w:space="0" w:color="auto"/>
              <w:bottom w:val="single" w:sz="4" w:space="0" w:color="auto"/>
            </w:tcBorders>
            <w:shd w:val="clear" w:color="auto" w:fill="auto"/>
            <w:noWrap/>
            <w:vAlign w:val="center"/>
            <w:hideMark/>
          </w:tcPr>
          <w:p w14:paraId="7DE730A7" w14:textId="77777777" w:rsidR="00186C9A" w:rsidRPr="006222D8" w:rsidRDefault="00186C9A" w:rsidP="00127901">
            <w:pPr>
              <w:widowControl/>
              <w:rPr>
                <w:rFonts w:ascii="Times New Roman" w:eastAsia="PMingLiU" w:hAnsi="Times New Roman" w:cs="Times New Roman"/>
                <w:kern w:val="0"/>
                <w:sz w:val="20"/>
                <w:szCs w:val="20"/>
              </w:rPr>
            </w:pPr>
          </w:p>
        </w:tc>
        <w:tc>
          <w:tcPr>
            <w:tcW w:w="541" w:type="pct"/>
            <w:tcBorders>
              <w:top w:val="single" w:sz="4" w:space="0" w:color="auto"/>
              <w:bottom w:val="single" w:sz="4" w:space="0" w:color="auto"/>
            </w:tcBorders>
            <w:shd w:val="clear" w:color="auto" w:fill="auto"/>
            <w:noWrap/>
            <w:vAlign w:val="center"/>
            <w:hideMark/>
          </w:tcPr>
          <w:p w14:paraId="29426C15"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p25</w:t>
            </w:r>
          </w:p>
        </w:tc>
        <w:tc>
          <w:tcPr>
            <w:tcW w:w="656" w:type="pct"/>
            <w:tcBorders>
              <w:top w:val="single" w:sz="4" w:space="0" w:color="auto"/>
              <w:bottom w:val="single" w:sz="4" w:space="0" w:color="auto"/>
            </w:tcBorders>
            <w:shd w:val="clear" w:color="auto" w:fill="auto"/>
            <w:noWrap/>
            <w:vAlign w:val="center"/>
            <w:hideMark/>
          </w:tcPr>
          <w:p w14:paraId="74392D61"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mean</w:t>
            </w:r>
          </w:p>
        </w:tc>
        <w:tc>
          <w:tcPr>
            <w:tcW w:w="541" w:type="pct"/>
            <w:tcBorders>
              <w:top w:val="single" w:sz="4" w:space="0" w:color="auto"/>
              <w:bottom w:val="single" w:sz="4" w:space="0" w:color="auto"/>
            </w:tcBorders>
            <w:shd w:val="clear" w:color="auto" w:fill="auto"/>
            <w:noWrap/>
            <w:vAlign w:val="center"/>
            <w:hideMark/>
          </w:tcPr>
          <w:p w14:paraId="508ED494" w14:textId="1D5136E0" w:rsidR="00186C9A" w:rsidRPr="006222D8" w:rsidRDefault="00186C9A" w:rsidP="00127901">
            <w:pPr>
              <w:widowControl/>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Median</w:t>
            </w:r>
          </w:p>
        </w:tc>
        <w:tc>
          <w:tcPr>
            <w:tcW w:w="541" w:type="pct"/>
            <w:tcBorders>
              <w:top w:val="single" w:sz="4" w:space="0" w:color="auto"/>
              <w:bottom w:val="single" w:sz="4" w:space="0" w:color="auto"/>
            </w:tcBorders>
            <w:shd w:val="clear" w:color="auto" w:fill="auto"/>
            <w:noWrap/>
            <w:vAlign w:val="center"/>
            <w:hideMark/>
          </w:tcPr>
          <w:p w14:paraId="127E12CD"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p75</w:t>
            </w:r>
          </w:p>
        </w:tc>
        <w:tc>
          <w:tcPr>
            <w:tcW w:w="731" w:type="pct"/>
            <w:tcBorders>
              <w:top w:val="single" w:sz="4" w:space="0" w:color="auto"/>
              <w:bottom w:val="single" w:sz="4" w:space="0" w:color="auto"/>
            </w:tcBorders>
            <w:shd w:val="clear" w:color="auto" w:fill="auto"/>
            <w:noWrap/>
            <w:vAlign w:val="center"/>
            <w:hideMark/>
          </w:tcPr>
          <w:p w14:paraId="09A3FE92" w14:textId="4FB2DFDA" w:rsidR="00186C9A" w:rsidRPr="006222D8" w:rsidRDefault="00186C9A" w:rsidP="00127901">
            <w:pPr>
              <w:widowControl/>
              <w:jc w:val="center"/>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STD</w:t>
            </w:r>
          </w:p>
        </w:tc>
      </w:tr>
      <w:tr w:rsidR="00186C9A" w:rsidRPr="006222D8" w14:paraId="242A1EE4" w14:textId="77777777" w:rsidTr="00127901">
        <w:trPr>
          <w:trHeight w:val="310"/>
          <w:jc w:val="center"/>
        </w:trPr>
        <w:tc>
          <w:tcPr>
            <w:tcW w:w="1990" w:type="pct"/>
            <w:tcBorders>
              <w:top w:val="single" w:sz="4" w:space="0" w:color="auto"/>
            </w:tcBorders>
            <w:shd w:val="clear" w:color="auto" w:fill="auto"/>
            <w:noWrap/>
            <w:vAlign w:val="center"/>
            <w:hideMark/>
          </w:tcPr>
          <w:p w14:paraId="3D13A118"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Patent</w:t>
            </w:r>
          </w:p>
        </w:tc>
        <w:tc>
          <w:tcPr>
            <w:tcW w:w="541" w:type="pct"/>
            <w:tcBorders>
              <w:top w:val="single" w:sz="4" w:space="0" w:color="auto"/>
            </w:tcBorders>
            <w:shd w:val="clear" w:color="auto" w:fill="auto"/>
            <w:noWrap/>
            <w:vAlign w:val="center"/>
            <w:hideMark/>
          </w:tcPr>
          <w:p w14:paraId="3517E8AA"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0.000</w:t>
            </w:r>
          </w:p>
        </w:tc>
        <w:tc>
          <w:tcPr>
            <w:tcW w:w="656" w:type="pct"/>
            <w:tcBorders>
              <w:top w:val="single" w:sz="4" w:space="0" w:color="auto"/>
            </w:tcBorders>
            <w:shd w:val="clear" w:color="auto" w:fill="auto"/>
            <w:noWrap/>
            <w:vAlign w:val="center"/>
            <w:hideMark/>
          </w:tcPr>
          <w:p w14:paraId="71459E84"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13.737</w:t>
            </w:r>
          </w:p>
        </w:tc>
        <w:tc>
          <w:tcPr>
            <w:tcW w:w="541" w:type="pct"/>
            <w:tcBorders>
              <w:top w:val="single" w:sz="4" w:space="0" w:color="auto"/>
            </w:tcBorders>
            <w:shd w:val="clear" w:color="auto" w:fill="auto"/>
            <w:noWrap/>
            <w:vAlign w:val="center"/>
            <w:hideMark/>
          </w:tcPr>
          <w:p w14:paraId="16DF293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0.000</w:t>
            </w:r>
          </w:p>
        </w:tc>
        <w:tc>
          <w:tcPr>
            <w:tcW w:w="541" w:type="pct"/>
            <w:tcBorders>
              <w:top w:val="single" w:sz="4" w:space="0" w:color="auto"/>
            </w:tcBorders>
            <w:shd w:val="clear" w:color="auto" w:fill="auto"/>
            <w:noWrap/>
            <w:vAlign w:val="center"/>
            <w:hideMark/>
          </w:tcPr>
          <w:p w14:paraId="0A3CCED1"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1.000</w:t>
            </w:r>
          </w:p>
        </w:tc>
        <w:tc>
          <w:tcPr>
            <w:tcW w:w="731" w:type="pct"/>
            <w:tcBorders>
              <w:top w:val="single" w:sz="4" w:space="0" w:color="auto"/>
            </w:tcBorders>
            <w:shd w:val="clear" w:color="auto" w:fill="auto"/>
            <w:noWrap/>
            <w:vAlign w:val="center"/>
            <w:hideMark/>
          </w:tcPr>
          <w:p w14:paraId="59D6E55E"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94.484</w:t>
            </w:r>
          </w:p>
        </w:tc>
      </w:tr>
      <w:tr w:rsidR="00186C9A" w:rsidRPr="006222D8" w14:paraId="25FCE2D5" w14:textId="77777777" w:rsidTr="00127901">
        <w:trPr>
          <w:trHeight w:val="310"/>
          <w:jc w:val="center"/>
        </w:trPr>
        <w:tc>
          <w:tcPr>
            <w:tcW w:w="1990" w:type="pct"/>
            <w:shd w:val="clear" w:color="auto" w:fill="auto"/>
            <w:noWrap/>
            <w:vAlign w:val="center"/>
            <w:hideMark/>
          </w:tcPr>
          <w:p w14:paraId="7EEFDF33"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Qcitation</w:t>
            </w:r>
          </w:p>
        </w:tc>
        <w:tc>
          <w:tcPr>
            <w:tcW w:w="541" w:type="pct"/>
            <w:shd w:val="clear" w:color="auto" w:fill="auto"/>
            <w:noWrap/>
            <w:vAlign w:val="center"/>
            <w:hideMark/>
          </w:tcPr>
          <w:p w14:paraId="5352A794"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0.000</w:t>
            </w:r>
          </w:p>
        </w:tc>
        <w:tc>
          <w:tcPr>
            <w:tcW w:w="656" w:type="pct"/>
            <w:shd w:val="clear" w:color="auto" w:fill="auto"/>
            <w:noWrap/>
            <w:vAlign w:val="center"/>
            <w:hideMark/>
          </w:tcPr>
          <w:p w14:paraId="24F3C2F1"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126.247</w:t>
            </w:r>
          </w:p>
        </w:tc>
        <w:tc>
          <w:tcPr>
            <w:tcW w:w="541" w:type="pct"/>
            <w:shd w:val="clear" w:color="auto" w:fill="auto"/>
            <w:noWrap/>
            <w:vAlign w:val="center"/>
            <w:hideMark/>
          </w:tcPr>
          <w:p w14:paraId="368A59CA"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0.000</w:t>
            </w:r>
          </w:p>
        </w:tc>
        <w:tc>
          <w:tcPr>
            <w:tcW w:w="541" w:type="pct"/>
            <w:shd w:val="clear" w:color="auto" w:fill="auto"/>
            <w:noWrap/>
            <w:vAlign w:val="center"/>
            <w:hideMark/>
          </w:tcPr>
          <w:p w14:paraId="74A363BC"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0.000</w:t>
            </w:r>
          </w:p>
        </w:tc>
        <w:tc>
          <w:tcPr>
            <w:tcW w:w="731" w:type="pct"/>
            <w:shd w:val="clear" w:color="auto" w:fill="auto"/>
            <w:noWrap/>
            <w:vAlign w:val="center"/>
            <w:hideMark/>
          </w:tcPr>
          <w:p w14:paraId="3B361CD5"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w:t>
            </w:r>
            <w:r>
              <w:rPr>
                <w:rFonts w:ascii="Times New Roman" w:eastAsia="PMingLiU" w:hAnsi="Times New Roman" w:cs="Times New Roman"/>
                <w:color w:val="000000"/>
                <w:kern w:val="0"/>
                <w:sz w:val="20"/>
                <w:szCs w:val="20"/>
              </w:rPr>
              <w:t>,</w:t>
            </w:r>
            <w:r w:rsidRPr="006222D8">
              <w:rPr>
                <w:rFonts w:ascii="Times New Roman" w:eastAsia="PMingLiU" w:hAnsi="Times New Roman" w:cs="Times New Roman"/>
                <w:color w:val="000000"/>
                <w:kern w:val="0"/>
                <w:sz w:val="20"/>
                <w:szCs w:val="20"/>
              </w:rPr>
              <w:t>410.690</w:t>
            </w:r>
          </w:p>
        </w:tc>
      </w:tr>
      <w:tr w:rsidR="00186C9A" w:rsidRPr="006222D8" w14:paraId="55024501" w14:textId="77777777" w:rsidTr="00127901">
        <w:trPr>
          <w:trHeight w:val="310"/>
          <w:jc w:val="center"/>
        </w:trPr>
        <w:tc>
          <w:tcPr>
            <w:tcW w:w="1990" w:type="pct"/>
            <w:shd w:val="clear" w:color="auto" w:fill="auto"/>
            <w:noWrap/>
            <w:vAlign w:val="center"/>
            <w:hideMark/>
          </w:tcPr>
          <w:p w14:paraId="7196DBD8"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TTcitation</w:t>
            </w:r>
          </w:p>
        </w:tc>
        <w:tc>
          <w:tcPr>
            <w:tcW w:w="541" w:type="pct"/>
            <w:shd w:val="clear" w:color="auto" w:fill="auto"/>
            <w:noWrap/>
            <w:vAlign w:val="center"/>
            <w:hideMark/>
          </w:tcPr>
          <w:p w14:paraId="437CDED6"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0.000</w:t>
            </w:r>
          </w:p>
        </w:tc>
        <w:tc>
          <w:tcPr>
            <w:tcW w:w="656" w:type="pct"/>
            <w:shd w:val="clear" w:color="auto" w:fill="auto"/>
            <w:noWrap/>
            <w:vAlign w:val="center"/>
            <w:hideMark/>
          </w:tcPr>
          <w:p w14:paraId="287D8AD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8.677</w:t>
            </w:r>
          </w:p>
        </w:tc>
        <w:tc>
          <w:tcPr>
            <w:tcW w:w="541" w:type="pct"/>
            <w:shd w:val="clear" w:color="auto" w:fill="auto"/>
            <w:noWrap/>
            <w:vAlign w:val="center"/>
            <w:hideMark/>
          </w:tcPr>
          <w:p w14:paraId="73441E70"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0.000</w:t>
            </w:r>
          </w:p>
        </w:tc>
        <w:tc>
          <w:tcPr>
            <w:tcW w:w="541" w:type="pct"/>
            <w:shd w:val="clear" w:color="auto" w:fill="auto"/>
            <w:noWrap/>
            <w:vAlign w:val="center"/>
            <w:hideMark/>
          </w:tcPr>
          <w:p w14:paraId="1750A1B5"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0.000</w:t>
            </w:r>
          </w:p>
        </w:tc>
        <w:tc>
          <w:tcPr>
            <w:tcW w:w="731" w:type="pct"/>
            <w:shd w:val="clear" w:color="auto" w:fill="auto"/>
            <w:noWrap/>
            <w:vAlign w:val="center"/>
            <w:hideMark/>
          </w:tcPr>
          <w:p w14:paraId="0B58495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83.233</w:t>
            </w:r>
          </w:p>
        </w:tc>
      </w:tr>
      <w:tr w:rsidR="00186C9A" w:rsidRPr="006222D8" w14:paraId="5C676C21" w14:textId="77777777" w:rsidTr="00127901">
        <w:trPr>
          <w:trHeight w:val="310"/>
          <w:jc w:val="center"/>
        </w:trPr>
        <w:tc>
          <w:tcPr>
            <w:tcW w:w="1990" w:type="pct"/>
            <w:shd w:val="clear" w:color="auto" w:fill="auto"/>
            <w:noWrap/>
            <w:vAlign w:val="center"/>
          </w:tcPr>
          <w:p w14:paraId="531E0C42" w14:textId="77777777" w:rsidR="00186C9A" w:rsidRPr="006222D8" w:rsidRDefault="00186C9A" w:rsidP="00127901">
            <w:pPr>
              <w:widowControl/>
              <w:rPr>
                <w:rFonts w:ascii="Times New Roman" w:eastAsia="PMingLiU" w:hAnsi="Times New Roman" w:cs="Times New Roman"/>
                <w:color w:val="000000"/>
                <w:kern w:val="0"/>
                <w:sz w:val="20"/>
                <w:szCs w:val="20"/>
              </w:rPr>
            </w:pPr>
            <w:r>
              <w:rPr>
                <w:rFonts w:ascii="Times New Roman" w:eastAsia="PMingLiU" w:hAnsi="Times New Roman" w:cs="Times New Roman" w:hint="eastAsia"/>
                <w:color w:val="000000"/>
                <w:kern w:val="0"/>
                <w:sz w:val="20"/>
                <w:szCs w:val="20"/>
              </w:rPr>
              <w:t>Ori</w:t>
            </w:r>
            <w:r>
              <w:rPr>
                <w:rFonts w:ascii="Times New Roman" w:eastAsia="PMingLiU" w:hAnsi="Times New Roman" w:cs="Times New Roman"/>
                <w:color w:val="000000"/>
                <w:kern w:val="0"/>
                <w:sz w:val="20"/>
                <w:szCs w:val="20"/>
              </w:rPr>
              <w:t>ginality</w:t>
            </w:r>
          </w:p>
        </w:tc>
        <w:tc>
          <w:tcPr>
            <w:tcW w:w="541" w:type="pct"/>
            <w:shd w:val="clear" w:color="auto" w:fill="auto"/>
            <w:noWrap/>
            <w:vAlign w:val="center"/>
          </w:tcPr>
          <w:p w14:paraId="42C91219"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hint="eastAsia"/>
                <w:color w:val="000000"/>
                <w:kern w:val="0"/>
                <w:sz w:val="20"/>
                <w:szCs w:val="20"/>
              </w:rPr>
              <w:t>0.000</w:t>
            </w:r>
          </w:p>
        </w:tc>
        <w:tc>
          <w:tcPr>
            <w:tcW w:w="656" w:type="pct"/>
            <w:shd w:val="clear" w:color="auto" w:fill="auto"/>
            <w:noWrap/>
            <w:vAlign w:val="center"/>
          </w:tcPr>
          <w:p w14:paraId="36C825EB"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E7664">
              <w:rPr>
                <w:rFonts w:ascii="Times New Roman" w:eastAsia="PMingLiU" w:hAnsi="Times New Roman" w:cs="Times New Roman" w:hint="eastAsia"/>
                <w:color w:val="000000"/>
                <w:kern w:val="0"/>
                <w:sz w:val="20"/>
                <w:szCs w:val="20"/>
              </w:rPr>
              <w:t>0.189</w:t>
            </w:r>
          </w:p>
        </w:tc>
        <w:tc>
          <w:tcPr>
            <w:tcW w:w="541" w:type="pct"/>
            <w:shd w:val="clear" w:color="auto" w:fill="auto"/>
            <w:noWrap/>
            <w:vAlign w:val="center"/>
          </w:tcPr>
          <w:p w14:paraId="3763843C"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E7664">
              <w:rPr>
                <w:rFonts w:ascii="Times New Roman" w:eastAsia="PMingLiU" w:hAnsi="Times New Roman" w:cs="Times New Roman" w:hint="eastAsia"/>
                <w:color w:val="000000"/>
                <w:kern w:val="0"/>
                <w:sz w:val="20"/>
                <w:szCs w:val="20"/>
              </w:rPr>
              <w:t>0.000</w:t>
            </w:r>
          </w:p>
        </w:tc>
        <w:tc>
          <w:tcPr>
            <w:tcW w:w="541" w:type="pct"/>
            <w:shd w:val="clear" w:color="auto" w:fill="auto"/>
            <w:noWrap/>
            <w:vAlign w:val="center"/>
          </w:tcPr>
          <w:p w14:paraId="7FD4BFCB"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hint="eastAsia"/>
                <w:color w:val="000000"/>
                <w:kern w:val="0"/>
                <w:sz w:val="20"/>
                <w:szCs w:val="20"/>
              </w:rPr>
              <w:t>0.000</w:t>
            </w:r>
          </w:p>
        </w:tc>
        <w:tc>
          <w:tcPr>
            <w:tcW w:w="731" w:type="pct"/>
            <w:shd w:val="clear" w:color="auto" w:fill="auto"/>
            <w:noWrap/>
            <w:vAlign w:val="center"/>
          </w:tcPr>
          <w:p w14:paraId="1FCED253"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E7664">
              <w:rPr>
                <w:rFonts w:ascii="Times New Roman" w:eastAsia="PMingLiU" w:hAnsi="Times New Roman" w:cs="Times New Roman" w:hint="eastAsia"/>
                <w:color w:val="000000"/>
                <w:kern w:val="0"/>
                <w:sz w:val="20"/>
                <w:szCs w:val="20"/>
              </w:rPr>
              <w:t>0.365</w:t>
            </w:r>
          </w:p>
        </w:tc>
      </w:tr>
      <w:tr w:rsidR="00186C9A" w:rsidRPr="006222D8" w14:paraId="15875827" w14:textId="77777777" w:rsidTr="00127901">
        <w:trPr>
          <w:trHeight w:val="310"/>
          <w:jc w:val="center"/>
        </w:trPr>
        <w:tc>
          <w:tcPr>
            <w:tcW w:w="1990" w:type="pct"/>
            <w:shd w:val="clear" w:color="auto" w:fill="auto"/>
            <w:noWrap/>
            <w:vAlign w:val="center"/>
          </w:tcPr>
          <w:p w14:paraId="06AC0DC0" w14:textId="77777777" w:rsidR="00186C9A" w:rsidRPr="006222D8" w:rsidRDefault="00186C9A" w:rsidP="00127901">
            <w:pPr>
              <w:widowControl/>
              <w:rPr>
                <w:rFonts w:ascii="Times New Roman" w:eastAsia="PMingLiU" w:hAnsi="Times New Roman" w:cs="Times New Roman"/>
                <w:color w:val="000000"/>
                <w:kern w:val="0"/>
                <w:sz w:val="20"/>
                <w:szCs w:val="20"/>
              </w:rPr>
            </w:pPr>
            <w:r>
              <w:rPr>
                <w:rFonts w:ascii="Times New Roman" w:eastAsia="PMingLiU" w:hAnsi="Times New Roman" w:cs="Times New Roman" w:hint="eastAsia"/>
                <w:color w:val="000000"/>
                <w:kern w:val="0"/>
                <w:sz w:val="20"/>
                <w:szCs w:val="20"/>
              </w:rPr>
              <w:t>Generality</w:t>
            </w:r>
          </w:p>
        </w:tc>
        <w:tc>
          <w:tcPr>
            <w:tcW w:w="541" w:type="pct"/>
            <w:shd w:val="clear" w:color="auto" w:fill="auto"/>
            <w:noWrap/>
            <w:vAlign w:val="center"/>
          </w:tcPr>
          <w:p w14:paraId="11983779"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hint="eastAsia"/>
                <w:color w:val="000000"/>
                <w:kern w:val="0"/>
                <w:sz w:val="20"/>
                <w:szCs w:val="20"/>
              </w:rPr>
              <w:t>0.000</w:t>
            </w:r>
          </w:p>
        </w:tc>
        <w:tc>
          <w:tcPr>
            <w:tcW w:w="656" w:type="pct"/>
            <w:shd w:val="clear" w:color="auto" w:fill="auto"/>
            <w:noWrap/>
            <w:vAlign w:val="center"/>
          </w:tcPr>
          <w:p w14:paraId="1794E3B1"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E7664">
              <w:rPr>
                <w:rFonts w:ascii="Times New Roman" w:eastAsia="PMingLiU" w:hAnsi="Times New Roman" w:cs="Times New Roman" w:hint="eastAsia"/>
                <w:color w:val="000000"/>
                <w:kern w:val="0"/>
                <w:sz w:val="20"/>
                <w:szCs w:val="20"/>
              </w:rPr>
              <w:t>0.169</w:t>
            </w:r>
          </w:p>
        </w:tc>
        <w:tc>
          <w:tcPr>
            <w:tcW w:w="541" w:type="pct"/>
            <w:shd w:val="clear" w:color="auto" w:fill="auto"/>
            <w:noWrap/>
            <w:vAlign w:val="center"/>
          </w:tcPr>
          <w:p w14:paraId="45EFC2C2"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E7664">
              <w:rPr>
                <w:rFonts w:ascii="Times New Roman" w:eastAsia="PMingLiU" w:hAnsi="Times New Roman" w:cs="Times New Roman" w:hint="eastAsia"/>
                <w:color w:val="000000"/>
                <w:kern w:val="0"/>
                <w:sz w:val="20"/>
                <w:szCs w:val="20"/>
              </w:rPr>
              <w:t>0.000</w:t>
            </w:r>
          </w:p>
        </w:tc>
        <w:tc>
          <w:tcPr>
            <w:tcW w:w="541" w:type="pct"/>
            <w:shd w:val="clear" w:color="auto" w:fill="auto"/>
            <w:noWrap/>
            <w:vAlign w:val="center"/>
          </w:tcPr>
          <w:p w14:paraId="1A0F74EE"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hint="eastAsia"/>
                <w:color w:val="000000"/>
                <w:kern w:val="0"/>
                <w:sz w:val="20"/>
                <w:szCs w:val="20"/>
              </w:rPr>
              <w:t>0.000</w:t>
            </w:r>
          </w:p>
        </w:tc>
        <w:tc>
          <w:tcPr>
            <w:tcW w:w="731" w:type="pct"/>
            <w:shd w:val="clear" w:color="auto" w:fill="auto"/>
            <w:noWrap/>
            <w:vAlign w:val="center"/>
          </w:tcPr>
          <w:p w14:paraId="5E0589E1"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E7664">
              <w:rPr>
                <w:rFonts w:ascii="Times New Roman" w:eastAsia="PMingLiU" w:hAnsi="Times New Roman" w:cs="Times New Roman" w:hint="eastAsia"/>
                <w:color w:val="000000"/>
                <w:kern w:val="0"/>
                <w:sz w:val="20"/>
                <w:szCs w:val="20"/>
              </w:rPr>
              <w:t>0.348</w:t>
            </w:r>
          </w:p>
        </w:tc>
      </w:tr>
      <w:tr w:rsidR="00186C9A" w:rsidRPr="006222D8" w14:paraId="080B22EF" w14:textId="77777777" w:rsidTr="00127901">
        <w:trPr>
          <w:trHeight w:val="310"/>
          <w:jc w:val="center"/>
        </w:trPr>
        <w:tc>
          <w:tcPr>
            <w:tcW w:w="1990" w:type="pct"/>
            <w:shd w:val="clear" w:color="auto" w:fill="auto"/>
            <w:noWrap/>
            <w:vAlign w:val="center"/>
            <w:hideMark/>
          </w:tcPr>
          <w:p w14:paraId="044D9ABA"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 xml:space="preserve">Board </w:t>
            </w:r>
            <w:r w:rsidRPr="006222D8">
              <w:rPr>
                <w:rFonts w:ascii="Times New Roman" w:eastAsia="PMingLiU" w:hAnsi="Times New Roman" w:cs="Times New Roman"/>
                <w:kern w:val="0"/>
                <w:sz w:val="20"/>
                <w:szCs w:val="20"/>
              </w:rPr>
              <w:t>network</w:t>
            </w:r>
            <w:r>
              <w:rPr>
                <w:rFonts w:ascii="Times New Roman" w:eastAsia="PMingLiU" w:hAnsi="Times New Roman" w:cs="Times New Roman"/>
                <w:kern w:val="0"/>
                <w:sz w:val="20"/>
                <w:szCs w:val="20"/>
              </w:rPr>
              <w:t xml:space="preserve"> </w:t>
            </w:r>
            <w:r w:rsidRPr="006222D8">
              <w:rPr>
                <w:rFonts w:ascii="Times New Roman" w:eastAsia="DFKai-SB" w:hAnsi="Times New Roman" w:cs="Times New Roman"/>
                <w:noProof/>
                <w:snapToGrid w:val="0"/>
                <w:kern w:val="0"/>
                <w:sz w:val="20"/>
                <w:szCs w:val="20"/>
              </w:rPr>
              <w:t xml:space="preserve">– </w:t>
            </w:r>
            <w:r>
              <w:rPr>
                <w:rFonts w:ascii="Times New Roman" w:eastAsia="PMingLiU" w:hAnsi="Times New Roman" w:cs="Times New Roman"/>
                <w:color w:val="000000"/>
                <w:kern w:val="0"/>
                <w:sz w:val="20"/>
                <w:szCs w:val="20"/>
              </w:rPr>
              <w:t>Total</w:t>
            </w:r>
          </w:p>
        </w:tc>
        <w:tc>
          <w:tcPr>
            <w:tcW w:w="541" w:type="pct"/>
            <w:shd w:val="clear" w:color="auto" w:fill="auto"/>
            <w:noWrap/>
            <w:vAlign w:val="center"/>
            <w:hideMark/>
          </w:tcPr>
          <w:p w14:paraId="30357AC8"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140.000</w:t>
            </w:r>
          </w:p>
        </w:tc>
        <w:tc>
          <w:tcPr>
            <w:tcW w:w="656" w:type="pct"/>
            <w:shd w:val="clear" w:color="auto" w:fill="auto"/>
            <w:noWrap/>
            <w:vAlign w:val="center"/>
            <w:hideMark/>
          </w:tcPr>
          <w:p w14:paraId="0EB420C1"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654.670</w:t>
            </w:r>
          </w:p>
        </w:tc>
        <w:tc>
          <w:tcPr>
            <w:tcW w:w="541" w:type="pct"/>
            <w:shd w:val="clear" w:color="auto" w:fill="auto"/>
            <w:noWrap/>
            <w:vAlign w:val="center"/>
            <w:hideMark/>
          </w:tcPr>
          <w:p w14:paraId="2F59344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408.000</w:t>
            </w:r>
          </w:p>
        </w:tc>
        <w:tc>
          <w:tcPr>
            <w:tcW w:w="541" w:type="pct"/>
            <w:shd w:val="clear" w:color="auto" w:fill="auto"/>
            <w:noWrap/>
            <w:vAlign w:val="center"/>
            <w:hideMark/>
          </w:tcPr>
          <w:p w14:paraId="0C37490F"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900.000</w:t>
            </w:r>
          </w:p>
        </w:tc>
        <w:tc>
          <w:tcPr>
            <w:tcW w:w="731" w:type="pct"/>
            <w:shd w:val="clear" w:color="auto" w:fill="auto"/>
            <w:noWrap/>
            <w:vAlign w:val="center"/>
            <w:hideMark/>
          </w:tcPr>
          <w:p w14:paraId="3FFA7FF1"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741.054</w:t>
            </w:r>
          </w:p>
        </w:tc>
      </w:tr>
      <w:tr w:rsidR="00186C9A" w:rsidRPr="006222D8" w14:paraId="12F934D9" w14:textId="77777777" w:rsidTr="00127901">
        <w:trPr>
          <w:trHeight w:val="310"/>
          <w:jc w:val="center"/>
        </w:trPr>
        <w:tc>
          <w:tcPr>
            <w:tcW w:w="1990" w:type="pct"/>
            <w:shd w:val="clear" w:color="auto" w:fill="auto"/>
            <w:noWrap/>
            <w:vAlign w:val="center"/>
            <w:hideMark/>
          </w:tcPr>
          <w:p w14:paraId="2E47F142"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 xml:space="preserve">Board </w:t>
            </w:r>
            <w:r w:rsidRPr="006222D8">
              <w:rPr>
                <w:rFonts w:ascii="Times New Roman" w:eastAsia="PMingLiU" w:hAnsi="Times New Roman" w:cs="Times New Roman"/>
                <w:kern w:val="0"/>
                <w:sz w:val="20"/>
                <w:szCs w:val="20"/>
              </w:rPr>
              <w:t>network</w:t>
            </w:r>
            <w:r>
              <w:rPr>
                <w:rFonts w:ascii="Times New Roman" w:eastAsia="PMingLiU" w:hAnsi="Times New Roman" w:cs="Times New Roman"/>
                <w:kern w:val="0"/>
                <w:sz w:val="20"/>
                <w:szCs w:val="20"/>
              </w:rPr>
              <w:t xml:space="preserve"> </w:t>
            </w:r>
            <w:r w:rsidRPr="006222D8">
              <w:rPr>
                <w:rFonts w:ascii="Times New Roman" w:eastAsia="DFKai-SB" w:hAnsi="Times New Roman" w:cs="Times New Roman"/>
                <w:noProof/>
                <w:snapToGrid w:val="0"/>
                <w:kern w:val="0"/>
                <w:sz w:val="20"/>
                <w:szCs w:val="20"/>
              </w:rPr>
              <w:t>– Employment</w:t>
            </w:r>
          </w:p>
        </w:tc>
        <w:tc>
          <w:tcPr>
            <w:tcW w:w="541" w:type="pct"/>
            <w:shd w:val="clear" w:color="auto" w:fill="auto"/>
            <w:noWrap/>
            <w:vAlign w:val="center"/>
            <w:hideMark/>
          </w:tcPr>
          <w:p w14:paraId="18FF40EE"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43.000</w:t>
            </w:r>
          </w:p>
        </w:tc>
        <w:tc>
          <w:tcPr>
            <w:tcW w:w="656" w:type="pct"/>
            <w:shd w:val="clear" w:color="auto" w:fill="auto"/>
            <w:noWrap/>
            <w:vAlign w:val="center"/>
            <w:hideMark/>
          </w:tcPr>
          <w:p w14:paraId="136A96AC"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346.607</w:t>
            </w:r>
          </w:p>
        </w:tc>
        <w:tc>
          <w:tcPr>
            <w:tcW w:w="541" w:type="pct"/>
            <w:shd w:val="clear" w:color="auto" w:fill="auto"/>
            <w:noWrap/>
            <w:vAlign w:val="center"/>
            <w:hideMark/>
          </w:tcPr>
          <w:p w14:paraId="7B22FE6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183.000</w:t>
            </w:r>
          </w:p>
        </w:tc>
        <w:tc>
          <w:tcPr>
            <w:tcW w:w="541" w:type="pct"/>
            <w:shd w:val="clear" w:color="auto" w:fill="auto"/>
            <w:noWrap/>
            <w:vAlign w:val="center"/>
            <w:hideMark/>
          </w:tcPr>
          <w:p w14:paraId="08869EEC"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483.000</w:t>
            </w:r>
          </w:p>
        </w:tc>
        <w:tc>
          <w:tcPr>
            <w:tcW w:w="731" w:type="pct"/>
            <w:shd w:val="clear" w:color="auto" w:fill="auto"/>
            <w:noWrap/>
            <w:vAlign w:val="center"/>
            <w:hideMark/>
          </w:tcPr>
          <w:p w14:paraId="2F8B6D9F"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443.510</w:t>
            </w:r>
          </w:p>
        </w:tc>
      </w:tr>
      <w:tr w:rsidR="00186C9A" w:rsidRPr="006222D8" w14:paraId="4EA96743" w14:textId="77777777" w:rsidTr="00127901">
        <w:trPr>
          <w:trHeight w:val="310"/>
          <w:jc w:val="center"/>
        </w:trPr>
        <w:tc>
          <w:tcPr>
            <w:tcW w:w="1990" w:type="pct"/>
            <w:shd w:val="clear" w:color="auto" w:fill="auto"/>
            <w:noWrap/>
            <w:vAlign w:val="center"/>
            <w:hideMark/>
          </w:tcPr>
          <w:p w14:paraId="7D6D1244"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 xml:space="preserve">Board </w:t>
            </w:r>
            <w:r w:rsidRPr="006222D8">
              <w:rPr>
                <w:rFonts w:ascii="Times New Roman" w:eastAsia="PMingLiU" w:hAnsi="Times New Roman" w:cs="Times New Roman"/>
                <w:kern w:val="0"/>
                <w:sz w:val="20"/>
                <w:szCs w:val="20"/>
              </w:rPr>
              <w:t>network</w:t>
            </w:r>
            <w:r>
              <w:rPr>
                <w:rFonts w:ascii="Times New Roman" w:eastAsia="PMingLiU" w:hAnsi="Times New Roman" w:cs="Times New Roman"/>
                <w:kern w:val="0"/>
                <w:sz w:val="20"/>
                <w:szCs w:val="20"/>
              </w:rPr>
              <w:t xml:space="preserve"> </w:t>
            </w:r>
            <w:r w:rsidRPr="006222D8">
              <w:rPr>
                <w:rFonts w:ascii="Times New Roman" w:eastAsia="DFKai-SB" w:hAnsi="Times New Roman" w:cs="Times New Roman"/>
                <w:noProof/>
                <w:snapToGrid w:val="0"/>
                <w:kern w:val="0"/>
                <w:sz w:val="20"/>
                <w:szCs w:val="20"/>
              </w:rPr>
              <w:t>– Education</w:t>
            </w:r>
          </w:p>
        </w:tc>
        <w:tc>
          <w:tcPr>
            <w:tcW w:w="541" w:type="pct"/>
            <w:shd w:val="clear" w:color="auto" w:fill="auto"/>
            <w:noWrap/>
            <w:vAlign w:val="center"/>
            <w:hideMark/>
          </w:tcPr>
          <w:p w14:paraId="5C62A5B3"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59.000</w:t>
            </w:r>
          </w:p>
        </w:tc>
        <w:tc>
          <w:tcPr>
            <w:tcW w:w="656" w:type="pct"/>
            <w:shd w:val="clear" w:color="auto" w:fill="auto"/>
            <w:noWrap/>
            <w:vAlign w:val="center"/>
            <w:hideMark/>
          </w:tcPr>
          <w:p w14:paraId="4F7BAC8D"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296.682</w:t>
            </w:r>
          </w:p>
        </w:tc>
        <w:tc>
          <w:tcPr>
            <w:tcW w:w="541" w:type="pct"/>
            <w:shd w:val="clear" w:color="auto" w:fill="auto"/>
            <w:noWrap/>
            <w:vAlign w:val="center"/>
            <w:hideMark/>
          </w:tcPr>
          <w:p w14:paraId="569785F9"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175.000</w:t>
            </w:r>
          </w:p>
        </w:tc>
        <w:tc>
          <w:tcPr>
            <w:tcW w:w="541" w:type="pct"/>
            <w:shd w:val="clear" w:color="auto" w:fill="auto"/>
            <w:noWrap/>
            <w:vAlign w:val="center"/>
            <w:hideMark/>
          </w:tcPr>
          <w:p w14:paraId="0DFB78C0"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394.000</w:t>
            </w:r>
          </w:p>
        </w:tc>
        <w:tc>
          <w:tcPr>
            <w:tcW w:w="731" w:type="pct"/>
            <w:shd w:val="clear" w:color="auto" w:fill="auto"/>
            <w:noWrap/>
            <w:vAlign w:val="center"/>
            <w:hideMark/>
          </w:tcPr>
          <w:p w14:paraId="035428AF"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367.251</w:t>
            </w:r>
          </w:p>
        </w:tc>
      </w:tr>
      <w:tr w:rsidR="00186C9A" w:rsidRPr="006222D8" w14:paraId="706090AD" w14:textId="77777777" w:rsidTr="00127901">
        <w:trPr>
          <w:trHeight w:val="310"/>
          <w:jc w:val="center"/>
        </w:trPr>
        <w:tc>
          <w:tcPr>
            <w:tcW w:w="1990" w:type="pct"/>
            <w:shd w:val="clear" w:color="auto" w:fill="auto"/>
            <w:noWrap/>
            <w:vAlign w:val="center"/>
            <w:hideMark/>
          </w:tcPr>
          <w:p w14:paraId="53EB5D31"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 xml:space="preserve">Board </w:t>
            </w:r>
            <w:r w:rsidRPr="006222D8">
              <w:rPr>
                <w:rFonts w:ascii="Times New Roman" w:eastAsia="PMingLiU" w:hAnsi="Times New Roman" w:cs="Times New Roman"/>
                <w:kern w:val="0"/>
                <w:sz w:val="20"/>
                <w:szCs w:val="20"/>
              </w:rPr>
              <w:t>network</w:t>
            </w:r>
            <w:r>
              <w:rPr>
                <w:rFonts w:ascii="Times New Roman" w:eastAsia="PMingLiU" w:hAnsi="Times New Roman" w:cs="Times New Roman"/>
                <w:kern w:val="0"/>
                <w:sz w:val="20"/>
                <w:szCs w:val="20"/>
              </w:rPr>
              <w:t xml:space="preserve"> </w:t>
            </w:r>
            <w:r w:rsidRPr="006222D8">
              <w:rPr>
                <w:rFonts w:ascii="Times New Roman" w:eastAsia="DFKai-SB" w:hAnsi="Times New Roman" w:cs="Times New Roman"/>
                <w:noProof/>
                <w:snapToGrid w:val="0"/>
                <w:kern w:val="0"/>
                <w:sz w:val="20"/>
                <w:szCs w:val="20"/>
              </w:rPr>
              <w:t>– Social activity</w:t>
            </w:r>
          </w:p>
        </w:tc>
        <w:tc>
          <w:tcPr>
            <w:tcW w:w="541" w:type="pct"/>
            <w:shd w:val="clear" w:color="auto" w:fill="auto"/>
            <w:noWrap/>
            <w:vAlign w:val="center"/>
            <w:hideMark/>
          </w:tcPr>
          <w:p w14:paraId="07630835"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0.000</w:t>
            </w:r>
          </w:p>
        </w:tc>
        <w:tc>
          <w:tcPr>
            <w:tcW w:w="656" w:type="pct"/>
            <w:shd w:val="clear" w:color="auto" w:fill="auto"/>
            <w:noWrap/>
            <w:vAlign w:val="center"/>
            <w:hideMark/>
          </w:tcPr>
          <w:p w14:paraId="7D3E7FD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11.331</w:t>
            </w:r>
          </w:p>
        </w:tc>
        <w:tc>
          <w:tcPr>
            <w:tcW w:w="541" w:type="pct"/>
            <w:shd w:val="clear" w:color="auto" w:fill="auto"/>
            <w:noWrap/>
            <w:vAlign w:val="center"/>
            <w:hideMark/>
          </w:tcPr>
          <w:p w14:paraId="61BB49D9"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0.000</w:t>
            </w:r>
          </w:p>
        </w:tc>
        <w:tc>
          <w:tcPr>
            <w:tcW w:w="541" w:type="pct"/>
            <w:shd w:val="clear" w:color="auto" w:fill="auto"/>
            <w:noWrap/>
            <w:vAlign w:val="center"/>
            <w:hideMark/>
          </w:tcPr>
          <w:p w14:paraId="690CF5A7"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2.000</w:t>
            </w:r>
          </w:p>
        </w:tc>
        <w:tc>
          <w:tcPr>
            <w:tcW w:w="731" w:type="pct"/>
            <w:shd w:val="clear" w:color="auto" w:fill="auto"/>
            <w:noWrap/>
            <w:vAlign w:val="center"/>
            <w:hideMark/>
          </w:tcPr>
          <w:p w14:paraId="3138F01F"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51.972</w:t>
            </w:r>
          </w:p>
        </w:tc>
      </w:tr>
      <w:tr w:rsidR="00186C9A" w:rsidRPr="006222D8" w14:paraId="140B51C3" w14:textId="77777777" w:rsidTr="00127901">
        <w:trPr>
          <w:trHeight w:val="310"/>
          <w:jc w:val="center"/>
        </w:trPr>
        <w:tc>
          <w:tcPr>
            <w:tcW w:w="1990" w:type="pct"/>
            <w:shd w:val="clear" w:color="auto" w:fill="auto"/>
            <w:noWrap/>
            <w:vAlign w:val="center"/>
            <w:hideMark/>
          </w:tcPr>
          <w:p w14:paraId="439B3EA0"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kern w:val="0"/>
                <w:sz w:val="20"/>
                <w:szCs w:val="20"/>
              </w:rPr>
              <w:t>R&amp;D</w:t>
            </w:r>
          </w:p>
        </w:tc>
        <w:tc>
          <w:tcPr>
            <w:tcW w:w="541" w:type="pct"/>
            <w:shd w:val="clear" w:color="auto" w:fill="auto"/>
            <w:noWrap/>
            <w:vAlign w:val="center"/>
            <w:hideMark/>
          </w:tcPr>
          <w:p w14:paraId="35BE4AAE"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0.000</w:t>
            </w:r>
          </w:p>
        </w:tc>
        <w:tc>
          <w:tcPr>
            <w:tcW w:w="656" w:type="pct"/>
            <w:shd w:val="clear" w:color="auto" w:fill="auto"/>
            <w:noWrap/>
            <w:vAlign w:val="center"/>
            <w:hideMark/>
          </w:tcPr>
          <w:p w14:paraId="6043C4C8"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0.062</w:t>
            </w:r>
          </w:p>
        </w:tc>
        <w:tc>
          <w:tcPr>
            <w:tcW w:w="541" w:type="pct"/>
            <w:shd w:val="clear" w:color="auto" w:fill="auto"/>
            <w:noWrap/>
            <w:vAlign w:val="center"/>
            <w:hideMark/>
          </w:tcPr>
          <w:p w14:paraId="22E1291D"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0.004</w:t>
            </w:r>
          </w:p>
        </w:tc>
        <w:tc>
          <w:tcPr>
            <w:tcW w:w="541" w:type="pct"/>
            <w:shd w:val="clear" w:color="auto" w:fill="auto"/>
            <w:noWrap/>
            <w:vAlign w:val="center"/>
            <w:hideMark/>
          </w:tcPr>
          <w:p w14:paraId="32F30C10"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0.072</w:t>
            </w:r>
          </w:p>
        </w:tc>
        <w:tc>
          <w:tcPr>
            <w:tcW w:w="731" w:type="pct"/>
            <w:shd w:val="clear" w:color="auto" w:fill="auto"/>
            <w:noWrap/>
            <w:vAlign w:val="center"/>
            <w:hideMark/>
          </w:tcPr>
          <w:p w14:paraId="31228314"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0.125</w:t>
            </w:r>
          </w:p>
        </w:tc>
      </w:tr>
      <w:tr w:rsidR="00186C9A" w:rsidRPr="006222D8" w14:paraId="272C22C4" w14:textId="77777777" w:rsidTr="00127901">
        <w:trPr>
          <w:trHeight w:val="310"/>
          <w:jc w:val="center"/>
        </w:trPr>
        <w:tc>
          <w:tcPr>
            <w:tcW w:w="1990" w:type="pct"/>
            <w:shd w:val="clear" w:color="auto" w:fill="auto"/>
            <w:noWrap/>
            <w:vAlign w:val="center"/>
            <w:hideMark/>
          </w:tcPr>
          <w:p w14:paraId="114C61DC"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Leverage</w:t>
            </w:r>
          </w:p>
        </w:tc>
        <w:tc>
          <w:tcPr>
            <w:tcW w:w="541" w:type="pct"/>
            <w:shd w:val="clear" w:color="auto" w:fill="auto"/>
            <w:noWrap/>
            <w:vAlign w:val="center"/>
            <w:hideMark/>
          </w:tcPr>
          <w:p w14:paraId="3A52FB5B"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0.019</w:t>
            </w:r>
          </w:p>
        </w:tc>
        <w:tc>
          <w:tcPr>
            <w:tcW w:w="656" w:type="pct"/>
            <w:shd w:val="clear" w:color="auto" w:fill="auto"/>
            <w:noWrap/>
            <w:vAlign w:val="center"/>
            <w:hideMark/>
          </w:tcPr>
          <w:p w14:paraId="1C81A202"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0.213</w:t>
            </w:r>
          </w:p>
        </w:tc>
        <w:tc>
          <w:tcPr>
            <w:tcW w:w="541" w:type="pct"/>
            <w:shd w:val="clear" w:color="auto" w:fill="auto"/>
            <w:noWrap/>
            <w:vAlign w:val="center"/>
            <w:hideMark/>
          </w:tcPr>
          <w:p w14:paraId="3430F94C"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0.172</w:t>
            </w:r>
          </w:p>
        </w:tc>
        <w:tc>
          <w:tcPr>
            <w:tcW w:w="541" w:type="pct"/>
            <w:shd w:val="clear" w:color="auto" w:fill="auto"/>
            <w:noWrap/>
            <w:vAlign w:val="center"/>
            <w:hideMark/>
          </w:tcPr>
          <w:p w14:paraId="55D8B8E4"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0.338</w:t>
            </w:r>
          </w:p>
        </w:tc>
        <w:tc>
          <w:tcPr>
            <w:tcW w:w="731" w:type="pct"/>
            <w:shd w:val="clear" w:color="auto" w:fill="auto"/>
            <w:noWrap/>
            <w:vAlign w:val="center"/>
            <w:hideMark/>
          </w:tcPr>
          <w:p w14:paraId="7639EC53"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0.210</w:t>
            </w:r>
          </w:p>
        </w:tc>
      </w:tr>
      <w:tr w:rsidR="00186C9A" w:rsidRPr="006222D8" w14:paraId="694A8012" w14:textId="77777777" w:rsidTr="00127901">
        <w:trPr>
          <w:trHeight w:val="310"/>
          <w:jc w:val="center"/>
        </w:trPr>
        <w:tc>
          <w:tcPr>
            <w:tcW w:w="1990" w:type="pct"/>
            <w:shd w:val="clear" w:color="auto" w:fill="auto"/>
            <w:noWrap/>
            <w:vAlign w:val="center"/>
            <w:hideMark/>
          </w:tcPr>
          <w:p w14:paraId="633E815B"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color w:val="000000"/>
                <w:sz w:val="20"/>
                <w:szCs w:val="20"/>
              </w:rPr>
              <w:t>CHE</w:t>
            </w:r>
          </w:p>
        </w:tc>
        <w:tc>
          <w:tcPr>
            <w:tcW w:w="541" w:type="pct"/>
            <w:shd w:val="clear" w:color="auto" w:fill="auto"/>
            <w:noWrap/>
            <w:vAlign w:val="center"/>
            <w:hideMark/>
          </w:tcPr>
          <w:p w14:paraId="6FF57D30"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0.024</w:t>
            </w:r>
          </w:p>
        </w:tc>
        <w:tc>
          <w:tcPr>
            <w:tcW w:w="656" w:type="pct"/>
            <w:shd w:val="clear" w:color="auto" w:fill="auto"/>
            <w:noWrap/>
            <w:vAlign w:val="center"/>
            <w:hideMark/>
          </w:tcPr>
          <w:p w14:paraId="37D08151"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0.194</w:t>
            </w:r>
          </w:p>
        </w:tc>
        <w:tc>
          <w:tcPr>
            <w:tcW w:w="541" w:type="pct"/>
            <w:shd w:val="clear" w:color="auto" w:fill="auto"/>
            <w:noWrap/>
            <w:vAlign w:val="center"/>
            <w:hideMark/>
          </w:tcPr>
          <w:p w14:paraId="54FDC309"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0.095</w:t>
            </w:r>
          </w:p>
        </w:tc>
        <w:tc>
          <w:tcPr>
            <w:tcW w:w="541" w:type="pct"/>
            <w:shd w:val="clear" w:color="auto" w:fill="auto"/>
            <w:noWrap/>
            <w:vAlign w:val="center"/>
            <w:hideMark/>
          </w:tcPr>
          <w:p w14:paraId="26301C78"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0.289</w:t>
            </w:r>
          </w:p>
        </w:tc>
        <w:tc>
          <w:tcPr>
            <w:tcW w:w="731" w:type="pct"/>
            <w:shd w:val="clear" w:color="auto" w:fill="auto"/>
            <w:noWrap/>
            <w:vAlign w:val="center"/>
            <w:hideMark/>
          </w:tcPr>
          <w:p w14:paraId="1EC0E629"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0.228</w:t>
            </w:r>
          </w:p>
        </w:tc>
      </w:tr>
      <w:tr w:rsidR="00186C9A" w:rsidRPr="006222D8" w14:paraId="6E6EE506" w14:textId="77777777" w:rsidTr="00127901">
        <w:trPr>
          <w:trHeight w:val="310"/>
          <w:jc w:val="center"/>
        </w:trPr>
        <w:tc>
          <w:tcPr>
            <w:tcW w:w="1990" w:type="pct"/>
            <w:shd w:val="clear" w:color="auto" w:fill="auto"/>
            <w:noWrap/>
            <w:vAlign w:val="center"/>
            <w:hideMark/>
          </w:tcPr>
          <w:p w14:paraId="6A200FD3"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CAPX</w:t>
            </w:r>
          </w:p>
        </w:tc>
        <w:tc>
          <w:tcPr>
            <w:tcW w:w="541" w:type="pct"/>
            <w:shd w:val="clear" w:color="auto" w:fill="auto"/>
            <w:noWrap/>
            <w:vAlign w:val="center"/>
            <w:hideMark/>
          </w:tcPr>
          <w:p w14:paraId="6B0BF0F5"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0.020</w:t>
            </w:r>
          </w:p>
        </w:tc>
        <w:tc>
          <w:tcPr>
            <w:tcW w:w="656" w:type="pct"/>
            <w:shd w:val="clear" w:color="auto" w:fill="auto"/>
            <w:noWrap/>
            <w:vAlign w:val="center"/>
            <w:hideMark/>
          </w:tcPr>
          <w:p w14:paraId="4427E901"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0.060</w:t>
            </w:r>
          </w:p>
        </w:tc>
        <w:tc>
          <w:tcPr>
            <w:tcW w:w="541" w:type="pct"/>
            <w:shd w:val="clear" w:color="auto" w:fill="auto"/>
            <w:noWrap/>
            <w:vAlign w:val="center"/>
            <w:hideMark/>
          </w:tcPr>
          <w:p w14:paraId="4A22AAE6"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0.040</w:t>
            </w:r>
          </w:p>
        </w:tc>
        <w:tc>
          <w:tcPr>
            <w:tcW w:w="541" w:type="pct"/>
            <w:shd w:val="clear" w:color="auto" w:fill="auto"/>
            <w:noWrap/>
            <w:vAlign w:val="center"/>
            <w:hideMark/>
          </w:tcPr>
          <w:p w14:paraId="2F0303BC"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0.076</w:t>
            </w:r>
          </w:p>
        </w:tc>
        <w:tc>
          <w:tcPr>
            <w:tcW w:w="731" w:type="pct"/>
            <w:shd w:val="clear" w:color="auto" w:fill="auto"/>
            <w:noWrap/>
            <w:vAlign w:val="center"/>
            <w:hideMark/>
          </w:tcPr>
          <w:p w14:paraId="21B31665"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0.064</w:t>
            </w:r>
          </w:p>
        </w:tc>
      </w:tr>
      <w:tr w:rsidR="00186C9A" w:rsidRPr="005C5120" w14:paraId="5CC6B8F1" w14:textId="77777777" w:rsidTr="00127901">
        <w:trPr>
          <w:trHeight w:val="310"/>
          <w:jc w:val="center"/>
        </w:trPr>
        <w:tc>
          <w:tcPr>
            <w:tcW w:w="1990" w:type="pct"/>
            <w:shd w:val="clear" w:color="auto" w:fill="auto"/>
            <w:noWrap/>
            <w:vAlign w:val="center"/>
            <w:hideMark/>
          </w:tcPr>
          <w:p w14:paraId="2F550A32" w14:textId="77777777" w:rsidR="00186C9A" w:rsidRPr="006222D8" w:rsidRDefault="00186C9A" w:rsidP="00127901">
            <w:pPr>
              <w:widowControl/>
              <w:rPr>
                <w:rFonts w:ascii="Times New Roman" w:eastAsia="PMingLiU" w:hAnsi="Times New Roman" w:cs="Times New Roman"/>
                <w:color w:val="000000"/>
                <w:kern w:val="0"/>
                <w:sz w:val="20"/>
                <w:szCs w:val="20"/>
              </w:rPr>
            </w:pPr>
            <w:r w:rsidRPr="005C5120">
              <w:rPr>
                <w:rFonts w:ascii="Times New Roman" w:eastAsia="PMingLiU" w:hAnsi="Times New Roman" w:cs="Times New Roman"/>
                <w:color w:val="000000"/>
                <w:kern w:val="0"/>
                <w:sz w:val="20"/>
                <w:szCs w:val="20"/>
              </w:rPr>
              <w:t>PP&amp;E</w:t>
            </w:r>
          </w:p>
        </w:tc>
        <w:tc>
          <w:tcPr>
            <w:tcW w:w="541" w:type="pct"/>
            <w:shd w:val="clear" w:color="auto" w:fill="auto"/>
            <w:noWrap/>
            <w:hideMark/>
          </w:tcPr>
          <w:p w14:paraId="6C74F31B"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5C5120">
              <w:rPr>
                <w:rFonts w:ascii="Times New Roman" w:eastAsia="PMingLiU" w:hAnsi="Times New Roman" w:cs="Times New Roman"/>
                <w:color w:val="000000"/>
                <w:kern w:val="0"/>
                <w:sz w:val="20"/>
                <w:szCs w:val="20"/>
              </w:rPr>
              <w:t>0.092</w:t>
            </w:r>
          </w:p>
        </w:tc>
        <w:tc>
          <w:tcPr>
            <w:tcW w:w="656" w:type="pct"/>
            <w:shd w:val="clear" w:color="auto" w:fill="auto"/>
            <w:noWrap/>
            <w:hideMark/>
          </w:tcPr>
          <w:p w14:paraId="5D9F55EE"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C5120">
              <w:rPr>
                <w:rFonts w:ascii="Times New Roman" w:eastAsia="PMingLiU" w:hAnsi="Times New Roman" w:cs="Times New Roman"/>
                <w:color w:val="000000"/>
                <w:kern w:val="0"/>
                <w:sz w:val="20"/>
                <w:szCs w:val="20"/>
              </w:rPr>
              <w:t>0.268</w:t>
            </w:r>
          </w:p>
        </w:tc>
        <w:tc>
          <w:tcPr>
            <w:tcW w:w="541" w:type="pct"/>
            <w:shd w:val="clear" w:color="auto" w:fill="auto"/>
            <w:noWrap/>
            <w:hideMark/>
          </w:tcPr>
          <w:p w14:paraId="44B086DE"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C5120">
              <w:rPr>
                <w:rFonts w:ascii="Times New Roman" w:eastAsia="PMingLiU" w:hAnsi="Times New Roman" w:cs="Times New Roman"/>
                <w:color w:val="000000"/>
                <w:kern w:val="0"/>
                <w:sz w:val="20"/>
                <w:szCs w:val="20"/>
              </w:rPr>
              <w:t>0.202</w:t>
            </w:r>
          </w:p>
        </w:tc>
        <w:tc>
          <w:tcPr>
            <w:tcW w:w="541" w:type="pct"/>
            <w:shd w:val="clear" w:color="auto" w:fill="auto"/>
            <w:noWrap/>
            <w:hideMark/>
          </w:tcPr>
          <w:p w14:paraId="4332D2B5"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5C5120">
              <w:rPr>
                <w:rFonts w:ascii="Times New Roman" w:eastAsia="PMingLiU" w:hAnsi="Times New Roman" w:cs="Times New Roman"/>
                <w:color w:val="000000"/>
                <w:kern w:val="0"/>
                <w:sz w:val="20"/>
                <w:szCs w:val="20"/>
              </w:rPr>
              <w:t>0.382</w:t>
            </w:r>
          </w:p>
        </w:tc>
        <w:tc>
          <w:tcPr>
            <w:tcW w:w="731" w:type="pct"/>
            <w:shd w:val="clear" w:color="auto" w:fill="auto"/>
            <w:noWrap/>
            <w:hideMark/>
          </w:tcPr>
          <w:p w14:paraId="0FCA3E5A"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5C5120">
              <w:rPr>
                <w:rFonts w:ascii="Times New Roman" w:eastAsia="PMingLiU" w:hAnsi="Times New Roman" w:cs="Times New Roman"/>
                <w:color w:val="000000"/>
                <w:kern w:val="0"/>
                <w:sz w:val="20"/>
                <w:szCs w:val="20"/>
              </w:rPr>
              <w:t>0.224</w:t>
            </w:r>
          </w:p>
        </w:tc>
      </w:tr>
      <w:tr w:rsidR="00186C9A" w:rsidRPr="006222D8" w14:paraId="43B8B12C" w14:textId="77777777" w:rsidTr="00127901">
        <w:trPr>
          <w:trHeight w:val="310"/>
          <w:jc w:val="center"/>
        </w:trPr>
        <w:tc>
          <w:tcPr>
            <w:tcW w:w="1990" w:type="pct"/>
            <w:shd w:val="clear" w:color="auto" w:fill="auto"/>
            <w:noWrap/>
            <w:vAlign w:val="center"/>
            <w:hideMark/>
          </w:tcPr>
          <w:p w14:paraId="4EB1E2DF"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Size</w:t>
            </w:r>
          </w:p>
        </w:tc>
        <w:tc>
          <w:tcPr>
            <w:tcW w:w="541" w:type="pct"/>
            <w:shd w:val="clear" w:color="auto" w:fill="auto"/>
            <w:noWrap/>
            <w:vAlign w:val="center"/>
            <w:hideMark/>
          </w:tcPr>
          <w:p w14:paraId="19595F61"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58.337</w:t>
            </w:r>
          </w:p>
        </w:tc>
        <w:tc>
          <w:tcPr>
            <w:tcW w:w="656" w:type="pct"/>
            <w:shd w:val="clear" w:color="auto" w:fill="auto"/>
            <w:noWrap/>
            <w:vAlign w:val="center"/>
            <w:hideMark/>
          </w:tcPr>
          <w:p w14:paraId="14ACC1F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2</w:t>
            </w:r>
            <w:r>
              <w:rPr>
                <w:rFonts w:ascii="Times New Roman" w:eastAsia="PMingLiU" w:hAnsi="Times New Roman" w:cs="Times New Roman"/>
                <w:color w:val="000000"/>
                <w:kern w:val="0"/>
                <w:sz w:val="20"/>
                <w:szCs w:val="20"/>
              </w:rPr>
              <w:t>,</w:t>
            </w:r>
            <w:r w:rsidRPr="006222D8">
              <w:rPr>
                <w:rFonts w:ascii="Times New Roman" w:eastAsia="PMingLiU" w:hAnsi="Times New Roman" w:cs="Times New Roman"/>
                <w:color w:val="000000"/>
                <w:kern w:val="0"/>
                <w:sz w:val="20"/>
                <w:szCs w:val="20"/>
              </w:rPr>
              <w:t>202.039</w:t>
            </w:r>
          </w:p>
        </w:tc>
        <w:tc>
          <w:tcPr>
            <w:tcW w:w="541" w:type="pct"/>
            <w:shd w:val="clear" w:color="auto" w:fill="auto"/>
            <w:noWrap/>
            <w:vAlign w:val="center"/>
            <w:hideMark/>
          </w:tcPr>
          <w:p w14:paraId="4299DD46"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219.555</w:t>
            </w:r>
          </w:p>
        </w:tc>
        <w:tc>
          <w:tcPr>
            <w:tcW w:w="541" w:type="pct"/>
            <w:shd w:val="clear" w:color="auto" w:fill="auto"/>
            <w:noWrap/>
            <w:vAlign w:val="center"/>
            <w:hideMark/>
          </w:tcPr>
          <w:p w14:paraId="23CA9748"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905.186</w:t>
            </w:r>
          </w:p>
        </w:tc>
        <w:tc>
          <w:tcPr>
            <w:tcW w:w="731" w:type="pct"/>
            <w:shd w:val="clear" w:color="auto" w:fill="auto"/>
            <w:noWrap/>
            <w:vAlign w:val="center"/>
            <w:hideMark/>
          </w:tcPr>
          <w:p w14:paraId="2E1A5842"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13</w:t>
            </w:r>
            <w:r>
              <w:rPr>
                <w:rFonts w:ascii="Times New Roman" w:eastAsia="PMingLiU" w:hAnsi="Times New Roman" w:cs="Times New Roman"/>
                <w:color w:val="000000"/>
                <w:kern w:val="0"/>
                <w:sz w:val="20"/>
                <w:szCs w:val="20"/>
              </w:rPr>
              <w:t>,</w:t>
            </w:r>
            <w:r w:rsidRPr="006222D8">
              <w:rPr>
                <w:rFonts w:ascii="Times New Roman" w:eastAsia="PMingLiU" w:hAnsi="Times New Roman" w:cs="Times New Roman"/>
                <w:color w:val="000000"/>
                <w:kern w:val="0"/>
                <w:sz w:val="20"/>
                <w:szCs w:val="20"/>
              </w:rPr>
              <w:t>540.128</w:t>
            </w:r>
          </w:p>
        </w:tc>
      </w:tr>
      <w:tr w:rsidR="00186C9A" w:rsidRPr="006222D8" w14:paraId="1BE6B552" w14:textId="77777777" w:rsidTr="00127901">
        <w:trPr>
          <w:trHeight w:val="310"/>
          <w:jc w:val="center"/>
        </w:trPr>
        <w:tc>
          <w:tcPr>
            <w:tcW w:w="1990" w:type="pct"/>
            <w:shd w:val="clear" w:color="auto" w:fill="auto"/>
            <w:noWrap/>
            <w:vAlign w:val="center"/>
            <w:hideMark/>
          </w:tcPr>
          <w:p w14:paraId="1F71AC9E" w14:textId="77777777" w:rsidR="00186C9A" w:rsidRPr="006222D8" w:rsidRDefault="00186C9A" w:rsidP="00127901">
            <w:pPr>
              <w:rPr>
                <w:rFonts w:ascii="Times New Roman" w:eastAsia="PMingLiU" w:hAnsi="Times New Roman" w:cs="Times New Roman"/>
                <w:color w:val="000000"/>
                <w:sz w:val="20"/>
                <w:szCs w:val="20"/>
              </w:rPr>
            </w:pPr>
            <w:r w:rsidRPr="006222D8">
              <w:rPr>
                <w:rFonts w:ascii="Times New Roman" w:hAnsi="Times New Roman" w:cs="Times New Roman"/>
                <w:sz w:val="20"/>
                <w:szCs w:val="20"/>
              </w:rPr>
              <w:t>Tobin’s Q</w:t>
            </w:r>
          </w:p>
        </w:tc>
        <w:tc>
          <w:tcPr>
            <w:tcW w:w="541" w:type="pct"/>
            <w:shd w:val="clear" w:color="auto" w:fill="auto"/>
            <w:noWrap/>
            <w:vAlign w:val="center"/>
            <w:hideMark/>
          </w:tcPr>
          <w:p w14:paraId="66F7F5C0"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1.129</w:t>
            </w:r>
          </w:p>
        </w:tc>
        <w:tc>
          <w:tcPr>
            <w:tcW w:w="656" w:type="pct"/>
            <w:shd w:val="clear" w:color="auto" w:fill="auto"/>
            <w:noWrap/>
            <w:vAlign w:val="center"/>
            <w:hideMark/>
          </w:tcPr>
          <w:p w14:paraId="519BA41C"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2.141</w:t>
            </w:r>
          </w:p>
        </w:tc>
        <w:tc>
          <w:tcPr>
            <w:tcW w:w="541" w:type="pct"/>
            <w:shd w:val="clear" w:color="auto" w:fill="auto"/>
            <w:noWrap/>
            <w:vAlign w:val="center"/>
            <w:hideMark/>
          </w:tcPr>
          <w:p w14:paraId="5AF3AC73"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1.538</w:t>
            </w:r>
          </w:p>
        </w:tc>
        <w:tc>
          <w:tcPr>
            <w:tcW w:w="541" w:type="pct"/>
            <w:shd w:val="clear" w:color="auto" w:fill="auto"/>
            <w:noWrap/>
            <w:vAlign w:val="center"/>
            <w:hideMark/>
          </w:tcPr>
          <w:p w14:paraId="512B8F4B"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2.383</w:t>
            </w:r>
          </w:p>
        </w:tc>
        <w:tc>
          <w:tcPr>
            <w:tcW w:w="731" w:type="pct"/>
            <w:shd w:val="clear" w:color="auto" w:fill="auto"/>
            <w:noWrap/>
            <w:vAlign w:val="center"/>
            <w:hideMark/>
          </w:tcPr>
          <w:p w14:paraId="0F251015"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1.832</w:t>
            </w:r>
          </w:p>
        </w:tc>
      </w:tr>
      <w:tr w:rsidR="00186C9A" w:rsidRPr="006222D8" w14:paraId="00D2CC5E" w14:textId="77777777" w:rsidTr="00127901">
        <w:trPr>
          <w:trHeight w:val="310"/>
          <w:jc w:val="center"/>
        </w:trPr>
        <w:tc>
          <w:tcPr>
            <w:tcW w:w="1990" w:type="pct"/>
            <w:shd w:val="clear" w:color="auto" w:fill="auto"/>
            <w:noWrap/>
            <w:vAlign w:val="center"/>
            <w:hideMark/>
          </w:tcPr>
          <w:p w14:paraId="7CC6CD66"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ROA</w:t>
            </w:r>
          </w:p>
        </w:tc>
        <w:tc>
          <w:tcPr>
            <w:tcW w:w="541" w:type="pct"/>
            <w:shd w:val="clear" w:color="auto" w:fill="auto"/>
            <w:noWrap/>
            <w:vAlign w:val="center"/>
            <w:hideMark/>
          </w:tcPr>
          <w:p w14:paraId="71C2AE40"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0.037</w:t>
            </w:r>
          </w:p>
        </w:tc>
        <w:tc>
          <w:tcPr>
            <w:tcW w:w="656" w:type="pct"/>
            <w:shd w:val="clear" w:color="auto" w:fill="auto"/>
            <w:noWrap/>
            <w:vAlign w:val="center"/>
            <w:hideMark/>
          </w:tcPr>
          <w:p w14:paraId="54A3B22D"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0.059</w:t>
            </w:r>
          </w:p>
        </w:tc>
        <w:tc>
          <w:tcPr>
            <w:tcW w:w="541" w:type="pct"/>
            <w:shd w:val="clear" w:color="auto" w:fill="auto"/>
            <w:noWrap/>
            <w:vAlign w:val="center"/>
            <w:hideMark/>
          </w:tcPr>
          <w:p w14:paraId="26F75BF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0.114</w:t>
            </w:r>
          </w:p>
        </w:tc>
        <w:tc>
          <w:tcPr>
            <w:tcW w:w="541" w:type="pct"/>
            <w:shd w:val="clear" w:color="auto" w:fill="auto"/>
            <w:noWrap/>
            <w:vAlign w:val="center"/>
            <w:hideMark/>
          </w:tcPr>
          <w:p w14:paraId="7A8FD09E"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0.174</w:t>
            </w:r>
          </w:p>
        </w:tc>
        <w:tc>
          <w:tcPr>
            <w:tcW w:w="731" w:type="pct"/>
            <w:shd w:val="clear" w:color="auto" w:fill="auto"/>
            <w:noWrap/>
            <w:vAlign w:val="center"/>
            <w:hideMark/>
          </w:tcPr>
          <w:p w14:paraId="7A433EF2"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0.234</w:t>
            </w:r>
          </w:p>
        </w:tc>
      </w:tr>
      <w:tr w:rsidR="00186C9A" w:rsidRPr="006222D8" w14:paraId="569C52F5" w14:textId="77777777" w:rsidTr="00127901">
        <w:trPr>
          <w:trHeight w:val="310"/>
          <w:jc w:val="center"/>
        </w:trPr>
        <w:tc>
          <w:tcPr>
            <w:tcW w:w="1990" w:type="pct"/>
            <w:shd w:val="clear" w:color="auto" w:fill="auto"/>
            <w:noWrap/>
            <w:vAlign w:val="center"/>
            <w:hideMark/>
          </w:tcPr>
          <w:p w14:paraId="31F6EEC4"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sz w:val="20"/>
                <w:szCs w:val="20"/>
              </w:rPr>
              <w:t>Herfindahl index</w:t>
            </w:r>
          </w:p>
        </w:tc>
        <w:tc>
          <w:tcPr>
            <w:tcW w:w="541" w:type="pct"/>
            <w:shd w:val="clear" w:color="auto" w:fill="auto"/>
            <w:noWrap/>
            <w:vAlign w:val="center"/>
            <w:hideMark/>
          </w:tcPr>
          <w:p w14:paraId="6932AD05"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0.077</w:t>
            </w:r>
          </w:p>
        </w:tc>
        <w:tc>
          <w:tcPr>
            <w:tcW w:w="656" w:type="pct"/>
            <w:shd w:val="clear" w:color="auto" w:fill="auto"/>
            <w:noWrap/>
            <w:vAlign w:val="center"/>
            <w:hideMark/>
          </w:tcPr>
          <w:p w14:paraId="582479A9"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0.180</w:t>
            </w:r>
          </w:p>
        </w:tc>
        <w:tc>
          <w:tcPr>
            <w:tcW w:w="541" w:type="pct"/>
            <w:shd w:val="clear" w:color="auto" w:fill="auto"/>
            <w:noWrap/>
            <w:vAlign w:val="center"/>
            <w:hideMark/>
          </w:tcPr>
          <w:p w14:paraId="0A5C2CA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0.124</w:t>
            </w:r>
          </w:p>
        </w:tc>
        <w:tc>
          <w:tcPr>
            <w:tcW w:w="541" w:type="pct"/>
            <w:shd w:val="clear" w:color="auto" w:fill="auto"/>
            <w:noWrap/>
            <w:vAlign w:val="center"/>
            <w:hideMark/>
          </w:tcPr>
          <w:p w14:paraId="0D29B77F"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0.220</w:t>
            </w:r>
          </w:p>
        </w:tc>
        <w:tc>
          <w:tcPr>
            <w:tcW w:w="731" w:type="pct"/>
            <w:shd w:val="clear" w:color="auto" w:fill="auto"/>
            <w:noWrap/>
            <w:vAlign w:val="center"/>
            <w:hideMark/>
          </w:tcPr>
          <w:p w14:paraId="147138CA"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0.155</w:t>
            </w:r>
          </w:p>
        </w:tc>
      </w:tr>
      <w:tr w:rsidR="00186C9A" w:rsidRPr="006222D8" w14:paraId="7FB40730" w14:textId="77777777" w:rsidTr="00127901">
        <w:trPr>
          <w:trHeight w:val="310"/>
          <w:jc w:val="center"/>
        </w:trPr>
        <w:tc>
          <w:tcPr>
            <w:tcW w:w="1990" w:type="pct"/>
            <w:shd w:val="clear" w:color="auto" w:fill="auto"/>
            <w:noWrap/>
            <w:vAlign w:val="center"/>
            <w:hideMark/>
          </w:tcPr>
          <w:p w14:paraId="462755F9"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Board</w:t>
            </w:r>
            <w:r>
              <w:rPr>
                <w:rFonts w:ascii="Times New Roman" w:eastAsia="PMingLiU" w:hAnsi="Times New Roman" w:cs="Times New Roman"/>
                <w:color w:val="000000"/>
                <w:kern w:val="0"/>
                <w:sz w:val="20"/>
                <w:szCs w:val="20"/>
              </w:rPr>
              <w:t xml:space="preserve"> </w:t>
            </w:r>
            <w:r w:rsidRPr="006222D8">
              <w:rPr>
                <w:rFonts w:ascii="Times New Roman" w:eastAsia="PMingLiU" w:hAnsi="Times New Roman" w:cs="Times New Roman"/>
                <w:color w:val="000000"/>
                <w:kern w:val="0"/>
                <w:sz w:val="20"/>
                <w:szCs w:val="20"/>
              </w:rPr>
              <w:t>size</w:t>
            </w:r>
          </w:p>
        </w:tc>
        <w:tc>
          <w:tcPr>
            <w:tcW w:w="541" w:type="pct"/>
            <w:shd w:val="clear" w:color="auto" w:fill="auto"/>
            <w:noWrap/>
            <w:vAlign w:val="center"/>
            <w:hideMark/>
          </w:tcPr>
          <w:p w14:paraId="6E1A0A8B"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4.000</w:t>
            </w:r>
          </w:p>
        </w:tc>
        <w:tc>
          <w:tcPr>
            <w:tcW w:w="656" w:type="pct"/>
            <w:shd w:val="clear" w:color="auto" w:fill="auto"/>
            <w:noWrap/>
            <w:vAlign w:val="center"/>
            <w:hideMark/>
          </w:tcPr>
          <w:p w14:paraId="78137592"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6.296</w:t>
            </w:r>
          </w:p>
        </w:tc>
        <w:tc>
          <w:tcPr>
            <w:tcW w:w="541" w:type="pct"/>
            <w:shd w:val="clear" w:color="auto" w:fill="auto"/>
            <w:noWrap/>
            <w:vAlign w:val="center"/>
            <w:hideMark/>
          </w:tcPr>
          <w:p w14:paraId="1D9264A4"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6.000</w:t>
            </w:r>
          </w:p>
        </w:tc>
        <w:tc>
          <w:tcPr>
            <w:tcW w:w="541" w:type="pct"/>
            <w:shd w:val="clear" w:color="auto" w:fill="auto"/>
            <w:noWrap/>
            <w:vAlign w:val="center"/>
            <w:hideMark/>
          </w:tcPr>
          <w:p w14:paraId="142BB223"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9.000</w:t>
            </w:r>
          </w:p>
        </w:tc>
        <w:tc>
          <w:tcPr>
            <w:tcW w:w="731" w:type="pct"/>
            <w:shd w:val="clear" w:color="auto" w:fill="auto"/>
            <w:noWrap/>
            <w:vAlign w:val="center"/>
            <w:hideMark/>
          </w:tcPr>
          <w:p w14:paraId="6B5D91EC"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3.430</w:t>
            </w:r>
          </w:p>
        </w:tc>
      </w:tr>
      <w:tr w:rsidR="00186C9A" w:rsidRPr="006222D8" w14:paraId="65805FFF" w14:textId="77777777" w:rsidTr="00127901">
        <w:trPr>
          <w:trHeight w:val="310"/>
          <w:jc w:val="center"/>
        </w:trPr>
        <w:tc>
          <w:tcPr>
            <w:tcW w:w="1990" w:type="pct"/>
            <w:shd w:val="clear" w:color="auto" w:fill="auto"/>
            <w:noWrap/>
            <w:vAlign w:val="center"/>
            <w:hideMark/>
          </w:tcPr>
          <w:p w14:paraId="3884B167"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Co-opted board</w:t>
            </w:r>
          </w:p>
        </w:tc>
        <w:tc>
          <w:tcPr>
            <w:tcW w:w="541" w:type="pct"/>
            <w:shd w:val="clear" w:color="auto" w:fill="auto"/>
            <w:noWrap/>
            <w:vAlign w:val="center"/>
            <w:hideMark/>
          </w:tcPr>
          <w:p w14:paraId="559684B9"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1.000</w:t>
            </w:r>
          </w:p>
        </w:tc>
        <w:tc>
          <w:tcPr>
            <w:tcW w:w="656" w:type="pct"/>
            <w:shd w:val="clear" w:color="auto" w:fill="auto"/>
            <w:noWrap/>
            <w:vAlign w:val="center"/>
            <w:hideMark/>
          </w:tcPr>
          <w:p w14:paraId="0A6E91EA"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3.194</w:t>
            </w:r>
          </w:p>
        </w:tc>
        <w:tc>
          <w:tcPr>
            <w:tcW w:w="541" w:type="pct"/>
            <w:shd w:val="clear" w:color="auto" w:fill="auto"/>
            <w:noWrap/>
            <w:vAlign w:val="center"/>
            <w:hideMark/>
          </w:tcPr>
          <w:p w14:paraId="4EE07647"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3.000</w:t>
            </w:r>
          </w:p>
        </w:tc>
        <w:tc>
          <w:tcPr>
            <w:tcW w:w="541" w:type="pct"/>
            <w:shd w:val="clear" w:color="auto" w:fill="auto"/>
            <w:noWrap/>
            <w:vAlign w:val="center"/>
            <w:hideMark/>
          </w:tcPr>
          <w:p w14:paraId="14266B72"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color w:val="000000"/>
                <w:kern w:val="0"/>
                <w:sz w:val="20"/>
                <w:szCs w:val="20"/>
              </w:rPr>
              <w:t>5.000</w:t>
            </w:r>
          </w:p>
        </w:tc>
        <w:tc>
          <w:tcPr>
            <w:tcW w:w="731" w:type="pct"/>
            <w:shd w:val="clear" w:color="auto" w:fill="auto"/>
            <w:noWrap/>
            <w:vAlign w:val="center"/>
            <w:hideMark/>
          </w:tcPr>
          <w:p w14:paraId="20F4AC3D"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2.646</w:t>
            </w:r>
          </w:p>
        </w:tc>
      </w:tr>
      <w:tr w:rsidR="00186C9A" w:rsidRPr="007577FA" w14:paraId="182D1B5F" w14:textId="77777777" w:rsidTr="00127901">
        <w:trPr>
          <w:trHeight w:val="310"/>
          <w:jc w:val="center"/>
        </w:trPr>
        <w:tc>
          <w:tcPr>
            <w:tcW w:w="1990" w:type="pct"/>
            <w:shd w:val="clear" w:color="auto" w:fill="auto"/>
            <w:noWrap/>
            <w:vAlign w:val="center"/>
          </w:tcPr>
          <w:p w14:paraId="08EFB08D" w14:textId="77777777" w:rsidR="00186C9A" w:rsidRPr="006222D8" w:rsidRDefault="00186C9A" w:rsidP="00127901">
            <w:pPr>
              <w:widowControl/>
              <w:rPr>
                <w:rFonts w:ascii="Times New Roman" w:eastAsia="PMingLiU" w:hAnsi="Times New Roman" w:cs="Times New Roman"/>
                <w:color w:val="000000"/>
                <w:kern w:val="0"/>
                <w:sz w:val="20"/>
                <w:szCs w:val="20"/>
              </w:rPr>
            </w:pPr>
            <w:r w:rsidRPr="00694BC5">
              <w:rPr>
                <w:rFonts w:ascii="Times New Roman" w:eastAsia="PMingLiU" w:hAnsi="Times New Roman" w:cs="Times New Roman"/>
                <w:color w:val="000000"/>
                <w:kern w:val="0"/>
                <w:sz w:val="20"/>
                <w:szCs w:val="20"/>
              </w:rPr>
              <w:t>Independent board</w:t>
            </w:r>
          </w:p>
        </w:tc>
        <w:tc>
          <w:tcPr>
            <w:tcW w:w="541" w:type="pct"/>
            <w:shd w:val="clear" w:color="auto" w:fill="auto"/>
            <w:noWrap/>
            <w:vAlign w:val="center"/>
          </w:tcPr>
          <w:p w14:paraId="6E54CED0"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hint="eastAsia"/>
                <w:color w:val="000000"/>
                <w:kern w:val="0"/>
                <w:sz w:val="20"/>
                <w:szCs w:val="20"/>
              </w:rPr>
              <w:t>0.182</w:t>
            </w:r>
          </w:p>
        </w:tc>
        <w:tc>
          <w:tcPr>
            <w:tcW w:w="656" w:type="pct"/>
            <w:shd w:val="clear" w:color="auto" w:fill="auto"/>
            <w:noWrap/>
            <w:vAlign w:val="center"/>
          </w:tcPr>
          <w:p w14:paraId="468EE73D"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7577FA">
              <w:rPr>
                <w:rFonts w:ascii="Times New Roman" w:eastAsia="PMingLiU" w:hAnsi="Times New Roman" w:cs="Times New Roman" w:hint="eastAsia"/>
                <w:color w:val="000000"/>
                <w:kern w:val="0"/>
                <w:sz w:val="20"/>
                <w:szCs w:val="20"/>
              </w:rPr>
              <w:t>0.453</w:t>
            </w:r>
          </w:p>
        </w:tc>
        <w:tc>
          <w:tcPr>
            <w:tcW w:w="541" w:type="pct"/>
            <w:shd w:val="clear" w:color="auto" w:fill="auto"/>
            <w:noWrap/>
            <w:vAlign w:val="center"/>
          </w:tcPr>
          <w:p w14:paraId="7349FBBA"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7577FA">
              <w:rPr>
                <w:rFonts w:ascii="Times New Roman" w:eastAsia="PMingLiU" w:hAnsi="Times New Roman" w:cs="Times New Roman" w:hint="eastAsia"/>
                <w:color w:val="000000"/>
                <w:kern w:val="0"/>
                <w:sz w:val="20"/>
                <w:szCs w:val="20"/>
              </w:rPr>
              <w:t>0.500</w:t>
            </w:r>
          </w:p>
        </w:tc>
        <w:tc>
          <w:tcPr>
            <w:tcW w:w="541" w:type="pct"/>
            <w:shd w:val="clear" w:color="auto" w:fill="auto"/>
            <w:noWrap/>
            <w:vAlign w:val="center"/>
          </w:tcPr>
          <w:p w14:paraId="784B1656" w14:textId="77777777" w:rsidR="00186C9A" w:rsidRPr="00DA6F21" w:rsidRDefault="00186C9A" w:rsidP="00127901">
            <w:pPr>
              <w:widowControl/>
              <w:jc w:val="center"/>
              <w:rPr>
                <w:rFonts w:ascii="Times New Roman" w:eastAsia="PMingLiU" w:hAnsi="Times New Roman" w:cs="Times New Roman"/>
                <w:color w:val="000000"/>
                <w:kern w:val="0"/>
                <w:sz w:val="20"/>
                <w:szCs w:val="20"/>
              </w:rPr>
            </w:pPr>
            <w:r w:rsidRPr="00DA6F21">
              <w:rPr>
                <w:rFonts w:ascii="Times New Roman" w:eastAsia="PMingLiU" w:hAnsi="Times New Roman" w:cs="Times New Roman" w:hint="eastAsia"/>
                <w:color w:val="000000"/>
                <w:kern w:val="0"/>
                <w:sz w:val="20"/>
                <w:szCs w:val="20"/>
              </w:rPr>
              <w:t>0.714</w:t>
            </w:r>
          </w:p>
        </w:tc>
        <w:tc>
          <w:tcPr>
            <w:tcW w:w="731" w:type="pct"/>
            <w:shd w:val="clear" w:color="auto" w:fill="auto"/>
            <w:noWrap/>
            <w:vAlign w:val="center"/>
          </w:tcPr>
          <w:p w14:paraId="73A4E689" w14:textId="77777777" w:rsidR="00186C9A" w:rsidRPr="006222D8" w:rsidRDefault="00186C9A" w:rsidP="00127901">
            <w:pPr>
              <w:widowControl/>
              <w:jc w:val="center"/>
              <w:rPr>
                <w:rFonts w:ascii="Times New Roman" w:eastAsia="PMingLiU" w:hAnsi="Times New Roman" w:cs="Times New Roman"/>
                <w:color w:val="000000"/>
                <w:kern w:val="0"/>
                <w:sz w:val="20"/>
                <w:szCs w:val="20"/>
              </w:rPr>
            </w:pPr>
            <w:r w:rsidRPr="007577FA">
              <w:rPr>
                <w:rFonts w:ascii="Times New Roman" w:eastAsia="PMingLiU" w:hAnsi="Times New Roman" w:cs="Times New Roman" w:hint="eastAsia"/>
                <w:color w:val="000000"/>
                <w:kern w:val="0"/>
                <w:sz w:val="20"/>
                <w:szCs w:val="20"/>
              </w:rPr>
              <w:t>0.306</w:t>
            </w:r>
          </w:p>
        </w:tc>
      </w:tr>
    </w:tbl>
    <w:p w14:paraId="157FB9E5" w14:textId="77777777" w:rsidR="00186C9A" w:rsidRPr="00C26EB0" w:rsidRDefault="00186C9A" w:rsidP="00186C9A">
      <w:pPr>
        <w:rPr>
          <w:rFonts w:ascii="Times New Roman" w:hAnsi="Times New Roman" w:cs="Times New Roman"/>
          <w:sz w:val="22"/>
        </w:rPr>
      </w:pPr>
    </w:p>
    <w:p w14:paraId="600B4A60" w14:textId="77777777" w:rsidR="00186C9A" w:rsidRDefault="00186C9A" w:rsidP="00186C9A">
      <w:pPr>
        <w:rPr>
          <w:rFonts w:ascii="Times New Roman" w:hAnsi="Times New Roman" w:cs="Times New Roman"/>
          <w:sz w:val="22"/>
        </w:rPr>
      </w:pPr>
    </w:p>
    <w:p w14:paraId="2C3129F4" w14:textId="77777777" w:rsidR="00186C9A" w:rsidRDefault="00186C9A" w:rsidP="00186C9A">
      <w:pPr>
        <w:rPr>
          <w:rFonts w:ascii="Times New Roman" w:hAnsi="Times New Roman" w:cs="Times New Roman"/>
          <w:sz w:val="22"/>
        </w:rPr>
      </w:pPr>
    </w:p>
    <w:p w14:paraId="752350C0" w14:textId="77777777" w:rsidR="00186C9A" w:rsidRDefault="00186C9A" w:rsidP="00186C9A">
      <w:pPr>
        <w:rPr>
          <w:rFonts w:ascii="Times New Roman" w:hAnsi="Times New Roman" w:cs="Times New Roman"/>
          <w:sz w:val="22"/>
        </w:rPr>
      </w:pPr>
    </w:p>
    <w:p w14:paraId="66DDD128" w14:textId="77777777" w:rsidR="00186C9A" w:rsidRDefault="00186C9A" w:rsidP="00186C9A">
      <w:pPr>
        <w:rPr>
          <w:rFonts w:ascii="Times New Roman" w:hAnsi="Times New Roman" w:cs="Times New Roman"/>
          <w:sz w:val="22"/>
        </w:rPr>
      </w:pPr>
    </w:p>
    <w:p w14:paraId="66ADCBAA" w14:textId="77777777" w:rsidR="00186C9A" w:rsidRDefault="00186C9A" w:rsidP="00186C9A">
      <w:pPr>
        <w:rPr>
          <w:rFonts w:ascii="Times New Roman" w:hAnsi="Times New Roman" w:cs="Times New Roman"/>
          <w:sz w:val="22"/>
        </w:rPr>
      </w:pPr>
    </w:p>
    <w:p w14:paraId="346B1452" w14:textId="77777777" w:rsidR="00186C9A" w:rsidRDefault="00186C9A" w:rsidP="00186C9A">
      <w:pPr>
        <w:rPr>
          <w:rFonts w:ascii="Times New Roman" w:hAnsi="Times New Roman" w:cs="Times New Roman"/>
          <w:sz w:val="22"/>
        </w:rPr>
      </w:pPr>
    </w:p>
    <w:p w14:paraId="0AF76648" w14:textId="77777777" w:rsidR="00186C9A" w:rsidRDefault="00186C9A" w:rsidP="00186C9A">
      <w:pPr>
        <w:rPr>
          <w:rFonts w:ascii="Times New Roman" w:hAnsi="Times New Roman" w:cs="Times New Roman"/>
          <w:sz w:val="22"/>
        </w:rPr>
      </w:pPr>
    </w:p>
    <w:p w14:paraId="501B9F7D" w14:textId="77777777" w:rsidR="00186C9A" w:rsidRDefault="00186C9A" w:rsidP="00186C9A">
      <w:pPr>
        <w:rPr>
          <w:rFonts w:ascii="Times New Roman" w:hAnsi="Times New Roman" w:cs="Times New Roman"/>
          <w:sz w:val="22"/>
        </w:rPr>
      </w:pPr>
    </w:p>
    <w:p w14:paraId="4EC25540"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104D6619"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 xml:space="preserve">Table 2: Univariate </w:t>
      </w:r>
      <w:r w:rsidRPr="001360A8">
        <w:rPr>
          <w:rFonts w:ascii="Times New Roman" w:hAnsi="Times New Roman" w:cs="Times New Roman"/>
          <w:sz w:val="22"/>
        </w:rPr>
        <w:t>comparison</w:t>
      </w:r>
    </w:p>
    <w:p w14:paraId="04528B80" w14:textId="77777777" w:rsidR="00186C9A" w:rsidRDefault="00186C9A" w:rsidP="00186C9A">
      <w:pPr>
        <w:jc w:val="both"/>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w:t>
      </w:r>
      <w:r>
        <w:rPr>
          <w:rFonts w:ascii="Times New Roman" w:hAnsi="Times New Roman" w:cs="Times New Roman" w:hint="eastAsia"/>
          <w:sz w:val="22"/>
        </w:rPr>
        <w:t xml:space="preserve">is </w:t>
      </w:r>
      <w:r>
        <w:rPr>
          <w:rFonts w:ascii="Times New Roman" w:hAnsi="Times New Roman" w:cs="Times New Roman"/>
          <w:sz w:val="22"/>
        </w:rPr>
        <w:t xml:space="preserve">table reports the univariate comparison between well-connected firms and poorly-connected firms. A firm is defined as well-connected (poorly-connected) if the number of connections is above (below) the sample median. Definitions of variables are provided in the Appendix. T-test is conducted to test for differences in mean values of the two groups.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6DBE6CBD" w14:textId="77777777" w:rsidR="00186C9A" w:rsidRPr="00081586" w:rsidRDefault="00186C9A" w:rsidP="00186C9A">
      <w:pPr>
        <w:rPr>
          <w:rFonts w:ascii="Times New Roman" w:hAnsi="Times New Roman" w:cs="Times New Roman"/>
          <w:sz w:val="22"/>
        </w:rPr>
      </w:pPr>
    </w:p>
    <w:tbl>
      <w:tblPr>
        <w:tblW w:w="8053" w:type="dxa"/>
        <w:jc w:val="center"/>
        <w:tblBorders>
          <w:top w:val="single" w:sz="4" w:space="0" w:color="auto"/>
          <w:bottom w:val="single" w:sz="4" w:space="0" w:color="auto"/>
        </w:tblBorders>
        <w:tblLook w:val="04A0" w:firstRow="1" w:lastRow="0" w:firstColumn="1" w:lastColumn="0" w:noHBand="0" w:noVBand="1"/>
      </w:tblPr>
      <w:tblGrid>
        <w:gridCol w:w="3203"/>
        <w:gridCol w:w="2551"/>
        <w:gridCol w:w="2299"/>
      </w:tblGrid>
      <w:tr w:rsidR="00186C9A" w:rsidRPr="00782E5E" w14:paraId="5CF08FC5" w14:textId="77777777" w:rsidTr="00127901">
        <w:trPr>
          <w:trHeight w:val="306"/>
          <w:jc w:val="center"/>
        </w:trPr>
        <w:tc>
          <w:tcPr>
            <w:tcW w:w="0" w:type="auto"/>
            <w:tcBorders>
              <w:top w:val="single" w:sz="4" w:space="0" w:color="auto"/>
              <w:bottom w:val="single" w:sz="4" w:space="0" w:color="auto"/>
            </w:tcBorders>
            <w:vAlign w:val="bottom"/>
          </w:tcPr>
          <w:p w14:paraId="3D5E7430" w14:textId="77777777" w:rsidR="00186C9A" w:rsidRPr="00782E5E" w:rsidRDefault="00186C9A" w:rsidP="00127901">
            <w:pPr>
              <w:jc w:val="center"/>
              <w:rPr>
                <w:rFonts w:ascii="Times New Roman" w:eastAsia="PMingLiU" w:hAnsi="Times New Roman" w:cs="Times New Roman"/>
                <w:sz w:val="20"/>
                <w:szCs w:val="20"/>
              </w:rPr>
            </w:pPr>
          </w:p>
        </w:tc>
        <w:tc>
          <w:tcPr>
            <w:tcW w:w="0" w:type="auto"/>
            <w:tcBorders>
              <w:top w:val="single" w:sz="4" w:space="0" w:color="auto"/>
              <w:bottom w:val="single" w:sz="4" w:space="0" w:color="auto"/>
            </w:tcBorders>
            <w:vAlign w:val="bottom"/>
          </w:tcPr>
          <w:p w14:paraId="6B9C3412" w14:textId="77777777" w:rsidR="00186C9A" w:rsidRPr="00782E5E" w:rsidRDefault="00186C9A" w:rsidP="00127901">
            <w:pPr>
              <w:jc w:val="center"/>
              <w:rPr>
                <w:rFonts w:ascii="Times New Roman" w:eastAsia="PMingLiU" w:hAnsi="Times New Roman" w:cs="Times New Roman"/>
                <w:sz w:val="20"/>
                <w:szCs w:val="20"/>
              </w:rPr>
            </w:pPr>
            <w:r w:rsidRPr="00782E5E">
              <w:rPr>
                <w:rFonts w:ascii="Times New Roman" w:hAnsi="Times New Roman" w:cs="Times New Roman"/>
                <w:sz w:val="20"/>
                <w:szCs w:val="20"/>
              </w:rPr>
              <w:t>Poorly-connected</w:t>
            </w:r>
          </w:p>
        </w:tc>
        <w:tc>
          <w:tcPr>
            <w:tcW w:w="0" w:type="auto"/>
            <w:tcBorders>
              <w:top w:val="single" w:sz="4" w:space="0" w:color="auto"/>
              <w:bottom w:val="single" w:sz="4" w:space="0" w:color="auto"/>
            </w:tcBorders>
            <w:vAlign w:val="bottom"/>
          </w:tcPr>
          <w:p w14:paraId="62868030" w14:textId="77777777" w:rsidR="00186C9A" w:rsidRPr="00782E5E" w:rsidRDefault="00186C9A" w:rsidP="00127901">
            <w:pPr>
              <w:jc w:val="center"/>
              <w:rPr>
                <w:rFonts w:ascii="Times New Roman" w:eastAsia="PMingLiU" w:hAnsi="Times New Roman" w:cs="Times New Roman"/>
                <w:sz w:val="20"/>
                <w:szCs w:val="20"/>
              </w:rPr>
            </w:pPr>
            <w:r w:rsidRPr="00782E5E">
              <w:rPr>
                <w:rFonts w:ascii="Times New Roman" w:eastAsia="PMingLiU" w:hAnsi="Times New Roman" w:cs="Times New Roman"/>
                <w:sz w:val="20"/>
                <w:szCs w:val="20"/>
              </w:rPr>
              <w:t>W</w:t>
            </w:r>
            <w:r w:rsidRPr="00782E5E">
              <w:rPr>
                <w:rFonts w:ascii="Times New Roman" w:hAnsi="Times New Roman" w:cs="Times New Roman"/>
                <w:sz w:val="20"/>
                <w:szCs w:val="20"/>
              </w:rPr>
              <w:t>ell-connected</w:t>
            </w:r>
          </w:p>
        </w:tc>
      </w:tr>
      <w:tr w:rsidR="00186C9A" w:rsidRPr="006222D8" w14:paraId="0AD20ECE" w14:textId="77777777" w:rsidTr="00127901">
        <w:trPr>
          <w:trHeight w:val="306"/>
          <w:jc w:val="center"/>
        </w:trPr>
        <w:tc>
          <w:tcPr>
            <w:tcW w:w="0" w:type="auto"/>
            <w:tcBorders>
              <w:top w:val="single" w:sz="4" w:space="0" w:color="auto"/>
            </w:tcBorders>
            <w:vAlign w:val="bottom"/>
          </w:tcPr>
          <w:p w14:paraId="13C86CB5" w14:textId="77777777" w:rsidR="00186C9A" w:rsidRPr="006222D8" w:rsidRDefault="00186C9A" w:rsidP="00127901">
            <w:pPr>
              <w:rPr>
                <w:rFonts w:ascii="Times New Roman" w:eastAsia="PMingLiU" w:hAnsi="Times New Roman" w:cs="Times New Roman"/>
                <w:sz w:val="20"/>
                <w:szCs w:val="20"/>
              </w:rPr>
            </w:pPr>
            <w:r w:rsidRPr="006222D8">
              <w:rPr>
                <w:rFonts w:ascii="Times New Roman" w:eastAsia="PMingLiU" w:hAnsi="Times New Roman" w:cs="Times New Roman"/>
                <w:sz w:val="20"/>
                <w:szCs w:val="20"/>
              </w:rPr>
              <w:t>Number of patents</w:t>
            </w:r>
          </w:p>
        </w:tc>
        <w:tc>
          <w:tcPr>
            <w:tcW w:w="0" w:type="auto"/>
            <w:tcBorders>
              <w:top w:val="single" w:sz="4" w:space="0" w:color="auto"/>
            </w:tcBorders>
            <w:vAlign w:val="bottom"/>
          </w:tcPr>
          <w:p w14:paraId="0AFF2410"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2.147</w:t>
            </w:r>
          </w:p>
        </w:tc>
        <w:tc>
          <w:tcPr>
            <w:tcW w:w="0" w:type="auto"/>
            <w:tcBorders>
              <w:top w:val="single" w:sz="4" w:space="0" w:color="auto"/>
            </w:tcBorders>
            <w:vAlign w:val="bottom"/>
          </w:tcPr>
          <w:p w14:paraId="79173826"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54.440***</w:t>
            </w:r>
          </w:p>
        </w:tc>
      </w:tr>
      <w:tr w:rsidR="00186C9A" w:rsidRPr="006222D8" w14:paraId="1497703A" w14:textId="77777777" w:rsidTr="00127901">
        <w:trPr>
          <w:trHeight w:val="306"/>
          <w:jc w:val="center"/>
        </w:trPr>
        <w:tc>
          <w:tcPr>
            <w:tcW w:w="0" w:type="auto"/>
            <w:tcBorders>
              <w:bottom w:val="nil"/>
            </w:tcBorders>
            <w:vAlign w:val="bottom"/>
          </w:tcPr>
          <w:p w14:paraId="378EB833" w14:textId="77777777" w:rsidR="00186C9A" w:rsidRPr="006222D8" w:rsidRDefault="00186C9A" w:rsidP="00127901">
            <w:pPr>
              <w:rPr>
                <w:rFonts w:ascii="Times New Roman" w:eastAsia="PMingLiU" w:hAnsi="Times New Roman" w:cs="Times New Roman"/>
                <w:sz w:val="20"/>
                <w:szCs w:val="20"/>
              </w:rPr>
            </w:pPr>
            <w:r w:rsidRPr="006222D8">
              <w:rPr>
                <w:rFonts w:ascii="Times New Roman" w:eastAsia="PMingLiU" w:hAnsi="Times New Roman" w:cs="Times New Roman"/>
                <w:sz w:val="20"/>
                <w:szCs w:val="20"/>
              </w:rPr>
              <w:t>Number of Qcitations</w:t>
            </w:r>
          </w:p>
        </w:tc>
        <w:tc>
          <w:tcPr>
            <w:tcW w:w="0" w:type="auto"/>
            <w:tcBorders>
              <w:bottom w:val="nil"/>
            </w:tcBorders>
            <w:vAlign w:val="bottom"/>
          </w:tcPr>
          <w:p w14:paraId="793D3B50"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63.390</w:t>
            </w:r>
          </w:p>
        </w:tc>
        <w:tc>
          <w:tcPr>
            <w:tcW w:w="0" w:type="auto"/>
            <w:tcBorders>
              <w:bottom w:val="nil"/>
            </w:tcBorders>
            <w:vAlign w:val="bottom"/>
          </w:tcPr>
          <w:p w14:paraId="3D197482"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851.589***</w:t>
            </w:r>
          </w:p>
        </w:tc>
      </w:tr>
      <w:tr w:rsidR="00186C9A" w:rsidRPr="006222D8" w14:paraId="1630B70A" w14:textId="77777777" w:rsidTr="00127901">
        <w:trPr>
          <w:trHeight w:val="306"/>
          <w:jc w:val="center"/>
        </w:trPr>
        <w:tc>
          <w:tcPr>
            <w:tcW w:w="0" w:type="auto"/>
            <w:tcBorders>
              <w:top w:val="nil"/>
              <w:bottom w:val="single" w:sz="4" w:space="0" w:color="auto"/>
            </w:tcBorders>
            <w:vAlign w:val="bottom"/>
          </w:tcPr>
          <w:p w14:paraId="10B9221C" w14:textId="77777777" w:rsidR="00186C9A" w:rsidRPr="006222D8" w:rsidRDefault="00186C9A" w:rsidP="00127901">
            <w:pPr>
              <w:rPr>
                <w:rFonts w:ascii="Times New Roman" w:eastAsia="PMingLiU" w:hAnsi="Times New Roman" w:cs="Times New Roman"/>
                <w:sz w:val="20"/>
                <w:szCs w:val="20"/>
              </w:rPr>
            </w:pPr>
            <w:r w:rsidRPr="006222D8">
              <w:rPr>
                <w:rFonts w:ascii="Times New Roman" w:eastAsia="PMingLiU" w:hAnsi="Times New Roman" w:cs="Times New Roman"/>
                <w:sz w:val="20"/>
                <w:szCs w:val="20"/>
              </w:rPr>
              <w:t>Number of TTcitations</w:t>
            </w:r>
          </w:p>
        </w:tc>
        <w:tc>
          <w:tcPr>
            <w:tcW w:w="0" w:type="auto"/>
            <w:tcBorders>
              <w:top w:val="nil"/>
              <w:bottom w:val="single" w:sz="4" w:space="0" w:color="auto"/>
            </w:tcBorders>
            <w:vAlign w:val="bottom"/>
          </w:tcPr>
          <w:p w14:paraId="295E5920"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2.994</w:t>
            </w:r>
          </w:p>
        </w:tc>
        <w:tc>
          <w:tcPr>
            <w:tcW w:w="0" w:type="auto"/>
            <w:tcBorders>
              <w:top w:val="nil"/>
              <w:bottom w:val="single" w:sz="4" w:space="0" w:color="auto"/>
            </w:tcBorders>
            <w:vAlign w:val="bottom"/>
          </w:tcPr>
          <w:p w14:paraId="238DE902"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53.600***</w:t>
            </w:r>
          </w:p>
        </w:tc>
      </w:tr>
      <w:tr w:rsidR="00186C9A" w:rsidRPr="006222D8" w14:paraId="1A8B5420" w14:textId="77777777" w:rsidTr="00127901">
        <w:trPr>
          <w:trHeight w:val="306"/>
          <w:jc w:val="center"/>
        </w:trPr>
        <w:tc>
          <w:tcPr>
            <w:tcW w:w="0" w:type="auto"/>
            <w:vAlign w:val="bottom"/>
          </w:tcPr>
          <w:p w14:paraId="65EAAEC8"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kern w:val="0"/>
                <w:sz w:val="20"/>
                <w:szCs w:val="20"/>
              </w:rPr>
              <w:t>R&amp;D</w:t>
            </w:r>
          </w:p>
        </w:tc>
        <w:tc>
          <w:tcPr>
            <w:tcW w:w="0" w:type="auto"/>
            <w:vAlign w:val="bottom"/>
          </w:tcPr>
          <w:p w14:paraId="774018AD"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0.056</w:t>
            </w:r>
          </w:p>
        </w:tc>
        <w:tc>
          <w:tcPr>
            <w:tcW w:w="0" w:type="auto"/>
            <w:vAlign w:val="bottom"/>
          </w:tcPr>
          <w:p w14:paraId="70FFA5DF"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0.068***</w:t>
            </w:r>
          </w:p>
        </w:tc>
      </w:tr>
      <w:tr w:rsidR="00186C9A" w:rsidRPr="006222D8" w14:paraId="600BECB1" w14:textId="77777777" w:rsidTr="00127901">
        <w:trPr>
          <w:trHeight w:val="306"/>
          <w:jc w:val="center"/>
        </w:trPr>
        <w:tc>
          <w:tcPr>
            <w:tcW w:w="0" w:type="auto"/>
            <w:vAlign w:val="bottom"/>
          </w:tcPr>
          <w:p w14:paraId="6E2709B1"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Leverage</w:t>
            </w:r>
          </w:p>
        </w:tc>
        <w:tc>
          <w:tcPr>
            <w:tcW w:w="0" w:type="auto"/>
            <w:vAlign w:val="bottom"/>
          </w:tcPr>
          <w:p w14:paraId="6AABC2BC"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0.209</w:t>
            </w:r>
          </w:p>
        </w:tc>
        <w:tc>
          <w:tcPr>
            <w:tcW w:w="0" w:type="auto"/>
            <w:vAlign w:val="bottom"/>
          </w:tcPr>
          <w:p w14:paraId="5A5A94D1"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0.218***</w:t>
            </w:r>
          </w:p>
        </w:tc>
      </w:tr>
      <w:tr w:rsidR="00186C9A" w:rsidRPr="006222D8" w14:paraId="02486B97" w14:textId="77777777" w:rsidTr="00127901">
        <w:trPr>
          <w:trHeight w:val="306"/>
          <w:jc w:val="center"/>
        </w:trPr>
        <w:tc>
          <w:tcPr>
            <w:tcW w:w="0" w:type="auto"/>
            <w:vAlign w:val="bottom"/>
          </w:tcPr>
          <w:p w14:paraId="4484292D"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color w:val="000000"/>
                <w:sz w:val="20"/>
                <w:szCs w:val="20"/>
              </w:rPr>
              <w:t>CHE</w:t>
            </w:r>
          </w:p>
        </w:tc>
        <w:tc>
          <w:tcPr>
            <w:tcW w:w="0" w:type="auto"/>
            <w:vAlign w:val="bottom"/>
          </w:tcPr>
          <w:p w14:paraId="1D2C8C40"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0.187</w:t>
            </w:r>
          </w:p>
        </w:tc>
        <w:tc>
          <w:tcPr>
            <w:tcW w:w="0" w:type="auto"/>
            <w:vAlign w:val="bottom"/>
          </w:tcPr>
          <w:p w14:paraId="510D321D"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0.201***</w:t>
            </w:r>
          </w:p>
        </w:tc>
      </w:tr>
      <w:tr w:rsidR="00186C9A" w:rsidRPr="006222D8" w14:paraId="1B8F9947" w14:textId="77777777" w:rsidTr="00127901">
        <w:trPr>
          <w:trHeight w:val="306"/>
          <w:jc w:val="center"/>
        </w:trPr>
        <w:tc>
          <w:tcPr>
            <w:tcW w:w="0" w:type="auto"/>
            <w:vAlign w:val="bottom"/>
          </w:tcPr>
          <w:p w14:paraId="2F54264C"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CAPX</w:t>
            </w:r>
          </w:p>
        </w:tc>
        <w:tc>
          <w:tcPr>
            <w:tcW w:w="0" w:type="auto"/>
            <w:vAlign w:val="bottom"/>
          </w:tcPr>
          <w:p w14:paraId="4A4DEC0E"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0.062</w:t>
            </w:r>
          </w:p>
        </w:tc>
        <w:tc>
          <w:tcPr>
            <w:tcW w:w="0" w:type="auto"/>
            <w:vAlign w:val="bottom"/>
          </w:tcPr>
          <w:p w14:paraId="2A65B9A4"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0.059***</w:t>
            </w:r>
          </w:p>
        </w:tc>
      </w:tr>
      <w:tr w:rsidR="00186C9A" w:rsidRPr="006222D8" w14:paraId="4D2D31E8" w14:textId="77777777" w:rsidTr="00127901">
        <w:trPr>
          <w:trHeight w:val="306"/>
          <w:jc w:val="center"/>
        </w:trPr>
        <w:tc>
          <w:tcPr>
            <w:tcW w:w="0" w:type="auto"/>
            <w:vAlign w:val="bottom"/>
          </w:tcPr>
          <w:p w14:paraId="6EF80451"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sz w:val="20"/>
                <w:szCs w:val="20"/>
              </w:rPr>
              <w:t>PP&amp;E</w:t>
            </w:r>
          </w:p>
        </w:tc>
        <w:tc>
          <w:tcPr>
            <w:tcW w:w="0" w:type="auto"/>
            <w:vAlign w:val="bottom"/>
          </w:tcPr>
          <w:p w14:paraId="3BCA9B3A" w14:textId="77777777" w:rsidR="00186C9A" w:rsidRPr="006222D8" w:rsidRDefault="00186C9A" w:rsidP="00127901">
            <w:pPr>
              <w:jc w:val="center"/>
              <w:rPr>
                <w:rFonts w:ascii="Times New Roman" w:eastAsia="PMingLiU" w:hAnsi="Times New Roman" w:cs="Times New Roman"/>
                <w:sz w:val="20"/>
                <w:szCs w:val="20"/>
              </w:rPr>
            </w:pPr>
            <w:r>
              <w:rPr>
                <w:rFonts w:ascii="Times New Roman" w:eastAsia="PMingLiU" w:hAnsi="Times New Roman" w:cs="Times New Roman"/>
                <w:sz w:val="20"/>
                <w:szCs w:val="20"/>
              </w:rPr>
              <w:t>0.273</w:t>
            </w:r>
          </w:p>
        </w:tc>
        <w:tc>
          <w:tcPr>
            <w:tcW w:w="0" w:type="auto"/>
            <w:vAlign w:val="bottom"/>
          </w:tcPr>
          <w:p w14:paraId="66B1C706" w14:textId="77777777" w:rsidR="00186C9A" w:rsidRPr="006222D8" w:rsidRDefault="00186C9A" w:rsidP="00127901">
            <w:pPr>
              <w:jc w:val="center"/>
              <w:rPr>
                <w:rFonts w:ascii="Times New Roman" w:eastAsia="PMingLiU" w:hAnsi="Times New Roman" w:cs="Times New Roman"/>
                <w:sz w:val="20"/>
                <w:szCs w:val="20"/>
              </w:rPr>
            </w:pPr>
            <w:r>
              <w:rPr>
                <w:rFonts w:ascii="Times New Roman" w:eastAsia="PMingLiU" w:hAnsi="Times New Roman" w:cs="Times New Roman"/>
                <w:sz w:val="20"/>
                <w:szCs w:val="20"/>
              </w:rPr>
              <w:t>0.263</w:t>
            </w:r>
            <w:r w:rsidRPr="006222D8">
              <w:rPr>
                <w:rFonts w:ascii="Times New Roman" w:eastAsia="PMingLiU" w:hAnsi="Times New Roman" w:cs="Times New Roman"/>
                <w:sz w:val="20"/>
                <w:szCs w:val="20"/>
              </w:rPr>
              <w:t>***</w:t>
            </w:r>
          </w:p>
        </w:tc>
      </w:tr>
      <w:tr w:rsidR="00186C9A" w:rsidRPr="006222D8" w14:paraId="0CBDF14B" w14:textId="77777777" w:rsidTr="00127901">
        <w:trPr>
          <w:trHeight w:val="306"/>
          <w:jc w:val="center"/>
        </w:trPr>
        <w:tc>
          <w:tcPr>
            <w:tcW w:w="0" w:type="auto"/>
            <w:vAlign w:val="bottom"/>
          </w:tcPr>
          <w:p w14:paraId="59E06D5E" w14:textId="77777777" w:rsidR="00186C9A" w:rsidRPr="006222D8" w:rsidRDefault="00186C9A" w:rsidP="00127901">
            <w:pPr>
              <w:rPr>
                <w:rFonts w:ascii="Times New Roman" w:eastAsia="PMingLiU" w:hAnsi="Times New Roman" w:cs="Times New Roman"/>
                <w:sz w:val="20"/>
                <w:szCs w:val="20"/>
              </w:rPr>
            </w:pPr>
            <w:r w:rsidRPr="006222D8">
              <w:rPr>
                <w:rFonts w:ascii="Times New Roman" w:eastAsia="PMingLiU" w:hAnsi="Times New Roman" w:cs="Times New Roman"/>
                <w:color w:val="000000"/>
                <w:kern w:val="0"/>
                <w:sz w:val="20"/>
                <w:szCs w:val="20"/>
              </w:rPr>
              <w:t>Size</w:t>
            </w:r>
          </w:p>
        </w:tc>
        <w:tc>
          <w:tcPr>
            <w:tcW w:w="0" w:type="auto"/>
            <w:vAlign w:val="bottom"/>
          </w:tcPr>
          <w:p w14:paraId="11D0920F"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4.674</w:t>
            </w:r>
          </w:p>
        </w:tc>
        <w:tc>
          <w:tcPr>
            <w:tcW w:w="0" w:type="auto"/>
            <w:vAlign w:val="bottom"/>
          </w:tcPr>
          <w:p w14:paraId="097FF3F0"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6.354***</w:t>
            </w:r>
          </w:p>
        </w:tc>
      </w:tr>
      <w:tr w:rsidR="00186C9A" w:rsidRPr="006222D8" w14:paraId="4CBDCBA4" w14:textId="77777777" w:rsidTr="00127901">
        <w:trPr>
          <w:trHeight w:val="306"/>
          <w:jc w:val="center"/>
        </w:trPr>
        <w:tc>
          <w:tcPr>
            <w:tcW w:w="0" w:type="auto"/>
            <w:vAlign w:val="bottom"/>
          </w:tcPr>
          <w:p w14:paraId="6DDE7913" w14:textId="77777777" w:rsidR="00186C9A" w:rsidRPr="006222D8" w:rsidRDefault="00186C9A" w:rsidP="00127901">
            <w:pPr>
              <w:rPr>
                <w:rFonts w:ascii="Times New Roman" w:eastAsia="PMingLiU" w:hAnsi="Times New Roman" w:cs="Times New Roman"/>
                <w:color w:val="000000"/>
                <w:sz w:val="20"/>
                <w:szCs w:val="20"/>
              </w:rPr>
            </w:pPr>
            <w:r w:rsidRPr="006222D8">
              <w:rPr>
                <w:rFonts w:ascii="Times New Roman" w:hAnsi="Times New Roman" w:cs="Times New Roman"/>
                <w:sz w:val="20"/>
                <w:szCs w:val="20"/>
              </w:rPr>
              <w:t>Tobin’s Q</w:t>
            </w:r>
          </w:p>
        </w:tc>
        <w:tc>
          <w:tcPr>
            <w:tcW w:w="0" w:type="auto"/>
            <w:vAlign w:val="bottom"/>
          </w:tcPr>
          <w:p w14:paraId="0AD7BBE7"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2.041</w:t>
            </w:r>
          </w:p>
        </w:tc>
        <w:tc>
          <w:tcPr>
            <w:tcW w:w="0" w:type="auto"/>
            <w:vAlign w:val="bottom"/>
          </w:tcPr>
          <w:p w14:paraId="115032E9"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2.240***</w:t>
            </w:r>
          </w:p>
        </w:tc>
      </w:tr>
      <w:tr w:rsidR="00186C9A" w:rsidRPr="006222D8" w14:paraId="55B0B359" w14:textId="77777777" w:rsidTr="00127901">
        <w:trPr>
          <w:trHeight w:val="306"/>
          <w:jc w:val="center"/>
        </w:trPr>
        <w:tc>
          <w:tcPr>
            <w:tcW w:w="0" w:type="auto"/>
            <w:vAlign w:val="bottom"/>
          </w:tcPr>
          <w:p w14:paraId="283A38DB"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eastAsia="PMingLiU" w:hAnsi="Times New Roman" w:cs="Times New Roman"/>
                <w:color w:val="000000"/>
                <w:kern w:val="0"/>
                <w:sz w:val="20"/>
                <w:szCs w:val="20"/>
              </w:rPr>
              <w:t>ROA</w:t>
            </w:r>
          </w:p>
        </w:tc>
        <w:tc>
          <w:tcPr>
            <w:tcW w:w="0" w:type="auto"/>
            <w:vAlign w:val="bottom"/>
          </w:tcPr>
          <w:p w14:paraId="5CA40113"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0.046</w:t>
            </w:r>
          </w:p>
        </w:tc>
        <w:tc>
          <w:tcPr>
            <w:tcW w:w="0" w:type="auto"/>
            <w:vAlign w:val="bottom"/>
          </w:tcPr>
          <w:p w14:paraId="1ACA15BD"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0.073***</w:t>
            </w:r>
          </w:p>
        </w:tc>
      </w:tr>
      <w:tr w:rsidR="00186C9A" w:rsidRPr="006222D8" w14:paraId="1F14F86C" w14:textId="77777777" w:rsidTr="00127901">
        <w:trPr>
          <w:trHeight w:val="306"/>
          <w:jc w:val="center"/>
        </w:trPr>
        <w:tc>
          <w:tcPr>
            <w:tcW w:w="0" w:type="auto"/>
            <w:vAlign w:val="bottom"/>
          </w:tcPr>
          <w:p w14:paraId="76DD464E"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sz w:val="20"/>
                <w:szCs w:val="20"/>
              </w:rPr>
              <w:t>Herfindahl index</w:t>
            </w:r>
          </w:p>
        </w:tc>
        <w:tc>
          <w:tcPr>
            <w:tcW w:w="0" w:type="auto"/>
            <w:vAlign w:val="bottom"/>
          </w:tcPr>
          <w:p w14:paraId="21DF0A89"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0.181</w:t>
            </w:r>
          </w:p>
        </w:tc>
        <w:tc>
          <w:tcPr>
            <w:tcW w:w="0" w:type="auto"/>
            <w:vAlign w:val="bottom"/>
          </w:tcPr>
          <w:p w14:paraId="04A3E857"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0.177***</w:t>
            </w:r>
          </w:p>
        </w:tc>
      </w:tr>
      <w:tr w:rsidR="00186C9A" w:rsidRPr="006222D8" w14:paraId="3A7AD17C" w14:textId="77777777" w:rsidTr="00127901">
        <w:trPr>
          <w:trHeight w:val="306"/>
          <w:jc w:val="center"/>
        </w:trPr>
        <w:tc>
          <w:tcPr>
            <w:tcW w:w="0" w:type="auto"/>
            <w:vAlign w:val="bottom"/>
          </w:tcPr>
          <w:p w14:paraId="028AFE29" w14:textId="77777777" w:rsidR="00186C9A" w:rsidRPr="006222D8" w:rsidRDefault="00186C9A" w:rsidP="00127901">
            <w:pPr>
              <w:widowControl/>
              <w:rPr>
                <w:rFonts w:ascii="Times New Roman" w:eastAsia="PMingLiU" w:hAnsi="Times New Roman" w:cs="Times New Roman"/>
                <w:color w:val="000000"/>
                <w:kern w:val="0"/>
                <w:sz w:val="20"/>
                <w:szCs w:val="20"/>
              </w:rPr>
            </w:pPr>
            <w:r>
              <w:rPr>
                <w:rFonts w:ascii="Times New Roman" w:eastAsia="PMingLiU" w:hAnsi="Times New Roman" w:cs="Times New Roman"/>
                <w:color w:val="000000"/>
                <w:kern w:val="0"/>
                <w:sz w:val="20"/>
                <w:szCs w:val="20"/>
              </w:rPr>
              <w:t>Board size</w:t>
            </w:r>
          </w:p>
        </w:tc>
        <w:tc>
          <w:tcPr>
            <w:tcW w:w="0" w:type="auto"/>
            <w:vAlign w:val="bottom"/>
          </w:tcPr>
          <w:p w14:paraId="294523D7"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1.629</w:t>
            </w:r>
          </w:p>
        </w:tc>
        <w:tc>
          <w:tcPr>
            <w:tcW w:w="0" w:type="auto"/>
            <w:vAlign w:val="bottom"/>
          </w:tcPr>
          <w:p w14:paraId="5C7CCABE" w14:textId="77777777" w:rsidR="00186C9A" w:rsidRPr="006222D8" w:rsidRDefault="00186C9A" w:rsidP="00127901">
            <w:pPr>
              <w:jc w:val="center"/>
              <w:rPr>
                <w:rFonts w:ascii="Times New Roman" w:eastAsia="PMingLiU" w:hAnsi="Times New Roman" w:cs="Times New Roman"/>
                <w:sz w:val="20"/>
                <w:szCs w:val="20"/>
              </w:rPr>
            </w:pPr>
            <w:r w:rsidRPr="006222D8">
              <w:rPr>
                <w:rFonts w:ascii="Times New Roman" w:eastAsia="PMingLiU" w:hAnsi="Times New Roman" w:cs="Times New Roman"/>
                <w:sz w:val="20"/>
                <w:szCs w:val="20"/>
              </w:rPr>
              <w:t>2.081***</w:t>
            </w:r>
          </w:p>
        </w:tc>
      </w:tr>
    </w:tbl>
    <w:p w14:paraId="14C3628F" w14:textId="77777777" w:rsidR="00186C9A" w:rsidRDefault="00186C9A" w:rsidP="00186C9A">
      <w:pPr>
        <w:rPr>
          <w:rFonts w:ascii="Times New Roman" w:hAnsi="Times New Roman" w:cs="Times New Roman"/>
          <w:sz w:val="22"/>
        </w:rPr>
      </w:pPr>
    </w:p>
    <w:p w14:paraId="26A8B9A1" w14:textId="77777777" w:rsidR="00186C9A" w:rsidRDefault="00186C9A" w:rsidP="00186C9A">
      <w:pPr>
        <w:rPr>
          <w:rFonts w:ascii="Times New Roman" w:hAnsi="Times New Roman" w:cs="Times New Roman"/>
          <w:sz w:val="22"/>
        </w:rPr>
      </w:pPr>
    </w:p>
    <w:p w14:paraId="31E61960" w14:textId="77777777" w:rsidR="00186C9A" w:rsidRDefault="00186C9A" w:rsidP="00186C9A">
      <w:pPr>
        <w:rPr>
          <w:rFonts w:ascii="Times New Roman" w:hAnsi="Times New Roman" w:cs="Times New Roman"/>
          <w:sz w:val="22"/>
        </w:rPr>
      </w:pPr>
    </w:p>
    <w:p w14:paraId="63684114" w14:textId="77777777" w:rsidR="00186C9A" w:rsidRDefault="00186C9A" w:rsidP="00186C9A">
      <w:pPr>
        <w:rPr>
          <w:rFonts w:ascii="Times New Roman" w:hAnsi="Times New Roman" w:cs="Times New Roman"/>
          <w:sz w:val="22"/>
        </w:rPr>
      </w:pPr>
    </w:p>
    <w:p w14:paraId="319587DD" w14:textId="77777777" w:rsidR="00186C9A" w:rsidRDefault="00186C9A" w:rsidP="00186C9A">
      <w:pPr>
        <w:rPr>
          <w:rFonts w:ascii="Times New Roman" w:hAnsi="Times New Roman" w:cs="Times New Roman"/>
          <w:sz w:val="22"/>
        </w:rPr>
      </w:pPr>
    </w:p>
    <w:p w14:paraId="5089FCD4" w14:textId="77777777" w:rsidR="00186C9A" w:rsidRDefault="00186C9A" w:rsidP="00186C9A">
      <w:pPr>
        <w:rPr>
          <w:rFonts w:ascii="Times New Roman" w:hAnsi="Times New Roman" w:cs="Times New Roman"/>
          <w:sz w:val="22"/>
        </w:rPr>
      </w:pPr>
    </w:p>
    <w:p w14:paraId="58B53F29"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3C44E22F"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 xml:space="preserve">Table 3: </w:t>
      </w:r>
      <w:r>
        <w:rPr>
          <w:rFonts w:ascii="Times New Roman" w:hAnsi="Times New Roman" w:cs="Times New Roman"/>
          <w:sz w:val="22"/>
        </w:rPr>
        <w:t>Board connectedness and innovation</w:t>
      </w:r>
    </w:p>
    <w:p w14:paraId="39A5FA32" w14:textId="77777777" w:rsidR="00186C9A" w:rsidRDefault="00186C9A" w:rsidP="00186C9A">
      <w:pPr>
        <w:jc w:val="both"/>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w:t>
      </w:r>
      <w:r>
        <w:rPr>
          <w:rFonts w:ascii="Times New Roman" w:hAnsi="Times New Roman" w:cs="Times New Roman" w:hint="eastAsia"/>
          <w:sz w:val="22"/>
        </w:rPr>
        <w:t xml:space="preserve">is </w:t>
      </w:r>
      <w:r>
        <w:rPr>
          <w:rFonts w:ascii="Times New Roman" w:hAnsi="Times New Roman" w:cs="Times New Roman"/>
          <w:sz w:val="22"/>
        </w:rPr>
        <w:t xml:space="preserve">table reports the regression results on the effect of board connectedness on firm innovation. Models 1 and 4 use patent counts as the dependent variable. Models 2, 3, 5, and 6 use citation counts adjusted by weighting index and technology class-year fixed effect, respectively. Definitions of variables are provided in the Appendix. All specifications include industry and year fixed effects. T-statistics reported in parenthesis are robust and clustered by firm.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2F7C10D4" w14:textId="77777777" w:rsidR="00186C9A" w:rsidRDefault="00186C9A" w:rsidP="00186C9A">
      <w:pPr>
        <w:jc w:val="both"/>
        <w:rPr>
          <w:rFonts w:ascii="Times New Roman" w:hAnsi="Times New Roman" w:cs="Times New Roman"/>
          <w:sz w:val="22"/>
        </w:rPr>
      </w:pPr>
    </w:p>
    <w:tbl>
      <w:tblPr>
        <w:tblW w:w="5471" w:type="pct"/>
        <w:jc w:val="center"/>
        <w:tblCellMar>
          <w:left w:w="28" w:type="dxa"/>
          <w:right w:w="28" w:type="dxa"/>
        </w:tblCellMar>
        <w:tblLook w:val="04A0" w:firstRow="1" w:lastRow="0" w:firstColumn="1" w:lastColumn="0" w:noHBand="0" w:noVBand="1"/>
      </w:tblPr>
      <w:tblGrid>
        <w:gridCol w:w="2053"/>
        <w:gridCol w:w="1131"/>
        <w:gridCol w:w="1437"/>
        <w:gridCol w:w="1560"/>
        <w:gridCol w:w="1131"/>
        <w:gridCol w:w="1437"/>
        <w:gridCol w:w="1556"/>
      </w:tblGrid>
      <w:tr w:rsidR="00186C9A" w:rsidRPr="006222D8" w14:paraId="2A8A3EC4" w14:textId="77777777" w:rsidTr="00127901">
        <w:trPr>
          <w:trHeight w:val="255"/>
          <w:jc w:val="center"/>
        </w:trPr>
        <w:tc>
          <w:tcPr>
            <w:tcW w:w="996" w:type="pct"/>
            <w:tcBorders>
              <w:top w:val="single" w:sz="4" w:space="0" w:color="auto"/>
              <w:left w:val="nil"/>
              <w:right w:val="nil"/>
            </w:tcBorders>
            <w:shd w:val="clear" w:color="auto" w:fill="auto"/>
            <w:noWrap/>
            <w:vAlign w:val="bottom"/>
            <w:hideMark/>
          </w:tcPr>
          <w:p w14:paraId="459E657D"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 xml:space="preserve">　</w:t>
            </w:r>
          </w:p>
        </w:tc>
        <w:tc>
          <w:tcPr>
            <w:tcW w:w="549" w:type="pct"/>
            <w:tcBorders>
              <w:top w:val="single" w:sz="4" w:space="0" w:color="auto"/>
              <w:left w:val="nil"/>
              <w:right w:val="nil"/>
            </w:tcBorders>
            <w:shd w:val="clear" w:color="auto" w:fill="auto"/>
            <w:noWrap/>
            <w:vAlign w:val="bottom"/>
            <w:hideMark/>
          </w:tcPr>
          <w:p w14:paraId="68A84965"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697" w:type="pct"/>
            <w:tcBorders>
              <w:top w:val="single" w:sz="4" w:space="0" w:color="auto"/>
              <w:left w:val="nil"/>
              <w:right w:val="nil"/>
            </w:tcBorders>
            <w:shd w:val="clear" w:color="auto" w:fill="auto"/>
            <w:noWrap/>
            <w:vAlign w:val="bottom"/>
            <w:hideMark/>
          </w:tcPr>
          <w:p w14:paraId="1B14917E"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757" w:type="pct"/>
            <w:tcBorders>
              <w:top w:val="single" w:sz="4" w:space="0" w:color="auto"/>
              <w:left w:val="nil"/>
              <w:right w:val="nil"/>
            </w:tcBorders>
            <w:shd w:val="clear" w:color="auto" w:fill="auto"/>
            <w:noWrap/>
            <w:vAlign w:val="bottom"/>
            <w:hideMark/>
          </w:tcPr>
          <w:p w14:paraId="7F1E5487"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c>
          <w:tcPr>
            <w:tcW w:w="549" w:type="pct"/>
            <w:tcBorders>
              <w:top w:val="single" w:sz="4" w:space="0" w:color="auto"/>
              <w:left w:val="nil"/>
              <w:right w:val="nil"/>
            </w:tcBorders>
            <w:shd w:val="clear" w:color="auto" w:fill="auto"/>
            <w:noWrap/>
            <w:vAlign w:val="bottom"/>
            <w:hideMark/>
          </w:tcPr>
          <w:p w14:paraId="499DC35E"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(4)</w:t>
            </w:r>
          </w:p>
        </w:tc>
        <w:tc>
          <w:tcPr>
            <w:tcW w:w="697" w:type="pct"/>
            <w:tcBorders>
              <w:top w:val="single" w:sz="4" w:space="0" w:color="auto"/>
              <w:left w:val="nil"/>
              <w:right w:val="nil"/>
            </w:tcBorders>
            <w:shd w:val="clear" w:color="auto" w:fill="auto"/>
            <w:noWrap/>
            <w:vAlign w:val="bottom"/>
            <w:hideMark/>
          </w:tcPr>
          <w:p w14:paraId="445CBE9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(5)</w:t>
            </w:r>
          </w:p>
        </w:tc>
        <w:tc>
          <w:tcPr>
            <w:tcW w:w="755" w:type="pct"/>
            <w:tcBorders>
              <w:top w:val="single" w:sz="4" w:space="0" w:color="auto"/>
              <w:left w:val="nil"/>
              <w:right w:val="nil"/>
            </w:tcBorders>
            <w:shd w:val="clear" w:color="auto" w:fill="auto"/>
            <w:noWrap/>
            <w:vAlign w:val="bottom"/>
            <w:hideMark/>
          </w:tcPr>
          <w:p w14:paraId="3508B811"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(6)</w:t>
            </w:r>
          </w:p>
        </w:tc>
      </w:tr>
      <w:tr w:rsidR="00186C9A" w:rsidRPr="006222D8" w14:paraId="5F95CDA8" w14:textId="77777777" w:rsidTr="00127901">
        <w:trPr>
          <w:trHeight w:val="255"/>
          <w:jc w:val="center"/>
        </w:trPr>
        <w:tc>
          <w:tcPr>
            <w:tcW w:w="996" w:type="pct"/>
            <w:tcBorders>
              <w:top w:val="nil"/>
              <w:left w:val="nil"/>
              <w:bottom w:val="single" w:sz="4" w:space="0" w:color="auto"/>
              <w:right w:val="nil"/>
            </w:tcBorders>
            <w:shd w:val="clear" w:color="auto" w:fill="auto"/>
            <w:noWrap/>
            <w:vAlign w:val="bottom"/>
            <w:hideMark/>
          </w:tcPr>
          <w:p w14:paraId="1496AFD6"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single" w:sz="4" w:space="0" w:color="auto"/>
              <w:right w:val="nil"/>
            </w:tcBorders>
            <w:shd w:val="clear" w:color="auto" w:fill="auto"/>
            <w:noWrap/>
            <w:vAlign w:val="bottom"/>
            <w:hideMark/>
          </w:tcPr>
          <w:p w14:paraId="73E454E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697" w:type="pct"/>
            <w:tcBorders>
              <w:top w:val="nil"/>
              <w:left w:val="nil"/>
              <w:bottom w:val="single" w:sz="4" w:space="0" w:color="auto"/>
              <w:right w:val="nil"/>
            </w:tcBorders>
            <w:shd w:val="clear" w:color="auto" w:fill="auto"/>
            <w:noWrap/>
            <w:vAlign w:val="bottom"/>
            <w:hideMark/>
          </w:tcPr>
          <w:p w14:paraId="199AB3B5"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757" w:type="pct"/>
            <w:tcBorders>
              <w:top w:val="nil"/>
              <w:left w:val="nil"/>
              <w:bottom w:val="single" w:sz="4" w:space="0" w:color="auto"/>
              <w:right w:val="nil"/>
            </w:tcBorders>
            <w:shd w:val="clear" w:color="auto" w:fill="auto"/>
            <w:noWrap/>
            <w:vAlign w:val="bottom"/>
            <w:hideMark/>
          </w:tcPr>
          <w:p w14:paraId="5EECF5CD"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c>
          <w:tcPr>
            <w:tcW w:w="549" w:type="pct"/>
            <w:tcBorders>
              <w:top w:val="nil"/>
              <w:left w:val="nil"/>
              <w:bottom w:val="single" w:sz="4" w:space="0" w:color="auto"/>
              <w:right w:val="nil"/>
            </w:tcBorders>
            <w:shd w:val="clear" w:color="auto" w:fill="auto"/>
            <w:noWrap/>
            <w:vAlign w:val="bottom"/>
            <w:hideMark/>
          </w:tcPr>
          <w:p w14:paraId="439EAB8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697" w:type="pct"/>
            <w:tcBorders>
              <w:top w:val="nil"/>
              <w:left w:val="nil"/>
              <w:bottom w:val="single" w:sz="4" w:space="0" w:color="auto"/>
              <w:right w:val="nil"/>
            </w:tcBorders>
            <w:shd w:val="clear" w:color="auto" w:fill="auto"/>
            <w:noWrap/>
            <w:vAlign w:val="bottom"/>
            <w:hideMark/>
          </w:tcPr>
          <w:p w14:paraId="3926ABF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755" w:type="pct"/>
            <w:tcBorders>
              <w:top w:val="nil"/>
              <w:left w:val="nil"/>
              <w:bottom w:val="single" w:sz="4" w:space="0" w:color="auto"/>
              <w:right w:val="nil"/>
            </w:tcBorders>
            <w:shd w:val="clear" w:color="auto" w:fill="auto"/>
            <w:noWrap/>
            <w:vAlign w:val="bottom"/>
            <w:hideMark/>
          </w:tcPr>
          <w:p w14:paraId="1B9FE160"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6222D8" w14:paraId="1DC0DFB1" w14:textId="77777777" w:rsidTr="00127901">
        <w:trPr>
          <w:trHeight w:val="255"/>
          <w:jc w:val="center"/>
        </w:trPr>
        <w:tc>
          <w:tcPr>
            <w:tcW w:w="996" w:type="pct"/>
            <w:tcBorders>
              <w:top w:val="single" w:sz="4" w:space="0" w:color="auto"/>
              <w:left w:val="nil"/>
              <w:bottom w:val="nil"/>
              <w:right w:val="nil"/>
            </w:tcBorders>
            <w:shd w:val="clear" w:color="auto" w:fill="auto"/>
            <w:noWrap/>
            <w:vAlign w:val="bottom"/>
            <w:hideMark/>
          </w:tcPr>
          <w:p w14:paraId="10FF7F33"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549" w:type="pct"/>
            <w:tcBorders>
              <w:top w:val="single" w:sz="4" w:space="0" w:color="auto"/>
              <w:left w:val="nil"/>
              <w:bottom w:val="nil"/>
              <w:right w:val="nil"/>
            </w:tcBorders>
            <w:shd w:val="clear" w:color="auto" w:fill="auto"/>
            <w:noWrap/>
            <w:hideMark/>
          </w:tcPr>
          <w:p w14:paraId="34BF80D9"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0.060***</w:t>
            </w:r>
          </w:p>
        </w:tc>
        <w:tc>
          <w:tcPr>
            <w:tcW w:w="697" w:type="pct"/>
            <w:tcBorders>
              <w:top w:val="single" w:sz="4" w:space="0" w:color="auto"/>
              <w:left w:val="nil"/>
              <w:bottom w:val="nil"/>
              <w:right w:val="nil"/>
            </w:tcBorders>
            <w:shd w:val="clear" w:color="auto" w:fill="auto"/>
            <w:noWrap/>
            <w:hideMark/>
          </w:tcPr>
          <w:p w14:paraId="31BEDCF3"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0.123***</w:t>
            </w:r>
          </w:p>
        </w:tc>
        <w:tc>
          <w:tcPr>
            <w:tcW w:w="757" w:type="pct"/>
            <w:tcBorders>
              <w:top w:val="single" w:sz="4" w:space="0" w:color="auto"/>
              <w:left w:val="nil"/>
              <w:bottom w:val="nil"/>
              <w:right w:val="nil"/>
            </w:tcBorders>
            <w:shd w:val="clear" w:color="auto" w:fill="auto"/>
            <w:noWrap/>
            <w:hideMark/>
          </w:tcPr>
          <w:p w14:paraId="022F2123"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0.060***</w:t>
            </w:r>
          </w:p>
        </w:tc>
        <w:tc>
          <w:tcPr>
            <w:tcW w:w="549" w:type="pct"/>
            <w:tcBorders>
              <w:top w:val="single" w:sz="4" w:space="0" w:color="auto"/>
              <w:left w:val="nil"/>
              <w:bottom w:val="nil"/>
              <w:right w:val="nil"/>
            </w:tcBorders>
            <w:shd w:val="clear" w:color="auto" w:fill="auto"/>
            <w:noWrap/>
            <w:vAlign w:val="bottom"/>
          </w:tcPr>
          <w:p w14:paraId="6516DA6F"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697" w:type="pct"/>
            <w:tcBorders>
              <w:top w:val="single" w:sz="4" w:space="0" w:color="auto"/>
              <w:left w:val="nil"/>
              <w:bottom w:val="nil"/>
              <w:right w:val="nil"/>
            </w:tcBorders>
            <w:shd w:val="clear" w:color="auto" w:fill="auto"/>
            <w:noWrap/>
            <w:vAlign w:val="bottom"/>
          </w:tcPr>
          <w:p w14:paraId="38C6C04D"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755" w:type="pct"/>
            <w:tcBorders>
              <w:top w:val="single" w:sz="4" w:space="0" w:color="auto"/>
              <w:left w:val="nil"/>
              <w:bottom w:val="nil"/>
              <w:right w:val="nil"/>
            </w:tcBorders>
            <w:shd w:val="clear" w:color="auto" w:fill="auto"/>
            <w:noWrap/>
            <w:vAlign w:val="bottom"/>
          </w:tcPr>
          <w:p w14:paraId="3BCC0AA3" w14:textId="77777777" w:rsidR="00186C9A" w:rsidRPr="006222D8" w:rsidRDefault="00186C9A" w:rsidP="00127901">
            <w:pPr>
              <w:widowControl/>
              <w:jc w:val="center"/>
              <w:rPr>
                <w:rFonts w:ascii="Times New Roman" w:eastAsia="PMingLiU" w:hAnsi="Times New Roman" w:cs="Times New Roman"/>
                <w:kern w:val="0"/>
                <w:sz w:val="20"/>
                <w:szCs w:val="20"/>
              </w:rPr>
            </w:pPr>
          </w:p>
        </w:tc>
      </w:tr>
      <w:tr w:rsidR="00186C9A" w:rsidRPr="006222D8" w14:paraId="4223C8DF"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0B523FED" w14:textId="77777777" w:rsidR="00186C9A" w:rsidRPr="006222D8" w:rsidRDefault="00186C9A" w:rsidP="00127901">
            <w:pPr>
              <w:widowControl/>
              <w:jc w:val="center"/>
              <w:rPr>
                <w:rFonts w:ascii="Times New Roman" w:eastAsia="Times New Roman" w:hAnsi="Times New Roman" w:cs="Times New Roman"/>
                <w:kern w:val="0"/>
                <w:sz w:val="20"/>
                <w:szCs w:val="20"/>
              </w:rPr>
            </w:pPr>
          </w:p>
        </w:tc>
        <w:tc>
          <w:tcPr>
            <w:tcW w:w="549" w:type="pct"/>
            <w:tcBorders>
              <w:top w:val="nil"/>
              <w:left w:val="nil"/>
              <w:bottom w:val="nil"/>
              <w:right w:val="nil"/>
            </w:tcBorders>
            <w:shd w:val="clear" w:color="auto" w:fill="auto"/>
            <w:noWrap/>
            <w:hideMark/>
          </w:tcPr>
          <w:p w14:paraId="6D6B2A88"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(5.94)</w:t>
            </w:r>
          </w:p>
        </w:tc>
        <w:tc>
          <w:tcPr>
            <w:tcW w:w="697" w:type="pct"/>
            <w:tcBorders>
              <w:top w:val="nil"/>
              <w:left w:val="nil"/>
              <w:bottom w:val="nil"/>
              <w:right w:val="nil"/>
            </w:tcBorders>
            <w:shd w:val="clear" w:color="auto" w:fill="auto"/>
            <w:noWrap/>
            <w:hideMark/>
          </w:tcPr>
          <w:p w14:paraId="434B8F8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(6.40)</w:t>
            </w:r>
          </w:p>
        </w:tc>
        <w:tc>
          <w:tcPr>
            <w:tcW w:w="757" w:type="pct"/>
            <w:tcBorders>
              <w:top w:val="nil"/>
              <w:left w:val="nil"/>
              <w:bottom w:val="nil"/>
              <w:right w:val="nil"/>
            </w:tcBorders>
            <w:shd w:val="clear" w:color="auto" w:fill="auto"/>
            <w:noWrap/>
            <w:hideMark/>
          </w:tcPr>
          <w:p w14:paraId="44CE0C1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(5.80)</w:t>
            </w:r>
          </w:p>
        </w:tc>
        <w:tc>
          <w:tcPr>
            <w:tcW w:w="549" w:type="pct"/>
            <w:tcBorders>
              <w:top w:val="nil"/>
              <w:left w:val="nil"/>
              <w:bottom w:val="nil"/>
              <w:right w:val="nil"/>
            </w:tcBorders>
            <w:shd w:val="clear" w:color="auto" w:fill="auto"/>
            <w:noWrap/>
            <w:vAlign w:val="bottom"/>
          </w:tcPr>
          <w:p w14:paraId="2FB23388"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697" w:type="pct"/>
            <w:tcBorders>
              <w:top w:val="nil"/>
              <w:left w:val="nil"/>
              <w:bottom w:val="nil"/>
              <w:right w:val="nil"/>
            </w:tcBorders>
            <w:shd w:val="clear" w:color="auto" w:fill="auto"/>
            <w:noWrap/>
            <w:vAlign w:val="bottom"/>
          </w:tcPr>
          <w:p w14:paraId="626FC132"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755" w:type="pct"/>
            <w:tcBorders>
              <w:top w:val="nil"/>
              <w:left w:val="nil"/>
              <w:bottom w:val="nil"/>
              <w:right w:val="nil"/>
            </w:tcBorders>
            <w:shd w:val="clear" w:color="auto" w:fill="auto"/>
            <w:noWrap/>
            <w:vAlign w:val="bottom"/>
          </w:tcPr>
          <w:p w14:paraId="74537E5E" w14:textId="77777777" w:rsidR="00186C9A" w:rsidRPr="006222D8" w:rsidRDefault="00186C9A" w:rsidP="00127901">
            <w:pPr>
              <w:widowControl/>
              <w:jc w:val="center"/>
              <w:rPr>
                <w:rFonts w:ascii="Times New Roman" w:eastAsia="PMingLiU" w:hAnsi="Times New Roman" w:cs="Times New Roman"/>
                <w:kern w:val="0"/>
                <w:sz w:val="20"/>
                <w:szCs w:val="20"/>
              </w:rPr>
            </w:pPr>
          </w:p>
        </w:tc>
      </w:tr>
      <w:tr w:rsidR="00186C9A" w:rsidRPr="006222D8" w14:paraId="55978237"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71DDDC10" w14:textId="77777777" w:rsidR="00186C9A" w:rsidRPr="006222D8"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N</w:t>
            </w:r>
            <w:r w:rsidRPr="006222D8">
              <w:rPr>
                <w:rFonts w:ascii="Times New Roman" w:eastAsia="PMingLiU" w:hAnsi="Times New Roman" w:cs="Times New Roman"/>
                <w:kern w:val="0"/>
                <w:sz w:val="20"/>
                <w:szCs w:val="20"/>
              </w:rPr>
              <w:t>etwork dummy</w:t>
            </w:r>
          </w:p>
        </w:tc>
        <w:tc>
          <w:tcPr>
            <w:tcW w:w="549" w:type="pct"/>
            <w:tcBorders>
              <w:top w:val="nil"/>
              <w:left w:val="nil"/>
              <w:bottom w:val="nil"/>
              <w:right w:val="nil"/>
            </w:tcBorders>
            <w:shd w:val="clear" w:color="auto" w:fill="auto"/>
            <w:noWrap/>
            <w:vAlign w:val="bottom"/>
            <w:hideMark/>
          </w:tcPr>
          <w:p w14:paraId="675055D6"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697" w:type="pct"/>
            <w:tcBorders>
              <w:top w:val="nil"/>
              <w:left w:val="nil"/>
              <w:bottom w:val="nil"/>
              <w:right w:val="nil"/>
            </w:tcBorders>
            <w:shd w:val="clear" w:color="auto" w:fill="auto"/>
            <w:noWrap/>
            <w:vAlign w:val="bottom"/>
            <w:hideMark/>
          </w:tcPr>
          <w:p w14:paraId="0FF9CEAF" w14:textId="77777777" w:rsidR="00186C9A" w:rsidRPr="002210AE" w:rsidRDefault="00186C9A" w:rsidP="00127901">
            <w:pPr>
              <w:widowControl/>
              <w:jc w:val="center"/>
              <w:rPr>
                <w:rFonts w:ascii="Times New Roman" w:eastAsia="PMingLiU" w:hAnsi="Times New Roman" w:cs="Times New Roman"/>
                <w:kern w:val="0"/>
                <w:sz w:val="20"/>
                <w:szCs w:val="20"/>
              </w:rPr>
            </w:pPr>
          </w:p>
        </w:tc>
        <w:tc>
          <w:tcPr>
            <w:tcW w:w="757" w:type="pct"/>
            <w:tcBorders>
              <w:top w:val="nil"/>
              <w:left w:val="nil"/>
              <w:bottom w:val="nil"/>
              <w:right w:val="nil"/>
            </w:tcBorders>
            <w:shd w:val="clear" w:color="auto" w:fill="auto"/>
            <w:noWrap/>
            <w:vAlign w:val="bottom"/>
            <w:hideMark/>
          </w:tcPr>
          <w:p w14:paraId="7D7ABE2D" w14:textId="77777777" w:rsidR="00186C9A" w:rsidRPr="002210AE"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tcPr>
          <w:p w14:paraId="68DEC3C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0.041*</w:t>
            </w:r>
          </w:p>
        </w:tc>
        <w:tc>
          <w:tcPr>
            <w:tcW w:w="697" w:type="pct"/>
            <w:tcBorders>
              <w:top w:val="nil"/>
              <w:left w:val="nil"/>
              <w:bottom w:val="nil"/>
              <w:right w:val="nil"/>
            </w:tcBorders>
            <w:shd w:val="clear" w:color="auto" w:fill="auto"/>
            <w:noWrap/>
            <w:vAlign w:val="bottom"/>
          </w:tcPr>
          <w:p w14:paraId="450A6843"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0.135***</w:t>
            </w:r>
          </w:p>
        </w:tc>
        <w:tc>
          <w:tcPr>
            <w:tcW w:w="755" w:type="pct"/>
            <w:tcBorders>
              <w:top w:val="nil"/>
              <w:left w:val="nil"/>
              <w:bottom w:val="nil"/>
              <w:right w:val="nil"/>
            </w:tcBorders>
            <w:shd w:val="clear" w:color="auto" w:fill="auto"/>
            <w:noWrap/>
            <w:vAlign w:val="bottom"/>
          </w:tcPr>
          <w:p w14:paraId="3B4EB58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0.052**</w:t>
            </w:r>
          </w:p>
        </w:tc>
      </w:tr>
      <w:tr w:rsidR="00186C9A" w:rsidRPr="006222D8" w14:paraId="22908E91"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306B6753"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2367B1D9" w14:textId="77777777" w:rsidR="00186C9A" w:rsidRPr="002210AE" w:rsidRDefault="00186C9A" w:rsidP="00127901">
            <w:pPr>
              <w:widowControl/>
              <w:jc w:val="center"/>
              <w:rPr>
                <w:rFonts w:ascii="Times New Roman" w:eastAsia="PMingLiU" w:hAnsi="Times New Roman" w:cs="Times New Roman"/>
                <w:kern w:val="0"/>
                <w:sz w:val="20"/>
                <w:szCs w:val="20"/>
              </w:rPr>
            </w:pPr>
          </w:p>
        </w:tc>
        <w:tc>
          <w:tcPr>
            <w:tcW w:w="697" w:type="pct"/>
            <w:tcBorders>
              <w:top w:val="nil"/>
              <w:left w:val="nil"/>
              <w:bottom w:val="nil"/>
              <w:right w:val="nil"/>
            </w:tcBorders>
            <w:shd w:val="clear" w:color="auto" w:fill="auto"/>
            <w:noWrap/>
            <w:vAlign w:val="bottom"/>
            <w:hideMark/>
          </w:tcPr>
          <w:p w14:paraId="5C1E8B60" w14:textId="77777777" w:rsidR="00186C9A" w:rsidRPr="002210AE" w:rsidRDefault="00186C9A" w:rsidP="00127901">
            <w:pPr>
              <w:widowControl/>
              <w:jc w:val="center"/>
              <w:rPr>
                <w:rFonts w:ascii="Times New Roman" w:eastAsia="PMingLiU" w:hAnsi="Times New Roman" w:cs="Times New Roman"/>
                <w:kern w:val="0"/>
                <w:sz w:val="20"/>
                <w:szCs w:val="20"/>
              </w:rPr>
            </w:pPr>
          </w:p>
        </w:tc>
        <w:tc>
          <w:tcPr>
            <w:tcW w:w="757" w:type="pct"/>
            <w:tcBorders>
              <w:top w:val="nil"/>
              <w:left w:val="nil"/>
              <w:bottom w:val="nil"/>
              <w:right w:val="nil"/>
            </w:tcBorders>
            <w:shd w:val="clear" w:color="auto" w:fill="auto"/>
            <w:noWrap/>
            <w:vAlign w:val="bottom"/>
            <w:hideMark/>
          </w:tcPr>
          <w:p w14:paraId="1AD5CEE6" w14:textId="77777777" w:rsidR="00186C9A" w:rsidRPr="002210AE"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tcPr>
          <w:p w14:paraId="176F0C0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(1.85)</w:t>
            </w:r>
          </w:p>
        </w:tc>
        <w:tc>
          <w:tcPr>
            <w:tcW w:w="697" w:type="pct"/>
            <w:tcBorders>
              <w:top w:val="nil"/>
              <w:left w:val="nil"/>
              <w:bottom w:val="nil"/>
              <w:right w:val="nil"/>
            </w:tcBorders>
            <w:shd w:val="clear" w:color="auto" w:fill="auto"/>
            <w:noWrap/>
            <w:vAlign w:val="bottom"/>
          </w:tcPr>
          <w:p w14:paraId="1A2DEE92"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(3.46)</w:t>
            </w:r>
          </w:p>
        </w:tc>
        <w:tc>
          <w:tcPr>
            <w:tcW w:w="755" w:type="pct"/>
            <w:tcBorders>
              <w:top w:val="nil"/>
              <w:left w:val="nil"/>
              <w:bottom w:val="nil"/>
              <w:right w:val="nil"/>
            </w:tcBorders>
            <w:shd w:val="clear" w:color="auto" w:fill="auto"/>
            <w:noWrap/>
            <w:vAlign w:val="bottom"/>
          </w:tcPr>
          <w:p w14:paraId="6F26121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(2.32)</w:t>
            </w:r>
          </w:p>
        </w:tc>
      </w:tr>
      <w:tr w:rsidR="00186C9A" w:rsidRPr="006222D8" w14:paraId="23A999F6" w14:textId="77777777" w:rsidTr="00127901">
        <w:trPr>
          <w:trHeight w:val="255"/>
          <w:jc w:val="center"/>
        </w:trPr>
        <w:tc>
          <w:tcPr>
            <w:tcW w:w="996" w:type="pct"/>
            <w:tcBorders>
              <w:top w:val="nil"/>
              <w:left w:val="nil"/>
              <w:bottom w:val="nil"/>
              <w:right w:val="nil"/>
            </w:tcBorders>
            <w:shd w:val="clear" w:color="auto" w:fill="auto"/>
            <w:noWrap/>
            <w:vAlign w:val="center"/>
            <w:hideMark/>
          </w:tcPr>
          <w:p w14:paraId="1EBA098C"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kern w:val="0"/>
                <w:sz w:val="20"/>
                <w:szCs w:val="20"/>
              </w:rPr>
              <w:t>R&amp;D</w:t>
            </w:r>
          </w:p>
        </w:tc>
        <w:tc>
          <w:tcPr>
            <w:tcW w:w="549" w:type="pct"/>
            <w:tcBorders>
              <w:top w:val="nil"/>
              <w:left w:val="nil"/>
              <w:bottom w:val="nil"/>
              <w:right w:val="nil"/>
            </w:tcBorders>
            <w:shd w:val="clear" w:color="auto" w:fill="auto"/>
            <w:noWrap/>
            <w:vAlign w:val="bottom"/>
            <w:hideMark/>
          </w:tcPr>
          <w:p w14:paraId="620D148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1.330***</w:t>
            </w:r>
          </w:p>
        </w:tc>
        <w:tc>
          <w:tcPr>
            <w:tcW w:w="697" w:type="pct"/>
            <w:tcBorders>
              <w:top w:val="nil"/>
              <w:left w:val="nil"/>
              <w:bottom w:val="nil"/>
              <w:right w:val="nil"/>
            </w:tcBorders>
            <w:shd w:val="clear" w:color="auto" w:fill="auto"/>
            <w:noWrap/>
            <w:vAlign w:val="bottom"/>
            <w:hideMark/>
          </w:tcPr>
          <w:p w14:paraId="2AD962A0"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2.780***</w:t>
            </w:r>
          </w:p>
        </w:tc>
        <w:tc>
          <w:tcPr>
            <w:tcW w:w="757" w:type="pct"/>
            <w:tcBorders>
              <w:top w:val="nil"/>
              <w:left w:val="nil"/>
              <w:bottom w:val="nil"/>
              <w:right w:val="nil"/>
            </w:tcBorders>
            <w:shd w:val="clear" w:color="auto" w:fill="auto"/>
            <w:noWrap/>
            <w:vAlign w:val="bottom"/>
            <w:hideMark/>
          </w:tcPr>
          <w:p w14:paraId="70A956F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1.317***</w:t>
            </w:r>
          </w:p>
        </w:tc>
        <w:tc>
          <w:tcPr>
            <w:tcW w:w="549" w:type="pct"/>
            <w:tcBorders>
              <w:top w:val="nil"/>
              <w:left w:val="nil"/>
              <w:bottom w:val="nil"/>
              <w:right w:val="nil"/>
            </w:tcBorders>
            <w:shd w:val="clear" w:color="auto" w:fill="auto"/>
            <w:noWrap/>
            <w:vAlign w:val="bottom"/>
            <w:hideMark/>
          </w:tcPr>
          <w:p w14:paraId="2B79F61B"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1.384***</w:t>
            </w:r>
          </w:p>
        </w:tc>
        <w:tc>
          <w:tcPr>
            <w:tcW w:w="697" w:type="pct"/>
            <w:tcBorders>
              <w:top w:val="nil"/>
              <w:left w:val="nil"/>
              <w:bottom w:val="nil"/>
              <w:right w:val="nil"/>
            </w:tcBorders>
            <w:shd w:val="clear" w:color="auto" w:fill="auto"/>
            <w:noWrap/>
            <w:vAlign w:val="bottom"/>
            <w:hideMark/>
          </w:tcPr>
          <w:p w14:paraId="00E3427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2.869***</w:t>
            </w:r>
          </w:p>
        </w:tc>
        <w:tc>
          <w:tcPr>
            <w:tcW w:w="755" w:type="pct"/>
            <w:tcBorders>
              <w:top w:val="nil"/>
              <w:left w:val="nil"/>
              <w:bottom w:val="nil"/>
              <w:right w:val="nil"/>
            </w:tcBorders>
            <w:shd w:val="clear" w:color="auto" w:fill="auto"/>
            <w:noWrap/>
            <w:vAlign w:val="bottom"/>
            <w:hideMark/>
          </w:tcPr>
          <w:p w14:paraId="29790B0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1.367***</w:t>
            </w:r>
          </w:p>
        </w:tc>
      </w:tr>
      <w:tr w:rsidR="00186C9A" w:rsidRPr="006222D8" w14:paraId="3A873CD9"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3C84461A"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3982197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(12.17)</w:t>
            </w:r>
          </w:p>
        </w:tc>
        <w:tc>
          <w:tcPr>
            <w:tcW w:w="697" w:type="pct"/>
            <w:tcBorders>
              <w:top w:val="nil"/>
              <w:left w:val="nil"/>
              <w:bottom w:val="nil"/>
              <w:right w:val="nil"/>
            </w:tcBorders>
            <w:shd w:val="clear" w:color="auto" w:fill="auto"/>
            <w:noWrap/>
            <w:vAlign w:val="bottom"/>
            <w:hideMark/>
          </w:tcPr>
          <w:p w14:paraId="4F17CD6F"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(13.34)</w:t>
            </w:r>
          </w:p>
        </w:tc>
        <w:tc>
          <w:tcPr>
            <w:tcW w:w="757" w:type="pct"/>
            <w:tcBorders>
              <w:top w:val="nil"/>
              <w:left w:val="nil"/>
              <w:bottom w:val="nil"/>
              <w:right w:val="nil"/>
            </w:tcBorders>
            <w:shd w:val="clear" w:color="auto" w:fill="auto"/>
            <w:noWrap/>
            <w:vAlign w:val="bottom"/>
            <w:hideMark/>
          </w:tcPr>
          <w:p w14:paraId="5F31080B"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(11.49)</w:t>
            </w:r>
          </w:p>
        </w:tc>
        <w:tc>
          <w:tcPr>
            <w:tcW w:w="549" w:type="pct"/>
            <w:tcBorders>
              <w:top w:val="nil"/>
              <w:left w:val="nil"/>
              <w:bottom w:val="nil"/>
              <w:right w:val="nil"/>
            </w:tcBorders>
            <w:shd w:val="clear" w:color="auto" w:fill="auto"/>
            <w:noWrap/>
            <w:vAlign w:val="bottom"/>
            <w:hideMark/>
          </w:tcPr>
          <w:p w14:paraId="770E7D5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(12.60)</w:t>
            </w:r>
          </w:p>
        </w:tc>
        <w:tc>
          <w:tcPr>
            <w:tcW w:w="697" w:type="pct"/>
            <w:tcBorders>
              <w:top w:val="nil"/>
              <w:left w:val="nil"/>
              <w:bottom w:val="nil"/>
              <w:right w:val="nil"/>
            </w:tcBorders>
            <w:shd w:val="clear" w:color="auto" w:fill="auto"/>
            <w:noWrap/>
            <w:vAlign w:val="bottom"/>
            <w:hideMark/>
          </w:tcPr>
          <w:p w14:paraId="01EB494D"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(13.74)</w:t>
            </w:r>
          </w:p>
        </w:tc>
        <w:tc>
          <w:tcPr>
            <w:tcW w:w="755" w:type="pct"/>
            <w:tcBorders>
              <w:top w:val="nil"/>
              <w:left w:val="nil"/>
              <w:bottom w:val="nil"/>
              <w:right w:val="nil"/>
            </w:tcBorders>
            <w:shd w:val="clear" w:color="auto" w:fill="auto"/>
            <w:noWrap/>
            <w:vAlign w:val="bottom"/>
            <w:hideMark/>
          </w:tcPr>
          <w:p w14:paraId="3A67C898"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(11.90)</w:t>
            </w:r>
          </w:p>
        </w:tc>
      </w:tr>
      <w:tr w:rsidR="00186C9A" w:rsidRPr="006222D8" w14:paraId="6307B01C"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71362234"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color w:val="000000"/>
                <w:kern w:val="0"/>
                <w:sz w:val="20"/>
                <w:szCs w:val="20"/>
              </w:rPr>
              <w:t>Leverage</w:t>
            </w:r>
          </w:p>
        </w:tc>
        <w:tc>
          <w:tcPr>
            <w:tcW w:w="549" w:type="pct"/>
            <w:tcBorders>
              <w:top w:val="nil"/>
              <w:left w:val="nil"/>
              <w:bottom w:val="nil"/>
              <w:right w:val="nil"/>
            </w:tcBorders>
            <w:shd w:val="clear" w:color="auto" w:fill="auto"/>
            <w:noWrap/>
            <w:vAlign w:val="bottom"/>
            <w:hideMark/>
          </w:tcPr>
          <w:p w14:paraId="44CB08C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-0.327***</w:t>
            </w:r>
          </w:p>
        </w:tc>
        <w:tc>
          <w:tcPr>
            <w:tcW w:w="697" w:type="pct"/>
            <w:tcBorders>
              <w:top w:val="nil"/>
              <w:left w:val="nil"/>
              <w:bottom w:val="nil"/>
              <w:right w:val="nil"/>
            </w:tcBorders>
            <w:shd w:val="clear" w:color="auto" w:fill="auto"/>
            <w:noWrap/>
            <w:vAlign w:val="bottom"/>
            <w:hideMark/>
          </w:tcPr>
          <w:p w14:paraId="3C1C4C5A"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-0.606***</w:t>
            </w:r>
          </w:p>
        </w:tc>
        <w:tc>
          <w:tcPr>
            <w:tcW w:w="757" w:type="pct"/>
            <w:tcBorders>
              <w:top w:val="nil"/>
              <w:left w:val="nil"/>
              <w:bottom w:val="nil"/>
              <w:right w:val="nil"/>
            </w:tcBorders>
            <w:shd w:val="clear" w:color="auto" w:fill="auto"/>
            <w:noWrap/>
            <w:vAlign w:val="bottom"/>
            <w:hideMark/>
          </w:tcPr>
          <w:p w14:paraId="24A9E9EB"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-0.316***</w:t>
            </w:r>
          </w:p>
        </w:tc>
        <w:tc>
          <w:tcPr>
            <w:tcW w:w="549" w:type="pct"/>
            <w:tcBorders>
              <w:top w:val="nil"/>
              <w:left w:val="nil"/>
              <w:bottom w:val="nil"/>
              <w:right w:val="nil"/>
            </w:tcBorders>
            <w:shd w:val="clear" w:color="auto" w:fill="auto"/>
            <w:noWrap/>
            <w:vAlign w:val="bottom"/>
            <w:hideMark/>
          </w:tcPr>
          <w:p w14:paraId="257FB251"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-0.329***</w:t>
            </w:r>
          </w:p>
        </w:tc>
        <w:tc>
          <w:tcPr>
            <w:tcW w:w="697" w:type="pct"/>
            <w:tcBorders>
              <w:top w:val="nil"/>
              <w:left w:val="nil"/>
              <w:bottom w:val="nil"/>
              <w:right w:val="nil"/>
            </w:tcBorders>
            <w:shd w:val="clear" w:color="auto" w:fill="auto"/>
            <w:noWrap/>
            <w:vAlign w:val="bottom"/>
            <w:hideMark/>
          </w:tcPr>
          <w:p w14:paraId="2EE88E0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-0.612***</w:t>
            </w:r>
          </w:p>
        </w:tc>
        <w:tc>
          <w:tcPr>
            <w:tcW w:w="755" w:type="pct"/>
            <w:tcBorders>
              <w:top w:val="nil"/>
              <w:left w:val="nil"/>
              <w:bottom w:val="nil"/>
              <w:right w:val="nil"/>
            </w:tcBorders>
            <w:shd w:val="clear" w:color="auto" w:fill="auto"/>
            <w:noWrap/>
            <w:vAlign w:val="bottom"/>
            <w:hideMark/>
          </w:tcPr>
          <w:p w14:paraId="2A9CF8F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-0.319***</w:t>
            </w:r>
          </w:p>
        </w:tc>
      </w:tr>
      <w:tr w:rsidR="00186C9A" w:rsidRPr="006222D8" w14:paraId="429D46A8"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38FC0B99"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3855B5DD"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(-5.74)</w:t>
            </w:r>
          </w:p>
        </w:tc>
        <w:tc>
          <w:tcPr>
            <w:tcW w:w="697" w:type="pct"/>
            <w:tcBorders>
              <w:top w:val="nil"/>
              <w:left w:val="nil"/>
              <w:bottom w:val="nil"/>
              <w:right w:val="nil"/>
            </w:tcBorders>
            <w:shd w:val="clear" w:color="auto" w:fill="auto"/>
            <w:noWrap/>
            <w:vAlign w:val="bottom"/>
            <w:hideMark/>
          </w:tcPr>
          <w:p w14:paraId="4B2EAB7D"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(-6.45)</w:t>
            </w:r>
          </w:p>
        </w:tc>
        <w:tc>
          <w:tcPr>
            <w:tcW w:w="757" w:type="pct"/>
            <w:tcBorders>
              <w:top w:val="nil"/>
              <w:left w:val="nil"/>
              <w:bottom w:val="nil"/>
              <w:right w:val="nil"/>
            </w:tcBorders>
            <w:shd w:val="clear" w:color="auto" w:fill="auto"/>
            <w:noWrap/>
            <w:vAlign w:val="bottom"/>
            <w:hideMark/>
          </w:tcPr>
          <w:p w14:paraId="5875A9D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(-5.55)</w:t>
            </w:r>
          </w:p>
        </w:tc>
        <w:tc>
          <w:tcPr>
            <w:tcW w:w="549" w:type="pct"/>
            <w:tcBorders>
              <w:top w:val="nil"/>
              <w:left w:val="nil"/>
              <w:bottom w:val="nil"/>
              <w:right w:val="nil"/>
            </w:tcBorders>
            <w:shd w:val="clear" w:color="auto" w:fill="auto"/>
            <w:noWrap/>
            <w:vAlign w:val="bottom"/>
            <w:hideMark/>
          </w:tcPr>
          <w:p w14:paraId="35013EE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(-5.77)</w:t>
            </w:r>
          </w:p>
        </w:tc>
        <w:tc>
          <w:tcPr>
            <w:tcW w:w="697" w:type="pct"/>
            <w:tcBorders>
              <w:top w:val="nil"/>
              <w:left w:val="nil"/>
              <w:bottom w:val="nil"/>
              <w:right w:val="nil"/>
            </w:tcBorders>
            <w:shd w:val="clear" w:color="auto" w:fill="auto"/>
            <w:noWrap/>
            <w:vAlign w:val="bottom"/>
            <w:hideMark/>
          </w:tcPr>
          <w:p w14:paraId="0BD6D453"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(-6.50)</w:t>
            </w:r>
          </w:p>
        </w:tc>
        <w:tc>
          <w:tcPr>
            <w:tcW w:w="755" w:type="pct"/>
            <w:tcBorders>
              <w:top w:val="nil"/>
              <w:left w:val="nil"/>
              <w:bottom w:val="nil"/>
              <w:right w:val="nil"/>
            </w:tcBorders>
            <w:shd w:val="clear" w:color="auto" w:fill="auto"/>
            <w:noWrap/>
            <w:vAlign w:val="bottom"/>
            <w:hideMark/>
          </w:tcPr>
          <w:p w14:paraId="4B9C34AA"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(-5.59)</w:t>
            </w:r>
          </w:p>
        </w:tc>
      </w:tr>
      <w:tr w:rsidR="00186C9A" w:rsidRPr="006222D8" w14:paraId="75FB00C0" w14:textId="77777777" w:rsidTr="00127901">
        <w:trPr>
          <w:trHeight w:val="255"/>
          <w:jc w:val="center"/>
        </w:trPr>
        <w:tc>
          <w:tcPr>
            <w:tcW w:w="996" w:type="pct"/>
            <w:tcBorders>
              <w:top w:val="nil"/>
              <w:left w:val="nil"/>
              <w:bottom w:val="nil"/>
              <w:right w:val="nil"/>
            </w:tcBorders>
            <w:shd w:val="clear" w:color="auto" w:fill="auto"/>
            <w:noWrap/>
            <w:vAlign w:val="center"/>
            <w:hideMark/>
          </w:tcPr>
          <w:p w14:paraId="26AC8043" w14:textId="77777777" w:rsidR="00186C9A" w:rsidRPr="006222D8" w:rsidRDefault="00186C9A" w:rsidP="00127901">
            <w:pPr>
              <w:widowControl/>
              <w:rPr>
                <w:rFonts w:ascii="Times New Roman" w:eastAsia="PMingLiU" w:hAnsi="Times New Roman" w:cs="Times New Roman"/>
                <w:color w:val="000000"/>
                <w:kern w:val="0"/>
                <w:sz w:val="20"/>
                <w:szCs w:val="20"/>
              </w:rPr>
            </w:pPr>
            <w:r w:rsidRPr="006222D8">
              <w:rPr>
                <w:rFonts w:ascii="Times New Roman" w:hAnsi="Times New Roman" w:cs="Times New Roman"/>
                <w:color w:val="000000"/>
                <w:sz w:val="20"/>
                <w:szCs w:val="20"/>
              </w:rPr>
              <w:t>CHE</w:t>
            </w:r>
          </w:p>
        </w:tc>
        <w:tc>
          <w:tcPr>
            <w:tcW w:w="549" w:type="pct"/>
            <w:tcBorders>
              <w:top w:val="nil"/>
              <w:left w:val="nil"/>
              <w:bottom w:val="nil"/>
              <w:right w:val="nil"/>
            </w:tcBorders>
            <w:shd w:val="clear" w:color="auto" w:fill="auto"/>
            <w:noWrap/>
            <w:vAlign w:val="bottom"/>
            <w:hideMark/>
          </w:tcPr>
          <w:p w14:paraId="42C14D0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0.203***</w:t>
            </w:r>
          </w:p>
        </w:tc>
        <w:tc>
          <w:tcPr>
            <w:tcW w:w="697" w:type="pct"/>
            <w:tcBorders>
              <w:top w:val="nil"/>
              <w:left w:val="nil"/>
              <w:bottom w:val="nil"/>
              <w:right w:val="nil"/>
            </w:tcBorders>
            <w:shd w:val="clear" w:color="auto" w:fill="auto"/>
            <w:noWrap/>
            <w:vAlign w:val="bottom"/>
            <w:hideMark/>
          </w:tcPr>
          <w:p w14:paraId="0CB4D259"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0.684***</w:t>
            </w:r>
          </w:p>
        </w:tc>
        <w:tc>
          <w:tcPr>
            <w:tcW w:w="757" w:type="pct"/>
            <w:tcBorders>
              <w:top w:val="nil"/>
              <w:left w:val="nil"/>
              <w:bottom w:val="nil"/>
              <w:right w:val="nil"/>
            </w:tcBorders>
            <w:shd w:val="clear" w:color="auto" w:fill="auto"/>
            <w:noWrap/>
            <w:vAlign w:val="bottom"/>
            <w:hideMark/>
          </w:tcPr>
          <w:p w14:paraId="0FF65AC8"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0.287***</w:t>
            </w:r>
          </w:p>
        </w:tc>
        <w:tc>
          <w:tcPr>
            <w:tcW w:w="549" w:type="pct"/>
            <w:tcBorders>
              <w:top w:val="nil"/>
              <w:left w:val="nil"/>
              <w:bottom w:val="nil"/>
              <w:right w:val="nil"/>
            </w:tcBorders>
            <w:shd w:val="clear" w:color="auto" w:fill="auto"/>
            <w:noWrap/>
            <w:vAlign w:val="bottom"/>
            <w:hideMark/>
          </w:tcPr>
          <w:p w14:paraId="790551D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0.224***</w:t>
            </w:r>
          </w:p>
        </w:tc>
        <w:tc>
          <w:tcPr>
            <w:tcW w:w="697" w:type="pct"/>
            <w:tcBorders>
              <w:top w:val="nil"/>
              <w:left w:val="nil"/>
              <w:bottom w:val="nil"/>
              <w:right w:val="nil"/>
            </w:tcBorders>
            <w:shd w:val="clear" w:color="auto" w:fill="auto"/>
            <w:noWrap/>
            <w:vAlign w:val="bottom"/>
            <w:hideMark/>
          </w:tcPr>
          <w:p w14:paraId="5C21A53B"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0.717***</w:t>
            </w:r>
          </w:p>
        </w:tc>
        <w:tc>
          <w:tcPr>
            <w:tcW w:w="755" w:type="pct"/>
            <w:tcBorders>
              <w:top w:val="nil"/>
              <w:left w:val="nil"/>
              <w:bottom w:val="nil"/>
              <w:right w:val="nil"/>
            </w:tcBorders>
            <w:shd w:val="clear" w:color="auto" w:fill="auto"/>
            <w:noWrap/>
            <w:vAlign w:val="bottom"/>
            <w:hideMark/>
          </w:tcPr>
          <w:p w14:paraId="11CCB9A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0.306***</w:t>
            </w:r>
          </w:p>
        </w:tc>
      </w:tr>
      <w:tr w:rsidR="00186C9A" w:rsidRPr="006222D8" w14:paraId="51DB1556"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3958B1B9"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1AA6D64F"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(3.38)</w:t>
            </w:r>
          </w:p>
        </w:tc>
        <w:tc>
          <w:tcPr>
            <w:tcW w:w="697" w:type="pct"/>
            <w:tcBorders>
              <w:top w:val="nil"/>
              <w:left w:val="nil"/>
              <w:bottom w:val="nil"/>
              <w:right w:val="nil"/>
            </w:tcBorders>
            <w:shd w:val="clear" w:color="auto" w:fill="auto"/>
            <w:noWrap/>
            <w:vAlign w:val="bottom"/>
            <w:hideMark/>
          </w:tcPr>
          <w:p w14:paraId="0D784ED9"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(6.47)</w:t>
            </w:r>
          </w:p>
        </w:tc>
        <w:tc>
          <w:tcPr>
            <w:tcW w:w="757" w:type="pct"/>
            <w:tcBorders>
              <w:top w:val="nil"/>
              <w:left w:val="nil"/>
              <w:bottom w:val="nil"/>
              <w:right w:val="nil"/>
            </w:tcBorders>
            <w:shd w:val="clear" w:color="auto" w:fill="auto"/>
            <w:noWrap/>
            <w:vAlign w:val="bottom"/>
            <w:hideMark/>
          </w:tcPr>
          <w:p w14:paraId="5B758C82"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(4.53)</w:t>
            </w:r>
          </w:p>
        </w:tc>
        <w:tc>
          <w:tcPr>
            <w:tcW w:w="549" w:type="pct"/>
            <w:tcBorders>
              <w:top w:val="nil"/>
              <w:left w:val="nil"/>
              <w:bottom w:val="nil"/>
              <w:right w:val="nil"/>
            </w:tcBorders>
            <w:shd w:val="clear" w:color="auto" w:fill="auto"/>
            <w:noWrap/>
            <w:vAlign w:val="bottom"/>
            <w:hideMark/>
          </w:tcPr>
          <w:p w14:paraId="479C417A"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(3.74)</w:t>
            </w:r>
          </w:p>
        </w:tc>
        <w:tc>
          <w:tcPr>
            <w:tcW w:w="697" w:type="pct"/>
            <w:tcBorders>
              <w:top w:val="nil"/>
              <w:left w:val="nil"/>
              <w:bottom w:val="nil"/>
              <w:right w:val="nil"/>
            </w:tcBorders>
            <w:shd w:val="clear" w:color="auto" w:fill="auto"/>
            <w:noWrap/>
            <w:vAlign w:val="bottom"/>
            <w:hideMark/>
          </w:tcPr>
          <w:p w14:paraId="5088AE8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(6.79)</w:t>
            </w:r>
          </w:p>
        </w:tc>
        <w:tc>
          <w:tcPr>
            <w:tcW w:w="755" w:type="pct"/>
            <w:tcBorders>
              <w:top w:val="nil"/>
              <w:left w:val="nil"/>
              <w:bottom w:val="nil"/>
              <w:right w:val="nil"/>
            </w:tcBorders>
            <w:shd w:val="clear" w:color="auto" w:fill="auto"/>
            <w:noWrap/>
            <w:vAlign w:val="bottom"/>
            <w:hideMark/>
          </w:tcPr>
          <w:p w14:paraId="269C364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(4.84)</w:t>
            </w:r>
          </w:p>
        </w:tc>
      </w:tr>
      <w:tr w:rsidR="00186C9A" w:rsidRPr="006222D8" w14:paraId="02FE6E4B"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5CCE7263"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color w:val="000000"/>
                <w:kern w:val="0"/>
                <w:sz w:val="20"/>
                <w:szCs w:val="20"/>
              </w:rPr>
              <w:t>CAPX</w:t>
            </w:r>
          </w:p>
        </w:tc>
        <w:tc>
          <w:tcPr>
            <w:tcW w:w="549" w:type="pct"/>
            <w:tcBorders>
              <w:top w:val="nil"/>
              <w:left w:val="nil"/>
              <w:bottom w:val="nil"/>
              <w:right w:val="nil"/>
            </w:tcBorders>
            <w:shd w:val="clear" w:color="auto" w:fill="auto"/>
            <w:noWrap/>
            <w:vAlign w:val="bottom"/>
            <w:hideMark/>
          </w:tcPr>
          <w:p w14:paraId="77071A40"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0.698***</w:t>
            </w:r>
          </w:p>
        </w:tc>
        <w:tc>
          <w:tcPr>
            <w:tcW w:w="697" w:type="pct"/>
            <w:tcBorders>
              <w:top w:val="nil"/>
              <w:left w:val="nil"/>
              <w:bottom w:val="nil"/>
              <w:right w:val="nil"/>
            </w:tcBorders>
            <w:shd w:val="clear" w:color="auto" w:fill="auto"/>
            <w:noWrap/>
            <w:vAlign w:val="bottom"/>
            <w:hideMark/>
          </w:tcPr>
          <w:p w14:paraId="668704BB"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1.512***</w:t>
            </w:r>
          </w:p>
        </w:tc>
        <w:tc>
          <w:tcPr>
            <w:tcW w:w="757" w:type="pct"/>
            <w:tcBorders>
              <w:top w:val="nil"/>
              <w:left w:val="nil"/>
              <w:bottom w:val="nil"/>
              <w:right w:val="nil"/>
            </w:tcBorders>
            <w:shd w:val="clear" w:color="auto" w:fill="auto"/>
            <w:noWrap/>
            <w:vAlign w:val="bottom"/>
            <w:hideMark/>
          </w:tcPr>
          <w:p w14:paraId="64CD60F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0.842***</w:t>
            </w:r>
          </w:p>
        </w:tc>
        <w:tc>
          <w:tcPr>
            <w:tcW w:w="549" w:type="pct"/>
            <w:tcBorders>
              <w:top w:val="nil"/>
              <w:left w:val="nil"/>
              <w:bottom w:val="nil"/>
              <w:right w:val="nil"/>
            </w:tcBorders>
            <w:shd w:val="clear" w:color="auto" w:fill="auto"/>
            <w:noWrap/>
            <w:vAlign w:val="bottom"/>
            <w:hideMark/>
          </w:tcPr>
          <w:p w14:paraId="360D8DD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0.719***</w:t>
            </w:r>
          </w:p>
        </w:tc>
        <w:tc>
          <w:tcPr>
            <w:tcW w:w="697" w:type="pct"/>
            <w:tcBorders>
              <w:top w:val="nil"/>
              <w:left w:val="nil"/>
              <w:bottom w:val="nil"/>
              <w:right w:val="nil"/>
            </w:tcBorders>
            <w:shd w:val="clear" w:color="auto" w:fill="auto"/>
            <w:noWrap/>
            <w:vAlign w:val="bottom"/>
            <w:hideMark/>
          </w:tcPr>
          <w:p w14:paraId="41074E1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1.546***</w:t>
            </w:r>
          </w:p>
        </w:tc>
        <w:tc>
          <w:tcPr>
            <w:tcW w:w="755" w:type="pct"/>
            <w:tcBorders>
              <w:top w:val="nil"/>
              <w:left w:val="nil"/>
              <w:bottom w:val="nil"/>
              <w:right w:val="nil"/>
            </w:tcBorders>
            <w:shd w:val="clear" w:color="auto" w:fill="auto"/>
            <w:noWrap/>
            <w:vAlign w:val="bottom"/>
            <w:hideMark/>
          </w:tcPr>
          <w:p w14:paraId="504BB22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0.861***</w:t>
            </w:r>
          </w:p>
        </w:tc>
      </w:tr>
      <w:tr w:rsidR="00186C9A" w:rsidRPr="006222D8" w14:paraId="21C9FE86"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75D9EAD7"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441331C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(4.87)</w:t>
            </w:r>
          </w:p>
        </w:tc>
        <w:tc>
          <w:tcPr>
            <w:tcW w:w="697" w:type="pct"/>
            <w:tcBorders>
              <w:top w:val="nil"/>
              <w:left w:val="nil"/>
              <w:bottom w:val="nil"/>
              <w:right w:val="nil"/>
            </w:tcBorders>
            <w:shd w:val="clear" w:color="auto" w:fill="auto"/>
            <w:noWrap/>
            <w:vAlign w:val="bottom"/>
            <w:hideMark/>
          </w:tcPr>
          <w:p w14:paraId="2F69201E"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(5.76)</w:t>
            </w:r>
          </w:p>
        </w:tc>
        <w:tc>
          <w:tcPr>
            <w:tcW w:w="757" w:type="pct"/>
            <w:tcBorders>
              <w:top w:val="nil"/>
              <w:left w:val="nil"/>
              <w:bottom w:val="nil"/>
              <w:right w:val="nil"/>
            </w:tcBorders>
            <w:shd w:val="clear" w:color="auto" w:fill="auto"/>
            <w:noWrap/>
            <w:vAlign w:val="bottom"/>
            <w:hideMark/>
          </w:tcPr>
          <w:p w14:paraId="6F01F8A9"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(5.85)</w:t>
            </w:r>
          </w:p>
        </w:tc>
        <w:tc>
          <w:tcPr>
            <w:tcW w:w="549" w:type="pct"/>
            <w:tcBorders>
              <w:top w:val="nil"/>
              <w:left w:val="nil"/>
              <w:bottom w:val="nil"/>
              <w:right w:val="nil"/>
            </w:tcBorders>
            <w:shd w:val="clear" w:color="auto" w:fill="auto"/>
            <w:noWrap/>
            <w:vAlign w:val="bottom"/>
            <w:hideMark/>
          </w:tcPr>
          <w:p w14:paraId="39AD5C7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(5.00)</w:t>
            </w:r>
          </w:p>
        </w:tc>
        <w:tc>
          <w:tcPr>
            <w:tcW w:w="697" w:type="pct"/>
            <w:tcBorders>
              <w:top w:val="nil"/>
              <w:left w:val="nil"/>
              <w:bottom w:val="nil"/>
              <w:right w:val="nil"/>
            </w:tcBorders>
            <w:shd w:val="clear" w:color="auto" w:fill="auto"/>
            <w:noWrap/>
            <w:vAlign w:val="bottom"/>
            <w:hideMark/>
          </w:tcPr>
          <w:p w14:paraId="4AC0F87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(5.87)</w:t>
            </w:r>
          </w:p>
        </w:tc>
        <w:tc>
          <w:tcPr>
            <w:tcW w:w="755" w:type="pct"/>
            <w:tcBorders>
              <w:top w:val="nil"/>
              <w:left w:val="nil"/>
              <w:bottom w:val="nil"/>
              <w:right w:val="nil"/>
            </w:tcBorders>
            <w:shd w:val="clear" w:color="auto" w:fill="auto"/>
            <w:noWrap/>
            <w:vAlign w:val="bottom"/>
            <w:hideMark/>
          </w:tcPr>
          <w:p w14:paraId="68084EF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(5.96)</w:t>
            </w:r>
          </w:p>
        </w:tc>
      </w:tr>
      <w:tr w:rsidR="00186C9A" w:rsidRPr="006222D8" w14:paraId="048EDA63"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5D361546"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hAnsi="Times New Roman" w:cs="Times New Roman"/>
                <w:sz w:val="20"/>
                <w:szCs w:val="20"/>
              </w:rPr>
              <w:t>PP&amp;E</w:t>
            </w:r>
          </w:p>
        </w:tc>
        <w:tc>
          <w:tcPr>
            <w:tcW w:w="549" w:type="pct"/>
            <w:tcBorders>
              <w:top w:val="nil"/>
              <w:left w:val="nil"/>
              <w:bottom w:val="nil"/>
              <w:right w:val="nil"/>
            </w:tcBorders>
            <w:shd w:val="clear" w:color="auto" w:fill="auto"/>
            <w:noWrap/>
            <w:vAlign w:val="bottom"/>
            <w:hideMark/>
          </w:tcPr>
          <w:p w14:paraId="7EDAF9EA"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-0.097</w:t>
            </w:r>
          </w:p>
        </w:tc>
        <w:tc>
          <w:tcPr>
            <w:tcW w:w="697" w:type="pct"/>
            <w:tcBorders>
              <w:top w:val="nil"/>
              <w:left w:val="nil"/>
              <w:bottom w:val="nil"/>
              <w:right w:val="nil"/>
            </w:tcBorders>
            <w:shd w:val="clear" w:color="auto" w:fill="auto"/>
            <w:noWrap/>
            <w:vAlign w:val="bottom"/>
            <w:hideMark/>
          </w:tcPr>
          <w:p w14:paraId="31B27DE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-0.056</w:t>
            </w:r>
          </w:p>
        </w:tc>
        <w:tc>
          <w:tcPr>
            <w:tcW w:w="757" w:type="pct"/>
            <w:tcBorders>
              <w:top w:val="nil"/>
              <w:left w:val="nil"/>
              <w:bottom w:val="nil"/>
              <w:right w:val="nil"/>
            </w:tcBorders>
            <w:shd w:val="clear" w:color="auto" w:fill="auto"/>
            <w:noWrap/>
            <w:vAlign w:val="bottom"/>
            <w:hideMark/>
          </w:tcPr>
          <w:p w14:paraId="279485A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-0.104</w:t>
            </w:r>
          </w:p>
        </w:tc>
        <w:tc>
          <w:tcPr>
            <w:tcW w:w="549" w:type="pct"/>
            <w:tcBorders>
              <w:top w:val="nil"/>
              <w:left w:val="nil"/>
              <w:bottom w:val="nil"/>
              <w:right w:val="nil"/>
            </w:tcBorders>
            <w:shd w:val="clear" w:color="auto" w:fill="auto"/>
            <w:noWrap/>
            <w:vAlign w:val="bottom"/>
            <w:hideMark/>
          </w:tcPr>
          <w:p w14:paraId="07D7E16A"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-0.107</w:t>
            </w:r>
          </w:p>
        </w:tc>
        <w:tc>
          <w:tcPr>
            <w:tcW w:w="697" w:type="pct"/>
            <w:tcBorders>
              <w:top w:val="nil"/>
              <w:left w:val="nil"/>
              <w:bottom w:val="nil"/>
              <w:right w:val="nil"/>
            </w:tcBorders>
            <w:shd w:val="clear" w:color="auto" w:fill="auto"/>
            <w:noWrap/>
            <w:vAlign w:val="bottom"/>
            <w:hideMark/>
          </w:tcPr>
          <w:p w14:paraId="7FEF442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-0.072</w:t>
            </w:r>
          </w:p>
        </w:tc>
        <w:tc>
          <w:tcPr>
            <w:tcW w:w="755" w:type="pct"/>
            <w:tcBorders>
              <w:top w:val="nil"/>
              <w:left w:val="nil"/>
              <w:bottom w:val="nil"/>
              <w:right w:val="nil"/>
            </w:tcBorders>
            <w:shd w:val="clear" w:color="auto" w:fill="auto"/>
            <w:noWrap/>
            <w:vAlign w:val="bottom"/>
            <w:hideMark/>
          </w:tcPr>
          <w:p w14:paraId="191638D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-0.113</w:t>
            </w:r>
          </w:p>
        </w:tc>
      </w:tr>
      <w:tr w:rsidR="00186C9A" w:rsidRPr="006222D8" w14:paraId="61E6B3A0"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775CB25F"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3A33DF5F"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(-1.15)</w:t>
            </w:r>
          </w:p>
        </w:tc>
        <w:tc>
          <w:tcPr>
            <w:tcW w:w="697" w:type="pct"/>
            <w:tcBorders>
              <w:top w:val="nil"/>
              <w:left w:val="nil"/>
              <w:bottom w:val="nil"/>
              <w:right w:val="nil"/>
            </w:tcBorders>
            <w:shd w:val="clear" w:color="auto" w:fill="auto"/>
            <w:noWrap/>
            <w:vAlign w:val="bottom"/>
            <w:hideMark/>
          </w:tcPr>
          <w:p w14:paraId="730D18E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(-0.41)</w:t>
            </w:r>
          </w:p>
        </w:tc>
        <w:tc>
          <w:tcPr>
            <w:tcW w:w="757" w:type="pct"/>
            <w:tcBorders>
              <w:top w:val="nil"/>
              <w:left w:val="nil"/>
              <w:bottom w:val="nil"/>
              <w:right w:val="nil"/>
            </w:tcBorders>
            <w:shd w:val="clear" w:color="auto" w:fill="auto"/>
            <w:noWrap/>
            <w:vAlign w:val="bottom"/>
            <w:hideMark/>
          </w:tcPr>
          <w:p w14:paraId="5881242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(-1.28)</w:t>
            </w:r>
          </w:p>
        </w:tc>
        <w:tc>
          <w:tcPr>
            <w:tcW w:w="549" w:type="pct"/>
            <w:tcBorders>
              <w:top w:val="nil"/>
              <w:left w:val="nil"/>
              <w:bottom w:val="nil"/>
              <w:right w:val="nil"/>
            </w:tcBorders>
            <w:shd w:val="clear" w:color="auto" w:fill="auto"/>
            <w:noWrap/>
            <w:vAlign w:val="bottom"/>
            <w:hideMark/>
          </w:tcPr>
          <w:p w14:paraId="6D546B31"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(-1.27)</w:t>
            </w:r>
          </w:p>
        </w:tc>
        <w:tc>
          <w:tcPr>
            <w:tcW w:w="697" w:type="pct"/>
            <w:tcBorders>
              <w:top w:val="nil"/>
              <w:left w:val="nil"/>
              <w:bottom w:val="nil"/>
              <w:right w:val="nil"/>
            </w:tcBorders>
            <w:shd w:val="clear" w:color="auto" w:fill="auto"/>
            <w:noWrap/>
            <w:vAlign w:val="bottom"/>
            <w:hideMark/>
          </w:tcPr>
          <w:p w14:paraId="5AA1292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(-0.52)</w:t>
            </w:r>
          </w:p>
        </w:tc>
        <w:tc>
          <w:tcPr>
            <w:tcW w:w="755" w:type="pct"/>
            <w:tcBorders>
              <w:top w:val="nil"/>
              <w:left w:val="nil"/>
              <w:bottom w:val="nil"/>
              <w:right w:val="nil"/>
            </w:tcBorders>
            <w:shd w:val="clear" w:color="auto" w:fill="auto"/>
            <w:noWrap/>
            <w:vAlign w:val="bottom"/>
            <w:hideMark/>
          </w:tcPr>
          <w:p w14:paraId="73B42B1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(-1.39)</w:t>
            </w:r>
          </w:p>
        </w:tc>
      </w:tr>
      <w:tr w:rsidR="00186C9A" w:rsidRPr="006222D8" w14:paraId="79522DA5"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6A85F509"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color w:val="000000"/>
                <w:kern w:val="0"/>
                <w:sz w:val="20"/>
                <w:szCs w:val="20"/>
              </w:rPr>
              <w:t>Size</w:t>
            </w:r>
          </w:p>
        </w:tc>
        <w:tc>
          <w:tcPr>
            <w:tcW w:w="549" w:type="pct"/>
            <w:tcBorders>
              <w:top w:val="nil"/>
              <w:left w:val="nil"/>
              <w:bottom w:val="nil"/>
              <w:right w:val="nil"/>
            </w:tcBorders>
            <w:shd w:val="clear" w:color="auto" w:fill="auto"/>
            <w:noWrap/>
            <w:vAlign w:val="bottom"/>
            <w:hideMark/>
          </w:tcPr>
          <w:p w14:paraId="30165A6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0.352***</w:t>
            </w:r>
          </w:p>
        </w:tc>
        <w:tc>
          <w:tcPr>
            <w:tcW w:w="697" w:type="pct"/>
            <w:tcBorders>
              <w:top w:val="nil"/>
              <w:left w:val="nil"/>
              <w:bottom w:val="nil"/>
              <w:right w:val="nil"/>
            </w:tcBorders>
            <w:shd w:val="clear" w:color="auto" w:fill="auto"/>
            <w:noWrap/>
            <w:vAlign w:val="bottom"/>
            <w:hideMark/>
          </w:tcPr>
          <w:p w14:paraId="6496C5C2"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0.542***</w:t>
            </w:r>
          </w:p>
        </w:tc>
        <w:tc>
          <w:tcPr>
            <w:tcW w:w="757" w:type="pct"/>
            <w:tcBorders>
              <w:top w:val="nil"/>
              <w:left w:val="nil"/>
              <w:bottom w:val="nil"/>
              <w:right w:val="nil"/>
            </w:tcBorders>
            <w:shd w:val="clear" w:color="auto" w:fill="auto"/>
            <w:noWrap/>
            <w:vAlign w:val="bottom"/>
            <w:hideMark/>
          </w:tcPr>
          <w:p w14:paraId="072D80FE"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0.330***</w:t>
            </w:r>
          </w:p>
        </w:tc>
        <w:tc>
          <w:tcPr>
            <w:tcW w:w="549" w:type="pct"/>
            <w:tcBorders>
              <w:top w:val="nil"/>
              <w:left w:val="nil"/>
              <w:bottom w:val="nil"/>
              <w:right w:val="nil"/>
            </w:tcBorders>
            <w:shd w:val="clear" w:color="auto" w:fill="auto"/>
            <w:noWrap/>
            <w:vAlign w:val="bottom"/>
            <w:hideMark/>
          </w:tcPr>
          <w:p w14:paraId="77BA37C2"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0.364***</w:t>
            </w:r>
          </w:p>
        </w:tc>
        <w:tc>
          <w:tcPr>
            <w:tcW w:w="697" w:type="pct"/>
            <w:tcBorders>
              <w:top w:val="nil"/>
              <w:left w:val="nil"/>
              <w:bottom w:val="nil"/>
              <w:right w:val="nil"/>
            </w:tcBorders>
            <w:shd w:val="clear" w:color="auto" w:fill="auto"/>
            <w:noWrap/>
            <w:vAlign w:val="bottom"/>
            <w:hideMark/>
          </w:tcPr>
          <w:p w14:paraId="3DFA031D"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0.562***</w:t>
            </w:r>
          </w:p>
        </w:tc>
        <w:tc>
          <w:tcPr>
            <w:tcW w:w="755" w:type="pct"/>
            <w:tcBorders>
              <w:top w:val="nil"/>
              <w:left w:val="nil"/>
              <w:bottom w:val="nil"/>
              <w:right w:val="nil"/>
            </w:tcBorders>
            <w:shd w:val="clear" w:color="auto" w:fill="auto"/>
            <w:noWrap/>
            <w:vAlign w:val="bottom"/>
            <w:hideMark/>
          </w:tcPr>
          <w:p w14:paraId="3B56504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0.341***</w:t>
            </w:r>
          </w:p>
        </w:tc>
      </w:tr>
      <w:tr w:rsidR="00186C9A" w:rsidRPr="006222D8" w14:paraId="50064450"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60AE1730"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11BC7D3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(24.82)</w:t>
            </w:r>
          </w:p>
        </w:tc>
        <w:tc>
          <w:tcPr>
            <w:tcW w:w="697" w:type="pct"/>
            <w:tcBorders>
              <w:top w:val="nil"/>
              <w:left w:val="nil"/>
              <w:bottom w:val="nil"/>
              <w:right w:val="nil"/>
            </w:tcBorders>
            <w:shd w:val="clear" w:color="auto" w:fill="auto"/>
            <w:noWrap/>
            <w:vAlign w:val="bottom"/>
            <w:hideMark/>
          </w:tcPr>
          <w:p w14:paraId="071C1BE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(29.11)</w:t>
            </w:r>
          </w:p>
        </w:tc>
        <w:tc>
          <w:tcPr>
            <w:tcW w:w="757" w:type="pct"/>
            <w:tcBorders>
              <w:top w:val="nil"/>
              <w:left w:val="nil"/>
              <w:bottom w:val="nil"/>
              <w:right w:val="nil"/>
            </w:tcBorders>
            <w:shd w:val="clear" w:color="auto" w:fill="auto"/>
            <w:noWrap/>
            <w:vAlign w:val="bottom"/>
            <w:hideMark/>
          </w:tcPr>
          <w:p w14:paraId="5C66D829"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(25.58)</w:t>
            </w:r>
          </w:p>
        </w:tc>
        <w:tc>
          <w:tcPr>
            <w:tcW w:w="549" w:type="pct"/>
            <w:tcBorders>
              <w:top w:val="nil"/>
              <w:left w:val="nil"/>
              <w:bottom w:val="nil"/>
              <w:right w:val="nil"/>
            </w:tcBorders>
            <w:shd w:val="clear" w:color="auto" w:fill="auto"/>
            <w:noWrap/>
            <w:vAlign w:val="bottom"/>
            <w:hideMark/>
          </w:tcPr>
          <w:p w14:paraId="707F9108"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(24.86)</w:t>
            </w:r>
          </w:p>
        </w:tc>
        <w:tc>
          <w:tcPr>
            <w:tcW w:w="697" w:type="pct"/>
            <w:tcBorders>
              <w:top w:val="nil"/>
              <w:left w:val="nil"/>
              <w:bottom w:val="nil"/>
              <w:right w:val="nil"/>
            </w:tcBorders>
            <w:shd w:val="clear" w:color="auto" w:fill="auto"/>
            <w:noWrap/>
            <w:vAlign w:val="bottom"/>
            <w:hideMark/>
          </w:tcPr>
          <w:p w14:paraId="68EBCE93"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(29.95)</w:t>
            </w:r>
          </w:p>
        </w:tc>
        <w:tc>
          <w:tcPr>
            <w:tcW w:w="755" w:type="pct"/>
            <w:tcBorders>
              <w:top w:val="nil"/>
              <w:left w:val="nil"/>
              <w:bottom w:val="nil"/>
              <w:right w:val="nil"/>
            </w:tcBorders>
            <w:shd w:val="clear" w:color="auto" w:fill="auto"/>
            <w:noWrap/>
            <w:vAlign w:val="bottom"/>
            <w:hideMark/>
          </w:tcPr>
          <w:p w14:paraId="3960C22E"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(25.81)</w:t>
            </w:r>
          </w:p>
        </w:tc>
      </w:tr>
      <w:tr w:rsidR="00186C9A" w:rsidRPr="006222D8" w14:paraId="4DE1B99D"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1B779698"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hAnsi="Times New Roman" w:cs="Times New Roman"/>
                <w:sz w:val="20"/>
                <w:szCs w:val="20"/>
              </w:rPr>
              <w:t>Tobin’s Q</w:t>
            </w:r>
          </w:p>
        </w:tc>
        <w:tc>
          <w:tcPr>
            <w:tcW w:w="549" w:type="pct"/>
            <w:tcBorders>
              <w:top w:val="nil"/>
              <w:left w:val="nil"/>
              <w:bottom w:val="nil"/>
              <w:right w:val="nil"/>
            </w:tcBorders>
            <w:shd w:val="clear" w:color="auto" w:fill="auto"/>
            <w:noWrap/>
            <w:vAlign w:val="bottom"/>
            <w:hideMark/>
          </w:tcPr>
          <w:p w14:paraId="55D8FD6A"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0.055***</w:t>
            </w:r>
          </w:p>
        </w:tc>
        <w:tc>
          <w:tcPr>
            <w:tcW w:w="697" w:type="pct"/>
            <w:tcBorders>
              <w:top w:val="nil"/>
              <w:left w:val="nil"/>
              <w:bottom w:val="nil"/>
              <w:right w:val="nil"/>
            </w:tcBorders>
            <w:shd w:val="clear" w:color="auto" w:fill="auto"/>
            <w:noWrap/>
            <w:vAlign w:val="bottom"/>
            <w:hideMark/>
          </w:tcPr>
          <w:p w14:paraId="007EAE31"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0.115***</w:t>
            </w:r>
          </w:p>
        </w:tc>
        <w:tc>
          <w:tcPr>
            <w:tcW w:w="757" w:type="pct"/>
            <w:tcBorders>
              <w:top w:val="nil"/>
              <w:left w:val="nil"/>
              <w:bottom w:val="nil"/>
              <w:right w:val="nil"/>
            </w:tcBorders>
            <w:shd w:val="clear" w:color="auto" w:fill="auto"/>
            <w:noWrap/>
            <w:vAlign w:val="bottom"/>
            <w:hideMark/>
          </w:tcPr>
          <w:p w14:paraId="16ED49BF"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0.063***</w:t>
            </w:r>
          </w:p>
        </w:tc>
        <w:tc>
          <w:tcPr>
            <w:tcW w:w="549" w:type="pct"/>
            <w:tcBorders>
              <w:top w:val="nil"/>
              <w:left w:val="nil"/>
              <w:bottom w:val="nil"/>
              <w:right w:val="nil"/>
            </w:tcBorders>
            <w:shd w:val="clear" w:color="auto" w:fill="auto"/>
            <w:noWrap/>
            <w:vAlign w:val="bottom"/>
            <w:hideMark/>
          </w:tcPr>
          <w:p w14:paraId="2832E3DB"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0.056***</w:t>
            </w:r>
          </w:p>
        </w:tc>
        <w:tc>
          <w:tcPr>
            <w:tcW w:w="697" w:type="pct"/>
            <w:tcBorders>
              <w:top w:val="nil"/>
              <w:left w:val="nil"/>
              <w:bottom w:val="nil"/>
              <w:right w:val="nil"/>
            </w:tcBorders>
            <w:shd w:val="clear" w:color="auto" w:fill="auto"/>
            <w:noWrap/>
            <w:vAlign w:val="bottom"/>
            <w:hideMark/>
          </w:tcPr>
          <w:p w14:paraId="435C01C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0.116***</w:t>
            </w:r>
          </w:p>
        </w:tc>
        <w:tc>
          <w:tcPr>
            <w:tcW w:w="755" w:type="pct"/>
            <w:tcBorders>
              <w:top w:val="nil"/>
              <w:left w:val="nil"/>
              <w:bottom w:val="nil"/>
              <w:right w:val="nil"/>
            </w:tcBorders>
            <w:shd w:val="clear" w:color="auto" w:fill="auto"/>
            <w:noWrap/>
            <w:vAlign w:val="bottom"/>
            <w:hideMark/>
          </w:tcPr>
          <w:p w14:paraId="3BBC9D0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0.064***</w:t>
            </w:r>
          </w:p>
        </w:tc>
      </w:tr>
      <w:tr w:rsidR="00186C9A" w:rsidRPr="006222D8" w14:paraId="24F8C166"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679A9739"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30A841B8"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(9.93)</w:t>
            </w:r>
          </w:p>
        </w:tc>
        <w:tc>
          <w:tcPr>
            <w:tcW w:w="697" w:type="pct"/>
            <w:tcBorders>
              <w:top w:val="nil"/>
              <w:left w:val="nil"/>
              <w:bottom w:val="nil"/>
              <w:right w:val="nil"/>
            </w:tcBorders>
            <w:shd w:val="clear" w:color="auto" w:fill="auto"/>
            <w:noWrap/>
            <w:vAlign w:val="bottom"/>
            <w:hideMark/>
          </w:tcPr>
          <w:p w14:paraId="41EE0BC8"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(11.41)</w:t>
            </w:r>
          </w:p>
        </w:tc>
        <w:tc>
          <w:tcPr>
            <w:tcW w:w="757" w:type="pct"/>
            <w:tcBorders>
              <w:top w:val="nil"/>
              <w:left w:val="nil"/>
              <w:bottom w:val="nil"/>
              <w:right w:val="nil"/>
            </w:tcBorders>
            <w:shd w:val="clear" w:color="auto" w:fill="auto"/>
            <w:noWrap/>
            <w:vAlign w:val="bottom"/>
            <w:hideMark/>
          </w:tcPr>
          <w:p w14:paraId="6446CC9F"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(10.58)</w:t>
            </w:r>
          </w:p>
        </w:tc>
        <w:tc>
          <w:tcPr>
            <w:tcW w:w="549" w:type="pct"/>
            <w:tcBorders>
              <w:top w:val="nil"/>
              <w:left w:val="nil"/>
              <w:bottom w:val="nil"/>
              <w:right w:val="nil"/>
            </w:tcBorders>
            <w:shd w:val="clear" w:color="auto" w:fill="auto"/>
            <w:noWrap/>
            <w:vAlign w:val="bottom"/>
            <w:hideMark/>
          </w:tcPr>
          <w:p w14:paraId="0B24EF38"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(10.01)</w:t>
            </w:r>
          </w:p>
        </w:tc>
        <w:tc>
          <w:tcPr>
            <w:tcW w:w="697" w:type="pct"/>
            <w:tcBorders>
              <w:top w:val="nil"/>
              <w:left w:val="nil"/>
              <w:bottom w:val="nil"/>
              <w:right w:val="nil"/>
            </w:tcBorders>
            <w:shd w:val="clear" w:color="auto" w:fill="auto"/>
            <w:noWrap/>
            <w:vAlign w:val="bottom"/>
            <w:hideMark/>
          </w:tcPr>
          <w:p w14:paraId="22F9E9B3"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(11.48)</w:t>
            </w:r>
          </w:p>
        </w:tc>
        <w:tc>
          <w:tcPr>
            <w:tcW w:w="755" w:type="pct"/>
            <w:tcBorders>
              <w:top w:val="nil"/>
              <w:left w:val="nil"/>
              <w:bottom w:val="nil"/>
              <w:right w:val="nil"/>
            </w:tcBorders>
            <w:shd w:val="clear" w:color="auto" w:fill="auto"/>
            <w:noWrap/>
            <w:vAlign w:val="bottom"/>
            <w:hideMark/>
          </w:tcPr>
          <w:p w14:paraId="68872DE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(10.64)</w:t>
            </w:r>
          </w:p>
        </w:tc>
      </w:tr>
      <w:tr w:rsidR="00186C9A" w:rsidRPr="006222D8" w14:paraId="34561A1A"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76202EA8"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color w:val="000000"/>
                <w:kern w:val="0"/>
                <w:sz w:val="20"/>
                <w:szCs w:val="20"/>
              </w:rPr>
              <w:t>ROA</w:t>
            </w:r>
          </w:p>
        </w:tc>
        <w:tc>
          <w:tcPr>
            <w:tcW w:w="549" w:type="pct"/>
            <w:tcBorders>
              <w:top w:val="nil"/>
              <w:left w:val="nil"/>
              <w:bottom w:val="nil"/>
              <w:right w:val="nil"/>
            </w:tcBorders>
            <w:shd w:val="clear" w:color="auto" w:fill="auto"/>
            <w:noWrap/>
            <w:vAlign w:val="bottom"/>
            <w:hideMark/>
          </w:tcPr>
          <w:p w14:paraId="4BAAE39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0.116**</w:t>
            </w:r>
          </w:p>
        </w:tc>
        <w:tc>
          <w:tcPr>
            <w:tcW w:w="697" w:type="pct"/>
            <w:tcBorders>
              <w:top w:val="nil"/>
              <w:left w:val="nil"/>
              <w:bottom w:val="nil"/>
              <w:right w:val="nil"/>
            </w:tcBorders>
            <w:shd w:val="clear" w:color="auto" w:fill="auto"/>
            <w:noWrap/>
            <w:vAlign w:val="bottom"/>
            <w:hideMark/>
          </w:tcPr>
          <w:p w14:paraId="75EAA5D2"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0.408***</w:t>
            </w:r>
          </w:p>
        </w:tc>
        <w:tc>
          <w:tcPr>
            <w:tcW w:w="757" w:type="pct"/>
            <w:tcBorders>
              <w:top w:val="nil"/>
              <w:left w:val="nil"/>
              <w:bottom w:val="nil"/>
              <w:right w:val="nil"/>
            </w:tcBorders>
            <w:shd w:val="clear" w:color="auto" w:fill="auto"/>
            <w:noWrap/>
            <w:vAlign w:val="bottom"/>
            <w:hideMark/>
          </w:tcPr>
          <w:p w14:paraId="45E85470"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0.155***</w:t>
            </w:r>
          </w:p>
        </w:tc>
        <w:tc>
          <w:tcPr>
            <w:tcW w:w="549" w:type="pct"/>
            <w:tcBorders>
              <w:top w:val="nil"/>
              <w:left w:val="nil"/>
              <w:bottom w:val="nil"/>
              <w:right w:val="nil"/>
            </w:tcBorders>
            <w:shd w:val="clear" w:color="auto" w:fill="auto"/>
            <w:noWrap/>
            <w:vAlign w:val="bottom"/>
            <w:hideMark/>
          </w:tcPr>
          <w:p w14:paraId="7CFC1CEF"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0.107**</w:t>
            </w:r>
          </w:p>
        </w:tc>
        <w:tc>
          <w:tcPr>
            <w:tcW w:w="697" w:type="pct"/>
            <w:tcBorders>
              <w:top w:val="nil"/>
              <w:left w:val="nil"/>
              <w:bottom w:val="nil"/>
              <w:right w:val="nil"/>
            </w:tcBorders>
            <w:shd w:val="clear" w:color="auto" w:fill="auto"/>
            <w:noWrap/>
            <w:vAlign w:val="bottom"/>
            <w:hideMark/>
          </w:tcPr>
          <w:p w14:paraId="6EEEEB4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0.392***</w:t>
            </w:r>
          </w:p>
        </w:tc>
        <w:tc>
          <w:tcPr>
            <w:tcW w:w="755" w:type="pct"/>
            <w:tcBorders>
              <w:top w:val="nil"/>
              <w:left w:val="nil"/>
              <w:bottom w:val="nil"/>
              <w:right w:val="nil"/>
            </w:tcBorders>
            <w:shd w:val="clear" w:color="auto" w:fill="auto"/>
            <w:noWrap/>
            <w:vAlign w:val="bottom"/>
            <w:hideMark/>
          </w:tcPr>
          <w:p w14:paraId="5EC48603"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0.146***</w:t>
            </w:r>
          </w:p>
        </w:tc>
      </w:tr>
      <w:tr w:rsidR="00186C9A" w:rsidRPr="006222D8" w14:paraId="0989D001"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66341855"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77965A41"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(2.16)</w:t>
            </w:r>
          </w:p>
        </w:tc>
        <w:tc>
          <w:tcPr>
            <w:tcW w:w="697" w:type="pct"/>
            <w:tcBorders>
              <w:top w:val="nil"/>
              <w:left w:val="nil"/>
              <w:bottom w:val="nil"/>
              <w:right w:val="nil"/>
            </w:tcBorders>
            <w:shd w:val="clear" w:color="auto" w:fill="auto"/>
            <w:noWrap/>
            <w:vAlign w:val="bottom"/>
            <w:hideMark/>
          </w:tcPr>
          <w:p w14:paraId="5E116699"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(4.08)</w:t>
            </w:r>
          </w:p>
        </w:tc>
        <w:tc>
          <w:tcPr>
            <w:tcW w:w="757" w:type="pct"/>
            <w:tcBorders>
              <w:top w:val="nil"/>
              <w:left w:val="nil"/>
              <w:bottom w:val="nil"/>
              <w:right w:val="nil"/>
            </w:tcBorders>
            <w:shd w:val="clear" w:color="auto" w:fill="auto"/>
            <w:noWrap/>
            <w:vAlign w:val="bottom"/>
            <w:hideMark/>
          </w:tcPr>
          <w:p w14:paraId="5C99E681"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(2.80)</w:t>
            </w:r>
          </w:p>
        </w:tc>
        <w:tc>
          <w:tcPr>
            <w:tcW w:w="549" w:type="pct"/>
            <w:tcBorders>
              <w:top w:val="nil"/>
              <w:left w:val="nil"/>
              <w:bottom w:val="nil"/>
              <w:right w:val="nil"/>
            </w:tcBorders>
            <w:shd w:val="clear" w:color="auto" w:fill="auto"/>
            <w:noWrap/>
            <w:vAlign w:val="bottom"/>
            <w:hideMark/>
          </w:tcPr>
          <w:p w14:paraId="172CC46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(1.99)</w:t>
            </w:r>
          </w:p>
        </w:tc>
        <w:tc>
          <w:tcPr>
            <w:tcW w:w="697" w:type="pct"/>
            <w:tcBorders>
              <w:top w:val="nil"/>
              <w:left w:val="nil"/>
              <w:bottom w:val="nil"/>
              <w:right w:val="nil"/>
            </w:tcBorders>
            <w:shd w:val="clear" w:color="auto" w:fill="auto"/>
            <w:noWrap/>
            <w:vAlign w:val="bottom"/>
            <w:hideMark/>
          </w:tcPr>
          <w:p w14:paraId="2B7829BE"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(3.91)</w:t>
            </w:r>
          </w:p>
        </w:tc>
        <w:tc>
          <w:tcPr>
            <w:tcW w:w="755" w:type="pct"/>
            <w:tcBorders>
              <w:top w:val="nil"/>
              <w:left w:val="nil"/>
              <w:bottom w:val="nil"/>
              <w:right w:val="nil"/>
            </w:tcBorders>
            <w:shd w:val="clear" w:color="auto" w:fill="auto"/>
            <w:noWrap/>
            <w:vAlign w:val="bottom"/>
            <w:hideMark/>
          </w:tcPr>
          <w:p w14:paraId="3BE634F1"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(2.64)</w:t>
            </w:r>
          </w:p>
        </w:tc>
      </w:tr>
      <w:tr w:rsidR="00186C9A" w:rsidRPr="006222D8" w14:paraId="060560B3"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06FD70A9"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hAnsi="Times New Roman" w:cs="Times New Roman"/>
                <w:sz w:val="20"/>
                <w:szCs w:val="20"/>
              </w:rPr>
              <w:t>Herfindahl index</w:t>
            </w:r>
          </w:p>
        </w:tc>
        <w:tc>
          <w:tcPr>
            <w:tcW w:w="549" w:type="pct"/>
            <w:tcBorders>
              <w:top w:val="nil"/>
              <w:left w:val="nil"/>
              <w:bottom w:val="nil"/>
              <w:right w:val="nil"/>
            </w:tcBorders>
            <w:shd w:val="clear" w:color="auto" w:fill="auto"/>
            <w:noWrap/>
            <w:vAlign w:val="bottom"/>
            <w:hideMark/>
          </w:tcPr>
          <w:p w14:paraId="43D7C302"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0.179*</w:t>
            </w:r>
          </w:p>
        </w:tc>
        <w:tc>
          <w:tcPr>
            <w:tcW w:w="697" w:type="pct"/>
            <w:tcBorders>
              <w:top w:val="nil"/>
              <w:left w:val="nil"/>
              <w:bottom w:val="nil"/>
              <w:right w:val="nil"/>
            </w:tcBorders>
            <w:shd w:val="clear" w:color="auto" w:fill="auto"/>
            <w:noWrap/>
            <w:vAlign w:val="bottom"/>
            <w:hideMark/>
          </w:tcPr>
          <w:p w14:paraId="476105B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0.347**</w:t>
            </w:r>
          </w:p>
        </w:tc>
        <w:tc>
          <w:tcPr>
            <w:tcW w:w="757" w:type="pct"/>
            <w:tcBorders>
              <w:top w:val="nil"/>
              <w:left w:val="nil"/>
              <w:bottom w:val="nil"/>
              <w:right w:val="nil"/>
            </w:tcBorders>
            <w:shd w:val="clear" w:color="auto" w:fill="auto"/>
            <w:noWrap/>
            <w:vAlign w:val="bottom"/>
            <w:hideMark/>
          </w:tcPr>
          <w:p w14:paraId="7025C740"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0.151</w:t>
            </w:r>
          </w:p>
        </w:tc>
        <w:tc>
          <w:tcPr>
            <w:tcW w:w="549" w:type="pct"/>
            <w:tcBorders>
              <w:top w:val="nil"/>
              <w:left w:val="nil"/>
              <w:bottom w:val="nil"/>
              <w:right w:val="nil"/>
            </w:tcBorders>
            <w:shd w:val="clear" w:color="auto" w:fill="auto"/>
            <w:noWrap/>
            <w:vAlign w:val="bottom"/>
            <w:hideMark/>
          </w:tcPr>
          <w:p w14:paraId="7459C6CD"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0.177*</w:t>
            </w:r>
          </w:p>
        </w:tc>
        <w:tc>
          <w:tcPr>
            <w:tcW w:w="697" w:type="pct"/>
            <w:tcBorders>
              <w:top w:val="nil"/>
              <w:left w:val="nil"/>
              <w:bottom w:val="nil"/>
              <w:right w:val="nil"/>
            </w:tcBorders>
            <w:shd w:val="clear" w:color="auto" w:fill="auto"/>
            <w:noWrap/>
            <w:vAlign w:val="bottom"/>
            <w:hideMark/>
          </w:tcPr>
          <w:p w14:paraId="332C9DAF"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0.344**</w:t>
            </w:r>
          </w:p>
        </w:tc>
        <w:tc>
          <w:tcPr>
            <w:tcW w:w="755" w:type="pct"/>
            <w:tcBorders>
              <w:top w:val="nil"/>
              <w:left w:val="nil"/>
              <w:bottom w:val="nil"/>
              <w:right w:val="nil"/>
            </w:tcBorders>
            <w:shd w:val="clear" w:color="auto" w:fill="auto"/>
            <w:noWrap/>
            <w:vAlign w:val="bottom"/>
            <w:hideMark/>
          </w:tcPr>
          <w:p w14:paraId="51AA1C1D"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0.149</w:t>
            </w:r>
          </w:p>
        </w:tc>
      </w:tr>
      <w:tr w:rsidR="00186C9A" w:rsidRPr="006222D8" w14:paraId="0FF25C6D"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175B768A"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2ADF58D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(1.92)</w:t>
            </w:r>
          </w:p>
        </w:tc>
        <w:tc>
          <w:tcPr>
            <w:tcW w:w="697" w:type="pct"/>
            <w:tcBorders>
              <w:top w:val="nil"/>
              <w:left w:val="nil"/>
              <w:bottom w:val="nil"/>
              <w:right w:val="nil"/>
            </w:tcBorders>
            <w:shd w:val="clear" w:color="auto" w:fill="auto"/>
            <w:noWrap/>
            <w:vAlign w:val="bottom"/>
            <w:hideMark/>
          </w:tcPr>
          <w:p w14:paraId="5560C9C3"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(2.35)</w:t>
            </w:r>
          </w:p>
        </w:tc>
        <w:tc>
          <w:tcPr>
            <w:tcW w:w="757" w:type="pct"/>
            <w:tcBorders>
              <w:top w:val="nil"/>
              <w:left w:val="nil"/>
              <w:bottom w:val="nil"/>
              <w:right w:val="nil"/>
            </w:tcBorders>
            <w:shd w:val="clear" w:color="auto" w:fill="auto"/>
            <w:noWrap/>
            <w:vAlign w:val="bottom"/>
            <w:hideMark/>
          </w:tcPr>
          <w:p w14:paraId="7D290F82"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(1.64)</w:t>
            </w:r>
          </w:p>
        </w:tc>
        <w:tc>
          <w:tcPr>
            <w:tcW w:w="549" w:type="pct"/>
            <w:tcBorders>
              <w:top w:val="nil"/>
              <w:left w:val="nil"/>
              <w:bottom w:val="nil"/>
              <w:right w:val="nil"/>
            </w:tcBorders>
            <w:shd w:val="clear" w:color="auto" w:fill="auto"/>
            <w:noWrap/>
            <w:vAlign w:val="bottom"/>
            <w:hideMark/>
          </w:tcPr>
          <w:p w14:paraId="2B44EDFB"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(1.89)</w:t>
            </w:r>
          </w:p>
        </w:tc>
        <w:tc>
          <w:tcPr>
            <w:tcW w:w="697" w:type="pct"/>
            <w:tcBorders>
              <w:top w:val="nil"/>
              <w:left w:val="nil"/>
              <w:bottom w:val="nil"/>
              <w:right w:val="nil"/>
            </w:tcBorders>
            <w:shd w:val="clear" w:color="auto" w:fill="auto"/>
            <w:noWrap/>
            <w:vAlign w:val="bottom"/>
            <w:hideMark/>
          </w:tcPr>
          <w:p w14:paraId="0E6A847D"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(2.31)</w:t>
            </w:r>
          </w:p>
        </w:tc>
        <w:tc>
          <w:tcPr>
            <w:tcW w:w="755" w:type="pct"/>
            <w:tcBorders>
              <w:top w:val="nil"/>
              <w:left w:val="nil"/>
              <w:bottom w:val="nil"/>
              <w:right w:val="nil"/>
            </w:tcBorders>
            <w:shd w:val="clear" w:color="auto" w:fill="auto"/>
            <w:noWrap/>
            <w:vAlign w:val="bottom"/>
            <w:hideMark/>
          </w:tcPr>
          <w:p w14:paraId="27695BC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(1.61)</w:t>
            </w:r>
          </w:p>
        </w:tc>
      </w:tr>
      <w:tr w:rsidR="00186C9A" w:rsidRPr="006222D8" w14:paraId="25BA845B"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5FD07C7D" w14:textId="77777777" w:rsidR="00186C9A" w:rsidRPr="006222D8"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color w:val="000000"/>
                <w:kern w:val="0"/>
                <w:sz w:val="20"/>
                <w:szCs w:val="20"/>
              </w:rPr>
              <w:t>Board size</w:t>
            </w:r>
          </w:p>
        </w:tc>
        <w:tc>
          <w:tcPr>
            <w:tcW w:w="549" w:type="pct"/>
            <w:tcBorders>
              <w:top w:val="nil"/>
              <w:left w:val="nil"/>
              <w:bottom w:val="nil"/>
              <w:right w:val="nil"/>
            </w:tcBorders>
            <w:shd w:val="clear" w:color="auto" w:fill="auto"/>
            <w:noWrap/>
            <w:vAlign w:val="bottom"/>
            <w:hideMark/>
          </w:tcPr>
          <w:p w14:paraId="5C44BEC5"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0.069**</w:t>
            </w:r>
          </w:p>
        </w:tc>
        <w:tc>
          <w:tcPr>
            <w:tcW w:w="697" w:type="pct"/>
            <w:tcBorders>
              <w:top w:val="nil"/>
              <w:left w:val="nil"/>
              <w:bottom w:val="nil"/>
              <w:right w:val="nil"/>
            </w:tcBorders>
            <w:shd w:val="clear" w:color="auto" w:fill="auto"/>
            <w:noWrap/>
            <w:vAlign w:val="bottom"/>
            <w:hideMark/>
          </w:tcPr>
          <w:p w14:paraId="545772F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0.126**</w:t>
            </w:r>
          </w:p>
        </w:tc>
        <w:tc>
          <w:tcPr>
            <w:tcW w:w="757" w:type="pct"/>
            <w:tcBorders>
              <w:top w:val="nil"/>
              <w:left w:val="nil"/>
              <w:bottom w:val="nil"/>
              <w:right w:val="nil"/>
            </w:tcBorders>
            <w:shd w:val="clear" w:color="auto" w:fill="auto"/>
            <w:noWrap/>
            <w:vAlign w:val="bottom"/>
            <w:hideMark/>
          </w:tcPr>
          <w:p w14:paraId="39E2610C"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0.063**</w:t>
            </w:r>
          </w:p>
        </w:tc>
        <w:tc>
          <w:tcPr>
            <w:tcW w:w="549" w:type="pct"/>
            <w:tcBorders>
              <w:top w:val="nil"/>
              <w:left w:val="nil"/>
              <w:bottom w:val="nil"/>
              <w:right w:val="nil"/>
            </w:tcBorders>
            <w:shd w:val="clear" w:color="auto" w:fill="auto"/>
            <w:noWrap/>
            <w:vAlign w:val="bottom"/>
            <w:hideMark/>
          </w:tcPr>
          <w:p w14:paraId="3CB1D1BE"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0.132***</w:t>
            </w:r>
          </w:p>
        </w:tc>
        <w:tc>
          <w:tcPr>
            <w:tcW w:w="697" w:type="pct"/>
            <w:tcBorders>
              <w:top w:val="nil"/>
              <w:left w:val="nil"/>
              <w:bottom w:val="nil"/>
              <w:right w:val="nil"/>
            </w:tcBorders>
            <w:shd w:val="clear" w:color="auto" w:fill="auto"/>
            <w:noWrap/>
            <w:vAlign w:val="bottom"/>
            <w:hideMark/>
          </w:tcPr>
          <w:p w14:paraId="0CC82B56"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0.233***</w:t>
            </w:r>
          </w:p>
        </w:tc>
        <w:tc>
          <w:tcPr>
            <w:tcW w:w="755" w:type="pct"/>
            <w:tcBorders>
              <w:top w:val="nil"/>
              <w:left w:val="nil"/>
              <w:bottom w:val="nil"/>
              <w:right w:val="nil"/>
            </w:tcBorders>
            <w:shd w:val="clear" w:color="auto" w:fill="auto"/>
            <w:noWrap/>
            <w:vAlign w:val="bottom"/>
            <w:hideMark/>
          </w:tcPr>
          <w:p w14:paraId="7633366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0.121***</w:t>
            </w:r>
          </w:p>
        </w:tc>
      </w:tr>
      <w:tr w:rsidR="00186C9A" w:rsidRPr="006222D8" w14:paraId="7C833288"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7F744B6E"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2B7EB9E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(2.46)</w:t>
            </w:r>
          </w:p>
        </w:tc>
        <w:tc>
          <w:tcPr>
            <w:tcW w:w="697" w:type="pct"/>
            <w:tcBorders>
              <w:top w:val="nil"/>
              <w:left w:val="nil"/>
              <w:bottom w:val="nil"/>
              <w:right w:val="nil"/>
            </w:tcBorders>
            <w:shd w:val="clear" w:color="auto" w:fill="auto"/>
            <w:noWrap/>
            <w:vAlign w:val="bottom"/>
            <w:hideMark/>
          </w:tcPr>
          <w:p w14:paraId="37AE2E4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(2.39)</w:t>
            </w:r>
          </w:p>
        </w:tc>
        <w:tc>
          <w:tcPr>
            <w:tcW w:w="757" w:type="pct"/>
            <w:tcBorders>
              <w:top w:val="nil"/>
              <w:left w:val="nil"/>
              <w:bottom w:val="nil"/>
              <w:right w:val="nil"/>
            </w:tcBorders>
            <w:shd w:val="clear" w:color="auto" w:fill="auto"/>
            <w:noWrap/>
            <w:vAlign w:val="bottom"/>
            <w:hideMark/>
          </w:tcPr>
          <w:p w14:paraId="30323A74"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(2.21)</w:t>
            </w:r>
          </w:p>
        </w:tc>
        <w:tc>
          <w:tcPr>
            <w:tcW w:w="549" w:type="pct"/>
            <w:tcBorders>
              <w:top w:val="nil"/>
              <w:left w:val="nil"/>
              <w:bottom w:val="nil"/>
              <w:right w:val="nil"/>
            </w:tcBorders>
            <w:shd w:val="clear" w:color="auto" w:fill="auto"/>
            <w:noWrap/>
            <w:vAlign w:val="bottom"/>
            <w:hideMark/>
          </w:tcPr>
          <w:p w14:paraId="11F933C2"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(4.79)</w:t>
            </w:r>
          </w:p>
        </w:tc>
        <w:tc>
          <w:tcPr>
            <w:tcW w:w="697" w:type="pct"/>
            <w:tcBorders>
              <w:top w:val="nil"/>
              <w:left w:val="nil"/>
              <w:bottom w:val="nil"/>
              <w:right w:val="nil"/>
            </w:tcBorders>
            <w:shd w:val="clear" w:color="auto" w:fill="auto"/>
            <w:noWrap/>
            <w:vAlign w:val="bottom"/>
            <w:hideMark/>
          </w:tcPr>
          <w:p w14:paraId="2043551F"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(4.69)</w:t>
            </w:r>
          </w:p>
        </w:tc>
        <w:tc>
          <w:tcPr>
            <w:tcW w:w="755" w:type="pct"/>
            <w:tcBorders>
              <w:top w:val="nil"/>
              <w:left w:val="nil"/>
              <w:bottom w:val="nil"/>
              <w:right w:val="nil"/>
            </w:tcBorders>
            <w:shd w:val="clear" w:color="auto" w:fill="auto"/>
            <w:noWrap/>
            <w:vAlign w:val="bottom"/>
            <w:hideMark/>
          </w:tcPr>
          <w:p w14:paraId="52255037" w14:textId="77777777" w:rsidR="00186C9A" w:rsidRPr="006222D8" w:rsidRDefault="00186C9A" w:rsidP="00127901">
            <w:pPr>
              <w:widowControl/>
              <w:jc w:val="center"/>
              <w:rPr>
                <w:rFonts w:ascii="Times New Roman" w:eastAsia="PMingLiU" w:hAnsi="Times New Roman" w:cs="Times New Roman"/>
                <w:kern w:val="0"/>
                <w:sz w:val="20"/>
                <w:szCs w:val="20"/>
              </w:rPr>
            </w:pPr>
            <w:r w:rsidRPr="002210AE">
              <w:rPr>
                <w:rFonts w:ascii="Times New Roman" w:eastAsia="PMingLiU" w:hAnsi="Times New Roman" w:cs="Times New Roman"/>
                <w:kern w:val="0"/>
                <w:sz w:val="20"/>
                <w:szCs w:val="20"/>
              </w:rPr>
              <w:t>(4.41)</w:t>
            </w:r>
          </w:p>
        </w:tc>
      </w:tr>
      <w:tr w:rsidR="00186C9A" w:rsidRPr="006222D8" w14:paraId="431B1CBD"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50368277"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549" w:type="pct"/>
            <w:tcBorders>
              <w:top w:val="nil"/>
              <w:left w:val="nil"/>
              <w:bottom w:val="nil"/>
              <w:right w:val="nil"/>
            </w:tcBorders>
            <w:shd w:val="clear" w:color="auto" w:fill="auto"/>
            <w:noWrap/>
            <w:vAlign w:val="bottom"/>
            <w:hideMark/>
          </w:tcPr>
          <w:p w14:paraId="56380132" w14:textId="77777777" w:rsidR="00186C9A" w:rsidRPr="006222D8" w:rsidRDefault="00186C9A" w:rsidP="00127901">
            <w:pPr>
              <w:widowControl/>
              <w:rPr>
                <w:rFonts w:ascii="Times New Roman" w:eastAsia="Times New Roman" w:hAnsi="Times New Roman" w:cs="Times New Roman"/>
                <w:kern w:val="0"/>
                <w:sz w:val="20"/>
                <w:szCs w:val="20"/>
              </w:rPr>
            </w:pPr>
          </w:p>
        </w:tc>
        <w:tc>
          <w:tcPr>
            <w:tcW w:w="697" w:type="pct"/>
            <w:tcBorders>
              <w:top w:val="nil"/>
              <w:left w:val="nil"/>
              <w:bottom w:val="nil"/>
              <w:right w:val="nil"/>
            </w:tcBorders>
            <w:shd w:val="clear" w:color="auto" w:fill="auto"/>
            <w:noWrap/>
            <w:vAlign w:val="bottom"/>
            <w:hideMark/>
          </w:tcPr>
          <w:p w14:paraId="3D92BF92" w14:textId="77777777" w:rsidR="00186C9A" w:rsidRPr="006222D8" w:rsidRDefault="00186C9A" w:rsidP="00127901">
            <w:pPr>
              <w:widowControl/>
              <w:jc w:val="center"/>
              <w:rPr>
                <w:rFonts w:ascii="Times New Roman" w:eastAsia="Times New Roman" w:hAnsi="Times New Roman" w:cs="Times New Roman"/>
                <w:kern w:val="0"/>
                <w:sz w:val="20"/>
                <w:szCs w:val="20"/>
              </w:rPr>
            </w:pPr>
          </w:p>
        </w:tc>
        <w:tc>
          <w:tcPr>
            <w:tcW w:w="757" w:type="pct"/>
            <w:tcBorders>
              <w:top w:val="nil"/>
              <w:left w:val="nil"/>
              <w:bottom w:val="nil"/>
              <w:right w:val="nil"/>
            </w:tcBorders>
            <w:shd w:val="clear" w:color="auto" w:fill="auto"/>
            <w:noWrap/>
            <w:vAlign w:val="bottom"/>
            <w:hideMark/>
          </w:tcPr>
          <w:p w14:paraId="41CC06CD" w14:textId="77777777" w:rsidR="00186C9A" w:rsidRPr="006222D8" w:rsidRDefault="00186C9A" w:rsidP="00127901">
            <w:pPr>
              <w:widowControl/>
              <w:jc w:val="center"/>
              <w:rPr>
                <w:rFonts w:ascii="Times New Roman" w:eastAsia="Times New Roman" w:hAnsi="Times New Roman" w:cs="Times New Roman"/>
                <w:kern w:val="0"/>
                <w:sz w:val="20"/>
                <w:szCs w:val="20"/>
              </w:rPr>
            </w:pPr>
          </w:p>
        </w:tc>
        <w:tc>
          <w:tcPr>
            <w:tcW w:w="549" w:type="pct"/>
            <w:tcBorders>
              <w:top w:val="nil"/>
              <w:left w:val="nil"/>
              <w:bottom w:val="nil"/>
              <w:right w:val="nil"/>
            </w:tcBorders>
            <w:shd w:val="clear" w:color="auto" w:fill="auto"/>
            <w:noWrap/>
            <w:vAlign w:val="bottom"/>
          </w:tcPr>
          <w:p w14:paraId="4B2DBA3E" w14:textId="77777777" w:rsidR="00186C9A" w:rsidRPr="006222D8" w:rsidRDefault="00186C9A" w:rsidP="00127901">
            <w:pPr>
              <w:widowControl/>
              <w:jc w:val="center"/>
              <w:rPr>
                <w:rFonts w:ascii="Times New Roman" w:eastAsia="Times New Roman" w:hAnsi="Times New Roman" w:cs="Times New Roman"/>
                <w:kern w:val="0"/>
                <w:sz w:val="20"/>
                <w:szCs w:val="20"/>
              </w:rPr>
            </w:pPr>
          </w:p>
        </w:tc>
        <w:tc>
          <w:tcPr>
            <w:tcW w:w="697" w:type="pct"/>
            <w:tcBorders>
              <w:top w:val="nil"/>
              <w:left w:val="nil"/>
              <w:bottom w:val="nil"/>
              <w:right w:val="nil"/>
            </w:tcBorders>
            <w:shd w:val="clear" w:color="auto" w:fill="auto"/>
            <w:noWrap/>
            <w:vAlign w:val="bottom"/>
          </w:tcPr>
          <w:p w14:paraId="344EB936" w14:textId="77777777" w:rsidR="00186C9A" w:rsidRPr="006222D8" w:rsidRDefault="00186C9A" w:rsidP="00127901">
            <w:pPr>
              <w:widowControl/>
              <w:jc w:val="center"/>
              <w:rPr>
                <w:rFonts w:ascii="Times New Roman" w:eastAsia="Times New Roman" w:hAnsi="Times New Roman" w:cs="Times New Roman"/>
                <w:kern w:val="0"/>
                <w:sz w:val="20"/>
                <w:szCs w:val="20"/>
              </w:rPr>
            </w:pPr>
          </w:p>
        </w:tc>
        <w:tc>
          <w:tcPr>
            <w:tcW w:w="755" w:type="pct"/>
            <w:tcBorders>
              <w:top w:val="nil"/>
              <w:left w:val="nil"/>
              <w:bottom w:val="nil"/>
              <w:right w:val="nil"/>
            </w:tcBorders>
            <w:shd w:val="clear" w:color="auto" w:fill="auto"/>
            <w:noWrap/>
            <w:vAlign w:val="bottom"/>
          </w:tcPr>
          <w:p w14:paraId="4B241A8B" w14:textId="77777777" w:rsidR="00186C9A" w:rsidRPr="006222D8" w:rsidRDefault="00186C9A" w:rsidP="00127901">
            <w:pPr>
              <w:widowControl/>
              <w:jc w:val="center"/>
              <w:rPr>
                <w:rFonts w:ascii="Times New Roman" w:eastAsia="Times New Roman" w:hAnsi="Times New Roman" w:cs="Times New Roman"/>
                <w:kern w:val="0"/>
                <w:sz w:val="20"/>
                <w:szCs w:val="20"/>
              </w:rPr>
            </w:pPr>
          </w:p>
        </w:tc>
      </w:tr>
      <w:tr w:rsidR="00186C9A" w:rsidRPr="006222D8" w14:paraId="0EBFDA80"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022A5B20" w14:textId="77777777" w:rsidR="00186C9A" w:rsidRPr="006222D8"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Obs.</w:t>
            </w:r>
          </w:p>
        </w:tc>
        <w:tc>
          <w:tcPr>
            <w:tcW w:w="549" w:type="pct"/>
            <w:tcBorders>
              <w:top w:val="nil"/>
              <w:left w:val="nil"/>
              <w:bottom w:val="nil"/>
              <w:right w:val="nil"/>
            </w:tcBorders>
            <w:shd w:val="clear" w:color="auto" w:fill="auto"/>
            <w:noWrap/>
            <w:vAlign w:val="bottom"/>
            <w:hideMark/>
          </w:tcPr>
          <w:p w14:paraId="2DF693A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54,398</w:t>
            </w:r>
          </w:p>
        </w:tc>
        <w:tc>
          <w:tcPr>
            <w:tcW w:w="697" w:type="pct"/>
            <w:tcBorders>
              <w:top w:val="nil"/>
              <w:left w:val="nil"/>
              <w:bottom w:val="nil"/>
              <w:right w:val="nil"/>
            </w:tcBorders>
            <w:shd w:val="clear" w:color="auto" w:fill="auto"/>
            <w:noWrap/>
            <w:vAlign w:val="bottom"/>
            <w:hideMark/>
          </w:tcPr>
          <w:p w14:paraId="678B038C"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54,398</w:t>
            </w:r>
          </w:p>
        </w:tc>
        <w:tc>
          <w:tcPr>
            <w:tcW w:w="757" w:type="pct"/>
            <w:tcBorders>
              <w:top w:val="nil"/>
              <w:left w:val="nil"/>
              <w:bottom w:val="nil"/>
              <w:right w:val="nil"/>
            </w:tcBorders>
            <w:shd w:val="clear" w:color="auto" w:fill="auto"/>
            <w:noWrap/>
            <w:vAlign w:val="bottom"/>
            <w:hideMark/>
          </w:tcPr>
          <w:p w14:paraId="5B14043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54,398</w:t>
            </w:r>
          </w:p>
        </w:tc>
        <w:tc>
          <w:tcPr>
            <w:tcW w:w="549" w:type="pct"/>
            <w:tcBorders>
              <w:top w:val="nil"/>
              <w:left w:val="nil"/>
              <w:bottom w:val="nil"/>
              <w:right w:val="nil"/>
            </w:tcBorders>
            <w:shd w:val="clear" w:color="auto" w:fill="auto"/>
            <w:noWrap/>
            <w:vAlign w:val="bottom"/>
            <w:hideMark/>
          </w:tcPr>
          <w:p w14:paraId="29F1F969"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54,398</w:t>
            </w:r>
          </w:p>
        </w:tc>
        <w:tc>
          <w:tcPr>
            <w:tcW w:w="697" w:type="pct"/>
            <w:tcBorders>
              <w:top w:val="nil"/>
              <w:left w:val="nil"/>
              <w:bottom w:val="nil"/>
              <w:right w:val="nil"/>
            </w:tcBorders>
            <w:shd w:val="clear" w:color="auto" w:fill="auto"/>
            <w:noWrap/>
            <w:vAlign w:val="bottom"/>
            <w:hideMark/>
          </w:tcPr>
          <w:p w14:paraId="42FA05AA"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54,398</w:t>
            </w:r>
          </w:p>
        </w:tc>
        <w:tc>
          <w:tcPr>
            <w:tcW w:w="755" w:type="pct"/>
            <w:tcBorders>
              <w:top w:val="nil"/>
              <w:left w:val="nil"/>
              <w:bottom w:val="nil"/>
              <w:right w:val="nil"/>
            </w:tcBorders>
            <w:shd w:val="clear" w:color="auto" w:fill="auto"/>
            <w:noWrap/>
            <w:vAlign w:val="bottom"/>
            <w:hideMark/>
          </w:tcPr>
          <w:p w14:paraId="0CB8206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54,398</w:t>
            </w:r>
          </w:p>
        </w:tc>
      </w:tr>
      <w:tr w:rsidR="00186C9A" w:rsidRPr="006222D8" w14:paraId="780150C2"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712E141F" w14:textId="77777777" w:rsidR="00186C9A" w:rsidRPr="006222D8"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Adj.</w:t>
            </w:r>
            <w:r w:rsidRPr="006222D8">
              <w:rPr>
                <w:rFonts w:ascii="Times New Roman" w:eastAsia="PMingLiU"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549" w:type="pct"/>
            <w:tcBorders>
              <w:top w:val="nil"/>
              <w:left w:val="nil"/>
              <w:bottom w:val="nil"/>
              <w:right w:val="nil"/>
            </w:tcBorders>
            <w:shd w:val="clear" w:color="auto" w:fill="auto"/>
            <w:noWrap/>
            <w:vAlign w:val="bottom"/>
            <w:hideMark/>
          </w:tcPr>
          <w:p w14:paraId="0FC6EF3D"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0.421</w:t>
            </w:r>
          </w:p>
        </w:tc>
        <w:tc>
          <w:tcPr>
            <w:tcW w:w="697" w:type="pct"/>
            <w:tcBorders>
              <w:top w:val="nil"/>
              <w:left w:val="nil"/>
              <w:bottom w:val="nil"/>
              <w:right w:val="nil"/>
            </w:tcBorders>
            <w:shd w:val="clear" w:color="auto" w:fill="auto"/>
            <w:noWrap/>
            <w:vAlign w:val="bottom"/>
            <w:hideMark/>
          </w:tcPr>
          <w:p w14:paraId="5DD4A1F1"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0.407</w:t>
            </w:r>
          </w:p>
        </w:tc>
        <w:tc>
          <w:tcPr>
            <w:tcW w:w="757" w:type="pct"/>
            <w:tcBorders>
              <w:top w:val="nil"/>
              <w:left w:val="nil"/>
              <w:bottom w:val="nil"/>
              <w:right w:val="nil"/>
            </w:tcBorders>
            <w:shd w:val="clear" w:color="auto" w:fill="auto"/>
            <w:noWrap/>
            <w:vAlign w:val="bottom"/>
            <w:hideMark/>
          </w:tcPr>
          <w:p w14:paraId="41558FE4"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0.383</w:t>
            </w:r>
          </w:p>
        </w:tc>
        <w:tc>
          <w:tcPr>
            <w:tcW w:w="549" w:type="pct"/>
            <w:tcBorders>
              <w:top w:val="nil"/>
              <w:left w:val="nil"/>
              <w:bottom w:val="nil"/>
              <w:right w:val="nil"/>
            </w:tcBorders>
            <w:shd w:val="clear" w:color="auto" w:fill="auto"/>
            <w:noWrap/>
            <w:vAlign w:val="bottom"/>
            <w:hideMark/>
          </w:tcPr>
          <w:p w14:paraId="0A7DE28A"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0.419</w:t>
            </w:r>
          </w:p>
        </w:tc>
        <w:tc>
          <w:tcPr>
            <w:tcW w:w="697" w:type="pct"/>
            <w:tcBorders>
              <w:top w:val="nil"/>
              <w:left w:val="nil"/>
              <w:bottom w:val="nil"/>
              <w:right w:val="nil"/>
            </w:tcBorders>
            <w:shd w:val="clear" w:color="auto" w:fill="auto"/>
            <w:noWrap/>
            <w:vAlign w:val="bottom"/>
            <w:hideMark/>
          </w:tcPr>
          <w:p w14:paraId="1A689144"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0.406</w:t>
            </w:r>
          </w:p>
        </w:tc>
        <w:tc>
          <w:tcPr>
            <w:tcW w:w="755" w:type="pct"/>
            <w:tcBorders>
              <w:top w:val="nil"/>
              <w:left w:val="nil"/>
              <w:bottom w:val="nil"/>
              <w:right w:val="nil"/>
            </w:tcBorders>
            <w:shd w:val="clear" w:color="auto" w:fill="auto"/>
            <w:noWrap/>
            <w:vAlign w:val="bottom"/>
            <w:hideMark/>
          </w:tcPr>
          <w:p w14:paraId="38999BF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0.381</w:t>
            </w:r>
          </w:p>
        </w:tc>
      </w:tr>
      <w:tr w:rsidR="00186C9A" w:rsidRPr="006222D8" w14:paraId="037F4CC1" w14:textId="77777777" w:rsidTr="00127901">
        <w:trPr>
          <w:trHeight w:val="255"/>
          <w:jc w:val="center"/>
        </w:trPr>
        <w:tc>
          <w:tcPr>
            <w:tcW w:w="996" w:type="pct"/>
            <w:tcBorders>
              <w:top w:val="nil"/>
              <w:left w:val="nil"/>
              <w:bottom w:val="nil"/>
              <w:right w:val="nil"/>
            </w:tcBorders>
            <w:shd w:val="clear" w:color="auto" w:fill="auto"/>
            <w:noWrap/>
            <w:vAlign w:val="bottom"/>
            <w:hideMark/>
          </w:tcPr>
          <w:p w14:paraId="6584103F"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Year FE</w:t>
            </w:r>
          </w:p>
        </w:tc>
        <w:tc>
          <w:tcPr>
            <w:tcW w:w="549" w:type="pct"/>
            <w:tcBorders>
              <w:top w:val="nil"/>
              <w:left w:val="nil"/>
              <w:bottom w:val="nil"/>
              <w:right w:val="nil"/>
            </w:tcBorders>
            <w:shd w:val="clear" w:color="auto" w:fill="auto"/>
            <w:noWrap/>
            <w:vAlign w:val="bottom"/>
            <w:hideMark/>
          </w:tcPr>
          <w:p w14:paraId="16701EC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697" w:type="pct"/>
            <w:tcBorders>
              <w:top w:val="nil"/>
              <w:left w:val="nil"/>
              <w:bottom w:val="nil"/>
              <w:right w:val="nil"/>
            </w:tcBorders>
            <w:shd w:val="clear" w:color="auto" w:fill="auto"/>
            <w:noWrap/>
            <w:vAlign w:val="bottom"/>
            <w:hideMark/>
          </w:tcPr>
          <w:p w14:paraId="66595C42"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757" w:type="pct"/>
            <w:tcBorders>
              <w:top w:val="nil"/>
              <w:left w:val="nil"/>
              <w:bottom w:val="nil"/>
              <w:right w:val="nil"/>
            </w:tcBorders>
            <w:shd w:val="clear" w:color="auto" w:fill="auto"/>
            <w:noWrap/>
            <w:vAlign w:val="bottom"/>
            <w:hideMark/>
          </w:tcPr>
          <w:p w14:paraId="0D35310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549" w:type="pct"/>
            <w:tcBorders>
              <w:top w:val="nil"/>
              <w:left w:val="nil"/>
              <w:bottom w:val="nil"/>
              <w:right w:val="nil"/>
            </w:tcBorders>
            <w:shd w:val="clear" w:color="auto" w:fill="auto"/>
            <w:noWrap/>
            <w:vAlign w:val="bottom"/>
            <w:hideMark/>
          </w:tcPr>
          <w:p w14:paraId="4CA5FC2F"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697" w:type="pct"/>
            <w:tcBorders>
              <w:top w:val="nil"/>
              <w:left w:val="nil"/>
              <w:bottom w:val="nil"/>
              <w:right w:val="nil"/>
            </w:tcBorders>
            <w:shd w:val="clear" w:color="auto" w:fill="auto"/>
            <w:noWrap/>
            <w:vAlign w:val="bottom"/>
            <w:hideMark/>
          </w:tcPr>
          <w:p w14:paraId="16C8647A"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755" w:type="pct"/>
            <w:tcBorders>
              <w:top w:val="nil"/>
              <w:left w:val="nil"/>
              <w:bottom w:val="nil"/>
              <w:right w:val="nil"/>
            </w:tcBorders>
            <w:shd w:val="clear" w:color="auto" w:fill="auto"/>
            <w:noWrap/>
            <w:vAlign w:val="bottom"/>
            <w:hideMark/>
          </w:tcPr>
          <w:p w14:paraId="20C3682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r>
      <w:tr w:rsidR="00186C9A" w:rsidRPr="006222D8" w14:paraId="5DAC01CB" w14:textId="77777777" w:rsidTr="00127901">
        <w:trPr>
          <w:trHeight w:val="255"/>
          <w:jc w:val="center"/>
        </w:trPr>
        <w:tc>
          <w:tcPr>
            <w:tcW w:w="996" w:type="pct"/>
            <w:tcBorders>
              <w:top w:val="nil"/>
              <w:left w:val="nil"/>
              <w:bottom w:val="single" w:sz="4" w:space="0" w:color="auto"/>
              <w:right w:val="nil"/>
            </w:tcBorders>
            <w:shd w:val="clear" w:color="auto" w:fill="auto"/>
            <w:noWrap/>
            <w:vAlign w:val="bottom"/>
            <w:hideMark/>
          </w:tcPr>
          <w:p w14:paraId="45B03E83"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Industry FE</w:t>
            </w:r>
          </w:p>
        </w:tc>
        <w:tc>
          <w:tcPr>
            <w:tcW w:w="549" w:type="pct"/>
            <w:tcBorders>
              <w:top w:val="nil"/>
              <w:left w:val="nil"/>
              <w:bottom w:val="single" w:sz="4" w:space="0" w:color="auto"/>
              <w:right w:val="nil"/>
            </w:tcBorders>
            <w:shd w:val="clear" w:color="auto" w:fill="auto"/>
            <w:noWrap/>
            <w:vAlign w:val="bottom"/>
            <w:hideMark/>
          </w:tcPr>
          <w:p w14:paraId="155AFC7D"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697" w:type="pct"/>
            <w:tcBorders>
              <w:top w:val="nil"/>
              <w:left w:val="nil"/>
              <w:bottom w:val="single" w:sz="4" w:space="0" w:color="auto"/>
              <w:right w:val="nil"/>
            </w:tcBorders>
            <w:shd w:val="clear" w:color="auto" w:fill="auto"/>
            <w:noWrap/>
            <w:vAlign w:val="bottom"/>
            <w:hideMark/>
          </w:tcPr>
          <w:p w14:paraId="5E94F32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757" w:type="pct"/>
            <w:tcBorders>
              <w:top w:val="nil"/>
              <w:left w:val="nil"/>
              <w:bottom w:val="single" w:sz="4" w:space="0" w:color="auto"/>
              <w:right w:val="nil"/>
            </w:tcBorders>
            <w:shd w:val="clear" w:color="auto" w:fill="auto"/>
            <w:noWrap/>
            <w:vAlign w:val="bottom"/>
            <w:hideMark/>
          </w:tcPr>
          <w:p w14:paraId="1341957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549" w:type="pct"/>
            <w:tcBorders>
              <w:top w:val="nil"/>
              <w:left w:val="nil"/>
              <w:bottom w:val="single" w:sz="4" w:space="0" w:color="auto"/>
              <w:right w:val="nil"/>
            </w:tcBorders>
            <w:shd w:val="clear" w:color="auto" w:fill="auto"/>
            <w:noWrap/>
            <w:vAlign w:val="bottom"/>
            <w:hideMark/>
          </w:tcPr>
          <w:p w14:paraId="560F855D"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697" w:type="pct"/>
            <w:tcBorders>
              <w:top w:val="nil"/>
              <w:left w:val="nil"/>
              <w:bottom w:val="single" w:sz="4" w:space="0" w:color="auto"/>
              <w:right w:val="nil"/>
            </w:tcBorders>
            <w:shd w:val="clear" w:color="auto" w:fill="auto"/>
            <w:noWrap/>
            <w:vAlign w:val="bottom"/>
            <w:hideMark/>
          </w:tcPr>
          <w:p w14:paraId="2C7C352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c>
          <w:tcPr>
            <w:tcW w:w="755" w:type="pct"/>
            <w:tcBorders>
              <w:top w:val="nil"/>
              <w:left w:val="nil"/>
              <w:bottom w:val="single" w:sz="4" w:space="0" w:color="auto"/>
              <w:right w:val="nil"/>
            </w:tcBorders>
            <w:shd w:val="clear" w:color="auto" w:fill="auto"/>
            <w:noWrap/>
            <w:vAlign w:val="bottom"/>
            <w:hideMark/>
          </w:tcPr>
          <w:p w14:paraId="340FD004"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Yes</w:t>
            </w:r>
          </w:p>
        </w:tc>
      </w:tr>
    </w:tbl>
    <w:p w14:paraId="2ACDA882" w14:textId="77777777" w:rsidR="00186C9A" w:rsidRDefault="00186C9A" w:rsidP="00186C9A">
      <w:pPr>
        <w:rPr>
          <w:rFonts w:ascii="Times New Roman" w:hAnsi="Times New Roman" w:cs="Times New Roman"/>
          <w:sz w:val="22"/>
        </w:rPr>
      </w:pPr>
    </w:p>
    <w:p w14:paraId="2EC63BF3" w14:textId="77777777" w:rsidR="00186C9A" w:rsidRDefault="00186C9A" w:rsidP="00186C9A">
      <w:pPr>
        <w:rPr>
          <w:rFonts w:ascii="Times New Roman" w:hAnsi="Times New Roman" w:cs="Times New Roman"/>
          <w:sz w:val="22"/>
        </w:rPr>
      </w:pPr>
    </w:p>
    <w:p w14:paraId="05F6A003"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6165588C"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T</w:t>
      </w:r>
      <w:r>
        <w:rPr>
          <w:rFonts w:ascii="Times New Roman" w:hAnsi="Times New Roman" w:cs="Times New Roman"/>
          <w:sz w:val="22"/>
        </w:rPr>
        <w:t>able 4: Board connectedness and innovation: Robustness checks</w:t>
      </w:r>
    </w:p>
    <w:p w14:paraId="0802DB50" w14:textId="77777777" w:rsidR="00186C9A" w:rsidRDefault="00186C9A" w:rsidP="00186C9A">
      <w:pPr>
        <w:jc w:val="both"/>
        <w:rPr>
          <w:rFonts w:ascii="Times New Roman" w:hAnsi="Times New Roman" w:cs="Times New Roman"/>
          <w:sz w:val="22"/>
        </w:rPr>
      </w:pPr>
      <w:r>
        <w:rPr>
          <w:rFonts w:ascii="Times New Roman" w:hAnsi="Times New Roman" w:cs="Times New Roman" w:hint="eastAsia"/>
          <w:sz w:val="22"/>
        </w:rPr>
        <w:t xml:space="preserve">This </w:t>
      </w:r>
      <w:r>
        <w:rPr>
          <w:rFonts w:ascii="Times New Roman" w:hAnsi="Times New Roman" w:cs="Times New Roman"/>
          <w:sz w:val="22"/>
        </w:rPr>
        <w:t xml:space="preserve">table reports the regression results of robustness tests on the effect of board connectedness on firm innovation. Panel A provides results based on alternative measures of board connectedness, negative binomial model specification, firms with at least one patent in a given year, and additional control variables. Panel B provides results using three-year lead patent related information as dependent variables, including one-year lagged value of innovation measures as control variables, and results using historical connections as an alternative measure of board connectedness. Panel C provides results with additional variables as controls to address issue of correlated omitted variable. In each panel, Model 1 presents the results using patent counts as the dependent variable while Models 2 and 3 present the results using citations counts adjusted by weighting index and technology class-year fixed effect, respectively. All other controls as in Table 3 are included but not reported for brevity. Definitions of variables are provided in the Appendix. All specifications include industry and year fixed effects. T-statistics reported in parenthesis are robust and clustered by firm.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70A4477A" w14:textId="77777777" w:rsidR="00186C9A" w:rsidRDefault="00186C9A" w:rsidP="00186C9A">
      <w:pPr>
        <w:rPr>
          <w:rFonts w:ascii="Times New Roman" w:hAnsi="Times New Roman" w:cs="Times New Roman"/>
          <w:sz w:val="22"/>
        </w:rPr>
      </w:pPr>
    </w:p>
    <w:p w14:paraId="69571518"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anel A: Robustness checks</w:t>
      </w:r>
    </w:p>
    <w:tbl>
      <w:tblPr>
        <w:tblW w:w="5000" w:type="pct"/>
        <w:tblCellMar>
          <w:left w:w="28" w:type="dxa"/>
          <w:right w:w="28" w:type="dxa"/>
        </w:tblCellMar>
        <w:tblLook w:val="04A0" w:firstRow="1" w:lastRow="0" w:firstColumn="1" w:lastColumn="0" w:noHBand="0" w:noVBand="1"/>
      </w:tblPr>
      <w:tblGrid>
        <w:gridCol w:w="3257"/>
        <w:gridCol w:w="1691"/>
        <w:gridCol w:w="2142"/>
        <w:gridCol w:w="2328"/>
      </w:tblGrid>
      <w:tr w:rsidR="00186C9A" w:rsidRPr="006222D8" w14:paraId="10C6ED19" w14:textId="77777777" w:rsidTr="00127901">
        <w:trPr>
          <w:trHeight w:val="227"/>
        </w:trPr>
        <w:tc>
          <w:tcPr>
            <w:tcW w:w="1729" w:type="pct"/>
            <w:tcBorders>
              <w:top w:val="single" w:sz="4" w:space="0" w:color="auto"/>
              <w:left w:val="nil"/>
              <w:right w:val="nil"/>
            </w:tcBorders>
            <w:shd w:val="clear" w:color="auto" w:fill="auto"/>
            <w:noWrap/>
            <w:vAlign w:val="center"/>
          </w:tcPr>
          <w:p w14:paraId="4CD12AA3"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single" w:sz="4" w:space="0" w:color="auto"/>
              <w:left w:val="nil"/>
              <w:right w:val="nil"/>
            </w:tcBorders>
            <w:shd w:val="clear" w:color="auto" w:fill="auto"/>
            <w:noWrap/>
            <w:vAlign w:val="center"/>
          </w:tcPr>
          <w:p w14:paraId="0F5D7EC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37" w:type="pct"/>
            <w:tcBorders>
              <w:top w:val="single" w:sz="4" w:space="0" w:color="auto"/>
              <w:left w:val="nil"/>
              <w:right w:val="nil"/>
            </w:tcBorders>
            <w:shd w:val="clear" w:color="auto" w:fill="auto"/>
            <w:noWrap/>
            <w:vAlign w:val="center"/>
          </w:tcPr>
          <w:p w14:paraId="10D5E17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236" w:type="pct"/>
            <w:tcBorders>
              <w:top w:val="single" w:sz="4" w:space="0" w:color="auto"/>
              <w:left w:val="nil"/>
              <w:right w:val="nil"/>
            </w:tcBorders>
            <w:shd w:val="clear" w:color="auto" w:fill="auto"/>
            <w:noWrap/>
            <w:vAlign w:val="center"/>
          </w:tcPr>
          <w:p w14:paraId="7837D3D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6222D8" w14:paraId="5849A34B"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3A8293A7"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center"/>
            <w:hideMark/>
          </w:tcPr>
          <w:p w14:paraId="3E6730A7"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37" w:type="pct"/>
            <w:tcBorders>
              <w:top w:val="nil"/>
              <w:left w:val="nil"/>
              <w:bottom w:val="single" w:sz="4" w:space="0" w:color="auto"/>
              <w:right w:val="nil"/>
            </w:tcBorders>
            <w:shd w:val="clear" w:color="auto" w:fill="auto"/>
            <w:noWrap/>
            <w:vAlign w:val="center"/>
            <w:hideMark/>
          </w:tcPr>
          <w:p w14:paraId="17C25F5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236" w:type="pct"/>
            <w:tcBorders>
              <w:top w:val="nil"/>
              <w:left w:val="nil"/>
              <w:bottom w:val="single" w:sz="4" w:space="0" w:color="auto"/>
              <w:right w:val="nil"/>
            </w:tcBorders>
            <w:shd w:val="clear" w:color="auto" w:fill="auto"/>
            <w:noWrap/>
            <w:vAlign w:val="center"/>
            <w:hideMark/>
          </w:tcPr>
          <w:p w14:paraId="16D0834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6222D8" w14:paraId="5602E9E4"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1C0A664A" w14:textId="77777777" w:rsidR="00186C9A" w:rsidRPr="006222D8" w:rsidRDefault="00186C9A" w:rsidP="00127901">
            <w:pPr>
              <w:widowControl/>
              <w:rPr>
                <w:rFonts w:ascii="Times New Roman" w:eastAsia="PMingLiU" w:hAnsi="Times New Roman" w:cs="Times New Roman"/>
                <w:kern w:val="0"/>
                <w:sz w:val="20"/>
                <w:szCs w:val="20"/>
              </w:rPr>
            </w:pPr>
            <w:r w:rsidRPr="008973BF">
              <w:rPr>
                <w:rFonts w:ascii="Times New Roman" w:eastAsia="PMingLiU" w:hAnsi="Times New Roman" w:cs="Times New Roman"/>
                <w:kern w:val="0"/>
                <w:sz w:val="20"/>
                <w:szCs w:val="20"/>
              </w:rPr>
              <w:t>A1: Residual connections</w:t>
            </w:r>
          </w:p>
        </w:tc>
      </w:tr>
      <w:tr w:rsidR="00186C9A" w:rsidRPr="006222D8" w14:paraId="2CE8BA07" w14:textId="77777777" w:rsidTr="00127901">
        <w:trPr>
          <w:trHeight w:val="227"/>
        </w:trPr>
        <w:tc>
          <w:tcPr>
            <w:tcW w:w="1729" w:type="pct"/>
            <w:tcBorders>
              <w:top w:val="single" w:sz="4" w:space="0" w:color="auto"/>
              <w:left w:val="nil"/>
              <w:right w:val="nil"/>
            </w:tcBorders>
            <w:shd w:val="clear" w:color="auto" w:fill="auto"/>
            <w:noWrap/>
            <w:vAlign w:val="center"/>
            <w:hideMark/>
          </w:tcPr>
          <w:p w14:paraId="48D3B4D5"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Residual network</w:t>
            </w:r>
          </w:p>
        </w:tc>
        <w:tc>
          <w:tcPr>
            <w:tcW w:w="898" w:type="pct"/>
            <w:tcBorders>
              <w:top w:val="single" w:sz="4" w:space="0" w:color="auto"/>
              <w:left w:val="nil"/>
              <w:right w:val="nil"/>
            </w:tcBorders>
            <w:shd w:val="clear" w:color="auto" w:fill="auto"/>
            <w:noWrap/>
            <w:vAlign w:val="bottom"/>
            <w:hideMark/>
          </w:tcPr>
          <w:p w14:paraId="7CCD2385" w14:textId="77777777" w:rsidR="00186C9A" w:rsidRPr="006222D8"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0.355***</w:t>
            </w:r>
          </w:p>
        </w:tc>
        <w:tc>
          <w:tcPr>
            <w:tcW w:w="1137" w:type="pct"/>
            <w:tcBorders>
              <w:top w:val="single" w:sz="4" w:space="0" w:color="auto"/>
              <w:left w:val="nil"/>
              <w:right w:val="nil"/>
            </w:tcBorders>
            <w:shd w:val="clear" w:color="auto" w:fill="auto"/>
            <w:noWrap/>
            <w:vAlign w:val="bottom"/>
            <w:hideMark/>
          </w:tcPr>
          <w:p w14:paraId="64D8A4D8" w14:textId="77777777" w:rsidR="00186C9A" w:rsidRPr="006222D8" w:rsidRDefault="00186C9A" w:rsidP="00127901">
            <w:pPr>
              <w:jc w:val="center"/>
              <w:rPr>
                <w:rFonts w:ascii="Times New Roman" w:hAnsi="Times New Roman" w:cs="Times New Roman"/>
                <w:sz w:val="20"/>
                <w:szCs w:val="20"/>
              </w:rPr>
            </w:pPr>
            <w:r w:rsidRPr="000772E2">
              <w:rPr>
                <w:rFonts w:ascii="Times New Roman" w:hAnsi="Times New Roman" w:cs="Times New Roman"/>
                <w:sz w:val="20"/>
                <w:szCs w:val="20"/>
              </w:rPr>
              <w:t>0.316*</w:t>
            </w:r>
          </w:p>
        </w:tc>
        <w:tc>
          <w:tcPr>
            <w:tcW w:w="1236" w:type="pct"/>
            <w:tcBorders>
              <w:top w:val="single" w:sz="4" w:space="0" w:color="auto"/>
              <w:left w:val="nil"/>
              <w:right w:val="nil"/>
            </w:tcBorders>
            <w:shd w:val="clear" w:color="auto" w:fill="auto"/>
            <w:noWrap/>
            <w:vAlign w:val="bottom"/>
            <w:hideMark/>
          </w:tcPr>
          <w:p w14:paraId="6638D24D" w14:textId="77777777" w:rsidR="00186C9A" w:rsidRPr="006222D8" w:rsidRDefault="00186C9A" w:rsidP="00127901">
            <w:pPr>
              <w:jc w:val="center"/>
              <w:rPr>
                <w:rFonts w:ascii="Times New Roman" w:hAnsi="Times New Roman" w:cs="Times New Roman"/>
                <w:sz w:val="20"/>
                <w:szCs w:val="20"/>
              </w:rPr>
            </w:pPr>
            <w:r w:rsidRPr="000772E2">
              <w:rPr>
                <w:rFonts w:ascii="Times New Roman" w:hAnsi="Times New Roman" w:cs="Times New Roman"/>
                <w:sz w:val="20"/>
                <w:szCs w:val="20"/>
              </w:rPr>
              <w:t>0.229**</w:t>
            </w:r>
          </w:p>
        </w:tc>
      </w:tr>
      <w:tr w:rsidR="00186C9A" w:rsidRPr="006222D8" w14:paraId="5CE63851"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77356127"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55DD015D" w14:textId="77777777" w:rsidR="00186C9A" w:rsidRPr="006222D8"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(3.13)</w:t>
            </w:r>
          </w:p>
        </w:tc>
        <w:tc>
          <w:tcPr>
            <w:tcW w:w="1137" w:type="pct"/>
            <w:tcBorders>
              <w:top w:val="nil"/>
              <w:left w:val="nil"/>
              <w:bottom w:val="single" w:sz="4" w:space="0" w:color="auto"/>
              <w:right w:val="nil"/>
            </w:tcBorders>
            <w:shd w:val="clear" w:color="auto" w:fill="auto"/>
            <w:noWrap/>
            <w:vAlign w:val="bottom"/>
            <w:hideMark/>
          </w:tcPr>
          <w:p w14:paraId="1A8A31B7" w14:textId="77777777" w:rsidR="00186C9A" w:rsidRPr="006222D8"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(1.71)</w:t>
            </w:r>
          </w:p>
        </w:tc>
        <w:tc>
          <w:tcPr>
            <w:tcW w:w="1236" w:type="pct"/>
            <w:tcBorders>
              <w:top w:val="nil"/>
              <w:left w:val="nil"/>
              <w:bottom w:val="single" w:sz="4" w:space="0" w:color="auto"/>
              <w:right w:val="nil"/>
            </w:tcBorders>
            <w:shd w:val="clear" w:color="auto" w:fill="auto"/>
            <w:noWrap/>
            <w:vAlign w:val="bottom"/>
            <w:hideMark/>
          </w:tcPr>
          <w:p w14:paraId="42A206A8" w14:textId="77777777" w:rsidR="00186C9A" w:rsidRPr="006222D8"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(1.99)</w:t>
            </w:r>
          </w:p>
        </w:tc>
      </w:tr>
      <w:tr w:rsidR="00186C9A" w:rsidRPr="006222D8" w14:paraId="59A4B9EF"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070B5ABD"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A</w:t>
            </w:r>
            <w:r>
              <w:rPr>
                <w:rFonts w:ascii="Times New Roman" w:eastAsia="PMingLiU" w:hAnsi="Times New Roman" w:cs="Times New Roman"/>
                <w:kern w:val="0"/>
                <w:sz w:val="20"/>
                <w:szCs w:val="20"/>
              </w:rPr>
              <w:t>2</w:t>
            </w:r>
            <w:r w:rsidRPr="006222D8">
              <w:rPr>
                <w:rFonts w:ascii="Times New Roman" w:eastAsia="PMingLiU" w:hAnsi="Times New Roman" w:cs="Times New Roman"/>
                <w:kern w:val="0"/>
                <w:sz w:val="20"/>
                <w:szCs w:val="20"/>
              </w:rPr>
              <w:t xml:space="preserve">: </w:t>
            </w:r>
            <w:r>
              <w:rPr>
                <w:rFonts w:ascii="Times New Roman" w:eastAsia="PMingLiU" w:hAnsi="Times New Roman" w:cs="Times New Roman"/>
                <w:kern w:val="0"/>
                <w:sz w:val="20"/>
                <w:szCs w:val="20"/>
              </w:rPr>
              <w:t>Ratio of connections to board size</w:t>
            </w:r>
          </w:p>
        </w:tc>
      </w:tr>
      <w:tr w:rsidR="00186C9A" w:rsidRPr="005756A2" w14:paraId="2674673D" w14:textId="77777777" w:rsidTr="00127901">
        <w:trPr>
          <w:trHeight w:val="227"/>
        </w:trPr>
        <w:tc>
          <w:tcPr>
            <w:tcW w:w="1729" w:type="pct"/>
            <w:tcBorders>
              <w:top w:val="single" w:sz="4" w:space="0" w:color="auto"/>
              <w:left w:val="nil"/>
              <w:right w:val="nil"/>
            </w:tcBorders>
            <w:shd w:val="clear" w:color="auto" w:fill="auto"/>
            <w:noWrap/>
            <w:vAlign w:val="center"/>
            <w:hideMark/>
          </w:tcPr>
          <w:p w14:paraId="1F7DE549" w14:textId="77777777" w:rsidR="00186C9A" w:rsidRPr="005756A2"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Board network/board size</w:t>
            </w:r>
          </w:p>
        </w:tc>
        <w:tc>
          <w:tcPr>
            <w:tcW w:w="898" w:type="pct"/>
            <w:tcBorders>
              <w:top w:val="single" w:sz="4" w:space="0" w:color="auto"/>
              <w:left w:val="nil"/>
              <w:right w:val="nil"/>
            </w:tcBorders>
            <w:shd w:val="clear" w:color="auto" w:fill="auto"/>
            <w:noWrap/>
            <w:vAlign w:val="bottom"/>
            <w:hideMark/>
          </w:tcPr>
          <w:p w14:paraId="3BD1E4BB" w14:textId="77777777" w:rsidR="00186C9A" w:rsidRPr="005756A2"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0.002***</w:t>
            </w:r>
          </w:p>
        </w:tc>
        <w:tc>
          <w:tcPr>
            <w:tcW w:w="1137" w:type="pct"/>
            <w:tcBorders>
              <w:top w:val="single" w:sz="4" w:space="0" w:color="auto"/>
              <w:left w:val="nil"/>
              <w:right w:val="nil"/>
            </w:tcBorders>
            <w:shd w:val="clear" w:color="auto" w:fill="auto"/>
            <w:noWrap/>
            <w:vAlign w:val="bottom"/>
            <w:hideMark/>
          </w:tcPr>
          <w:p w14:paraId="7E40B126" w14:textId="77777777" w:rsidR="00186C9A" w:rsidRPr="005756A2" w:rsidRDefault="00186C9A" w:rsidP="00127901">
            <w:pPr>
              <w:jc w:val="center"/>
              <w:rPr>
                <w:rFonts w:ascii="Times New Roman" w:hAnsi="Times New Roman" w:cs="Times New Roman"/>
                <w:sz w:val="20"/>
                <w:szCs w:val="20"/>
              </w:rPr>
            </w:pPr>
            <w:r w:rsidRPr="000772E2">
              <w:rPr>
                <w:rFonts w:ascii="Times New Roman" w:hAnsi="Times New Roman" w:cs="Times New Roman"/>
                <w:sz w:val="20"/>
                <w:szCs w:val="20"/>
              </w:rPr>
              <w:t>0.002***</w:t>
            </w:r>
          </w:p>
        </w:tc>
        <w:tc>
          <w:tcPr>
            <w:tcW w:w="1236" w:type="pct"/>
            <w:tcBorders>
              <w:top w:val="single" w:sz="4" w:space="0" w:color="auto"/>
              <w:left w:val="nil"/>
              <w:right w:val="nil"/>
            </w:tcBorders>
            <w:shd w:val="clear" w:color="auto" w:fill="auto"/>
            <w:noWrap/>
            <w:vAlign w:val="bottom"/>
            <w:hideMark/>
          </w:tcPr>
          <w:p w14:paraId="12D8E922" w14:textId="77777777" w:rsidR="00186C9A" w:rsidRPr="005756A2" w:rsidRDefault="00186C9A" w:rsidP="00127901">
            <w:pPr>
              <w:jc w:val="center"/>
              <w:rPr>
                <w:rFonts w:ascii="Times New Roman" w:hAnsi="Times New Roman" w:cs="Times New Roman"/>
                <w:sz w:val="20"/>
                <w:szCs w:val="20"/>
              </w:rPr>
            </w:pPr>
            <w:r w:rsidRPr="000772E2">
              <w:rPr>
                <w:rFonts w:ascii="Times New Roman" w:hAnsi="Times New Roman" w:cs="Times New Roman"/>
                <w:sz w:val="20"/>
                <w:szCs w:val="20"/>
              </w:rPr>
              <w:t>0.002***</w:t>
            </w:r>
          </w:p>
        </w:tc>
      </w:tr>
      <w:tr w:rsidR="00186C9A" w:rsidRPr="005756A2" w14:paraId="4AFAA53F"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5AA9573D" w14:textId="77777777" w:rsidR="00186C9A" w:rsidRPr="005756A2"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2D84B553" w14:textId="77777777" w:rsidR="00186C9A" w:rsidRPr="005756A2"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(9.35)</w:t>
            </w:r>
          </w:p>
        </w:tc>
        <w:tc>
          <w:tcPr>
            <w:tcW w:w="1137" w:type="pct"/>
            <w:tcBorders>
              <w:top w:val="nil"/>
              <w:left w:val="nil"/>
              <w:bottom w:val="single" w:sz="4" w:space="0" w:color="auto"/>
              <w:right w:val="nil"/>
            </w:tcBorders>
            <w:shd w:val="clear" w:color="auto" w:fill="auto"/>
            <w:noWrap/>
            <w:vAlign w:val="bottom"/>
            <w:hideMark/>
          </w:tcPr>
          <w:p w14:paraId="572CF5C9" w14:textId="77777777" w:rsidR="00186C9A" w:rsidRPr="005756A2"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(8.39)</w:t>
            </w:r>
          </w:p>
        </w:tc>
        <w:tc>
          <w:tcPr>
            <w:tcW w:w="1236" w:type="pct"/>
            <w:tcBorders>
              <w:top w:val="nil"/>
              <w:left w:val="nil"/>
              <w:bottom w:val="single" w:sz="4" w:space="0" w:color="auto"/>
              <w:right w:val="nil"/>
            </w:tcBorders>
            <w:shd w:val="clear" w:color="auto" w:fill="auto"/>
            <w:noWrap/>
            <w:vAlign w:val="bottom"/>
            <w:hideMark/>
          </w:tcPr>
          <w:p w14:paraId="72DE088B" w14:textId="77777777" w:rsidR="00186C9A" w:rsidRPr="005756A2"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(9.21)</w:t>
            </w:r>
          </w:p>
        </w:tc>
      </w:tr>
      <w:tr w:rsidR="00186C9A" w:rsidRPr="005756A2" w14:paraId="467E2461"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0CA23955" w14:textId="77777777" w:rsidR="00186C9A" w:rsidRPr="005756A2" w:rsidRDefault="00186C9A" w:rsidP="00127901">
            <w:pPr>
              <w:widowControl/>
              <w:rPr>
                <w:rFonts w:ascii="Times New Roman" w:eastAsia="PMingLiU" w:hAnsi="Times New Roman" w:cs="Times New Roman"/>
                <w:kern w:val="0"/>
                <w:sz w:val="20"/>
                <w:szCs w:val="20"/>
              </w:rPr>
            </w:pPr>
            <w:r w:rsidRPr="005756A2">
              <w:rPr>
                <w:rFonts w:ascii="Times New Roman" w:eastAsia="PMingLiU" w:hAnsi="Times New Roman" w:cs="Times New Roman"/>
                <w:kern w:val="0"/>
                <w:sz w:val="20"/>
                <w:szCs w:val="20"/>
              </w:rPr>
              <w:t xml:space="preserve">A3: Negative binomial model </w:t>
            </w:r>
          </w:p>
        </w:tc>
      </w:tr>
      <w:tr w:rsidR="00186C9A" w:rsidRPr="005756A2" w14:paraId="153BF878" w14:textId="77777777" w:rsidTr="00127901">
        <w:trPr>
          <w:trHeight w:val="227"/>
        </w:trPr>
        <w:tc>
          <w:tcPr>
            <w:tcW w:w="1729" w:type="pct"/>
            <w:tcBorders>
              <w:top w:val="single" w:sz="4" w:space="0" w:color="auto"/>
              <w:left w:val="nil"/>
              <w:right w:val="nil"/>
            </w:tcBorders>
            <w:shd w:val="clear" w:color="auto" w:fill="auto"/>
            <w:noWrap/>
            <w:vAlign w:val="center"/>
            <w:hideMark/>
          </w:tcPr>
          <w:p w14:paraId="70468769" w14:textId="77777777" w:rsidR="00186C9A" w:rsidRPr="005756A2" w:rsidRDefault="00186C9A" w:rsidP="00127901">
            <w:pPr>
              <w:widowControl/>
              <w:rPr>
                <w:rFonts w:ascii="Times New Roman" w:eastAsia="PMingLiU" w:hAnsi="Times New Roman" w:cs="Times New Roman"/>
                <w:kern w:val="0"/>
                <w:sz w:val="20"/>
                <w:szCs w:val="20"/>
              </w:rPr>
            </w:pPr>
            <w:r w:rsidRPr="005756A2">
              <w:rPr>
                <w:rFonts w:ascii="Times New Roman" w:eastAsia="PMingLiU" w:hAnsi="Times New Roman" w:cs="Times New Roman"/>
                <w:kern w:val="0"/>
                <w:sz w:val="20"/>
                <w:szCs w:val="20"/>
              </w:rPr>
              <w:t>Board network</w:t>
            </w:r>
          </w:p>
        </w:tc>
        <w:tc>
          <w:tcPr>
            <w:tcW w:w="898" w:type="pct"/>
            <w:tcBorders>
              <w:top w:val="single" w:sz="4" w:space="0" w:color="auto"/>
              <w:left w:val="nil"/>
              <w:right w:val="nil"/>
            </w:tcBorders>
            <w:shd w:val="clear" w:color="auto" w:fill="auto"/>
            <w:noWrap/>
            <w:vAlign w:val="bottom"/>
            <w:hideMark/>
          </w:tcPr>
          <w:p w14:paraId="5CC5AFBE" w14:textId="77777777" w:rsidR="00186C9A" w:rsidRPr="005756A2"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0.180***</w:t>
            </w:r>
          </w:p>
        </w:tc>
        <w:tc>
          <w:tcPr>
            <w:tcW w:w="1137" w:type="pct"/>
            <w:tcBorders>
              <w:top w:val="single" w:sz="4" w:space="0" w:color="auto"/>
              <w:left w:val="nil"/>
              <w:right w:val="nil"/>
            </w:tcBorders>
            <w:shd w:val="clear" w:color="auto" w:fill="auto"/>
            <w:noWrap/>
            <w:vAlign w:val="bottom"/>
            <w:hideMark/>
          </w:tcPr>
          <w:p w14:paraId="26F3FBBE" w14:textId="77777777" w:rsidR="00186C9A" w:rsidRPr="005756A2" w:rsidRDefault="00186C9A" w:rsidP="00127901">
            <w:pPr>
              <w:jc w:val="center"/>
              <w:rPr>
                <w:rFonts w:ascii="Times New Roman" w:hAnsi="Times New Roman" w:cs="Times New Roman"/>
                <w:sz w:val="20"/>
                <w:szCs w:val="20"/>
              </w:rPr>
            </w:pPr>
            <w:r w:rsidRPr="000772E2">
              <w:rPr>
                <w:rFonts w:ascii="Times New Roman" w:hAnsi="Times New Roman" w:cs="Times New Roman"/>
                <w:sz w:val="20"/>
                <w:szCs w:val="20"/>
              </w:rPr>
              <w:t>0.156***</w:t>
            </w:r>
          </w:p>
        </w:tc>
        <w:tc>
          <w:tcPr>
            <w:tcW w:w="1236" w:type="pct"/>
            <w:tcBorders>
              <w:top w:val="single" w:sz="4" w:space="0" w:color="auto"/>
              <w:left w:val="nil"/>
              <w:right w:val="nil"/>
            </w:tcBorders>
            <w:shd w:val="clear" w:color="auto" w:fill="auto"/>
            <w:noWrap/>
            <w:vAlign w:val="bottom"/>
            <w:hideMark/>
          </w:tcPr>
          <w:p w14:paraId="790D7B31" w14:textId="77777777" w:rsidR="00186C9A" w:rsidRPr="005756A2" w:rsidRDefault="00186C9A" w:rsidP="00127901">
            <w:pPr>
              <w:jc w:val="center"/>
              <w:rPr>
                <w:rFonts w:ascii="Times New Roman" w:hAnsi="Times New Roman" w:cs="Times New Roman"/>
                <w:sz w:val="20"/>
                <w:szCs w:val="20"/>
              </w:rPr>
            </w:pPr>
            <w:r w:rsidRPr="000772E2">
              <w:rPr>
                <w:rFonts w:ascii="Times New Roman" w:hAnsi="Times New Roman" w:cs="Times New Roman"/>
                <w:sz w:val="20"/>
                <w:szCs w:val="20"/>
              </w:rPr>
              <w:t>0.129**</w:t>
            </w:r>
          </w:p>
        </w:tc>
      </w:tr>
      <w:tr w:rsidR="00186C9A" w:rsidRPr="005756A2" w14:paraId="47E35BEA"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38B7DC33" w14:textId="77777777" w:rsidR="00186C9A" w:rsidRPr="005756A2"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00876ABF" w14:textId="77777777" w:rsidR="00186C9A" w:rsidRPr="005756A2"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(4.82)</w:t>
            </w:r>
          </w:p>
        </w:tc>
        <w:tc>
          <w:tcPr>
            <w:tcW w:w="1137" w:type="pct"/>
            <w:tcBorders>
              <w:top w:val="nil"/>
              <w:left w:val="nil"/>
              <w:bottom w:val="single" w:sz="4" w:space="0" w:color="auto"/>
              <w:right w:val="nil"/>
            </w:tcBorders>
            <w:shd w:val="clear" w:color="auto" w:fill="auto"/>
            <w:noWrap/>
            <w:vAlign w:val="bottom"/>
            <w:hideMark/>
          </w:tcPr>
          <w:p w14:paraId="6616C92C" w14:textId="77777777" w:rsidR="00186C9A" w:rsidRPr="005756A2"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(3.23)</w:t>
            </w:r>
          </w:p>
        </w:tc>
        <w:tc>
          <w:tcPr>
            <w:tcW w:w="1236" w:type="pct"/>
            <w:tcBorders>
              <w:top w:val="nil"/>
              <w:left w:val="nil"/>
              <w:bottom w:val="single" w:sz="4" w:space="0" w:color="auto"/>
              <w:right w:val="nil"/>
            </w:tcBorders>
            <w:shd w:val="clear" w:color="auto" w:fill="auto"/>
            <w:noWrap/>
            <w:vAlign w:val="bottom"/>
            <w:hideMark/>
          </w:tcPr>
          <w:p w14:paraId="13308823" w14:textId="77777777" w:rsidR="00186C9A" w:rsidRPr="005756A2"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(2.57)</w:t>
            </w:r>
          </w:p>
        </w:tc>
      </w:tr>
      <w:tr w:rsidR="00186C9A" w:rsidRPr="006222D8" w14:paraId="48CF0DD5"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7849F87F"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A</w:t>
            </w:r>
            <w:r>
              <w:rPr>
                <w:rFonts w:ascii="Times New Roman" w:eastAsia="PMingLiU" w:hAnsi="Times New Roman" w:cs="Times New Roman"/>
                <w:kern w:val="0"/>
                <w:sz w:val="20"/>
                <w:szCs w:val="20"/>
              </w:rPr>
              <w:t>4</w:t>
            </w:r>
            <w:r w:rsidRPr="006222D8">
              <w:rPr>
                <w:rFonts w:ascii="Times New Roman" w:eastAsia="PMingLiU" w:hAnsi="Times New Roman" w:cs="Times New Roman"/>
                <w:kern w:val="0"/>
                <w:sz w:val="20"/>
                <w:szCs w:val="20"/>
              </w:rPr>
              <w:t>: Excluding firm-year with no patent information</w:t>
            </w:r>
          </w:p>
        </w:tc>
      </w:tr>
      <w:tr w:rsidR="00186C9A" w:rsidRPr="006222D8" w14:paraId="18543BA9" w14:textId="77777777" w:rsidTr="00127901">
        <w:trPr>
          <w:trHeight w:val="227"/>
        </w:trPr>
        <w:tc>
          <w:tcPr>
            <w:tcW w:w="1729" w:type="pct"/>
            <w:tcBorders>
              <w:top w:val="single" w:sz="4" w:space="0" w:color="auto"/>
              <w:left w:val="nil"/>
              <w:right w:val="nil"/>
            </w:tcBorders>
            <w:shd w:val="clear" w:color="auto" w:fill="auto"/>
            <w:noWrap/>
            <w:vAlign w:val="center"/>
            <w:hideMark/>
          </w:tcPr>
          <w:p w14:paraId="4A527B38"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right w:val="nil"/>
            </w:tcBorders>
            <w:shd w:val="clear" w:color="auto" w:fill="auto"/>
            <w:noWrap/>
            <w:vAlign w:val="bottom"/>
            <w:hideMark/>
          </w:tcPr>
          <w:p w14:paraId="594E0130" w14:textId="77777777" w:rsidR="00186C9A" w:rsidRPr="006222D8"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0.066***</w:t>
            </w:r>
          </w:p>
        </w:tc>
        <w:tc>
          <w:tcPr>
            <w:tcW w:w="1137" w:type="pct"/>
            <w:tcBorders>
              <w:top w:val="single" w:sz="4" w:space="0" w:color="auto"/>
              <w:left w:val="nil"/>
              <w:right w:val="nil"/>
            </w:tcBorders>
            <w:shd w:val="clear" w:color="auto" w:fill="auto"/>
            <w:noWrap/>
            <w:vAlign w:val="bottom"/>
            <w:hideMark/>
          </w:tcPr>
          <w:p w14:paraId="20907338" w14:textId="77777777" w:rsidR="00186C9A" w:rsidRPr="006222D8" w:rsidRDefault="00186C9A" w:rsidP="00127901">
            <w:pPr>
              <w:jc w:val="center"/>
              <w:rPr>
                <w:rFonts w:ascii="Times New Roman" w:hAnsi="Times New Roman" w:cs="Times New Roman"/>
                <w:sz w:val="20"/>
                <w:szCs w:val="20"/>
              </w:rPr>
            </w:pPr>
            <w:r w:rsidRPr="000772E2">
              <w:rPr>
                <w:rFonts w:ascii="Times New Roman" w:hAnsi="Times New Roman" w:cs="Times New Roman"/>
                <w:sz w:val="20"/>
                <w:szCs w:val="20"/>
              </w:rPr>
              <w:t>0.111***</w:t>
            </w:r>
          </w:p>
        </w:tc>
        <w:tc>
          <w:tcPr>
            <w:tcW w:w="1236" w:type="pct"/>
            <w:tcBorders>
              <w:top w:val="single" w:sz="4" w:space="0" w:color="auto"/>
              <w:left w:val="nil"/>
              <w:right w:val="nil"/>
            </w:tcBorders>
            <w:shd w:val="clear" w:color="auto" w:fill="auto"/>
            <w:noWrap/>
            <w:vAlign w:val="bottom"/>
            <w:hideMark/>
          </w:tcPr>
          <w:p w14:paraId="60A0EA95" w14:textId="77777777" w:rsidR="00186C9A" w:rsidRPr="006222D8" w:rsidRDefault="00186C9A" w:rsidP="00127901">
            <w:pPr>
              <w:jc w:val="center"/>
              <w:rPr>
                <w:rFonts w:ascii="Times New Roman" w:hAnsi="Times New Roman" w:cs="Times New Roman"/>
                <w:sz w:val="20"/>
                <w:szCs w:val="20"/>
              </w:rPr>
            </w:pPr>
            <w:r w:rsidRPr="000772E2">
              <w:rPr>
                <w:rFonts w:ascii="Times New Roman" w:hAnsi="Times New Roman" w:cs="Times New Roman"/>
                <w:sz w:val="20"/>
                <w:szCs w:val="20"/>
              </w:rPr>
              <w:t>0.081***</w:t>
            </w:r>
          </w:p>
        </w:tc>
      </w:tr>
      <w:tr w:rsidR="00186C9A" w:rsidRPr="006222D8" w14:paraId="55B08CC3"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72817A97"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6C48D589" w14:textId="77777777" w:rsidR="00186C9A" w:rsidRPr="006222D8"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(3.41)</w:t>
            </w:r>
          </w:p>
        </w:tc>
        <w:tc>
          <w:tcPr>
            <w:tcW w:w="1137" w:type="pct"/>
            <w:tcBorders>
              <w:top w:val="nil"/>
              <w:left w:val="nil"/>
              <w:bottom w:val="single" w:sz="4" w:space="0" w:color="auto"/>
              <w:right w:val="nil"/>
            </w:tcBorders>
            <w:shd w:val="clear" w:color="auto" w:fill="auto"/>
            <w:noWrap/>
            <w:vAlign w:val="bottom"/>
            <w:hideMark/>
          </w:tcPr>
          <w:p w14:paraId="4134CB27" w14:textId="77777777" w:rsidR="00186C9A" w:rsidRPr="006222D8"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(3.70)</w:t>
            </w:r>
          </w:p>
        </w:tc>
        <w:tc>
          <w:tcPr>
            <w:tcW w:w="1236" w:type="pct"/>
            <w:tcBorders>
              <w:top w:val="nil"/>
              <w:left w:val="nil"/>
              <w:bottom w:val="single" w:sz="4" w:space="0" w:color="auto"/>
              <w:right w:val="nil"/>
            </w:tcBorders>
            <w:shd w:val="clear" w:color="auto" w:fill="auto"/>
            <w:noWrap/>
            <w:vAlign w:val="bottom"/>
            <w:hideMark/>
          </w:tcPr>
          <w:p w14:paraId="21625DAD" w14:textId="77777777" w:rsidR="00186C9A" w:rsidRPr="006222D8" w:rsidRDefault="00186C9A" w:rsidP="00127901">
            <w:pPr>
              <w:widowControl/>
              <w:jc w:val="center"/>
              <w:rPr>
                <w:rFonts w:ascii="Times New Roman" w:hAnsi="Times New Roman" w:cs="Times New Roman"/>
                <w:sz w:val="20"/>
                <w:szCs w:val="20"/>
              </w:rPr>
            </w:pPr>
            <w:r w:rsidRPr="000772E2">
              <w:rPr>
                <w:rFonts w:ascii="Times New Roman" w:hAnsi="Times New Roman" w:cs="Times New Roman"/>
                <w:sz w:val="20"/>
                <w:szCs w:val="20"/>
              </w:rPr>
              <w:t>(3.64)</w:t>
            </w:r>
          </w:p>
        </w:tc>
      </w:tr>
      <w:tr w:rsidR="00186C9A" w:rsidRPr="006222D8" w14:paraId="4F202C53"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711509A6" w14:textId="77777777" w:rsidR="00186C9A" w:rsidRPr="006222D8" w:rsidRDefault="00186C9A" w:rsidP="00127901">
            <w:pPr>
              <w:widowControl/>
              <w:rPr>
                <w:rFonts w:ascii="Times New Roman" w:eastAsia="PMingLiU" w:hAnsi="Times New Roman" w:cs="Times New Roman"/>
                <w:kern w:val="0"/>
                <w:sz w:val="20"/>
                <w:szCs w:val="20"/>
              </w:rPr>
            </w:pPr>
            <w:r w:rsidRPr="008973BF">
              <w:rPr>
                <w:rFonts w:ascii="Times New Roman" w:eastAsia="PMingLiU" w:hAnsi="Times New Roman" w:cs="Times New Roman"/>
                <w:kern w:val="0"/>
                <w:sz w:val="20"/>
                <w:szCs w:val="20"/>
              </w:rPr>
              <w:t>A5: Co-opted board</w:t>
            </w:r>
          </w:p>
        </w:tc>
      </w:tr>
      <w:tr w:rsidR="00186C9A" w:rsidRPr="006222D8" w14:paraId="03A47D74"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20515248"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6ACE5DBC"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0.074***</w:t>
            </w:r>
          </w:p>
        </w:tc>
        <w:tc>
          <w:tcPr>
            <w:tcW w:w="1137" w:type="pct"/>
            <w:tcBorders>
              <w:top w:val="single" w:sz="4" w:space="0" w:color="auto"/>
              <w:left w:val="nil"/>
              <w:bottom w:val="nil"/>
              <w:right w:val="nil"/>
            </w:tcBorders>
            <w:shd w:val="clear" w:color="auto" w:fill="auto"/>
            <w:noWrap/>
            <w:vAlign w:val="bottom"/>
            <w:hideMark/>
          </w:tcPr>
          <w:p w14:paraId="09EEDD60"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0.159***</w:t>
            </w:r>
          </w:p>
        </w:tc>
        <w:tc>
          <w:tcPr>
            <w:tcW w:w="1236" w:type="pct"/>
            <w:tcBorders>
              <w:top w:val="single" w:sz="4" w:space="0" w:color="auto"/>
              <w:left w:val="nil"/>
              <w:bottom w:val="nil"/>
              <w:right w:val="nil"/>
            </w:tcBorders>
            <w:shd w:val="clear" w:color="auto" w:fill="auto"/>
            <w:noWrap/>
            <w:vAlign w:val="bottom"/>
            <w:hideMark/>
          </w:tcPr>
          <w:p w14:paraId="2BAF6AE4"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0.071***</w:t>
            </w:r>
          </w:p>
        </w:tc>
      </w:tr>
      <w:tr w:rsidR="00186C9A" w:rsidRPr="006222D8" w14:paraId="39ACEFB1" w14:textId="77777777" w:rsidTr="00127901">
        <w:trPr>
          <w:trHeight w:val="227"/>
        </w:trPr>
        <w:tc>
          <w:tcPr>
            <w:tcW w:w="1729" w:type="pct"/>
            <w:tcBorders>
              <w:top w:val="nil"/>
              <w:left w:val="nil"/>
              <w:bottom w:val="nil"/>
              <w:right w:val="nil"/>
            </w:tcBorders>
            <w:shd w:val="clear" w:color="auto" w:fill="auto"/>
            <w:noWrap/>
            <w:vAlign w:val="center"/>
            <w:hideMark/>
          </w:tcPr>
          <w:p w14:paraId="586D8FB3"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7E2EA795"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(5.16)</w:t>
            </w:r>
          </w:p>
        </w:tc>
        <w:tc>
          <w:tcPr>
            <w:tcW w:w="1137" w:type="pct"/>
            <w:tcBorders>
              <w:top w:val="nil"/>
              <w:left w:val="nil"/>
              <w:bottom w:val="nil"/>
              <w:right w:val="nil"/>
            </w:tcBorders>
            <w:shd w:val="clear" w:color="auto" w:fill="auto"/>
            <w:noWrap/>
            <w:vAlign w:val="bottom"/>
            <w:hideMark/>
          </w:tcPr>
          <w:p w14:paraId="5EDFEC00"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(6.11)</w:t>
            </w:r>
          </w:p>
        </w:tc>
        <w:tc>
          <w:tcPr>
            <w:tcW w:w="1236" w:type="pct"/>
            <w:tcBorders>
              <w:top w:val="nil"/>
              <w:left w:val="nil"/>
              <w:bottom w:val="nil"/>
              <w:right w:val="nil"/>
            </w:tcBorders>
            <w:shd w:val="clear" w:color="auto" w:fill="auto"/>
            <w:noWrap/>
            <w:vAlign w:val="bottom"/>
            <w:hideMark/>
          </w:tcPr>
          <w:p w14:paraId="4F6D92FE"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(4.89)</w:t>
            </w:r>
          </w:p>
        </w:tc>
      </w:tr>
      <w:tr w:rsidR="00186C9A" w:rsidRPr="006222D8" w14:paraId="5EE3D45F" w14:textId="77777777" w:rsidTr="00127901">
        <w:trPr>
          <w:trHeight w:val="227"/>
        </w:trPr>
        <w:tc>
          <w:tcPr>
            <w:tcW w:w="1729" w:type="pct"/>
            <w:tcBorders>
              <w:top w:val="nil"/>
              <w:left w:val="nil"/>
              <w:right w:val="nil"/>
            </w:tcBorders>
            <w:shd w:val="clear" w:color="auto" w:fill="auto"/>
            <w:noWrap/>
            <w:vAlign w:val="center"/>
            <w:hideMark/>
          </w:tcPr>
          <w:p w14:paraId="3A7435D6"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Co-opted board</w:t>
            </w:r>
          </w:p>
        </w:tc>
        <w:tc>
          <w:tcPr>
            <w:tcW w:w="898" w:type="pct"/>
            <w:tcBorders>
              <w:top w:val="nil"/>
              <w:left w:val="nil"/>
              <w:right w:val="nil"/>
            </w:tcBorders>
            <w:shd w:val="clear" w:color="auto" w:fill="auto"/>
            <w:noWrap/>
            <w:vAlign w:val="bottom"/>
            <w:hideMark/>
          </w:tcPr>
          <w:p w14:paraId="17423919"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-0.051</w:t>
            </w:r>
          </w:p>
        </w:tc>
        <w:tc>
          <w:tcPr>
            <w:tcW w:w="1137" w:type="pct"/>
            <w:tcBorders>
              <w:top w:val="nil"/>
              <w:left w:val="nil"/>
              <w:right w:val="nil"/>
            </w:tcBorders>
            <w:shd w:val="clear" w:color="auto" w:fill="auto"/>
            <w:noWrap/>
            <w:vAlign w:val="bottom"/>
            <w:hideMark/>
          </w:tcPr>
          <w:p w14:paraId="62952C34"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-0.005</w:t>
            </w:r>
          </w:p>
        </w:tc>
        <w:tc>
          <w:tcPr>
            <w:tcW w:w="1236" w:type="pct"/>
            <w:tcBorders>
              <w:top w:val="nil"/>
              <w:left w:val="nil"/>
              <w:right w:val="nil"/>
            </w:tcBorders>
            <w:shd w:val="clear" w:color="auto" w:fill="auto"/>
            <w:noWrap/>
            <w:vAlign w:val="bottom"/>
            <w:hideMark/>
          </w:tcPr>
          <w:p w14:paraId="0FCDA29B"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-0.033</w:t>
            </w:r>
          </w:p>
        </w:tc>
      </w:tr>
      <w:tr w:rsidR="00186C9A" w:rsidRPr="006222D8" w14:paraId="53AD6E5E"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655725F6"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5B584C52"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(-1.31)</w:t>
            </w:r>
          </w:p>
        </w:tc>
        <w:tc>
          <w:tcPr>
            <w:tcW w:w="1137" w:type="pct"/>
            <w:tcBorders>
              <w:top w:val="nil"/>
              <w:left w:val="nil"/>
              <w:bottom w:val="single" w:sz="4" w:space="0" w:color="auto"/>
              <w:right w:val="nil"/>
            </w:tcBorders>
            <w:shd w:val="clear" w:color="auto" w:fill="auto"/>
            <w:noWrap/>
            <w:vAlign w:val="bottom"/>
            <w:hideMark/>
          </w:tcPr>
          <w:p w14:paraId="6574CC97"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(-0.08)</w:t>
            </w:r>
          </w:p>
        </w:tc>
        <w:tc>
          <w:tcPr>
            <w:tcW w:w="1236" w:type="pct"/>
            <w:tcBorders>
              <w:top w:val="nil"/>
              <w:left w:val="nil"/>
              <w:bottom w:val="single" w:sz="4" w:space="0" w:color="auto"/>
              <w:right w:val="nil"/>
            </w:tcBorders>
            <w:shd w:val="clear" w:color="auto" w:fill="auto"/>
            <w:noWrap/>
            <w:vAlign w:val="bottom"/>
            <w:hideMark/>
          </w:tcPr>
          <w:p w14:paraId="4CD99EC9"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(-0.83)</w:t>
            </w:r>
          </w:p>
        </w:tc>
      </w:tr>
      <w:tr w:rsidR="00186C9A" w:rsidRPr="008973BF" w14:paraId="451012FA"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3F6FF4D3" w14:textId="77777777" w:rsidR="00186C9A" w:rsidRPr="008973BF" w:rsidRDefault="00186C9A" w:rsidP="00127901">
            <w:pPr>
              <w:widowControl/>
              <w:rPr>
                <w:rFonts w:ascii="Times New Roman" w:hAnsi="Times New Roman" w:cs="Times New Roman"/>
                <w:sz w:val="20"/>
                <w:szCs w:val="20"/>
              </w:rPr>
            </w:pPr>
            <w:r w:rsidRPr="008973BF">
              <w:rPr>
                <w:rFonts w:ascii="Times New Roman" w:hAnsi="Times New Roman" w:cs="Times New Roman"/>
                <w:sz w:val="20"/>
                <w:szCs w:val="20"/>
              </w:rPr>
              <w:t>A6: CEO-director ties</w:t>
            </w:r>
          </w:p>
        </w:tc>
      </w:tr>
      <w:tr w:rsidR="00186C9A" w:rsidRPr="006222D8" w14:paraId="131E8C69"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14B4CFDF"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779769B0"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0.084***</w:t>
            </w:r>
          </w:p>
        </w:tc>
        <w:tc>
          <w:tcPr>
            <w:tcW w:w="1137" w:type="pct"/>
            <w:tcBorders>
              <w:top w:val="single" w:sz="4" w:space="0" w:color="auto"/>
              <w:left w:val="nil"/>
              <w:bottom w:val="nil"/>
              <w:right w:val="nil"/>
            </w:tcBorders>
            <w:shd w:val="clear" w:color="auto" w:fill="auto"/>
            <w:noWrap/>
            <w:vAlign w:val="bottom"/>
            <w:hideMark/>
          </w:tcPr>
          <w:p w14:paraId="06BE7050"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0.168***</w:t>
            </w:r>
          </w:p>
        </w:tc>
        <w:tc>
          <w:tcPr>
            <w:tcW w:w="1236" w:type="pct"/>
            <w:tcBorders>
              <w:top w:val="single" w:sz="4" w:space="0" w:color="auto"/>
              <w:left w:val="nil"/>
              <w:bottom w:val="nil"/>
              <w:right w:val="nil"/>
            </w:tcBorders>
            <w:shd w:val="clear" w:color="auto" w:fill="auto"/>
            <w:noWrap/>
            <w:vAlign w:val="bottom"/>
            <w:hideMark/>
          </w:tcPr>
          <w:p w14:paraId="52E76BC7"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0.080***</w:t>
            </w:r>
          </w:p>
        </w:tc>
      </w:tr>
      <w:tr w:rsidR="00186C9A" w:rsidRPr="006222D8" w14:paraId="00B62CE5" w14:textId="77777777" w:rsidTr="00127901">
        <w:trPr>
          <w:trHeight w:val="227"/>
        </w:trPr>
        <w:tc>
          <w:tcPr>
            <w:tcW w:w="1729" w:type="pct"/>
            <w:tcBorders>
              <w:top w:val="nil"/>
              <w:left w:val="nil"/>
              <w:bottom w:val="nil"/>
              <w:right w:val="nil"/>
            </w:tcBorders>
            <w:shd w:val="clear" w:color="auto" w:fill="auto"/>
            <w:noWrap/>
            <w:vAlign w:val="center"/>
            <w:hideMark/>
          </w:tcPr>
          <w:p w14:paraId="15FD46D4"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3092ECB6"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(5.42)</w:t>
            </w:r>
          </w:p>
        </w:tc>
        <w:tc>
          <w:tcPr>
            <w:tcW w:w="1137" w:type="pct"/>
            <w:tcBorders>
              <w:top w:val="nil"/>
              <w:left w:val="nil"/>
              <w:bottom w:val="nil"/>
              <w:right w:val="nil"/>
            </w:tcBorders>
            <w:shd w:val="clear" w:color="auto" w:fill="auto"/>
            <w:noWrap/>
            <w:vAlign w:val="bottom"/>
            <w:hideMark/>
          </w:tcPr>
          <w:p w14:paraId="0F8FD6B7"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(5.85)</w:t>
            </w:r>
          </w:p>
        </w:tc>
        <w:tc>
          <w:tcPr>
            <w:tcW w:w="1236" w:type="pct"/>
            <w:tcBorders>
              <w:top w:val="nil"/>
              <w:left w:val="nil"/>
              <w:bottom w:val="nil"/>
              <w:right w:val="nil"/>
            </w:tcBorders>
            <w:shd w:val="clear" w:color="auto" w:fill="auto"/>
            <w:noWrap/>
            <w:vAlign w:val="bottom"/>
            <w:hideMark/>
          </w:tcPr>
          <w:p w14:paraId="1C2CE0BB"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(4.98)</w:t>
            </w:r>
          </w:p>
        </w:tc>
      </w:tr>
      <w:tr w:rsidR="00186C9A" w:rsidRPr="006222D8" w14:paraId="1EE9D429" w14:textId="77777777" w:rsidTr="00127901">
        <w:trPr>
          <w:trHeight w:val="227"/>
        </w:trPr>
        <w:tc>
          <w:tcPr>
            <w:tcW w:w="1729" w:type="pct"/>
            <w:tcBorders>
              <w:top w:val="nil"/>
              <w:left w:val="nil"/>
              <w:right w:val="nil"/>
            </w:tcBorders>
            <w:shd w:val="clear" w:color="auto" w:fill="auto"/>
            <w:noWrap/>
            <w:vAlign w:val="center"/>
            <w:hideMark/>
          </w:tcPr>
          <w:p w14:paraId="67E50131"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CEO-director ties</w:t>
            </w:r>
          </w:p>
        </w:tc>
        <w:tc>
          <w:tcPr>
            <w:tcW w:w="898" w:type="pct"/>
            <w:tcBorders>
              <w:top w:val="nil"/>
              <w:left w:val="nil"/>
              <w:right w:val="nil"/>
            </w:tcBorders>
            <w:shd w:val="clear" w:color="auto" w:fill="auto"/>
            <w:noWrap/>
            <w:vAlign w:val="bottom"/>
            <w:hideMark/>
          </w:tcPr>
          <w:p w14:paraId="576B90E3"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-0.054**</w:t>
            </w:r>
          </w:p>
        </w:tc>
        <w:tc>
          <w:tcPr>
            <w:tcW w:w="1137" w:type="pct"/>
            <w:tcBorders>
              <w:top w:val="nil"/>
              <w:left w:val="nil"/>
              <w:right w:val="nil"/>
            </w:tcBorders>
            <w:shd w:val="clear" w:color="auto" w:fill="auto"/>
            <w:noWrap/>
            <w:vAlign w:val="bottom"/>
            <w:hideMark/>
          </w:tcPr>
          <w:p w14:paraId="54A242D5"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-0.107***</w:t>
            </w:r>
          </w:p>
        </w:tc>
        <w:tc>
          <w:tcPr>
            <w:tcW w:w="1236" w:type="pct"/>
            <w:tcBorders>
              <w:top w:val="nil"/>
              <w:left w:val="nil"/>
              <w:right w:val="nil"/>
            </w:tcBorders>
            <w:shd w:val="clear" w:color="auto" w:fill="auto"/>
            <w:noWrap/>
            <w:vAlign w:val="bottom"/>
            <w:hideMark/>
          </w:tcPr>
          <w:p w14:paraId="6FEAD492"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-0.050*</w:t>
            </w:r>
          </w:p>
        </w:tc>
      </w:tr>
      <w:tr w:rsidR="00186C9A" w:rsidRPr="006222D8" w14:paraId="59EFF81A"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0B7CEAC3"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5246E15A"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(-2.07)</w:t>
            </w:r>
          </w:p>
        </w:tc>
        <w:tc>
          <w:tcPr>
            <w:tcW w:w="1137" w:type="pct"/>
            <w:tcBorders>
              <w:top w:val="nil"/>
              <w:left w:val="nil"/>
              <w:bottom w:val="single" w:sz="4" w:space="0" w:color="auto"/>
              <w:right w:val="nil"/>
            </w:tcBorders>
            <w:shd w:val="clear" w:color="auto" w:fill="auto"/>
            <w:noWrap/>
            <w:vAlign w:val="bottom"/>
            <w:hideMark/>
          </w:tcPr>
          <w:p w14:paraId="0440217A"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(-2.60)</w:t>
            </w:r>
          </w:p>
        </w:tc>
        <w:tc>
          <w:tcPr>
            <w:tcW w:w="1236" w:type="pct"/>
            <w:tcBorders>
              <w:top w:val="nil"/>
              <w:left w:val="nil"/>
              <w:bottom w:val="single" w:sz="4" w:space="0" w:color="auto"/>
              <w:right w:val="nil"/>
            </w:tcBorders>
            <w:shd w:val="clear" w:color="auto" w:fill="auto"/>
            <w:noWrap/>
            <w:vAlign w:val="bottom"/>
            <w:hideMark/>
          </w:tcPr>
          <w:p w14:paraId="2B50E863"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(-1.94)</w:t>
            </w:r>
          </w:p>
        </w:tc>
      </w:tr>
      <w:tr w:rsidR="00186C9A" w:rsidRPr="008973BF" w14:paraId="3EFCDB2E"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660DEAFD" w14:textId="77777777" w:rsidR="00186C9A" w:rsidRPr="008973BF" w:rsidRDefault="00186C9A" w:rsidP="00127901">
            <w:pPr>
              <w:widowControl/>
              <w:rPr>
                <w:rFonts w:ascii="Times New Roman" w:hAnsi="Times New Roman" w:cs="Times New Roman"/>
                <w:sz w:val="20"/>
                <w:szCs w:val="20"/>
              </w:rPr>
            </w:pPr>
            <w:r w:rsidRPr="008973BF">
              <w:rPr>
                <w:rFonts w:ascii="Times New Roman" w:hAnsi="Times New Roman" w:cs="Times New Roman"/>
                <w:sz w:val="20"/>
                <w:szCs w:val="20"/>
              </w:rPr>
              <w:t>A7: Fraction of independent board</w:t>
            </w:r>
          </w:p>
        </w:tc>
      </w:tr>
      <w:tr w:rsidR="00186C9A" w:rsidRPr="006222D8" w14:paraId="5956C6FF"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05714370"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6534DD5A"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0.060***</w:t>
            </w:r>
          </w:p>
        </w:tc>
        <w:tc>
          <w:tcPr>
            <w:tcW w:w="1137" w:type="pct"/>
            <w:tcBorders>
              <w:top w:val="single" w:sz="4" w:space="0" w:color="auto"/>
              <w:left w:val="nil"/>
              <w:bottom w:val="nil"/>
              <w:right w:val="nil"/>
            </w:tcBorders>
            <w:shd w:val="clear" w:color="auto" w:fill="auto"/>
            <w:noWrap/>
            <w:vAlign w:val="bottom"/>
            <w:hideMark/>
          </w:tcPr>
          <w:p w14:paraId="381CB258"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0.123***</w:t>
            </w:r>
          </w:p>
        </w:tc>
        <w:tc>
          <w:tcPr>
            <w:tcW w:w="1236" w:type="pct"/>
            <w:tcBorders>
              <w:top w:val="single" w:sz="4" w:space="0" w:color="auto"/>
              <w:left w:val="nil"/>
              <w:bottom w:val="nil"/>
              <w:right w:val="nil"/>
            </w:tcBorders>
            <w:shd w:val="clear" w:color="auto" w:fill="auto"/>
            <w:noWrap/>
            <w:vAlign w:val="bottom"/>
            <w:hideMark/>
          </w:tcPr>
          <w:p w14:paraId="3FF29BFB"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0.060***</w:t>
            </w:r>
          </w:p>
        </w:tc>
      </w:tr>
      <w:tr w:rsidR="00186C9A" w:rsidRPr="006222D8" w14:paraId="73EFF59F" w14:textId="77777777" w:rsidTr="00127901">
        <w:trPr>
          <w:trHeight w:val="227"/>
        </w:trPr>
        <w:tc>
          <w:tcPr>
            <w:tcW w:w="1729" w:type="pct"/>
            <w:tcBorders>
              <w:top w:val="nil"/>
              <w:left w:val="nil"/>
              <w:bottom w:val="nil"/>
              <w:right w:val="nil"/>
            </w:tcBorders>
            <w:shd w:val="clear" w:color="auto" w:fill="auto"/>
            <w:noWrap/>
            <w:vAlign w:val="center"/>
            <w:hideMark/>
          </w:tcPr>
          <w:p w14:paraId="711D042B"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0135D62B"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(5.97)</w:t>
            </w:r>
          </w:p>
        </w:tc>
        <w:tc>
          <w:tcPr>
            <w:tcW w:w="1137" w:type="pct"/>
            <w:tcBorders>
              <w:top w:val="nil"/>
              <w:left w:val="nil"/>
              <w:bottom w:val="nil"/>
              <w:right w:val="nil"/>
            </w:tcBorders>
            <w:shd w:val="clear" w:color="auto" w:fill="auto"/>
            <w:noWrap/>
            <w:vAlign w:val="bottom"/>
            <w:hideMark/>
          </w:tcPr>
          <w:p w14:paraId="0965DC82"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(6.41)</w:t>
            </w:r>
          </w:p>
        </w:tc>
        <w:tc>
          <w:tcPr>
            <w:tcW w:w="1236" w:type="pct"/>
            <w:tcBorders>
              <w:top w:val="nil"/>
              <w:left w:val="nil"/>
              <w:bottom w:val="nil"/>
              <w:right w:val="nil"/>
            </w:tcBorders>
            <w:shd w:val="clear" w:color="auto" w:fill="auto"/>
            <w:noWrap/>
            <w:vAlign w:val="bottom"/>
            <w:hideMark/>
          </w:tcPr>
          <w:p w14:paraId="23C91323"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(5.83)</w:t>
            </w:r>
          </w:p>
        </w:tc>
      </w:tr>
      <w:tr w:rsidR="00186C9A" w:rsidRPr="006222D8" w14:paraId="7B745A89" w14:textId="77777777" w:rsidTr="00127901">
        <w:trPr>
          <w:trHeight w:val="227"/>
        </w:trPr>
        <w:tc>
          <w:tcPr>
            <w:tcW w:w="1729" w:type="pct"/>
            <w:tcBorders>
              <w:top w:val="nil"/>
              <w:left w:val="nil"/>
              <w:right w:val="nil"/>
            </w:tcBorders>
            <w:shd w:val="clear" w:color="auto" w:fill="auto"/>
            <w:noWrap/>
            <w:vAlign w:val="center"/>
            <w:hideMark/>
          </w:tcPr>
          <w:p w14:paraId="57AEDD64"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Independent board</w:t>
            </w:r>
          </w:p>
        </w:tc>
        <w:tc>
          <w:tcPr>
            <w:tcW w:w="898" w:type="pct"/>
            <w:tcBorders>
              <w:top w:val="nil"/>
              <w:left w:val="nil"/>
              <w:right w:val="nil"/>
            </w:tcBorders>
            <w:shd w:val="clear" w:color="auto" w:fill="auto"/>
            <w:noWrap/>
            <w:vAlign w:val="bottom"/>
            <w:hideMark/>
          </w:tcPr>
          <w:p w14:paraId="6A703AE3"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0.180***</w:t>
            </w:r>
          </w:p>
        </w:tc>
        <w:tc>
          <w:tcPr>
            <w:tcW w:w="1137" w:type="pct"/>
            <w:tcBorders>
              <w:top w:val="nil"/>
              <w:left w:val="nil"/>
              <w:right w:val="nil"/>
            </w:tcBorders>
            <w:shd w:val="clear" w:color="auto" w:fill="auto"/>
            <w:noWrap/>
            <w:vAlign w:val="bottom"/>
            <w:hideMark/>
          </w:tcPr>
          <w:p w14:paraId="6E901671"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0.269***</w:t>
            </w:r>
          </w:p>
        </w:tc>
        <w:tc>
          <w:tcPr>
            <w:tcW w:w="1236" w:type="pct"/>
            <w:tcBorders>
              <w:top w:val="nil"/>
              <w:left w:val="nil"/>
              <w:right w:val="nil"/>
            </w:tcBorders>
            <w:shd w:val="clear" w:color="auto" w:fill="auto"/>
            <w:noWrap/>
            <w:vAlign w:val="bottom"/>
            <w:hideMark/>
          </w:tcPr>
          <w:p w14:paraId="28B9D02F"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0.182***</w:t>
            </w:r>
          </w:p>
        </w:tc>
      </w:tr>
      <w:tr w:rsidR="00186C9A" w:rsidRPr="006222D8" w14:paraId="0910AAFB"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39C23434"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6A59813C"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(3.82)</w:t>
            </w:r>
          </w:p>
        </w:tc>
        <w:tc>
          <w:tcPr>
            <w:tcW w:w="1137" w:type="pct"/>
            <w:tcBorders>
              <w:top w:val="nil"/>
              <w:left w:val="nil"/>
              <w:bottom w:val="single" w:sz="4" w:space="0" w:color="auto"/>
              <w:right w:val="nil"/>
            </w:tcBorders>
            <w:shd w:val="clear" w:color="auto" w:fill="auto"/>
            <w:noWrap/>
            <w:vAlign w:val="bottom"/>
            <w:hideMark/>
          </w:tcPr>
          <w:p w14:paraId="06BFCC8B"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(3.07)</w:t>
            </w:r>
          </w:p>
        </w:tc>
        <w:tc>
          <w:tcPr>
            <w:tcW w:w="1236" w:type="pct"/>
            <w:tcBorders>
              <w:top w:val="nil"/>
              <w:left w:val="nil"/>
              <w:bottom w:val="single" w:sz="4" w:space="0" w:color="auto"/>
              <w:right w:val="nil"/>
            </w:tcBorders>
            <w:shd w:val="clear" w:color="auto" w:fill="auto"/>
            <w:noWrap/>
            <w:vAlign w:val="bottom"/>
            <w:hideMark/>
          </w:tcPr>
          <w:p w14:paraId="071699A3"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(3.74)</w:t>
            </w:r>
          </w:p>
        </w:tc>
      </w:tr>
      <w:tr w:rsidR="00186C9A" w:rsidRPr="008973BF" w14:paraId="34D0BB7C"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5F7C0B77" w14:textId="77777777" w:rsidR="00186C9A" w:rsidRPr="008973BF" w:rsidRDefault="00186C9A" w:rsidP="00127901">
            <w:pPr>
              <w:widowControl/>
              <w:rPr>
                <w:rFonts w:ascii="Times New Roman" w:hAnsi="Times New Roman" w:cs="Times New Roman"/>
                <w:sz w:val="20"/>
                <w:szCs w:val="20"/>
              </w:rPr>
            </w:pPr>
            <w:r w:rsidRPr="008973BF">
              <w:rPr>
                <w:rFonts w:ascii="Times New Roman" w:hAnsi="Times New Roman" w:cs="Times New Roman"/>
                <w:sz w:val="20"/>
                <w:szCs w:val="20"/>
              </w:rPr>
              <w:t>A8: CEO connections</w:t>
            </w:r>
          </w:p>
        </w:tc>
      </w:tr>
      <w:tr w:rsidR="00186C9A" w:rsidRPr="006222D8" w14:paraId="041F1BED"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46B54310"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32DA8D70"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0.042**</w:t>
            </w:r>
          </w:p>
        </w:tc>
        <w:tc>
          <w:tcPr>
            <w:tcW w:w="1137" w:type="pct"/>
            <w:tcBorders>
              <w:top w:val="single" w:sz="4" w:space="0" w:color="auto"/>
              <w:left w:val="nil"/>
              <w:bottom w:val="nil"/>
              <w:right w:val="nil"/>
            </w:tcBorders>
            <w:shd w:val="clear" w:color="auto" w:fill="auto"/>
            <w:noWrap/>
            <w:vAlign w:val="bottom"/>
            <w:hideMark/>
          </w:tcPr>
          <w:p w14:paraId="0570C640"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0.109***</w:t>
            </w:r>
          </w:p>
        </w:tc>
        <w:tc>
          <w:tcPr>
            <w:tcW w:w="1236" w:type="pct"/>
            <w:tcBorders>
              <w:top w:val="single" w:sz="4" w:space="0" w:color="auto"/>
              <w:left w:val="nil"/>
              <w:bottom w:val="nil"/>
              <w:right w:val="nil"/>
            </w:tcBorders>
            <w:shd w:val="clear" w:color="auto" w:fill="auto"/>
            <w:noWrap/>
            <w:vAlign w:val="bottom"/>
            <w:hideMark/>
          </w:tcPr>
          <w:p w14:paraId="52724071"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0.044***</w:t>
            </w:r>
          </w:p>
        </w:tc>
      </w:tr>
      <w:tr w:rsidR="00186C9A" w:rsidRPr="006222D8" w14:paraId="3D12C223" w14:textId="77777777" w:rsidTr="00127901">
        <w:trPr>
          <w:trHeight w:val="227"/>
        </w:trPr>
        <w:tc>
          <w:tcPr>
            <w:tcW w:w="1729" w:type="pct"/>
            <w:tcBorders>
              <w:top w:val="nil"/>
              <w:left w:val="nil"/>
              <w:bottom w:val="nil"/>
              <w:right w:val="nil"/>
            </w:tcBorders>
            <w:shd w:val="clear" w:color="auto" w:fill="auto"/>
            <w:noWrap/>
            <w:vAlign w:val="center"/>
            <w:hideMark/>
          </w:tcPr>
          <w:p w14:paraId="387F03A7"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7BBBEC1D"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(2.52)</w:t>
            </w:r>
          </w:p>
        </w:tc>
        <w:tc>
          <w:tcPr>
            <w:tcW w:w="1137" w:type="pct"/>
            <w:tcBorders>
              <w:top w:val="nil"/>
              <w:left w:val="nil"/>
              <w:bottom w:val="nil"/>
              <w:right w:val="nil"/>
            </w:tcBorders>
            <w:shd w:val="clear" w:color="auto" w:fill="auto"/>
            <w:noWrap/>
            <w:vAlign w:val="bottom"/>
            <w:hideMark/>
          </w:tcPr>
          <w:p w14:paraId="735E1B8E"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(3.52)</w:t>
            </w:r>
          </w:p>
        </w:tc>
        <w:tc>
          <w:tcPr>
            <w:tcW w:w="1236" w:type="pct"/>
            <w:tcBorders>
              <w:top w:val="nil"/>
              <w:left w:val="nil"/>
              <w:bottom w:val="nil"/>
              <w:right w:val="nil"/>
            </w:tcBorders>
            <w:shd w:val="clear" w:color="auto" w:fill="auto"/>
            <w:noWrap/>
            <w:vAlign w:val="bottom"/>
            <w:hideMark/>
          </w:tcPr>
          <w:p w14:paraId="7C53FCB6"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(2.59)</w:t>
            </w:r>
          </w:p>
        </w:tc>
      </w:tr>
      <w:tr w:rsidR="00186C9A" w:rsidRPr="006222D8" w14:paraId="7051467E" w14:textId="77777777" w:rsidTr="00127901">
        <w:trPr>
          <w:trHeight w:val="227"/>
        </w:trPr>
        <w:tc>
          <w:tcPr>
            <w:tcW w:w="1729" w:type="pct"/>
            <w:tcBorders>
              <w:top w:val="nil"/>
              <w:left w:val="nil"/>
              <w:right w:val="nil"/>
            </w:tcBorders>
            <w:shd w:val="clear" w:color="auto" w:fill="auto"/>
            <w:noWrap/>
            <w:vAlign w:val="center"/>
            <w:hideMark/>
          </w:tcPr>
          <w:p w14:paraId="13AE8179"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CEO connections</w:t>
            </w:r>
          </w:p>
        </w:tc>
        <w:tc>
          <w:tcPr>
            <w:tcW w:w="898" w:type="pct"/>
            <w:tcBorders>
              <w:top w:val="nil"/>
              <w:left w:val="nil"/>
              <w:right w:val="nil"/>
            </w:tcBorders>
            <w:shd w:val="clear" w:color="auto" w:fill="auto"/>
            <w:noWrap/>
            <w:vAlign w:val="bottom"/>
            <w:hideMark/>
          </w:tcPr>
          <w:p w14:paraId="28A9C0BF"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0.057***</w:t>
            </w:r>
          </w:p>
        </w:tc>
        <w:tc>
          <w:tcPr>
            <w:tcW w:w="1137" w:type="pct"/>
            <w:tcBorders>
              <w:top w:val="nil"/>
              <w:left w:val="nil"/>
              <w:right w:val="nil"/>
            </w:tcBorders>
            <w:shd w:val="clear" w:color="auto" w:fill="auto"/>
            <w:noWrap/>
            <w:vAlign w:val="bottom"/>
            <w:hideMark/>
          </w:tcPr>
          <w:p w14:paraId="1354254C"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0.080***</w:t>
            </w:r>
          </w:p>
        </w:tc>
        <w:tc>
          <w:tcPr>
            <w:tcW w:w="1236" w:type="pct"/>
            <w:tcBorders>
              <w:top w:val="nil"/>
              <w:left w:val="nil"/>
              <w:right w:val="nil"/>
            </w:tcBorders>
            <w:shd w:val="clear" w:color="auto" w:fill="auto"/>
            <w:noWrap/>
            <w:vAlign w:val="bottom"/>
            <w:hideMark/>
          </w:tcPr>
          <w:p w14:paraId="1E279A25"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0.047***</w:t>
            </w:r>
          </w:p>
        </w:tc>
      </w:tr>
      <w:tr w:rsidR="00186C9A" w:rsidRPr="006222D8" w14:paraId="4B1721EA"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790A53CB"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1C3D950D"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(5.45)</w:t>
            </w:r>
          </w:p>
        </w:tc>
        <w:tc>
          <w:tcPr>
            <w:tcW w:w="1137" w:type="pct"/>
            <w:tcBorders>
              <w:top w:val="nil"/>
              <w:left w:val="nil"/>
              <w:bottom w:val="single" w:sz="4" w:space="0" w:color="auto"/>
              <w:right w:val="nil"/>
            </w:tcBorders>
            <w:shd w:val="clear" w:color="auto" w:fill="auto"/>
            <w:noWrap/>
            <w:vAlign w:val="bottom"/>
            <w:hideMark/>
          </w:tcPr>
          <w:p w14:paraId="018BC268"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(4.35)</w:t>
            </w:r>
          </w:p>
        </w:tc>
        <w:tc>
          <w:tcPr>
            <w:tcW w:w="1236" w:type="pct"/>
            <w:tcBorders>
              <w:top w:val="nil"/>
              <w:left w:val="nil"/>
              <w:bottom w:val="single" w:sz="4" w:space="0" w:color="auto"/>
              <w:right w:val="nil"/>
            </w:tcBorders>
            <w:shd w:val="clear" w:color="auto" w:fill="auto"/>
            <w:noWrap/>
            <w:vAlign w:val="bottom"/>
            <w:hideMark/>
          </w:tcPr>
          <w:p w14:paraId="69ADC979" w14:textId="77777777" w:rsidR="00186C9A" w:rsidRPr="006F4512"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(4.40)</w:t>
            </w:r>
          </w:p>
        </w:tc>
      </w:tr>
      <w:tr w:rsidR="00186C9A" w:rsidRPr="008973BF" w14:paraId="41F968EF"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517CF615" w14:textId="77777777" w:rsidR="00186C9A" w:rsidRPr="008973BF" w:rsidRDefault="00186C9A" w:rsidP="00127901">
            <w:pPr>
              <w:widowControl/>
              <w:rPr>
                <w:rFonts w:ascii="Times New Roman" w:hAnsi="Times New Roman" w:cs="Times New Roman"/>
                <w:sz w:val="20"/>
                <w:szCs w:val="20"/>
              </w:rPr>
            </w:pPr>
            <w:r w:rsidRPr="008973BF">
              <w:rPr>
                <w:rFonts w:ascii="Times New Roman" w:hAnsi="Times New Roman" w:cs="Times New Roman"/>
                <w:sz w:val="20"/>
                <w:szCs w:val="20"/>
              </w:rPr>
              <w:t>A9: Institutional holdings</w:t>
            </w:r>
          </w:p>
        </w:tc>
      </w:tr>
      <w:tr w:rsidR="00186C9A" w:rsidRPr="006222D8" w14:paraId="568999C8"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183B627B"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393DD15D"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0.069***</w:t>
            </w:r>
          </w:p>
        </w:tc>
        <w:tc>
          <w:tcPr>
            <w:tcW w:w="1137" w:type="pct"/>
            <w:tcBorders>
              <w:top w:val="single" w:sz="4" w:space="0" w:color="auto"/>
              <w:left w:val="nil"/>
              <w:bottom w:val="nil"/>
              <w:right w:val="nil"/>
            </w:tcBorders>
            <w:shd w:val="clear" w:color="auto" w:fill="auto"/>
            <w:noWrap/>
            <w:vAlign w:val="bottom"/>
            <w:hideMark/>
          </w:tcPr>
          <w:p w14:paraId="1395BDF8"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0.131***</w:t>
            </w:r>
          </w:p>
        </w:tc>
        <w:tc>
          <w:tcPr>
            <w:tcW w:w="1236" w:type="pct"/>
            <w:tcBorders>
              <w:top w:val="single" w:sz="4" w:space="0" w:color="auto"/>
              <w:left w:val="nil"/>
              <w:bottom w:val="nil"/>
              <w:right w:val="nil"/>
            </w:tcBorders>
            <w:shd w:val="clear" w:color="auto" w:fill="auto"/>
            <w:noWrap/>
            <w:vAlign w:val="bottom"/>
            <w:hideMark/>
          </w:tcPr>
          <w:p w14:paraId="72A59D1F"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0.067***</w:t>
            </w:r>
          </w:p>
        </w:tc>
      </w:tr>
      <w:tr w:rsidR="00186C9A" w:rsidRPr="006222D8" w14:paraId="37C16625" w14:textId="77777777" w:rsidTr="00127901">
        <w:trPr>
          <w:trHeight w:val="227"/>
        </w:trPr>
        <w:tc>
          <w:tcPr>
            <w:tcW w:w="1729" w:type="pct"/>
            <w:tcBorders>
              <w:top w:val="nil"/>
              <w:left w:val="nil"/>
              <w:bottom w:val="nil"/>
              <w:right w:val="nil"/>
            </w:tcBorders>
            <w:shd w:val="clear" w:color="auto" w:fill="auto"/>
            <w:noWrap/>
            <w:vAlign w:val="center"/>
            <w:hideMark/>
          </w:tcPr>
          <w:p w14:paraId="77DD80AB"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079E195C"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(6.73)</w:t>
            </w:r>
          </w:p>
        </w:tc>
        <w:tc>
          <w:tcPr>
            <w:tcW w:w="1137" w:type="pct"/>
            <w:tcBorders>
              <w:top w:val="nil"/>
              <w:left w:val="nil"/>
              <w:bottom w:val="nil"/>
              <w:right w:val="nil"/>
            </w:tcBorders>
            <w:shd w:val="clear" w:color="auto" w:fill="auto"/>
            <w:noWrap/>
            <w:vAlign w:val="bottom"/>
            <w:hideMark/>
          </w:tcPr>
          <w:p w14:paraId="573F8E00"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(6.73)</w:t>
            </w:r>
          </w:p>
        </w:tc>
        <w:tc>
          <w:tcPr>
            <w:tcW w:w="1236" w:type="pct"/>
            <w:tcBorders>
              <w:top w:val="nil"/>
              <w:left w:val="nil"/>
              <w:bottom w:val="nil"/>
              <w:right w:val="nil"/>
            </w:tcBorders>
            <w:shd w:val="clear" w:color="auto" w:fill="auto"/>
            <w:noWrap/>
            <w:vAlign w:val="bottom"/>
            <w:hideMark/>
          </w:tcPr>
          <w:p w14:paraId="3C377CF4"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(6.44)</w:t>
            </w:r>
          </w:p>
        </w:tc>
      </w:tr>
      <w:tr w:rsidR="00186C9A" w:rsidRPr="006222D8" w14:paraId="29FDFF46" w14:textId="77777777" w:rsidTr="00127901">
        <w:trPr>
          <w:trHeight w:val="227"/>
        </w:trPr>
        <w:tc>
          <w:tcPr>
            <w:tcW w:w="1729" w:type="pct"/>
            <w:tcBorders>
              <w:top w:val="nil"/>
              <w:left w:val="nil"/>
              <w:right w:val="nil"/>
            </w:tcBorders>
            <w:shd w:val="clear" w:color="auto" w:fill="auto"/>
            <w:noWrap/>
            <w:vAlign w:val="center"/>
            <w:hideMark/>
          </w:tcPr>
          <w:p w14:paraId="11787A8D"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lastRenderedPageBreak/>
              <w:t>Institutional holdings</w:t>
            </w:r>
          </w:p>
        </w:tc>
        <w:tc>
          <w:tcPr>
            <w:tcW w:w="898" w:type="pct"/>
            <w:tcBorders>
              <w:top w:val="nil"/>
              <w:left w:val="nil"/>
              <w:right w:val="nil"/>
            </w:tcBorders>
            <w:shd w:val="clear" w:color="auto" w:fill="auto"/>
            <w:noWrap/>
            <w:vAlign w:val="bottom"/>
            <w:hideMark/>
          </w:tcPr>
          <w:p w14:paraId="56023648"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-0.522***</w:t>
            </w:r>
          </w:p>
        </w:tc>
        <w:tc>
          <w:tcPr>
            <w:tcW w:w="1137" w:type="pct"/>
            <w:tcBorders>
              <w:top w:val="nil"/>
              <w:left w:val="nil"/>
              <w:right w:val="nil"/>
            </w:tcBorders>
            <w:shd w:val="clear" w:color="auto" w:fill="auto"/>
            <w:noWrap/>
            <w:vAlign w:val="bottom"/>
            <w:hideMark/>
          </w:tcPr>
          <w:p w14:paraId="2DE957CD"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-0.487***</w:t>
            </w:r>
          </w:p>
        </w:tc>
        <w:tc>
          <w:tcPr>
            <w:tcW w:w="1236" w:type="pct"/>
            <w:tcBorders>
              <w:top w:val="nil"/>
              <w:left w:val="nil"/>
              <w:right w:val="nil"/>
            </w:tcBorders>
            <w:shd w:val="clear" w:color="auto" w:fill="auto"/>
            <w:noWrap/>
            <w:vAlign w:val="bottom"/>
            <w:hideMark/>
          </w:tcPr>
          <w:p w14:paraId="6BDA1FAC"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-0.449***</w:t>
            </w:r>
          </w:p>
        </w:tc>
      </w:tr>
      <w:tr w:rsidR="00186C9A" w:rsidRPr="006222D8" w14:paraId="42C1D8F2"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1036E897"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25859943"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(-7.14)</w:t>
            </w:r>
          </w:p>
        </w:tc>
        <w:tc>
          <w:tcPr>
            <w:tcW w:w="1137" w:type="pct"/>
            <w:tcBorders>
              <w:top w:val="nil"/>
              <w:left w:val="nil"/>
              <w:bottom w:val="single" w:sz="4" w:space="0" w:color="auto"/>
              <w:right w:val="nil"/>
            </w:tcBorders>
            <w:shd w:val="clear" w:color="auto" w:fill="auto"/>
            <w:noWrap/>
            <w:vAlign w:val="bottom"/>
            <w:hideMark/>
          </w:tcPr>
          <w:p w14:paraId="11555FDB"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(-4.77)</w:t>
            </w:r>
          </w:p>
        </w:tc>
        <w:tc>
          <w:tcPr>
            <w:tcW w:w="1236" w:type="pct"/>
            <w:tcBorders>
              <w:top w:val="nil"/>
              <w:left w:val="nil"/>
              <w:bottom w:val="single" w:sz="4" w:space="0" w:color="auto"/>
              <w:right w:val="nil"/>
            </w:tcBorders>
            <w:shd w:val="clear" w:color="auto" w:fill="auto"/>
            <w:noWrap/>
            <w:vAlign w:val="bottom"/>
            <w:hideMark/>
          </w:tcPr>
          <w:p w14:paraId="134B1719"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(-6.69)</w:t>
            </w:r>
          </w:p>
        </w:tc>
      </w:tr>
      <w:tr w:rsidR="00186C9A" w:rsidRPr="008973BF" w14:paraId="77416487"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21ACA4F7" w14:textId="77777777" w:rsidR="00186C9A" w:rsidRPr="008973BF" w:rsidRDefault="00186C9A" w:rsidP="00127901">
            <w:pPr>
              <w:widowControl/>
              <w:rPr>
                <w:rFonts w:ascii="Times New Roman" w:hAnsi="Times New Roman" w:cs="Times New Roman"/>
                <w:sz w:val="20"/>
                <w:szCs w:val="20"/>
              </w:rPr>
            </w:pPr>
            <w:r w:rsidRPr="008973BF">
              <w:rPr>
                <w:rFonts w:ascii="Times New Roman" w:hAnsi="Times New Roman" w:cs="Times New Roman"/>
                <w:sz w:val="20"/>
                <w:szCs w:val="20"/>
              </w:rPr>
              <w:t>A10: G-index</w:t>
            </w:r>
          </w:p>
        </w:tc>
      </w:tr>
      <w:tr w:rsidR="00186C9A" w:rsidRPr="006222D8" w14:paraId="62199730"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22BA9637"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6B218987"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0.153***</w:t>
            </w:r>
          </w:p>
        </w:tc>
        <w:tc>
          <w:tcPr>
            <w:tcW w:w="1137" w:type="pct"/>
            <w:tcBorders>
              <w:top w:val="single" w:sz="4" w:space="0" w:color="auto"/>
              <w:left w:val="nil"/>
              <w:bottom w:val="nil"/>
              <w:right w:val="nil"/>
            </w:tcBorders>
            <w:shd w:val="clear" w:color="auto" w:fill="auto"/>
            <w:noWrap/>
            <w:vAlign w:val="bottom"/>
            <w:hideMark/>
          </w:tcPr>
          <w:p w14:paraId="00A6002D"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0.268***</w:t>
            </w:r>
          </w:p>
        </w:tc>
        <w:tc>
          <w:tcPr>
            <w:tcW w:w="1236" w:type="pct"/>
            <w:tcBorders>
              <w:top w:val="single" w:sz="4" w:space="0" w:color="auto"/>
              <w:left w:val="nil"/>
              <w:bottom w:val="nil"/>
              <w:right w:val="nil"/>
            </w:tcBorders>
            <w:shd w:val="clear" w:color="auto" w:fill="auto"/>
            <w:noWrap/>
            <w:vAlign w:val="bottom"/>
            <w:hideMark/>
          </w:tcPr>
          <w:p w14:paraId="7B6162D6"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0.147***</w:t>
            </w:r>
          </w:p>
        </w:tc>
      </w:tr>
      <w:tr w:rsidR="00186C9A" w:rsidRPr="006222D8" w14:paraId="7FFD1CC9" w14:textId="77777777" w:rsidTr="00127901">
        <w:trPr>
          <w:trHeight w:val="227"/>
        </w:trPr>
        <w:tc>
          <w:tcPr>
            <w:tcW w:w="1729" w:type="pct"/>
            <w:tcBorders>
              <w:top w:val="nil"/>
              <w:left w:val="nil"/>
              <w:bottom w:val="nil"/>
              <w:right w:val="nil"/>
            </w:tcBorders>
            <w:shd w:val="clear" w:color="auto" w:fill="auto"/>
            <w:noWrap/>
            <w:vAlign w:val="center"/>
            <w:hideMark/>
          </w:tcPr>
          <w:p w14:paraId="0ACA03F4"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03065041"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(5.36)</w:t>
            </w:r>
          </w:p>
        </w:tc>
        <w:tc>
          <w:tcPr>
            <w:tcW w:w="1137" w:type="pct"/>
            <w:tcBorders>
              <w:top w:val="nil"/>
              <w:left w:val="nil"/>
              <w:bottom w:val="nil"/>
              <w:right w:val="nil"/>
            </w:tcBorders>
            <w:shd w:val="clear" w:color="auto" w:fill="auto"/>
            <w:noWrap/>
            <w:vAlign w:val="bottom"/>
            <w:hideMark/>
          </w:tcPr>
          <w:p w14:paraId="24419253"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(5.72)</w:t>
            </w:r>
          </w:p>
        </w:tc>
        <w:tc>
          <w:tcPr>
            <w:tcW w:w="1236" w:type="pct"/>
            <w:tcBorders>
              <w:top w:val="nil"/>
              <w:left w:val="nil"/>
              <w:bottom w:val="nil"/>
              <w:right w:val="nil"/>
            </w:tcBorders>
            <w:shd w:val="clear" w:color="auto" w:fill="auto"/>
            <w:noWrap/>
            <w:vAlign w:val="bottom"/>
            <w:hideMark/>
          </w:tcPr>
          <w:p w14:paraId="0297434A"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(5.15)</w:t>
            </w:r>
          </w:p>
        </w:tc>
      </w:tr>
      <w:tr w:rsidR="00186C9A" w:rsidRPr="006222D8" w14:paraId="7BE1A421" w14:textId="77777777" w:rsidTr="00127901">
        <w:trPr>
          <w:trHeight w:val="227"/>
        </w:trPr>
        <w:tc>
          <w:tcPr>
            <w:tcW w:w="1729" w:type="pct"/>
            <w:tcBorders>
              <w:top w:val="nil"/>
              <w:left w:val="nil"/>
              <w:right w:val="nil"/>
            </w:tcBorders>
            <w:shd w:val="clear" w:color="auto" w:fill="auto"/>
            <w:noWrap/>
            <w:vAlign w:val="center"/>
            <w:hideMark/>
          </w:tcPr>
          <w:p w14:paraId="2C463FFD"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G</w:t>
            </w:r>
            <w:r>
              <w:rPr>
                <w:rFonts w:ascii="Times New Roman" w:eastAsia="PMingLiU" w:hAnsi="Times New Roman" w:cs="Times New Roman"/>
                <w:kern w:val="0"/>
                <w:sz w:val="20"/>
                <w:szCs w:val="20"/>
              </w:rPr>
              <w:t>-</w:t>
            </w:r>
            <w:r w:rsidRPr="006222D8">
              <w:rPr>
                <w:rFonts w:ascii="Times New Roman" w:eastAsia="PMingLiU" w:hAnsi="Times New Roman" w:cs="Times New Roman"/>
                <w:kern w:val="0"/>
                <w:sz w:val="20"/>
                <w:szCs w:val="20"/>
              </w:rPr>
              <w:t>index</w:t>
            </w:r>
          </w:p>
        </w:tc>
        <w:tc>
          <w:tcPr>
            <w:tcW w:w="898" w:type="pct"/>
            <w:tcBorders>
              <w:top w:val="nil"/>
              <w:left w:val="nil"/>
              <w:right w:val="nil"/>
            </w:tcBorders>
            <w:shd w:val="clear" w:color="auto" w:fill="auto"/>
            <w:noWrap/>
            <w:vAlign w:val="bottom"/>
            <w:hideMark/>
          </w:tcPr>
          <w:p w14:paraId="1E1185C8"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0.001</w:t>
            </w:r>
          </w:p>
        </w:tc>
        <w:tc>
          <w:tcPr>
            <w:tcW w:w="1137" w:type="pct"/>
            <w:tcBorders>
              <w:top w:val="nil"/>
              <w:left w:val="nil"/>
              <w:right w:val="nil"/>
            </w:tcBorders>
            <w:shd w:val="clear" w:color="auto" w:fill="auto"/>
            <w:noWrap/>
            <w:vAlign w:val="bottom"/>
            <w:hideMark/>
          </w:tcPr>
          <w:p w14:paraId="21461E54"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0.017</w:t>
            </w:r>
          </w:p>
        </w:tc>
        <w:tc>
          <w:tcPr>
            <w:tcW w:w="1236" w:type="pct"/>
            <w:tcBorders>
              <w:top w:val="nil"/>
              <w:left w:val="nil"/>
              <w:right w:val="nil"/>
            </w:tcBorders>
            <w:shd w:val="clear" w:color="auto" w:fill="auto"/>
            <w:noWrap/>
            <w:vAlign w:val="bottom"/>
            <w:hideMark/>
          </w:tcPr>
          <w:p w14:paraId="1A0639BC" w14:textId="77777777" w:rsidR="00186C9A" w:rsidRPr="006222D8" w:rsidRDefault="00186C9A" w:rsidP="00127901">
            <w:pPr>
              <w:jc w:val="center"/>
              <w:rPr>
                <w:rFonts w:ascii="Times New Roman" w:hAnsi="Times New Roman" w:cs="Times New Roman"/>
                <w:sz w:val="20"/>
                <w:szCs w:val="20"/>
              </w:rPr>
            </w:pPr>
            <w:r w:rsidRPr="006F4512">
              <w:rPr>
                <w:rFonts w:ascii="Times New Roman" w:hAnsi="Times New Roman" w:cs="Times New Roman"/>
                <w:sz w:val="20"/>
                <w:szCs w:val="20"/>
              </w:rPr>
              <w:t>0.001</w:t>
            </w:r>
          </w:p>
        </w:tc>
      </w:tr>
      <w:tr w:rsidR="00186C9A" w:rsidRPr="006222D8" w14:paraId="1837FC56"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1A628718"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50E555FF"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(0.13)</w:t>
            </w:r>
          </w:p>
        </w:tc>
        <w:tc>
          <w:tcPr>
            <w:tcW w:w="1137" w:type="pct"/>
            <w:tcBorders>
              <w:top w:val="nil"/>
              <w:left w:val="nil"/>
              <w:bottom w:val="single" w:sz="4" w:space="0" w:color="auto"/>
              <w:right w:val="nil"/>
            </w:tcBorders>
            <w:shd w:val="clear" w:color="auto" w:fill="auto"/>
            <w:noWrap/>
            <w:vAlign w:val="bottom"/>
            <w:hideMark/>
          </w:tcPr>
          <w:p w14:paraId="0920ECE9"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(1.11)</w:t>
            </w:r>
          </w:p>
        </w:tc>
        <w:tc>
          <w:tcPr>
            <w:tcW w:w="1236" w:type="pct"/>
            <w:tcBorders>
              <w:top w:val="nil"/>
              <w:left w:val="nil"/>
              <w:bottom w:val="single" w:sz="4" w:space="0" w:color="auto"/>
              <w:right w:val="nil"/>
            </w:tcBorders>
            <w:shd w:val="clear" w:color="auto" w:fill="auto"/>
            <w:noWrap/>
            <w:vAlign w:val="bottom"/>
            <w:hideMark/>
          </w:tcPr>
          <w:p w14:paraId="4F2D4EE1" w14:textId="77777777" w:rsidR="00186C9A" w:rsidRPr="006222D8" w:rsidRDefault="00186C9A" w:rsidP="00127901">
            <w:pPr>
              <w:widowControl/>
              <w:jc w:val="center"/>
              <w:rPr>
                <w:rFonts w:ascii="Times New Roman" w:hAnsi="Times New Roman" w:cs="Times New Roman"/>
                <w:sz w:val="20"/>
                <w:szCs w:val="20"/>
              </w:rPr>
            </w:pPr>
            <w:r w:rsidRPr="006F4512">
              <w:rPr>
                <w:rFonts w:ascii="Times New Roman" w:hAnsi="Times New Roman" w:cs="Times New Roman"/>
                <w:sz w:val="20"/>
                <w:szCs w:val="20"/>
              </w:rPr>
              <w:t>(0.13)</w:t>
            </w:r>
          </w:p>
        </w:tc>
      </w:tr>
    </w:tbl>
    <w:p w14:paraId="36D8269D" w14:textId="77777777" w:rsidR="00186C9A" w:rsidRDefault="00186C9A" w:rsidP="00186C9A">
      <w:pPr>
        <w:rPr>
          <w:rFonts w:ascii="Times New Roman" w:hAnsi="Times New Roman" w:cs="Times New Roman"/>
          <w:sz w:val="22"/>
        </w:rPr>
      </w:pPr>
    </w:p>
    <w:p w14:paraId="1D4E37CB"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anel B: Reverse causality</w:t>
      </w:r>
    </w:p>
    <w:tbl>
      <w:tblPr>
        <w:tblW w:w="5000" w:type="pct"/>
        <w:tblCellMar>
          <w:left w:w="28" w:type="dxa"/>
          <w:right w:w="28" w:type="dxa"/>
        </w:tblCellMar>
        <w:tblLook w:val="04A0" w:firstRow="1" w:lastRow="0" w:firstColumn="1" w:lastColumn="0" w:noHBand="0" w:noVBand="1"/>
      </w:tblPr>
      <w:tblGrid>
        <w:gridCol w:w="3257"/>
        <w:gridCol w:w="1691"/>
        <w:gridCol w:w="2142"/>
        <w:gridCol w:w="2328"/>
      </w:tblGrid>
      <w:tr w:rsidR="00186C9A" w:rsidRPr="00233434" w14:paraId="4CF2F43F" w14:textId="77777777" w:rsidTr="00127901">
        <w:trPr>
          <w:trHeight w:val="227"/>
        </w:trPr>
        <w:tc>
          <w:tcPr>
            <w:tcW w:w="1729" w:type="pct"/>
            <w:tcBorders>
              <w:top w:val="single" w:sz="4" w:space="0" w:color="auto"/>
              <w:left w:val="nil"/>
              <w:right w:val="nil"/>
            </w:tcBorders>
            <w:shd w:val="clear" w:color="auto" w:fill="auto"/>
            <w:noWrap/>
            <w:vAlign w:val="center"/>
          </w:tcPr>
          <w:p w14:paraId="5CBF29A8"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single" w:sz="4" w:space="0" w:color="auto"/>
              <w:left w:val="nil"/>
              <w:right w:val="nil"/>
            </w:tcBorders>
            <w:shd w:val="clear" w:color="auto" w:fill="auto"/>
            <w:noWrap/>
            <w:vAlign w:val="center"/>
          </w:tcPr>
          <w:p w14:paraId="2CADF3BD"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37" w:type="pct"/>
            <w:tcBorders>
              <w:top w:val="single" w:sz="4" w:space="0" w:color="auto"/>
              <w:left w:val="nil"/>
              <w:right w:val="nil"/>
            </w:tcBorders>
            <w:shd w:val="clear" w:color="auto" w:fill="auto"/>
            <w:noWrap/>
            <w:vAlign w:val="center"/>
          </w:tcPr>
          <w:p w14:paraId="286C6E1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236" w:type="pct"/>
            <w:tcBorders>
              <w:top w:val="single" w:sz="4" w:space="0" w:color="auto"/>
              <w:left w:val="nil"/>
              <w:right w:val="nil"/>
            </w:tcBorders>
            <w:shd w:val="clear" w:color="auto" w:fill="auto"/>
            <w:noWrap/>
            <w:vAlign w:val="center"/>
          </w:tcPr>
          <w:p w14:paraId="62C8D07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233434" w14:paraId="46118471"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1F90EE81"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center"/>
            <w:hideMark/>
          </w:tcPr>
          <w:p w14:paraId="161A87A2"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37" w:type="pct"/>
            <w:tcBorders>
              <w:top w:val="nil"/>
              <w:left w:val="nil"/>
              <w:bottom w:val="single" w:sz="4" w:space="0" w:color="auto"/>
              <w:right w:val="nil"/>
            </w:tcBorders>
            <w:shd w:val="clear" w:color="auto" w:fill="auto"/>
            <w:noWrap/>
            <w:vAlign w:val="center"/>
            <w:hideMark/>
          </w:tcPr>
          <w:p w14:paraId="12D2113E"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236" w:type="pct"/>
            <w:tcBorders>
              <w:top w:val="nil"/>
              <w:left w:val="nil"/>
              <w:bottom w:val="single" w:sz="4" w:space="0" w:color="auto"/>
              <w:right w:val="nil"/>
            </w:tcBorders>
            <w:shd w:val="clear" w:color="auto" w:fill="auto"/>
            <w:noWrap/>
            <w:vAlign w:val="center"/>
            <w:hideMark/>
          </w:tcPr>
          <w:p w14:paraId="1FEC44A0"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233434" w14:paraId="505537F2"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2912C67B" w14:textId="77777777" w:rsidR="00186C9A" w:rsidRPr="006222D8" w:rsidRDefault="00186C9A" w:rsidP="00127901">
            <w:pPr>
              <w:widowControl/>
              <w:rPr>
                <w:rFonts w:ascii="Times New Roman" w:eastAsia="PMingLiU" w:hAnsi="Times New Roman" w:cs="Times New Roman"/>
                <w:kern w:val="0"/>
                <w:sz w:val="20"/>
                <w:szCs w:val="20"/>
              </w:rPr>
            </w:pPr>
            <w:r w:rsidRPr="008973BF">
              <w:rPr>
                <w:rFonts w:ascii="Times New Roman" w:eastAsia="PMingLiU" w:hAnsi="Times New Roman" w:cs="Times New Roman"/>
                <w:kern w:val="0"/>
                <w:sz w:val="20"/>
                <w:szCs w:val="20"/>
              </w:rPr>
              <w:t>B1: 3-year lead innovation measures</w:t>
            </w:r>
          </w:p>
        </w:tc>
      </w:tr>
      <w:tr w:rsidR="00186C9A" w:rsidRPr="00233434" w14:paraId="44F4CE6E" w14:textId="77777777" w:rsidTr="00127901">
        <w:trPr>
          <w:trHeight w:val="227"/>
        </w:trPr>
        <w:tc>
          <w:tcPr>
            <w:tcW w:w="1729" w:type="pct"/>
            <w:tcBorders>
              <w:top w:val="single" w:sz="4" w:space="0" w:color="auto"/>
              <w:left w:val="nil"/>
              <w:right w:val="nil"/>
            </w:tcBorders>
            <w:shd w:val="clear" w:color="auto" w:fill="auto"/>
            <w:noWrap/>
            <w:vAlign w:val="center"/>
            <w:hideMark/>
          </w:tcPr>
          <w:p w14:paraId="705021E4"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right w:val="nil"/>
            </w:tcBorders>
            <w:shd w:val="clear" w:color="auto" w:fill="auto"/>
            <w:noWrap/>
            <w:hideMark/>
          </w:tcPr>
          <w:p w14:paraId="4D312602"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0.061***</w:t>
            </w:r>
          </w:p>
        </w:tc>
        <w:tc>
          <w:tcPr>
            <w:tcW w:w="1137" w:type="pct"/>
            <w:tcBorders>
              <w:top w:val="single" w:sz="4" w:space="0" w:color="auto"/>
              <w:left w:val="nil"/>
              <w:right w:val="nil"/>
            </w:tcBorders>
            <w:shd w:val="clear" w:color="auto" w:fill="auto"/>
            <w:noWrap/>
            <w:hideMark/>
          </w:tcPr>
          <w:p w14:paraId="718BF011"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0.115***</w:t>
            </w:r>
          </w:p>
        </w:tc>
        <w:tc>
          <w:tcPr>
            <w:tcW w:w="1236" w:type="pct"/>
            <w:tcBorders>
              <w:top w:val="single" w:sz="4" w:space="0" w:color="auto"/>
              <w:left w:val="nil"/>
              <w:right w:val="nil"/>
            </w:tcBorders>
            <w:shd w:val="clear" w:color="auto" w:fill="auto"/>
            <w:noWrap/>
            <w:hideMark/>
          </w:tcPr>
          <w:p w14:paraId="2085B81C"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0.058***</w:t>
            </w:r>
          </w:p>
        </w:tc>
      </w:tr>
      <w:tr w:rsidR="00186C9A" w:rsidRPr="00233434" w14:paraId="43CA649E"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7EA03E01"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hideMark/>
          </w:tcPr>
          <w:p w14:paraId="6477A9B7"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(5.24)</w:t>
            </w:r>
          </w:p>
        </w:tc>
        <w:tc>
          <w:tcPr>
            <w:tcW w:w="1137" w:type="pct"/>
            <w:tcBorders>
              <w:top w:val="nil"/>
              <w:left w:val="nil"/>
              <w:bottom w:val="single" w:sz="4" w:space="0" w:color="auto"/>
              <w:right w:val="nil"/>
            </w:tcBorders>
            <w:shd w:val="clear" w:color="auto" w:fill="auto"/>
            <w:noWrap/>
            <w:hideMark/>
          </w:tcPr>
          <w:p w14:paraId="5DB6CD56"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(5.43)</w:t>
            </w:r>
          </w:p>
        </w:tc>
        <w:tc>
          <w:tcPr>
            <w:tcW w:w="1236" w:type="pct"/>
            <w:tcBorders>
              <w:top w:val="nil"/>
              <w:left w:val="nil"/>
              <w:bottom w:val="single" w:sz="4" w:space="0" w:color="auto"/>
              <w:right w:val="nil"/>
            </w:tcBorders>
            <w:shd w:val="clear" w:color="auto" w:fill="auto"/>
            <w:noWrap/>
            <w:hideMark/>
          </w:tcPr>
          <w:p w14:paraId="48F03FBF"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(4.91)</w:t>
            </w:r>
          </w:p>
        </w:tc>
      </w:tr>
      <w:tr w:rsidR="00186C9A" w:rsidRPr="00233434" w14:paraId="25E21C2B"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4682E042"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B2: including 1-year lagged innovation measures</w:t>
            </w:r>
          </w:p>
        </w:tc>
      </w:tr>
      <w:tr w:rsidR="00186C9A" w:rsidRPr="00233434" w14:paraId="0821B572" w14:textId="77777777" w:rsidTr="00127901">
        <w:trPr>
          <w:trHeight w:val="227"/>
        </w:trPr>
        <w:tc>
          <w:tcPr>
            <w:tcW w:w="1729" w:type="pct"/>
            <w:tcBorders>
              <w:top w:val="single" w:sz="4" w:space="0" w:color="auto"/>
              <w:left w:val="nil"/>
              <w:right w:val="nil"/>
            </w:tcBorders>
            <w:shd w:val="clear" w:color="auto" w:fill="auto"/>
            <w:noWrap/>
            <w:vAlign w:val="center"/>
            <w:hideMark/>
          </w:tcPr>
          <w:p w14:paraId="6E5F6F71"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right w:val="nil"/>
            </w:tcBorders>
            <w:shd w:val="clear" w:color="auto" w:fill="auto"/>
            <w:noWrap/>
            <w:hideMark/>
          </w:tcPr>
          <w:p w14:paraId="5E432960"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0.006***</w:t>
            </w:r>
          </w:p>
        </w:tc>
        <w:tc>
          <w:tcPr>
            <w:tcW w:w="1137" w:type="pct"/>
            <w:tcBorders>
              <w:top w:val="single" w:sz="4" w:space="0" w:color="auto"/>
              <w:left w:val="nil"/>
              <w:right w:val="nil"/>
            </w:tcBorders>
            <w:shd w:val="clear" w:color="auto" w:fill="auto"/>
            <w:noWrap/>
            <w:hideMark/>
          </w:tcPr>
          <w:p w14:paraId="5197344C"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0.029***</w:t>
            </w:r>
          </w:p>
        </w:tc>
        <w:tc>
          <w:tcPr>
            <w:tcW w:w="1236" w:type="pct"/>
            <w:tcBorders>
              <w:top w:val="single" w:sz="4" w:space="0" w:color="auto"/>
              <w:left w:val="nil"/>
              <w:right w:val="nil"/>
            </w:tcBorders>
            <w:shd w:val="clear" w:color="auto" w:fill="auto"/>
            <w:noWrap/>
            <w:hideMark/>
          </w:tcPr>
          <w:p w14:paraId="30BE1B15"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0.010***</w:t>
            </w:r>
          </w:p>
        </w:tc>
      </w:tr>
      <w:tr w:rsidR="00186C9A" w:rsidRPr="00233434" w14:paraId="106CEF5A"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103A8E77"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hideMark/>
          </w:tcPr>
          <w:p w14:paraId="3178199D"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(3.03)</w:t>
            </w:r>
          </w:p>
        </w:tc>
        <w:tc>
          <w:tcPr>
            <w:tcW w:w="1137" w:type="pct"/>
            <w:tcBorders>
              <w:top w:val="nil"/>
              <w:left w:val="nil"/>
              <w:bottom w:val="single" w:sz="4" w:space="0" w:color="auto"/>
              <w:right w:val="nil"/>
            </w:tcBorders>
            <w:shd w:val="clear" w:color="auto" w:fill="auto"/>
            <w:noWrap/>
            <w:hideMark/>
          </w:tcPr>
          <w:p w14:paraId="677B6038"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(4.98)</w:t>
            </w:r>
          </w:p>
        </w:tc>
        <w:tc>
          <w:tcPr>
            <w:tcW w:w="1236" w:type="pct"/>
            <w:tcBorders>
              <w:top w:val="nil"/>
              <w:left w:val="nil"/>
              <w:bottom w:val="single" w:sz="4" w:space="0" w:color="auto"/>
              <w:right w:val="nil"/>
            </w:tcBorders>
            <w:shd w:val="clear" w:color="auto" w:fill="auto"/>
            <w:noWrap/>
            <w:hideMark/>
          </w:tcPr>
          <w:p w14:paraId="0327296D"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(4.26)</w:t>
            </w:r>
          </w:p>
        </w:tc>
      </w:tr>
      <w:tr w:rsidR="00186C9A" w:rsidRPr="00233434" w14:paraId="78F99FEF"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3E26FE61" w14:textId="77777777" w:rsidR="00186C9A" w:rsidRPr="006222D8" w:rsidRDefault="00186C9A" w:rsidP="00127901">
            <w:pPr>
              <w:widowControl/>
              <w:rPr>
                <w:rFonts w:ascii="Times New Roman" w:eastAsia="PMingLiU" w:hAnsi="Times New Roman" w:cs="Times New Roman"/>
                <w:kern w:val="0"/>
                <w:sz w:val="20"/>
                <w:szCs w:val="20"/>
              </w:rPr>
            </w:pPr>
            <w:r w:rsidRPr="008973BF">
              <w:rPr>
                <w:rFonts w:ascii="Times New Roman" w:eastAsia="PMingLiU" w:hAnsi="Times New Roman" w:cs="Times New Roman"/>
                <w:kern w:val="0"/>
                <w:sz w:val="20"/>
                <w:szCs w:val="20"/>
              </w:rPr>
              <w:t>B3: Historical connections</w:t>
            </w:r>
          </w:p>
        </w:tc>
      </w:tr>
      <w:tr w:rsidR="00186C9A" w:rsidRPr="00233434" w14:paraId="33844A03" w14:textId="77777777" w:rsidTr="00127901">
        <w:trPr>
          <w:trHeight w:val="227"/>
        </w:trPr>
        <w:tc>
          <w:tcPr>
            <w:tcW w:w="1729" w:type="pct"/>
            <w:tcBorders>
              <w:top w:val="single" w:sz="4" w:space="0" w:color="auto"/>
              <w:left w:val="nil"/>
              <w:right w:val="nil"/>
            </w:tcBorders>
            <w:shd w:val="clear" w:color="auto" w:fill="auto"/>
            <w:noWrap/>
            <w:vAlign w:val="center"/>
            <w:hideMark/>
          </w:tcPr>
          <w:p w14:paraId="1B7985B8" w14:textId="77777777" w:rsidR="00186C9A" w:rsidRPr="006222D8" w:rsidRDefault="00186C9A" w:rsidP="00127901">
            <w:pPr>
              <w:widowControl/>
              <w:rPr>
                <w:rFonts w:ascii="Times New Roman" w:eastAsia="PMingLiU" w:hAnsi="Times New Roman" w:cs="Times New Roman"/>
                <w:kern w:val="0"/>
                <w:sz w:val="20"/>
                <w:szCs w:val="20"/>
              </w:rPr>
            </w:pPr>
            <w:r w:rsidRPr="0013622F">
              <w:rPr>
                <w:rFonts w:ascii="Times New Roman" w:eastAsia="PMingLiU" w:hAnsi="Times New Roman" w:cs="Times New Roman"/>
                <w:kern w:val="0"/>
                <w:sz w:val="20"/>
                <w:szCs w:val="20"/>
              </w:rPr>
              <w:t xml:space="preserve">Historical </w:t>
            </w:r>
            <w:r w:rsidRPr="006222D8">
              <w:rPr>
                <w:rFonts w:ascii="Times New Roman" w:eastAsia="PMingLiU" w:hAnsi="Times New Roman" w:cs="Times New Roman"/>
                <w:kern w:val="0"/>
                <w:sz w:val="20"/>
                <w:szCs w:val="20"/>
              </w:rPr>
              <w:t>network</w:t>
            </w:r>
          </w:p>
        </w:tc>
        <w:tc>
          <w:tcPr>
            <w:tcW w:w="898" w:type="pct"/>
            <w:tcBorders>
              <w:top w:val="single" w:sz="4" w:space="0" w:color="auto"/>
              <w:left w:val="nil"/>
              <w:right w:val="nil"/>
            </w:tcBorders>
            <w:shd w:val="clear" w:color="auto" w:fill="auto"/>
            <w:noWrap/>
            <w:vAlign w:val="bottom"/>
            <w:hideMark/>
          </w:tcPr>
          <w:p w14:paraId="200B9AEB"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0.052***</w:t>
            </w:r>
          </w:p>
        </w:tc>
        <w:tc>
          <w:tcPr>
            <w:tcW w:w="1137" w:type="pct"/>
            <w:tcBorders>
              <w:top w:val="single" w:sz="4" w:space="0" w:color="auto"/>
              <w:left w:val="nil"/>
              <w:right w:val="nil"/>
            </w:tcBorders>
            <w:shd w:val="clear" w:color="auto" w:fill="auto"/>
            <w:noWrap/>
            <w:vAlign w:val="bottom"/>
            <w:hideMark/>
          </w:tcPr>
          <w:p w14:paraId="7842F040" w14:textId="77777777" w:rsidR="00186C9A" w:rsidRPr="006222D8"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0.112***</w:t>
            </w:r>
          </w:p>
        </w:tc>
        <w:tc>
          <w:tcPr>
            <w:tcW w:w="1236" w:type="pct"/>
            <w:tcBorders>
              <w:top w:val="single" w:sz="4" w:space="0" w:color="auto"/>
              <w:left w:val="nil"/>
              <w:right w:val="nil"/>
            </w:tcBorders>
            <w:shd w:val="clear" w:color="auto" w:fill="auto"/>
            <w:noWrap/>
            <w:vAlign w:val="bottom"/>
            <w:hideMark/>
          </w:tcPr>
          <w:p w14:paraId="3B07C102" w14:textId="77777777" w:rsidR="00186C9A" w:rsidRPr="006222D8"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0.052***</w:t>
            </w:r>
          </w:p>
        </w:tc>
      </w:tr>
      <w:tr w:rsidR="00186C9A" w:rsidRPr="00233434" w14:paraId="2E9BE217"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75181839"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38663952"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(5.10)</w:t>
            </w:r>
          </w:p>
        </w:tc>
        <w:tc>
          <w:tcPr>
            <w:tcW w:w="1137" w:type="pct"/>
            <w:tcBorders>
              <w:top w:val="nil"/>
              <w:left w:val="nil"/>
              <w:bottom w:val="single" w:sz="4" w:space="0" w:color="auto"/>
              <w:right w:val="nil"/>
            </w:tcBorders>
            <w:shd w:val="clear" w:color="auto" w:fill="auto"/>
            <w:noWrap/>
            <w:vAlign w:val="bottom"/>
            <w:hideMark/>
          </w:tcPr>
          <w:p w14:paraId="44B1C6F2"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(5.77)</w:t>
            </w:r>
          </w:p>
        </w:tc>
        <w:tc>
          <w:tcPr>
            <w:tcW w:w="1236" w:type="pct"/>
            <w:tcBorders>
              <w:top w:val="nil"/>
              <w:left w:val="nil"/>
              <w:bottom w:val="single" w:sz="4" w:space="0" w:color="auto"/>
              <w:right w:val="nil"/>
            </w:tcBorders>
            <w:shd w:val="clear" w:color="auto" w:fill="auto"/>
            <w:noWrap/>
            <w:vAlign w:val="bottom"/>
            <w:hideMark/>
          </w:tcPr>
          <w:p w14:paraId="732A08AE"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(4.99)</w:t>
            </w:r>
          </w:p>
        </w:tc>
      </w:tr>
    </w:tbl>
    <w:p w14:paraId="2D3D4EF8" w14:textId="77777777" w:rsidR="00186C9A" w:rsidRPr="004A12E2" w:rsidRDefault="00186C9A" w:rsidP="00186C9A">
      <w:pPr>
        <w:rPr>
          <w:rFonts w:ascii="Times New Roman" w:hAnsi="Times New Roman" w:cs="Times New Roman"/>
          <w:sz w:val="22"/>
        </w:rPr>
      </w:pPr>
    </w:p>
    <w:p w14:paraId="240B45EE"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anel C: Omitted variables</w:t>
      </w:r>
    </w:p>
    <w:tbl>
      <w:tblPr>
        <w:tblW w:w="5000" w:type="pct"/>
        <w:tblCellMar>
          <w:left w:w="28" w:type="dxa"/>
          <w:right w:w="28" w:type="dxa"/>
        </w:tblCellMar>
        <w:tblLook w:val="04A0" w:firstRow="1" w:lastRow="0" w:firstColumn="1" w:lastColumn="0" w:noHBand="0" w:noVBand="1"/>
      </w:tblPr>
      <w:tblGrid>
        <w:gridCol w:w="3257"/>
        <w:gridCol w:w="1691"/>
        <w:gridCol w:w="2142"/>
        <w:gridCol w:w="2328"/>
      </w:tblGrid>
      <w:tr w:rsidR="00186C9A" w:rsidRPr="006222D8" w14:paraId="5EB3F33F" w14:textId="77777777" w:rsidTr="00127901">
        <w:trPr>
          <w:trHeight w:val="227"/>
        </w:trPr>
        <w:tc>
          <w:tcPr>
            <w:tcW w:w="1729" w:type="pct"/>
            <w:tcBorders>
              <w:top w:val="single" w:sz="4" w:space="0" w:color="auto"/>
              <w:left w:val="nil"/>
              <w:right w:val="nil"/>
            </w:tcBorders>
            <w:shd w:val="clear" w:color="auto" w:fill="auto"/>
            <w:noWrap/>
            <w:vAlign w:val="center"/>
          </w:tcPr>
          <w:p w14:paraId="5F867A06"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single" w:sz="4" w:space="0" w:color="auto"/>
              <w:left w:val="nil"/>
              <w:right w:val="nil"/>
            </w:tcBorders>
            <w:shd w:val="clear" w:color="auto" w:fill="auto"/>
            <w:noWrap/>
            <w:vAlign w:val="center"/>
          </w:tcPr>
          <w:p w14:paraId="45042BB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37" w:type="pct"/>
            <w:tcBorders>
              <w:top w:val="single" w:sz="4" w:space="0" w:color="auto"/>
              <w:left w:val="nil"/>
              <w:right w:val="nil"/>
            </w:tcBorders>
            <w:shd w:val="clear" w:color="auto" w:fill="auto"/>
            <w:noWrap/>
            <w:vAlign w:val="center"/>
          </w:tcPr>
          <w:p w14:paraId="4C0E0F21"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236" w:type="pct"/>
            <w:tcBorders>
              <w:top w:val="single" w:sz="4" w:space="0" w:color="auto"/>
              <w:left w:val="nil"/>
              <w:right w:val="nil"/>
            </w:tcBorders>
            <w:shd w:val="clear" w:color="auto" w:fill="auto"/>
            <w:noWrap/>
            <w:vAlign w:val="center"/>
          </w:tcPr>
          <w:p w14:paraId="5267444C"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6222D8" w14:paraId="4803364C"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38879759" w14:textId="77777777" w:rsidR="00186C9A" w:rsidRPr="006222D8" w:rsidRDefault="00186C9A" w:rsidP="00127901">
            <w:pPr>
              <w:widowControl/>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center"/>
            <w:hideMark/>
          </w:tcPr>
          <w:p w14:paraId="44C5F48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37" w:type="pct"/>
            <w:tcBorders>
              <w:top w:val="nil"/>
              <w:left w:val="nil"/>
              <w:bottom w:val="single" w:sz="4" w:space="0" w:color="auto"/>
              <w:right w:val="nil"/>
            </w:tcBorders>
            <w:shd w:val="clear" w:color="auto" w:fill="auto"/>
            <w:noWrap/>
            <w:vAlign w:val="center"/>
            <w:hideMark/>
          </w:tcPr>
          <w:p w14:paraId="79434FB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236" w:type="pct"/>
            <w:tcBorders>
              <w:top w:val="nil"/>
              <w:left w:val="nil"/>
              <w:bottom w:val="single" w:sz="4" w:space="0" w:color="auto"/>
              <w:right w:val="nil"/>
            </w:tcBorders>
            <w:shd w:val="clear" w:color="auto" w:fill="auto"/>
            <w:noWrap/>
            <w:vAlign w:val="center"/>
            <w:hideMark/>
          </w:tcPr>
          <w:p w14:paraId="2655E371"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6222D8" w14:paraId="427418E2"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3E46F00E" w14:textId="77777777" w:rsidR="00186C9A" w:rsidRPr="006222D8" w:rsidRDefault="00186C9A" w:rsidP="00127901">
            <w:pPr>
              <w:widowControl/>
              <w:rPr>
                <w:rFonts w:ascii="Times New Roman" w:eastAsia="PMingLiU" w:hAnsi="Times New Roman" w:cs="Times New Roman"/>
                <w:kern w:val="0"/>
                <w:sz w:val="20"/>
                <w:szCs w:val="20"/>
              </w:rPr>
            </w:pPr>
            <w:r w:rsidRPr="008973BF">
              <w:rPr>
                <w:rFonts w:ascii="Times New Roman" w:eastAsia="PMingLiU" w:hAnsi="Times New Roman" w:cs="Times New Roman"/>
                <w:kern w:val="0"/>
                <w:sz w:val="20"/>
                <w:szCs w:val="20"/>
              </w:rPr>
              <w:t>C1: Director age</w:t>
            </w:r>
          </w:p>
        </w:tc>
      </w:tr>
      <w:tr w:rsidR="00186C9A" w:rsidRPr="006222D8" w14:paraId="1F5BBAD8"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7AEB8119"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37C4849C"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0.061***</w:t>
            </w:r>
          </w:p>
        </w:tc>
        <w:tc>
          <w:tcPr>
            <w:tcW w:w="1137" w:type="pct"/>
            <w:tcBorders>
              <w:top w:val="single" w:sz="4" w:space="0" w:color="auto"/>
              <w:left w:val="nil"/>
              <w:bottom w:val="nil"/>
              <w:right w:val="nil"/>
            </w:tcBorders>
            <w:shd w:val="clear" w:color="auto" w:fill="auto"/>
            <w:noWrap/>
            <w:vAlign w:val="bottom"/>
            <w:hideMark/>
          </w:tcPr>
          <w:p w14:paraId="09201723" w14:textId="77777777" w:rsidR="00186C9A" w:rsidRPr="006222D8"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0.125***</w:t>
            </w:r>
          </w:p>
        </w:tc>
        <w:tc>
          <w:tcPr>
            <w:tcW w:w="1236" w:type="pct"/>
            <w:tcBorders>
              <w:top w:val="single" w:sz="4" w:space="0" w:color="auto"/>
              <w:left w:val="nil"/>
              <w:bottom w:val="nil"/>
              <w:right w:val="nil"/>
            </w:tcBorders>
            <w:shd w:val="clear" w:color="auto" w:fill="auto"/>
            <w:noWrap/>
            <w:vAlign w:val="bottom"/>
            <w:hideMark/>
          </w:tcPr>
          <w:p w14:paraId="2F24519D" w14:textId="77777777" w:rsidR="00186C9A" w:rsidRPr="006222D8"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0.060***</w:t>
            </w:r>
          </w:p>
        </w:tc>
      </w:tr>
      <w:tr w:rsidR="00186C9A" w:rsidRPr="006222D8" w14:paraId="4953AB25" w14:textId="77777777" w:rsidTr="00127901">
        <w:trPr>
          <w:trHeight w:val="227"/>
        </w:trPr>
        <w:tc>
          <w:tcPr>
            <w:tcW w:w="1729" w:type="pct"/>
            <w:tcBorders>
              <w:top w:val="nil"/>
              <w:left w:val="nil"/>
              <w:bottom w:val="nil"/>
              <w:right w:val="nil"/>
            </w:tcBorders>
            <w:shd w:val="clear" w:color="auto" w:fill="auto"/>
            <w:noWrap/>
            <w:vAlign w:val="center"/>
            <w:hideMark/>
          </w:tcPr>
          <w:p w14:paraId="1D1BBCE6"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4C2A8185"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(5.93)</w:t>
            </w:r>
          </w:p>
        </w:tc>
        <w:tc>
          <w:tcPr>
            <w:tcW w:w="1137" w:type="pct"/>
            <w:tcBorders>
              <w:top w:val="nil"/>
              <w:left w:val="nil"/>
              <w:bottom w:val="nil"/>
              <w:right w:val="nil"/>
            </w:tcBorders>
            <w:shd w:val="clear" w:color="auto" w:fill="auto"/>
            <w:noWrap/>
            <w:vAlign w:val="bottom"/>
            <w:hideMark/>
          </w:tcPr>
          <w:p w14:paraId="15B7AD7A"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(6.45)</w:t>
            </w:r>
          </w:p>
        </w:tc>
        <w:tc>
          <w:tcPr>
            <w:tcW w:w="1236" w:type="pct"/>
            <w:tcBorders>
              <w:top w:val="nil"/>
              <w:left w:val="nil"/>
              <w:bottom w:val="nil"/>
              <w:right w:val="nil"/>
            </w:tcBorders>
            <w:shd w:val="clear" w:color="auto" w:fill="auto"/>
            <w:noWrap/>
            <w:vAlign w:val="bottom"/>
            <w:hideMark/>
          </w:tcPr>
          <w:p w14:paraId="4286D2D9"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(5.75)</w:t>
            </w:r>
          </w:p>
        </w:tc>
      </w:tr>
      <w:tr w:rsidR="00186C9A" w:rsidRPr="006222D8" w14:paraId="55C40C27" w14:textId="77777777" w:rsidTr="00127901">
        <w:trPr>
          <w:trHeight w:val="227"/>
        </w:trPr>
        <w:tc>
          <w:tcPr>
            <w:tcW w:w="1729" w:type="pct"/>
            <w:tcBorders>
              <w:top w:val="nil"/>
              <w:left w:val="nil"/>
              <w:right w:val="nil"/>
            </w:tcBorders>
            <w:shd w:val="clear" w:color="auto" w:fill="auto"/>
            <w:noWrap/>
            <w:vAlign w:val="center"/>
            <w:hideMark/>
          </w:tcPr>
          <w:p w14:paraId="29D97BE4"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Director age</w:t>
            </w:r>
          </w:p>
        </w:tc>
        <w:tc>
          <w:tcPr>
            <w:tcW w:w="898" w:type="pct"/>
            <w:tcBorders>
              <w:top w:val="nil"/>
              <w:left w:val="nil"/>
              <w:right w:val="nil"/>
            </w:tcBorders>
            <w:shd w:val="clear" w:color="auto" w:fill="auto"/>
            <w:noWrap/>
            <w:vAlign w:val="bottom"/>
            <w:hideMark/>
          </w:tcPr>
          <w:p w14:paraId="17729E51"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-0.004</w:t>
            </w:r>
          </w:p>
        </w:tc>
        <w:tc>
          <w:tcPr>
            <w:tcW w:w="1137" w:type="pct"/>
            <w:tcBorders>
              <w:top w:val="nil"/>
              <w:left w:val="nil"/>
              <w:right w:val="nil"/>
            </w:tcBorders>
            <w:shd w:val="clear" w:color="auto" w:fill="auto"/>
            <w:noWrap/>
            <w:vAlign w:val="bottom"/>
            <w:hideMark/>
          </w:tcPr>
          <w:p w14:paraId="23303DA7" w14:textId="77777777" w:rsidR="00186C9A" w:rsidRPr="006222D8"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0.044</w:t>
            </w:r>
          </w:p>
        </w:tc>
        <w:tc>
          <w:tcPr>
            <w:tcW w:w="1236" w:type="pct"/>
            <w:tcBorders>
              <w:top w:val="nil"/>
              <w:left w:val="nil"/>
              <w:right w:val="nil"/>
            </w:tcBorders>
            <w:shd w:val="clear" w:color="auto" w:fill="auto"/>
            <w:noWrap/>
            <w:vAlign w:val="bottom"/>
            <w:hideMark/>
          </w:tcPr>
          <w:p w14:paraId="0CB9FA4D" w14:textId="77777777" w:rsidR="00186C9A" w:rsidRPr="006222D8"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-0.044</w:t>
            </w:r>
          </w:p>
        </w:tc>
      </w:tr>
      <w:tr w:rsidR="00186C9A" w:rsidRPr="006222D8" w14:paraId="00CD3697"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5D130623"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3DDF61FA"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(-0.05)</w:t>
            </w:r>
          </w:p>
        </w:tc>
        <w:tc>
          <w:tcPr>
            <w:tcW w:w="1137" w:type="pct"/>
            <w:tcBorders>
              <w:top w:val="nil"/>
              <w:left w:val="nil"/>
              <w:bottom w:val="single" w:sz="4" w:space="0" w:color="auto"/>
              <w:right w:val="nil"/>
            </w:tcBorders>
            <w:shd w:val="clear" w:color="auto" w:fill="auto"/>
            <w:noWrap/>
            <w:vAlign w:val="bottom"/>
            <w:hideMark/>
          </w:tcPr>
          <w:p w14:paraId="3DBE97ED"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(0.27)</w:t>
            </w:r>
          </w:p>
        </w:tc>
        <w:tc>
          <w:tcPr>
            <w:tcW w:w="1236" w:type="pct"/>
            <w:tcBorders>
              <w:top w:val="nil"/>
              <w:left w:val="nil"/>
              <w:bottom w:val="single" w:sz="4" w:space="0" w:color="auto"/>
              <w:right w:val="nil"/>
            </w:tcBorders>
            <w:shd w:val="clear" w:color="auto" w:fill="auto"/>
            <w:noWrap/>
            <w:vAlign w:val="bottom"/>
            <w:hideMark/>
          </w:tcPr>
          <w:p w14:paraId="53D72C59" w14:textId="77777777" w:rsidR="00186C9A" w:rsidRPr="006222D8"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(-0.49)</w:t>
            </w:r>
          </w:p>
        </w:tc>
      </w:tr>
      <w:tr w:rsidR="00186C9A" w:rsidRPr="006222D8" w14:paraId="2198363A"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5BB3F3AE" w14:textId="77777777" w:rsidR="00186C9A" w:rsidRPr="006222D8" w:rsidRDefault="00186C9A" w:rsidP="00127901">
            <w:pPr>
              <w:widowControl/>
              <w:rPr>
                <w:rFonts w:ascii="Times New Roman" w:eastAsia="PMingLiU" w:hAnsi="Times New Roman" w:cs="Times New Roman"/>
                <w:kern w:val="0"/>
                <w:sz w:val="20"/>
                <w:szCs w:val="20"/>
              </w:rPr>
            </w:pPr>
            <w:r w:rsidRPr="008973BF">
              <w:rPr>
                <w:rFonts w:ascii="Times New Roman" w:eastAsia="PMingLiU" w:hAnsi="Times New Roman" w:cs="Times New Roman"/>
                <w:kern w:val="0"/>
                <w:sz w:val="20"/>
                <w:szCs w:val="20"/>
              </w:rPr>
              <w:t>C2: Graduate degree</w:t>
            </w:r>
          </w:p>
        </w:tc>
      </w:tr>
      <w:tr w:rsidR="00186C9A" w:rsidRPr="006222D8" w14:paraId="1509FCC9"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6765101B" w14:textId="77777777" w:rsidR="00186C9A" w:rsidRPr="00F33AE4" w:rsidRDefault="00186C9A" w:rsidP="00127901">
            <w:pPr>
              <w:widowControl/>
              <w:rPr>
                <w:rFonts w:ascii="Times New Roman" w:eastAsia="PMingLiU" w:hAnsi="Times New Roman" w:cs="Times New Roman"/>
                <w:kern w:val="0"/>
                <w:sz w:val="20"/>
                <w:szCs w:val="20"/>
              </w:rPr>
            </w:pPr>
            <w:r w:rsidRPr="00F33AE4">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2B27CF20"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0.036***</w:t>
            </w:r>
          </w:p>
        </w:tc>
        <w:tc>
          <w:tcPr>
            <w:tcW w:w="1137" w:type="pct"/>
            <w:tcBorders>
              <w:top w:val="single" w:sz="4" w:space="0" w:color="auto"/>
              <w:left w:val="nil"/>
              <w:bottom w:val="nil"/>
              <w:right w:val="nil"/>
            </w:tcBorders>
            <w:shd w:val="clear" w:color="auto" w:fill="auto"/>
            <w:noWrap/>
            <w:vAlign w:val="bottom"/>
            <w:hideMark/>
          </w:tcPr>
          <w:p w14:paraId="3141C702" w14:textId="77777777" w:rsidR="00186C9A" w:rsidRPr="00F33AE4"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0.099***</w:t>
            </w:r>
          </w:p>
        </w:tc>
        <w:tc>
          <w:tcPr>
            <w:tcW w:w="1236" w:type="pct"/>
            <w:tcBorders>
              <w:top w:val="single" w:sz="4" w:space="0" w:color="auto"/>
              <w:left w:val="nil"/>
              <w:bottom w:val="nil"/>
              <w:right w:val="nil"/>
            </w:tcBorders>
            <w:shd w:val="clear" w:color="auto" w:fill="auto"/>
            <w:noWrap/>
            <w:vAlign w:val="bottom"/>
            <w:hideMark/>
          </w:tcPr>
          <w:p w14:paraId="437C5D09" w14:textId="77777777" w:rsidR="00186C9A" w:rsidRPr="00F33AE4"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0.038***</w:t>
            </w:r>
          </w:p>
        </w:tc>
      </w:tr>
      <w:tr w:rsidR="00186C9A" w:rsidRPr="006222D8" w14:paraId="2F5F4516" w14:textId="77777777" w:rsidTr="00127901">
        <w:trPr>
          <w:trHeight w:val="227"/>
        </w:trPr>
        <w:tc>
          <w:tcPr>
            <w:tcW w:w="1729" w:type="pct"/>
            <w:tcBorders>
              <w:top w:val="nil"/>
              <w:left w:val="nil"/>
              <w:bottom w:val="nil"/>
              <w:right w:val="nil"/>
            </w:tcBorders>
            <w:shd w:val="clear" w:color="auto" w:fill="auto"/>
            <w:noWrap/>
            <w:vAlign w:val="center"/>
            <w:hideMark/>
          </w:tcPr>
          <w:p w14:paraId="3B336EAE" w14:textId="77777777" w:rsidR="00186C9A" w:rsidRPr="00F33AE4"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3F29E3E0"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(3.35)</w:t>
            </w:r>
          </w:p>
        </w:tc>
        <w:tc>
          <w:tcPr>
            <w:tcW w:w="1137" w:type="pct"/>
            <w:tcBorders>
              <w:top w:val="nil"/>
              <w:left w:val="nil"/>
              <w:bottom w:val="nil"/>
              <w:right w:val="nil"/>
            </w:tcBorders>
            <w:shd w:val="clear" w:color="auto" w:fill="auto"/>
            <w:noWrap/>
            <w:vAlign w:val="bottom"/>
            <w:hideMark/>
          </w:tcPr>
          <w:p w14:paraId="4517D9F9"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(4.86)</w:t>
            </w:r>
          </w:p>
        </w:tc>
        <w:tc>
          <w:tcPr>
            <w:tcW w:w="1236" w:type="pct"/>
            <w:tcBorders>
              <w:top w:val="nil"/>
              <w:left w:val="nil"/>
              <w:bottom w:val="nil"/>
              <w:right w:val="nil"/>
            </w:tcBorders>
            <w:shd w:val="clear" w:color="auto" w:fill="auto"/>
            <w:noWrap/>
            <w:vAlign w:val="bottom"/>
            <w:hideMark/>
          </w:tcPr>
          <w:p w14:paraId="3F11F7E1"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(3.53)</w:t>
            </w:r>
          </w:p>
        </w:tc>
      </w:tr>
      <w:tr w:rsidR="00186C9A" w:rsidRPr="006222D8" w14:paraId="7BBED143" w14:textId="77777777" w:rsidTr="00127901">
        <w:trPr>
          <w:trHeight w:val="227"/>
        </w:trPr>
        <w:tc>
          <w:tcPr>
            <w:tcW w:w="1729" w:type="pct"/>
            <w:tcBorders>
              <w:top w:val="nil"/>
              <w:left w:val="nil"/>
              <w:right w:val="nil"/>
            </w:tcBorders>
            <w:shd w:val="clear" w:color="auto" w:fill="auto"/>
            <w:noWrap/>
            <w:vAlign w:val="center"/>
            <w:hideMark/>
          </w:tcPr>
          <w:p w14:paraId="74EA285E" w14:textId="77777777" w:rsidR="00186C9A" w:rsidRPr="00F33AE4"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Graduate degree</w:t>
            </w:r>
          </w:p>
        </w:tc>
        <w:tc>
          <w:tcPr>
            <w:tcW w:w="898" w:type="pct"/>
            <w:tcBorders>
              <w:top w:val="nil"/>
              <w:left w:val="nil"/>
              <w:right w:val="nil"/>
            </w:tcBorders>
            <w:shd w:val="clear" w:color="auto" w:fill="auto"/>
            <w:noWrap/>
            <w:vAlign w:val="bottom"/>
            <w:hideMark/>
          </w:tcPr>
          <w:p w14:paraId="561B9402"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0.134***</w:t>
            </w:r>
          </w:p>
        </w:tc>
        <w:tc>
          <w:tcPr>
            <w:tcW w:w="1137" w:type="pct"/>
            <w:tcBorders>
              <w:top w:val="nil"/>
              <w:left w:val="nil"/>
              <w:right w:val="nil"/>
            </w:tcBorders>
            <w:shd w:val="clear" w:color="auto" w:fill="auto"/>
            <w:noWrap/>
            <w:vAlign w:val="bottom"/>
            <w:hideMark/>
          </w:tcPr>
          <w:p w14:paraId="7B0A0649" w14:textId="77777777" w:rsidR="00186C9A" w:rsidRPr="00F33AE4"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0.142***</w:t>
            </w:r>
          </w:p>
        </w:tc>
        <w:tc>
          <w:tcPr>
            <w:tcW w:w="1236" w:type="pct"/>
            <w:tcBorders>
              <w:top w:val="nil"/>
              <w:left w:val="nil"/>
              <w:right w:val="nil"/>
            </w:tcBorders>
            <w:shd w:val="clear" w:color="auto" w:fill="auto"/>
            <w:noWrap/>
            <w:vAlign w:val="bottom"/>
            <w:hideMark/>
          </w:tcPr>
          <w:p w14:paraId="4AA01E7F" w14:textId="77777777" w:rsidR="00186C9A" w:rsidRPr="00F33AE4"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0.118***</w:t>
            </w:r>
          </w:p>
        </w:tc>
      </w:tr>
      <w:tr w:rsidR="00186C9A" w:rsidRPr="006222D8" w14:paraId="05E3B855"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626F0374" w14:textId="77777777" w:rsidR="00186C9A" w:rsidRPr="00F33AE4" w:rsidRDefault="00186C9A" w:rsidP="00127901">
            <w:pPr>
              <w:widowControl/>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57E46CC1"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(5.66)</w:t>
            </w:r>
          </w:p>
        </w:tc>
        <w:tc>
          <w:tcPr>
            <w:tcW w:w="1137" w:type="pct"/>
            <w:tcBorders>
              <w:top w:val="nil"/>
              <w:left w:val="nil"/>
              <w:bottom w:val="single" w:sz="4" w:space="0" w:color="auto"/>
              <w:right w:val="nil"/>
            </w:tcBorders>
            <w:shd w:val="clear" w:color="auto" w:fill="auto"/>
            <w:noWrap/>
            <w:vAlign w:val="bottom"/>
            <w:hideMark/>
          </w:tcPr>
          <w:p w14:paraId="712D0C5D"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(3.29)</w:t>
            </w:r>
          </w:p>
        </w:tc>
        <w:tc>
          <w:tcPr>
            <w:tcW w:w="1236" w:type="pct"/>
            <w:tcBorders>
              <w:top w:val="nil"/>
              <w:left w:val="nil"/>
              <w:bottom w:val="single" w:sz="4" w:space="0" w:color="auto"/>
              <w:right w:val="nil"/>
            </w:tcBorders>
            <w:shd w:val="clear" w:color="auto" w:fill="auto"/>
            <w:noWrap/>
            <w:vAlign w:val="bottom"/>
            <w:hideMark/>
          </w:tcPr>
          <w:p w14:paraId="68404D56"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(4.81)</w:t>
            </w:r>
          </w:p>
        </w:tc>
      </w:tr>
      <w:tr w:rsidR="00186C9A" w:rsidRPr="006222D8" w14:paraId="41F76D15"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0C23516D" w14:textId="77777777" w:rsidR="00186C9A" w:rsidRPr="006222D8" w:rsidRDefault="00186C9A" w:rsidP="00127901">
            <w:pPr>
              <w:widowControl/>
              <w:rPr>
                <w:rFonts w:ascii="Times New Roman" w:eastAsia="PMingLiU" w:hAnsi="Times New Roman" w:cs="Times New Roman"/>
                <w:kern w:val="0"/>
                <w:sz w:val="20"/>
                <w:szCs w:val="20"/>
              </w:rPr>
            </w:pPr>
            <w:r w:rsidRPr="008973BF">
              <w:rPr>
                <w:rFonts w:ascii="Times New Roman" w:eastAsia="PMingLiU" w:hAnsi="Times New Roman" w:cs="Times New Roman"/>
                <w:kern w:val="0"/>
                <w:sz w:val="20"/>
                <w:szCs w:val="20"/>
              </w:rPr>
              <w:t>C3: Director tenure</w:t>
            </w:r>
          </w:p>
        </w:tc>
      </w:tr>
      <w:tr w:rsidR="00186C9A" w:rsidRPr="006222D8" w14:paraId="4E24DBD2" w14:textId="77777777" w:rsidTr="00127901">
        <w:trPr>
          <w:trHeight w:val="227"/>
        </w:trPr>
        <w:tc>
          <w:tcPr>
            <w:tcW w:w="1729" w:type="pct"/>
            <w:tcBorders>
              <w:top w:val="single" w:sz="4" w:space="0" w:color="auto"/>
              <w:left w:val="nil"/>
              <w:bottom w:val="nil"/>
              <w:right w:val="nil"/>
            </w:tcBorders>
            <w:shd w:val="clear" w:color="auto" w:fill="auto"/>
            <w:noWrap/>
            <w:vAlign w:val="center"/>
            <w:hideMark/>
          </w:tcPr>
          <w:p w14:paraId="4C209818" w14:textId="77777777" w:rsidR="00186C9A" w:rsidRPr="00F33AE4" w:rsidRDefault="00186C9A" w:rsidP="00127901">
            <w:pPr>
              <w:widowControl/>
              <w:rPr>
                <w:rFonts w:ascii="Times New Roman" w:eastAsia="PMingLiU" w:hAnsi="Times New Roman" w:cs="Times New Roman"/>
                <w:kern w:val="0"/>
                <w:sz w:val="20"/>
                <w:szCs w:val="20"/>
              </w:rPr>
            </w:pPr>
            <w:r w:rsidRPr="00F33AE4">
              <w:rPr>
                <w:rFonts w:ascii="Times New Roman" w:eastAsia="PMingLiU" w:hAnsi="Times New Roman" w:cs="Times New Roman"/>
                <w:kern w:val="0"/>
                <w:sz w:val="20"/>
                <w:szCs w:val="20"/>
              </w:rPr>
              <w:t>Board network</w:t>
            </w:r>
          </w:p>
        </w:tc>
        <w:tc>
          <w:tcPr>
            <w:tcW w:w="898" w:type="pct"/>
            <w:tcBorders>
              <w:top w:val="single" w:sz="4" w:space="0" w:color="auto"/>
              <w:left w:val="nil"/>
              <w:bottom w:val="nil"/>
              <w:right w:val="nil"/>
            </w:tcBorders>
            <w:shd w:val="clear" w:color="auto" w:fill="auto"/>
            <w:noWrap/>
            <w:vAlign w:val="bottom"/>
            <w:hideMark/>
          </w:tcPr>
          <w:p w14:paraId="1977A5EA"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0.061***</w:t>
            </w:r>
          </w:p>
        </w:tc>
        <w:tc>
          <w:tcPr>
            <w:tcW w:w="1137" w:type="pct"/>
            <w:tcBorders>
              <w:top w:val="single" w:sz="4" w:space="0" w:color="auto"/>
              <w:left w:val="nil"/>
              <w:bottom w:val="nil"/>
              <w:right w:val="nil"/>
            </w:tcBorders>
            <w:shd w:val="clear" w:color="auto" w:fill="auto"/>
            <w:noWrap/>
            <w:vAlign w:val="bottom"/>
            <w:hideMark/>
          </w:tcPr>
          <w:p w14:paraId="1E24C9A4" w14:textId="77777777" w:rsidR="00186C9A" w:rsidRPr="00F33AE4"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0.128***</w:t>
            </w:r>
          </w:p>
        </w:tc>
        <w:tc>
          <w:tcPr>
            <w:tcW w:w="1236" w:type="pct"/>
            <w:tcBorders>
              <w:top w:val="single" w:sz="4" w:space="0" w:color="auto"/>
              <w:left w:val="nil"/>
              <w:bottom w:val="nil"/>
              <w:right w:val="nil"/>
            </w:tcBorders>
            <w:shd w:val="clear" w:color="auto" w:fill="auto"/>
            <w:noWrap/>
            <w:vAlign w:val="bottom"/>
            <w:hideMark/>
          </w:tcPr>
          <w:p w14:paraId="045864EF" w14:textId="77777777" w:rsidR="00186C9A" w:rsidRPr="00F33AE4"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0.061***</w:t>
            </w:r>
          </w:p>
        </w:tc>
      </w:tr>
      <w:tr w:rsidR="00186C9A" w:rsidRPr="006222D8" w14:paraId="206D08E5" w14:textId="77777777" w:rsidTr="00127901">
        <w:trPr>
          <w:trHeight w:val="227"/>
        </w:trPr>
        <w:tc>
          <w:tcPr>
            <w:tcW w:w="1729" w:type="pct"/>
            <w:tcBorders>
              <w:top w:val="nil"/>
              <w:left w:val="nil"/>
              <w:bottom w:val="nil"/>
              <w:right w:val="nil"/>
            </w:tcBorders>
            <w:shd w:val="clear" w:color="auto" w:fill="auto"/>
            <w:noWrap/>
            <w:vAlign w:val="center"/>
            <w:hideMark/>
          </w:tcPr>
          <w:p w14:paraId="7711ED90" w14:textId="77777777" w:rsidR="00186C9A" w:rsidRPr="00F33AE4"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nil"/>
              <w:right w:val="nil"/>
            </w:tcBorders>
            <w:shd w:val="clear" w:color="auto" w:fill="auto"/>
            <w:noWrap/>
            <w:vAlign w:val="bottom"/>
            <w:hideMark/>
          </w:tcPr>
          <w:p w14:paraId="05D3AB32"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(5.90)</w:t>
            </w:r>
          </w:p>
        </w:tc>
        <w:tc>
          <w:tcPr>
            <w:tcW w:w="1137" w:type="pct"/>
            <w:tcBorders>
              <w:top w:val="nil"/>
              <w:left w:val="nil"/>
              <w:bottom w:val="nil"/>
              <w:right w:val="nil"/>
            </w:tcBorders>
            <w:shd w:val="clear" w:color="auto" w:fill="auto"/>
            <w:noWrap/>
            <w:vAlign w:val="bottom"/>
            <w:hideMark/>
          </w:tcPr>
          <w:p w14:paraId="245B56A3"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(6.49)</w:t>
            </w:r>
          </w:p>
        </w:tc>
        <w:tc>
          <w:tcPr>
            <w:tcW w:w="1236" w:type="pct"/>
            <w:tcBorders>
              <w:top w:val="nil"/>
              <w:left w:val="nil"/>
              <w:bottom w:val="nil"/>
              <w:right w:val="nil"/>
            </w:tcBorders>
            <w:shd w:val="clear" w:color="auto" w:fill="auto"/>
            <w:noWrap/>
            <w:vAlign w:val="bottom"/>
            <w:hideMark/>
          </w:tcPr>
          <w:p w14:paraId="5F176AE7"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(5.72)</w:t>
            </w:r>
          </w:p>
        </w:tc>
      </w:tr>
      <w:tr w:rsidR="00186C9A" w:rsidRPr="006222D8" w14:paraId="0E3670B6" w14:textId="77777777" w:rsidTr="00127901">
        <w:trPr>
          <w:trHeight w:val="227"/>
        </w:trPr>
        <w:tc>
          <w:tcPr>
            <w:tcW w:w="1729" w:type="pct"/>
            <w:tcBorders>
              <w:top w:val="nil"/>
              <w:left w:val="nil"/>
              <w:right w:val="nil"/>
            </w:tcBorders>
            <w:shd w:val="clear" w:color="auto" w:fill="auto"/>
            <w:noWrap/>
            <w:vAlign w:val="center"/>
            <w:hideMark/>
          </w:tcPr>
          <w:p w14:paraId="11FAFF07" w14:textId="77777777" w:rsidR="00186C9A" w:rsidRPr="00F33AE4"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Director tenure</w:t>
            </w:r>
          </w:p>
        </w:tc>
        <w:tc>
          <w:tcPr>
            <w:tcW w:w="898" w:type="pct"/>
            <w:tcBorders>
              <w:top w:val="nil"/>
              <w:left w:val="nil"/>
              <w:right w:val="nil"/>
            </w:tcBorders>
            <w:shd w:val="clear" w:color="auto" w:fill="auto"/>
            <w:noWrap/>
            <w:vAlign w:val="bottom"/>
            <w:hideMark/>
          </w:tcPr>
          <w:p w14:paraId="65166E1B"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0.005</w:t>
            </w:r>
          </w:p>
        </w:tc>
        <w:tc>
          <w:tcPr>
            <w:tcW w:w="1137" w:type="pct"/>
            <w:tcBorders>
              <w:top w:val="nil"/>
              <w:left w:val="nil"/>
              <w:right w:val="nil"/>
            </w:tcBorders>
            <w:shd w:val="clear" w:color="auto" w:fill="auto"/>
            <w:noWrap/>
            <w:vAlign w:val="bottom"/>
            <w:hideMark/>
          </w:tcPr>
          <w:p w14:paraId="288AF55A" w14:textId="77777777" w:rsidR="00186C9A" w:rsidRPr="00F33AE4"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0.022</w:t>
            </w:r>
          </w:p>
        </w:tc>
        <w:tc>
          <w:tcPr>
            <w:tcW w:w="1236" w:type="pct"/>
            <w:tcBorders>
              <w:top w:val="nil"/>
              <w:left w:val="nil"/>
              <w:right w:val="nil"/>
            </w:tcBorders>
            <w:shd w:val="clear" w:color="auto" w:fill="auto"/>
            <w:noWrap/>
            <w:vAlign w:val="bottom"/>
            <w:hideMark/>
          </w:tcPr>
          <w:p w14:paraId="75F3349D" w14:textId="77777777" w:rsidR="00186C9A" w:rsidRPr="00F33AE4" w:rsidRDefault="00186C9A" w:rsidP="00127901">
            <w:pPr>
              <w:jc w:val="center"/>
              <w:rPr>
                <w:rFonts w:ascii="Times New Roman" w:hAnsi="Times New Roman" w:cs="Times New Roman"/>
                <w:sz w:val="20"/>
                <w:szCs w:val="20"/>
              </w:rPr>
            </w:pPr>
            <w:r w:rsidRPr="006A34A4">
              <w:rPr>
                <w:rFonts w:ascii="Times New Roman" w:hAnsi="Times New Roman" w:cs="Times New Roman"/>
                <w:sz w:val="20"/>
                <w:szCs w:val="20"/>
              </w:rPr>
              <w:t>0.002</w:t>
            </w:r>
          </w:p>
        </w:tc>
      </w:tr>
      <w:tr w:rsidR="00186C9A" w:rsidRPr="006222D8" w14:paraId="021D1CA7"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598EAB64" w14:textId="77777777" w:rsidR="00186C9A" w:rsidRPr="00F33AE4" w:rsidRDefault="00186C9A" w:rsidP="00127901">
            <w:pPr>
              <w:widowControl/>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5151FAC9"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(0.29)</w:t>
            </w:r>
          </w:p>
        </w:tc>
        <w:tc>
          <w:tcPr>
            <w:tcW w:w="1137" w:type="pct"/>
            <w:tcBorders>
              <w:top w:val="nil"/>
              <w:left w:val="nil"/>
              <w:bottom w:val="single" w:sz="4" w:space="0" w:color="auto"/>
              <w:right w:val="nil"/>
            </w:tcBorders>
            <w:shd w:val="clear" w:color="auto" w:fill="auto"/>
            <w:noWrap/>
            <w:vAlign w:val="bottom"/>
            <w:hideMark/>
          </w:tcPr>
          <w:p w14:paraId="510EDA98"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(0.74)</w:t>
            </w:r>
          </w:p>
        </w:tc>
        <w:tc>
          <w:tcPr>
            <w:tcW w:w="1236" w:type="pct"/>
            <w:tcBorders>
              <w:top w:val="nil"/>
              <w:left w:val="nil"/>
              <w:bottom w:val="single" w:sz="4" w:space="0" w:color="auto"/>
              <w:right w:val="nil"/>
            </w:tcBorders>
            <w:shd w:val="clear" w:color="auto" w:fill="auto"/>
            <w:noWrap/>
            <w:vAlign w:val="bottom"/>
            <w:hideMark/>
          </w:tcPr>
          <w:p w14:paraId="41E4D06F" w14:textId="77777777" w:rsidR="00186C9A" w:rsidRPr="00F33AE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(0.10)</w:t>
            </w:r>
          </w:p>
        </w:tc>
      </w:tr>
      <w:tr w:rsidR="00186C9A" w:rsidRPr="006222D8" w14:paraId="1A771BCD" w14:textId="77777777" w:rsidTr="00127901">
        <w:trPr>
          <w:trHeight w:val="227"/>
        </w:trPr>
        <w:tc>
          <w:tcPr>
            <w:tcW w:w="5000" w:type="pct"/>
            <w:gridSpan w:val="4"/>
            <w:tcBorders>
              <w:top w:val="single" w:sz="4" w:space="0" w:color="auto"/>
              <w:left w:val="nil"/>
              <w:bottom w:val="nil"/>
              <w:right w:val="nil"/>
            </w:tcBorders>
            <w:shd w:val="clear" w:color="auto" w:fill="auto"/>
            <w:noWrap/>
            <w:vAlign w:val="center"/>
            <w:hideMark/>
          </w:tcPr>
          <w:p w14:paraId="31E0DC7B"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C</w:t>
            </w:r>
            <w:r>
              <w:rPr>
                <w:rFonts w:ascii="Times New Roman" w:eastAsia="PMingLiU" w:hAnsi="Times New Roman" w:cs="Times New Roman"/>
                <w:kern w:val="0"/>
                <w:sz w:val="20"/>
                <w:szCs w:val="20"/>
              </w:rPr>
              <w:t>4</w:t>
            </w:r>
            <w:r w:rsidRPr="006222D8">
              <w:rPr>
                <w:rFonts w:ascii="Times New Roman" w:eastAsia="PMingLiU" w:hAnsi="Times New Roman" w:cs="Times New Roman"/>
                <w:kern w:val="0"/>
                <w:sz w:val="20"/>
                <w:szCs w:val="20"/>
              </w:rPr>
              <w:t>: Firm fixed effect</w:t>
            </w:r>
            <w:r>
              <w:rPr>
                <w:rFonts w:ascii="Times New Roman" w:eastAsia="PMingLiU" w:hAnsi="Times New Roman" w:cs="Times New Roman"/>
                <w:kern w:val="0"/>
                <w:sz w:val="20"/>
                <w:szCs w:val="20"/>
              </w:rPr>
              <w:t>s</w:t>
            </w:r>
          </w:p>
        </w:tc>
      </w:tr>
      <w:tr w:rsidR="00186C9A" w:rsidRPr="006222D8" w14:paraId="406E0437" w14:textId="77777777" w:rsidTr="00127901">
        <w:trPr>
          <w:trHeight w:val="227"/>
        </w:trPr>
        <w:tc>
          <w:tcPr>
            <w:tcW w:w="1729" w:type="pct"/>
            <w:tcBorders>
              <w:top w:val="single" w:sz="4" w:space="0" w:color="auto"/>
              <w:left w:val="nil"/>
              <w:right w:val="nil"/>
            </w:tcBorders>
            <w:shd w:val="clear" w:color="auto" w:fill="auto"/>
            <w:noWrap/>
            <w:vAlign w:val="center"/>
            <w:hideMark/>
          </w:tcPr>
          <w:p w14:paraId="66724C08" w14:textId="77777777" w:rsidR="00186C9A" w:rsidRPr="006222D8" w:rsidRDefault="00186C9A" w:rsidP="00127901">
            <w:pPr>
              <w:widowControl/>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898" w:type="pct"/>
            <w:tcBorders>
              <w:top w:val="single" w:sz="4" w:space="0" w:color="auto"/>
              <w:left w:val="nil"/>
              <w:right w:val="nil"/>
            </w:tcBorders>
            <w:shd w:val="clear" w:color="auto" w:fill="auto"/>
            <w:noWrap/>
            <w:vAlign w:val="bottom"/>
            <w:hideMark/>
          </w:tcPr>
          <w:p w14:paraId="49DBB076"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0.023**</w:t>
            </w:r>
          </w:p>
        </w:tc>
        <w:tc>
          <w:tcPr>
            <w:tcW w:w="1137" w:type="pct"/>
            <w:tcBorders>
              <w:top w:val="single" w:sz="4" w:space="0" w:color="auto"/>
              <w:left w:val="nil"/>
              <w:right w:val="nil"/>
            </w:tcBorders>
            <w:shd w:val="clear" w:color="auto" w:fill="auto"/>
            <w:noWrap/>
            <w:vAlign w:val="bottom"/>
            <w:hideMark/>
          </w:tcPr>
          <w:p w14:paraId="0C0D8BBE"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0.074***</w:t>
            </w:r>
          </w:p>
        </w:tc>
        <w:tc>
          <w:tcPr>
            <w:tcW w:w="1236" w:type="pct"/>
            <w:tcBorders>
              <w:top w:val="single" w:sz="4" w:space="0" w:color="auto"/>
              <w:left w:val="nil"/>
              <w:right w:val="nil"/>
            </w:tcBorders>
            <w:shd w:val="clear" w:color="auto" w:fill="auto"/>
            <w:noWrap/>
            <w:vAlign w:val="bottom"/>
            <w:hideMark/>
          </w:tcPr>
          <w:p w14:paraId="7EB6A893"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0.027***</w:t>
            </w:r>
          </w:p>
        </w:tc>
      </w:tr>
      <w:tr w:rsidR="00186C9A" w:rsidRPr="006222D8" w14:paraId="56F95917" w14:textId="77777777" w:rsidTr="00127901">
        <w:trPr>
          <w:trHeight w:val="227"/>
        </w:trPr>
        <w:tc>
          <w:tcPr>
            <w:tcW w:w="1729" w:type="pct"/>
            <w:tcBorders>
              <w:top w:val="nil"/>
              <w:left w:val="nil"/>
              <w:bottom w:val="single" w:sz="4" w:space="0" w:color="auto"/>
              <w:right w:val="nil"/>
            </w:tcBorders>
            <w:shd w:val="clear" w:color="auto" w:fill="auto"/>
            <w:noWrap/>
            <w:vAlign w:val="center"/>
            <w:hideMark/>
          </w:tcPr>
          <w:p w14:paraId="57A492B6" w14:textId="77777777" w:rsidR="00186C9A" w:rsidRPr="006222D8" w:rsidRDefault="00186C9A" w:rsidP="00127901">
            <w:pPr>
              <w:widowControl/>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bottom"/>
            <w:hideMark/>
          </w:tcPr>
          <w:p w14:paraId="5F9D3D10"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(2.38)</w:t>
            </w:r>
          </w:p>
        </w:tc>
        <w:tc>
          <w:tcPr>
            <w:tcW w:w="1137" w:type="pct"/>
            <w:tcBorders>
              <w:top w:val="nil"/>
              <w:left w:val="nil"/>
              <w:bottom w:val="single" w:sz="4" w:space="0" w:color="auto"/>
              <w:right w:val="nil"/>
            </w:tcBorders>
            <w:shd w:val="clear" w:color="auto" w:fill="auto"/>
            <w:noWrap/>
            <w:vAlign w:val="bottom"/>
            <w:hideMark/>
          </w:tcPr>
          <w:p w14:paraId="2E3C6CB3"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(3.67)</w:t>
            </w:r>
          </w:p>
        </w:tc>
        <w:tc>
          <w:tcPr>
            <w:tcW w:w="1236" w:type="pct"/>
            <w:tcBorders>
              <w:top w:val="nil"/>
              <w:left w:val="nil"/>
              <w:bottom w:val="single" w:sz="4" w:space="0" w:color="auto"/>
              <w:right w:val="nil"/>
            </w:tcBorders>
            <w:shd w:val="clear" w:color="auto" w:fill="auto"/>
            <w:noWrap/>
            <w:vAlign w:val="bottom"/>
            <w:hideMark/>
          </w:tcPr>
          <w:p w14:paraId="5F22D95B" w14:textId="77777777" w:rsidR="00186C9A" w:rsidRPr="006A34A4" w:rsidRDefault="00186C9A" w:rsidP="00127901">
            <w:pPr>
              <w:widowControl/>
              <w:jc w:val="center"/>
              <w:rPr>
                <w:rFonts w:ascii="Times New Roman" w:hAnsi="Times New Roman" w:cs="Times New Roman"/>
                <w:sz w:val="20"/>
                <w:szCs w:val="20"/>
              </w:rPr>
            </w:pPr>
            <w:r w:rsidRPr="006A34A4">
              <w:rPr>
                <w:rFonts w:ascii="Times New Roman" w:hAnsi="Times New Roman" w:cs="Times New Roman"/>
                <w:sz w:val="20"/>
                <w:szCs w:val="20"/>
              </w:rPr>
              <w:t>(2.71)</w:t>
            </w:r>
          </w:p>
        </w:tc>
      </w:tr>
    </w:tbl>
    <w:p w14:paraId="36DBA9D0" w14:textId="77777777" w:rsidR="00186C9A" w:rsidRDefault="00186C9A" w:rsidP="00186C9A">
      <w:pPr>
        <w:widowControl/>
        <w:rPr>
          <w:rFonts w:ascii="Times New Roman" w:hAnsi="Times New Roman" w:cs="Times New Roman"/>
          <w:sz w:val="22"/>
        </w:rPr>
      </w:pPr>
    </w:p>
    <w:p w14:paraId="240E5DF7"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5637988F"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 xml:space="preserve">Table </w:t>
      </w:r>
      <w:r>
        <w:rPr>
          <w:rFonts w:ascii="Times New Roman" w:hAnsi="Times New Roman" w:cs="Times New Roman"/>
          <w:sz w:val="22"/>
        </w:rPr>
        <w:t>5: Board connectedness and innovation: Retirement and death of directors</w:t>
      </w:r>
    </w:p>
    <w:p w14:paraId="2DE478E5" w14:textId="77777777" w:rsidR="00186C9A" w:rsidRDefault="00186C9A" w:rsidP="00186C9A">
      <w:pPr>
        <w:jc w:val="both"/>
        <w:rPr>
          <w:rFonts w:ascii="Times New Roman" w:hAnsi="Times New Roman" w:cs="Times New Roman"/>
          <w:sz w:val="22"/>
        </w:rPr>
      </w:pPr>
      <w:r>
        <w:rPr>
          <w:rFonts w:ascii="Times New Roman" w:hAnsi="Times New Roman" w:cs="Times New Roman" w:hint="eastAsia"/>
          <w:sz w:val="22"/>
        </w:rPr>
        <w:t xml:space="preserve">This </w:t>
      </w:r>
      <w:r>
        <w:rPr>
          <w:rFonts w:ascii="Times New Roman" w:hAnsi="Times New Roman" w:cs="Times New Roman"/>
          <w:sz w:val="22"/>
        </w:rPr>
        <w:t xml:space="preserve">table reports the regression results based on the events of deaths and retirements of directors. The event window is a 5-year window period </w:t>
      </w:r>
      <w:r w:rsidRPr="001222C5">
        <w:rPr>
          <w:rFonts w:ascii="Times New Roman" w:hAnsi="Times New Roman" w:cs="Times New Roman"/>
          <w:sz w:val="22"/>
        </w:rPr>
        <w:t>centered on the event</w:t>
      </w:r>
      <w:r>
        <w:rPr>
          <w:rFonts w:ascii="Times New Roman" w:hAnsi="Times New Roman" w:cs="Times New Roman"/>
          <w:sz w:val="22"/>
        </w:rPr>
        <w:t xml:space="preserve">. Panel A reports the results using the sample based on the events of both deaths and retirements. Panels B (C) reports the results using events based on the sample of deaths (sudden deaths) of directors only. Panel D reports the results using pseudo-events based on the sample of deaths and retirements of directors. A pseudo-event year is constructed by shifting a given actual event year three years earlier. Panel E (F) reports the results using pseudo-events based on the sample of deaths (sudden deaths) of directors only. In each panel, Model 1 presents the results using patent counts as the dependent variable while Models 2 and 3 present the results using citation counts adjusted by weighting index and technology class-year fixed effect, respectively. All other controls as in Table 3 are included but not reported for brevity. Definitions of variables are provided in the Appendix. All specifications include firm and year fixed effects. T-statistics reported in parenthesis are robust and clustered by firm.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30FEC5F4" w14:textId="77777777" w:rsidR="00186C9A" w:rsidRPr="00A76258" w:rsidRDefault="00186C9A" w:rsidP="00186C9A">
      <w:pPr>
        <w:jc w:val="both"/>
        <w:rPr>
          <w:rFonts w:ascii="Times New Roman" w:hAnsi="Times New Roman" w:cs="Times New Roman"/>
          <w:sz w:val="22"/>
        </w:rPr>
      </w:pPr>
    </w:p>
    <w:p w14:paraId="38FCF689"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Panel A: Ful</w:t>
      </w:r>
      <w:r>
        <w:rPr>
          <w:rFonts w:ascii="Times New Roman" w:hAnsi="Times New Roman" w:cs="Times New Roman"/>
          <w:sz w:val="22"/>
        </w:rPr>
        <w:t>l sample</w:t>
      </w:r>
    </w:p>
    <w:tbl>
      <w:tblPr>
        <w:tblW w:w="5000" w:type="pct"/>
        <w:tblCellMar>
          <w:left w:w="28" w:type="dxa"/>
          <w:right w:w="28" w:type="dxa"/>
        </w:tblCellMar>
        <w:tblLook w:val="04A0" w:firstRow="1" w:lastRow="0" w:firstColumn="1" w:lastColumn="0" w:noHBand="0" w:noVBand="1"/>
      </w:tblPr>
      <w:tblGrid>
        <w:gridCol w:w="3065"/>
        <w:gridCol w:w="2117"/>
        <w:gridCol w:w="2117"/>
        <w:gridCol w:w="2119"/>
      </w:tblGrid>
      <w:tr w:rsidR="00186C9A" w:rsidRPr="00D73976" w14:paraId="668199CA" w14:textId="77777777" w:rsidTr="00127901">
        <w:trPr>
          <w:trHeight w:val="255"/>
        </w:trPr>
        <w:tc>
          <w:tcPr>
            <w:tcW w:w="1627" w:type="pct"/>
            <w:tcBorders>
              <w:top w:val="single" w:sz="4" w:space="0" w:color="auto"/>
              <w:left w:val="nil"/>
              <w:right w:val="nil"/>
            </w:tcBorders>
            <w:shd w:val="clear" w:color="auto" w:fill="auto"/>
            <w:noWrap/>
            <w:vAlign w:val="bottom"/>
          </w:tcPr>
          <w:p w14:paraId="5B8AB7E4"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top w:val="single" w:sz="4" w:space="0" w:color="auto"/>
              <w:left w:val="nil"/>
              <w:right w:val="nil"/>
            </w:tcBorders>
            <w:shd w:val="clear" w:color="auto" w:fill="auto"/>
            <w:noWrap/>
            <w:vAlign w:val="center"/>
          </w:tcPr>
          <w:p w14:paraId="73BD82A9"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24" w:type="pct"/>
            <w:tcBorders>
              <w:top w:val="single" w:sz="4" w:space="0" w:color="auto"/>
              <w:left w:val="nil"/>
              <w:right w:val="nil"/>
            </w:tcBorders>
            <w:shd w:val="clear" w:color="auto" w:fill="auto"/>
            <w:noWrap/>
            <w:vAlign w:val="center"/>
          </w:tcPr>
          <w:p w14:paraId="484A8F9F"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125" w:type="pct"/>
            <w:tcBorders>
              <w:top w:val="single" w:sz="4" w:space="0" w:color="auto"/>
              <w:left w:val="nil"/>
              <w:right w:val="nil"/>
            </w:tcBorders>
            <w:shd w:val="clear" w:color="auto" w:fill="auto"/>
            <w:noWrap/>
            <w:vAlign w:val="center"/>
          </w:tcPr>
          <w:p w14:paraId="6F7494E9"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D73976" w14:paraId="05526DEE" w14:textId="77777777" w:rsidTr="00127901">
        <w:trPr>
          <w:trHeight w:val="255"/>
        </w:trPr>
        <w:tc>
          <w:tcPr>
            <w:tcW w:w="1627" w:type="pct"/>
            <w:tcBorders>
              <w:left w:val="nil"/>
              <w:bottom w:val="single" w:sz="4" w:space="0" w:color="auto"/>
              <w:right w:val="nil"/>
            </w:tcBorders>
            <w:shd w:val="clear" w:color="auto" w:fill="auto"/>
            <w:noWrap/>
            <w:vAlign w:val="bottom"/>
            <w:hideMark/>
          </w:tcPr>
          <w:p w14:paraId="14F5D0FF"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left w:val="nil"/>
              <w:bottom w:val="single" w:sz="4" w:space="0" w:color="auto"/>
              <w:right w:val="nil"/>
            </w:tcBorders>
            <w:shd w:val="clear" w:color="auto" w:fill="auto"/>
            <w:noWrap/>
            <w:vAlign w:val="center"/>
            <w:hideMark/>
          </w:tcPr>
          <w:p w14:paraId="355F8EB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24" w:type="pct"/>
            <w:tcBorders>
              <w:left w:val="nil"/>
              <w:bottom w:val="single" w:sz="4" w:space="0" w:color="auto"/>
              <w:right w:val="nil"/>
            </w:tcBorders>
            <w:shd w:val="clear" w:color="auto" w:fill="auto"/>
            <w:noWrap/>
            <w:vAlign w:val="center"/>
            <w:hideMark/>
          </w:tcPr>
          <w:p w14:paraId="2DF2F8A5"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125" w:type="pct"/>
            <w:tcBorders>
              <w:left w:val="nil"/>
              <w:bottom w:val="single" w:sz="4" w:space="0" w:color="auto"/>
              <w:right w:val="nil"/>
            </w:tcBorders>
            <w:shd w:val="clear" w:color="auto" w:fill="auto"/>
            <w:noWrap/>
            <w:vAlign w:val="center"/>
            <w:hideMark/>
          </w:tcPr>
          <w:p w14:paraId="5D39969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D73976" w14:paraId="30FEE311" w14:textId="77777777" w:rsidTr="00127901">
        <w:trPr>
          <w:trHeight w:val="255"/>
        </w:trPr>
        <w:tc>
          <w:tcPr>
            <w:tcW w:w="1627" w:type="pct"/>
            <w:tcBorders>
              <w:top w:val="nil"/>
              <w:left w:val="nil"/>
              <w:bottom w:val="nil"/>
              <w:right w:val="nil"/>
            </w:tcBorders>
            <w:shd w:val="clear" w:color="auto" w:fill="auto"/>
            <w:noWrap/>
            <w:vAlign w:val="bottom"/>
            <w:hideMark/>
          </w:tcPr>
          <w:p w14:paraId="465005D9" w14:textId="77777777" w:rsidR="00186C9A" w:rsidRPr="00D73976" w:rsidRDefault="00186C9A" w:rsidP="00127901">
            <w:pPr>
              <w:widowControl/>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After * Connected</w:t>
            </w:r>
          </w:p>
        </w:tc>
        <w:tc>
          <w:tcPr>
            <w:tcW w:w="1124" w:type="pct"/>
            <w:tcBorders>
              <w:top w:val="nil"/>
              <w:left w:val="nil"/>
              <w:bottom w:val="nil"/>
              <w:right w:val="nil"/>
            </w:tcBorders>
            <w:shd w:val="clear" w:color="auto" w:fill="auto"/>
            <w:noWrap/>
            <w:vAlign w:val="bottom"/>
            <w:hideMark/>
          </w:tcPr>
          <w:p w14:paraId="06FD2D21"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-0.153***</w:t>
            </w:r>
          </w:p>
        </w:tc>
        <w:tc>
          <w:tcPr>
            <w:tcW w:w="1124" w:type="pct"/>
            <w:tcBorders>
              <w:top w:val="nil"/>
              <w:left w:val="nil"/>
              <w:bottom w:val="nil"/>
              <w:right w:val="nil"/>
            </w:tcBorders>
            <w:shd w:val="clear" w:color="auto" w:fill="auto"/>
            <w:noWrap/>
            <w:vAlign w:val="bottom"/>
            <w:hideMark/>
          </w:tcPr>
          <w:p w14:paraId="39B8EF8E"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-0.232***</w:t>
            </w:r>
          </w:p>
        </w:tc>
        <w:tc>
          <w:tcPr>
            <w:tcW w:w="1125" w:type="pct"/>
            <w:tcBorders>
              <w:top w:val="nil"/>
              <w:left w:val="nil"/>
              <w:bottom w:val="nil"/>
              <w:right w:val="nil"/>
            </w:tcBorders>
            <w:shd w:val="clear" w:color="auto" w:fill="auto"/>
            <w:noWrap/>
            <w:vAlign w:val="bottom"/>
            <w:hideMark/>
          </w:tcPr>
          <w:p w14:paraId="06CAE6A4"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-0.149***</w:t>
            </w:r>
          </w:p>
        </w:tc>
      </w:tr>
      <w:tr w:rsidR="00186C9A" w:rsidRPr="00D73976" w14:paraId="1DF45A79" w14:textId="77777777" w:rsidTr="00127901">
        <w:trPr>
          <w:trHeight w:val="255"/>
        </w:trPr>
        <w:tc>
          <w:tcPr>
            <w:tcW w:w="1627" w:type="pct"/>
            <w:tcBorders>
              <w:top w:val="nil"/>
              <w:left w:val="nil"/>
              <w:bottom w:val="nil"/>
              <w:right w:val="nil"/>
            </w:tcBorders>
            <w:shd w:val="clear" w:color="auto" w:fill="auto"/>
            <w:noWrap/>
            <w:vAlign w:val="bottom"/>
            <w:hideMark/>
          </w:tcPr>
          <w:p w14:paraId="3D59D393"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3A16846C"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(-5.62)</w:t>
            </w:r>
          </w:p>
        </w:tc>
        <w:tc>
          <w:tcPr>
            <w:tcW w:w="1124" w:type="pct"/>
            <w:tcBorders>
              <w:top w:val="nil"/>
              <w:left w:val="nil"/>
              <w:bottom w:val="nil"/>
              <w:right w:val="nil"/>
            </w:tcBorders>
            <w:shd w:val="clear" w:color="auto" w:fill="auto"/>
            <w:noWrap/>
            <w:vAlign w:val="bottom"/>
            <w:hideMark/>
          </w:tcPr>
          <w:p w14:paraId="0CE2EACB"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(-4.73)</w:t>
            </w:r>
          </w:p>
        </w:tc>
        <w:tc>
          <w:tcPr>
            <w:tcW w:w="1125" w:type="pct"/>
            <w:tcBorders>
              <w:top w:val="nil"/>
              <w:left w:val="nil"/>
              <w:bottom w:val="nil"/>
              <w:right w:val="nil"/>
            </w:tcBorders>
            <w:shd w:val="clear" w:color="auto" w:fill="auto"/>
            <w:noWrap/>
            <w:vAlign w:val="bottom"/>
            <w:hideMark/>
          </w:tcPr>
          <w:p w14:paraId="78563320"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(-4.93)</w:t>
            </w:r>
          </w:p>
        </w:tc>
      </w:tr>
      <w:tr w:rsidR="00186C9A" w:rsidRPr="00D73976" w14:paraId="04D7D31A" w14:textId="77777777" w:rsidTr="00127901">
        <w:trPr>
          <w:trHeight w:val="255"/>
        </w:trPr>
        <w:tc>
          <w:tcPr>
            <w:tcW w:w="1627" w:type="pct"/>
            <w:tcBorders>
              <w:left w:val="nil"/>
              <w:bottom w:val="nil"/>
              <w:right w:val="nil"/>
            </w:tcBorders>
            <w:shd w:val="clear" w:color="auto" w:fill="auto"/>
            <w:noWrap/>
            <w:vAlign w:val="bottom"/>
          </w:tcPr>
          <w:p w14:paraId="423F9392" w14:textId="77777777" w:rsidR="00186C9A" w:rsidRPr="00D73976" w:rsidRDefault="00186C9A" w:rsidP="00127901">
            <w:pPr>
              <w:widowControl/>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After</w:t>
            </w:r>
          </w:p>
        </w:tc>
        <w:tc>
          <w:tcPr>
            <w:tcW w:w="1124" w:type="pct"/>
            <w:tcBorders>
              <w:top w:val="nil"/>
              <w:left w:val="nil"/>
              <w:bottom w:val="nil"/>
              <w:right w:val="nil"/>
            </w:tcBorders>
            <w:shd w:val="clear" w:color="auto" w:fill="auto"/>
            <w:noWrap/>
            <w:vAlign w:val="bottom"/>
          </w:tcPr>
          <w:p w14:paraId="1C0D2A0C"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-0.099***</w:t>
            </w:r>
          </w:p>
        </w:tc>
        <w:tc>
          <w:tcPr>
            <w:tcW w:w="1124" w:type="pct"/>
            <w:tcBorders>
              <w:top w:val="nil"/>
              <w:left w:val="nil"/>
              <w:bottom w:val="nil"/>
              <w:right w:val="nil"/>
            </w:tcBorders>
            <w:shd w:val="clear" w:color="auto" w:fill="auto"/>
            <w:noWrap/>
            <w:vAlign w:val="bottom"/>
          </w:tcPr>
          <w:p w14:paraId="4012D850"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-0.297***</w:t>
            </w:r>
          </w:p>
        </w:tc>
        <w:tc>
          <w:tcPr>
            <w:tcW w:w="1125" w:type="pct"/>
            <w:tcBorders>
              <w:top w:val="nil"/>
              <w:left w:val="nil"/>
              <w:bottom w:val="nil"/>
              <w:right w:val="nil"/>
            </w:tcBorders>
            <w:shd w:val="clear" w:color="auto" w:fill="auto"/>
            <w:noWrap/>
            <w:vAlign w:val="bottom"/>
          </w:tcPr>
          <w:p w14:paraId="2E01599E"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-0.121***</w:t>
            </w:r>
          </w:p>
        </w:tc>
      </w:tr>
      <w:tr w:rsidR="00186C9A" w:rsidRPr="00D73976" w14:paraId="0CAF82A3" w14:textId="77777777" w:rsidTr="00127901">
        <w:trPr>
          <w:trHeight w:val="255"/>
        </w:trPr>
        <w:tc>
          <w:tcPr>
            <w:tcW w:w="1627" w:type="pct"/>
            <w:tcBorders>
              <w:top w:val="nil"/>
              <w:left w:val="nil"/>
              <w:bottom w:val="nil"/>
              <w:right w:val="nil"/>
            </w:tcBorders>
            <w:shd w:val="clear" w:color="auto" w:fill="auto"/>
            <w:noWrap/>
            <w:vAlign w:val="bottom"/>
            <w:hideMark/>
          </w:tcPr>
          <w:p w14:paraId="66CA319C"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75DE0B1B"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(-4.30)</w:t>
            </w:r>
          </w:p>
        </w:tc>
        <w:tc>
          <w:tcPr>
            <w:tcW w:w="1124" w:type="pct"/>
            <w:tcBorders>
              <w:top w:val="nil"/>
              <w:left w:val="nil"/>
              <w:bottom w:val="nil"/>
              <w:right w:val="nil"/>
            </w:tcBorders>
            <w:shd w:val="clear" w:color="auto" w:fill="auto"/>
            <w:noWrap/>
            <w:vAlign w:val="bottom"/>
            <w:hideMark/>
          </w:tcPr>
          <w:p w14:paraId="625CF80D"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(-6.89)</w:t>
            </w:r>
          </w:p>
        </w:tc>
        <w:tc>
          <w:tcPr>
            <w:tcW w:w="1125" w:type="pct"/>
            <w:tcBorders>
              <w:top w:val="nil"/>
              <w:left w:val="nil"/>
              <w:bottom w:val="nil"/>
              <w:right w:val="nil"/>
            </w:tcBorders>
            <w:shd w:val="clear" w:color="auto" w:fill="auto"/>
            <w:noWrap/>
            <w:vAlign w:val="bottom"/>
            <w:hideMark/>
          </w:tcPr>
          <w:p w14:paraId="23A504A2" w14:textId="77777777" w:rsidR="00186C9A" w:rsidRPr="00D73976" w:rsidRDefault="00186C9A" w:rsidP="00127901">
            <w:pPr>
              <w:widowControl/>
              <w:jc w:val="center"/>
              <w:rPr>
                <w:rFonts w:ascii="Times New Roman" w:eastAsia="PMingLiU" w:hAnsi="Times New Roman" w:cs="Times New Roman"/>
                <w:kern w:val="0"/>
                <w:sz w:val="20"/>
                <w:szCs w:val="20"/>
              </w:rPr>
            </w:pPr>
            <w:r w:rsidRPr="00535E1E">
              <w:rPr>
                <w:rFonts w:ascii="Times New Roman" w:eastAsia="PMingLiU" w:hAnsi="Times New Roman" w:cs="Times New Roman"/>
                <w:kern w:val="0"/>
                <w:sz w:val="20"/>
                <w:szCs w:val="20"/>
              </w:rPr>
              <w:t>(-4.60)</w:t>
            </w:r>
          </w:p>
        </w:tc>
      </w:tr>
      <w:tr w:rsidR="00186C9A" w:rsidRPr="00D73976" w14:paraId="6623A7EA" w14:textId="77777777" w:rsidTr="00127901">
        <w:trPr>
          <w:trHeight w:val="255"/>
        </w:trPr>
        <w:tc>
          <w:tcPr>
            <w:tcW w:w="1627" w:type="pct"/>
            <w:tcBorders>
              <w:top w:val="nil"/>
              <w:left w:val="nil"/>
              <w:bottom w:val="nil"/>
              <w:right w:val="nil"/>
            </w:tcBorders>
            <w:shd w:val="clear" w:color="auto" w:fill="auto"/>
            <w:noWrap/>
            <w:vAlign w:val="bottom"/>
          </w:tcPr>
          <w:p w14:paraId="44335B24"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013C4933"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00D0EA32"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1125" w:type="pct"/>
            <w:tcBorders>
              <w:top w:val="nil"/>
              <w:left w:val="nil"/>
              <w:bottom w:val="nil"/>
              <w:right w:val="nil"/>
            </w:tcBorders>
            <w:shd w:val="clear" w:color="auto" w:fill="auto"/>
            <w:noWrap/>
            <w:vAlign w:val="bottom"/>
          </w:tcPr>
          <w:p w14:paraId="69B52A46" w14:textId="77777777" w:rsidR="00186C9A" w:rsidRPr="00D73976" w:rsidRDefault="00186C9A" w:rsidP="00127901">
            <w:pPr>
              <w:widowControl/>
              <w:jc w:val="center"/>
              <w:rPr>
                <w:rFonts w:ascii="Times New Roman" w:eastAsia="PMingLiU" w:hAnsi="Times New Roman" w:cs="Times New Roman"/>
                <w:kern w:val="0"/>
                <w:sz w:val="20"/>
                <w:szCs w:val="20"/>
              </w:rPr>
            </w:pPr>
          </w:p>
        </w:tc>
      </w:tr>
      <w:tr w:rsidR="00186C9A" w:rsidRPr="00D73976" w14:paraId="71F59A19" w14:textId="77777777" w:rsidTr="00127901">
        <w:trPr>
          <w:trHeight w:val="255"/>
        </w:trPr>
        <w:tc>
          <w:tcPr>
            <w:tcW w:w="1627" w:type="pct"/>
            <w:tcBorders>
              <w:top w:val="nil"/>
              <w:left w:val="nil"/>
              <w:bottom w:val="nil"/>
              <w:right w:val="nil"/>
            </w:tcBorders>
            <w:shd w:val="clear" w:color="auto" w:fill="auto"/>
            <w:noWrap/>
            <w:vAlign w:val="bottom"/>
            <w:hideMark/>
          </w:tcPr>
          <w:p w14:paraId="00ED9D7E"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3373" w:type="pct"/>
            <w:gridSpan w:val="3"/>
            <w:tcBorders>
              <w:top w:val="nil"/>
              <w:left w:val="nil"/>
              <w:bottom w:val="nil"/>
              <w:right w:val="nil"/>
            </w:tcBorders>
            <w:shd w:val="clear" w:color="auto" w:fill="auto"/>
            <w:noWrap/>
            <w:vAlign w:val="bottom"/>
            <w:hideMark/>
          </w:tcPr>
          <w:p w14:paraId="36BFAA50"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hint="eastAsia"/>
                <w:kern w:val="0"/>
                <w:sz w:val="20"/>
                <w:szCs w:val="20"/>
              </w:rPr>
              <w:t xml:space="preserve">All other control </w:t>
            </w:r>
            <w:r w:rsidRPr="00D657B5">
              <w:rPr>
                <w:rFonts w:ascii="Times New Roman" w:eastAsia="PMingLiU" w:hAnsi="Times New Roman" w:cs="Times New Roman"/>
                <w:kern w:val="0"/>
                <w:sz w:val="20"/>
                <w:szCs w:val="20"/>
              </w:rPr>
              <w:t>variables from Table 3</w:t>
            </w:r>
          </w:p>
        </w:tc>
      </w:tr>
      <w:tr w:rsidR="00186C9A" w:rsidRPr="00D73976" w14:paraId="3C1DC6EA" w14:textId="77777777" w:rsidTr="00127901">
        <w:trPr>
          <w:trHeight w:val="255"/>
        </w:trPr>
        <w:tc>
          <w:tcPr>
            <w:tcW w:w="1627" w:type="pct"/>
            <w:tcBorders>
              <w:top w:val="nil"/>
              <w:left w:val="nil"/>
              <w:bottom w:val="nil"/>
              <w:right w:val="nil"/>
            </w:tcBorders>
            <w:shd w:val="clear" w:color="auto" w:fill="auto"/>
            <w:noWrap/>
            <w:vAlign w:val="bottom"/>
            <w:hideMark/>
          </w:tcPr>
          <w:p w14:paraId="7625B0FB" w14:textId="77777777" w:rsidR="00186C9A" w:rsidRPr="00D73976"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Obs.</w:t>
            </w:r>
          </w:p>
        </w:tc>
        <w:tc>
          <w:tcPr>
            <w:tcW w:w="1124" w:type="pct"/>
            <w:tcBorders>
              <w:top w:val="nil"/>
              <w:left w:val="nil"/>
              <w:bottom w:val="nil"/>
              <w:right w:val="nil"/>
            </w:tcBorders>
            <w:shd w:val="clear" w:color="auto" w:fill="auto"/>
            <w:noWrap/>
            <w:vAlign w:val="bottom"/>
            <w:hideMark/>
          </w:tcPr>
          <w:p w14:paraId="1F038FC9" w14:textId="77777777" w:rsidR="00186C9A" w:rsidRPr="00D73976"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17,582</w:t>
            </w:r>
          </w:p>
        </w:tc>
        <w:tc>
          <w:tcPr>
            <w:tcW w:w="1124" w:type="pct"/>
            <w:tcBorders>
              <w:top w:val="nil"/>
              <w:left w:val="nil"/>
              <w:bottom w:val="nil"/>
              <w:right w:val="nil"/>
            </w:tcBorders>
            <w:shd w:val="clear" w:color="auto" w:fill="auto"/>
            <w:noWrap/>
            <w:vAlign w:val="bottom"/>
            <w:hideMark/>
          </w:tcPr>
          <w:p w14:paraId="66AFDC92" w14:textId="77777777" w:rsidR="00186C9A" w:rsidRPr="00D73976"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17,582</w:t>
            </w:r>
          </w:p>
        </w:tc>
        <w:tc>
          <w:tcPr>
            <w:tcW w:w="1125" w:type="pct"/>
            <w:tcBorders>
              <w:top w:val="nil"/>
              <w:left w:val="nil"/>
              <w:bottom w:val="nil"/>
              <w:right w:val="nil"/>
            </w:tcBorders>
            <w:shd w:val="clear" w:color="auto" w:fill="auto"/>
            <w:noWrap/>
            <w:vAlign w:val="bottom"/>
            <w:hideMark/>
          </w:tcPr>
          <w:p w14:paraId="03ADC2FB" w14:textId="77777777" w:rsidR="00186C9A" w:rsidRPr="00D73976"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17,582</w:t>
            </w:r>
          </w:p>
        </w:tc>
      </w:tr>
      <w:tr w:rsidR="00186C9A" w:rsidRPr="00D73976" w14:paraId="69AF5DE1" w14:textId="77777777" w:rsidTr="00127901">
        <w:trPr>
          <w:trHeight w:val="255"/>
        </w:trPr>
        <w:tc>
          <w:tcPr>
            <w:tcW w:w="1627" w:type="pct"/>
            <w:tcBorders>
              <w:top w:val="nil"/>
              <w:left w:val="nil"/>
              <w:bottom w:val="nil"/>
              <w:right w:val="nil"/>
            </w:tcBorders>
            <w:shd w:val="clear" w:color="auto" w:fill="auto"/>
            <w:noWrap/>
            <w:vAlign w:val="bottom"/>
            <w:hideMark/>
          </w:tcPr>
          <w:p w14:paraId="5D64CD88" w14:textId="77777777" w:rsidR="00186C9A" w:rsidRPr="00D73976"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Adj.</w:t>
            </w:r>
            <w:r w:rsidRPr="00D73976">
              <w:rPr>
                <w:rFonts w:ascii="Times New Roman" w:eastAsia="PMingLiU"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1124" w:type="pct"/>
            <w:tcBorders>
              <w:top w:val="nil"/>
              <w:left w:val="nil"/>
              <w:bottom w:val="nil"/>
              <w:right w:val="nil"/>
            </w:tcBorders>
            <w:shd w:val="clear" w:color="auto" w:fill="auto"/>
            <w:noWrap/>
            <w:vAlign w:val="bottom"/>
            <w:hideMark/>
          </w:tcPr>
          <w:p w14:paraId="7F2DC207" w14:textId="77777777" w:rsidR="00186C9A" w:rsidRPr="00D73976"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0.865</w:t>
            </w:r>
          </w:p>
        </w:tc>
        <w:tc>
          <w:tcPr>
            <w:tcW w:w="1124" w:type="pct"/>
            <w:tcBorders>
              <w:top w:val="nil"/>
              <w:left w:val="nil"/>
              <w:bottom w:val="nil"/>
              <w:right w:val="nil"/>
            </w:tcBorders>
            <w:shd w:val="clear" w:color="auto" w:fill="auto"/>
            <w:noWrap/>
            <w:vAlign w:val="bottom"/>
            <w:hideMark/>
          </w:tcPr>
          <w:p w14:paraId="19798EC4" w14:textId="77777777" w:rsidR="00186C9A" w:rsidRPr="00D73976"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0.813</w:t>
            </w:r>
          </w:p>
        </w:tc>
        <w:tc>
          <w:tcPr>
            <w:tcW w:w="1125" w:type="pct"/>
            <w:tcBorders>
              <w:top w:val="nil"/>
              <w:left w:val="nil"/>
              <w:bottom w:val="nil"/>
              <w:right w:val="nil"/>
            </w:tcBorders>
            <w:shd w:val="clear" w:color="auto" w:fill="auto"/>
            <w:noWrap/>
            <w:vAlign w:val="bottom"/>
            <w:hideMark/>
          </w:tcPr>
          <w:p w14:paraId="6766B15E" w14:textId="77777777" w:rsidR="00186C9A" w:rsidRPr="00D73976"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0.824</w:t>
            </w:r>
          </w:p>
        </w:tc>
      </w:tr>
      <w:tr w:rsidR="00186C9A" w:rsidRPr="00D73976" w14:paraId="3DB3F328" w14:textId="77777777" w:rsidTr="00127901">
        <w:trPr>
          <w:trHeight w:val="255"/>
        </w:trPr>
        <w:tc>
          <w:tcPr>
            <w:tcW w:w="1627" w:type="pct"/>
            <w:tcBorders>
              <w:top w:val="nil"/>
              <w:left w:val="nil"/>
              <w:bottom w:val="single" w:sz="4" w:space="0" w:color="auto"/>
              <w:right w:val="nil"/>
            </w:tcBorders>
            <w:shd w:val="clear" w:color="auto" w:fill="auto"/>
            <w:noWrap/>
            <w:vAlign w:val="bottom"/>
            <w:hideMark/>
          </w:tcPr>
          <w:p w14:paraId="07B16ED0" w14:textId="77777777" w:rsidR="00186C9A" w:rsidRPr="00D73976"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Firm</w:t>
            </w:r>
            <w:r w:rsidRPr="00D73976">
              <w:rPr>
                <w:rFonts w:ascii="Times New Roman" w:eastAsia="PMingLiU" w:hAnsi="Times New Roman" w:cs="Times New Roman"/>
                <w:kern w:val="0"/>
                <w:sz w:val="20"/>
                <w:szCs w:val="20"/>
              </w:rPr>
              <w:t xml:space="preserve"> FE</w:t>
            </w:r>
          </w:p>
        </w:tc>
        <w:tc>
          <w:tcPr>
            <w:tcW w:w="1124" w:type="pct"/>
            <w:tcBorders>
              <w:top w:val="nil"/>
              <w:left w:val="nil"/>
              <w:bottom w:val="single" w:sz="4" w:space="0" w:color="auto"/>
              <w:right w:val="nil"/>
            </w:tcBorders>
            <w:shd w:val="clear" w:color="auto" w:fill="auto"/>
            <w:noWrap/>
            <w:vAlign w:val="bottom"/>
            <w:hideMark/>
          </w:tcPr>
          <w:p w14:paraId="3CF4CE85"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c>
          <w:tcPr>
            <w:tcW w:w="1124" w:type="pct"/>
            <w:tcBorders>
              <w:top w:val="nil"/>
              <w:left w:val="nil"/>
              <w:bottom w:val="single" w:sz="4" w:space="0" w:color="auto"/>
              <w:right w:val="nil"/>
            </w:tcBorders>
            <w:shd w:val="clear" w:color="auto" w:fill="auto"/>
            <w:noWrap/>
            <w:vAlign w:val="bottom"/>
            <w:hideMark/>
          </w:tcPr>
          <w:p w14:paraId="16A39D8F"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c>
          <w:tcPr>
            <w:tcW w:w="1125" w:type="pct"/>
            <w:tcBorders>
              <w:top w:val="nil"/>
              <w:left w:val="nil"/>
              <w:bottom w:val="single" w:sz="4" w:space="0" w:color="auto"/>
              <w:right w:val="nil"/>
            </w:tcBorders>
            <w:shd w:val="clear" w:color="auto" w:fill="auto"/>
            <w:noWrap/>
            <w:vAlign w:val="bottom"/>
            <w:hideMark/>
          </w:tcPr>
          <w:p w14:paraId="1DE0373D"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r>
    </w:tbl>
    <w:p w14:paraId="3B8410C3" w14:textId="77777777" w:rsidR="00186C9A" w:rsidRPr="00D95AF7" w:rsidRDefault="00186C9A" w:rsidP="00186C9A">
      <w:pPr>
        <w:rPr>
          <w:rFonts w:ascii="Times New Roman" w:hAnsi="Times New Roman" w:cs="Times New Roman"/>
          <w:sz w:val="22"/>
        </w:rPr>
      </w:pPr>
    </w:p>
    <w:p w14:paraId="5483CA67"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Panel B</w:t>
      </w:r>
      <w:r>
        <w:rPr>
          <w:rFonts w:ascii="Times New Roman" w:hAnsi="Times New Roman" w:cs="Times New Roman"/>
          <w:sz w:val="22"/>
        </w:rPr>
        <w:t>: Death only sample</w:t>
      </w:r>
    </w:p>
    <w:tbl>
      <w:tblPr>
        <w:tblW w:w="5000" w:type="pct"/>
        <w:tblCellMar>
          <w:left w:w="28" w:type="dxa"/>
          <w:right w:w="28" w:type="dxa"/>
        </w:tblCellMar>
        <w:tblLook w:val="04A0" w:firstRow="1" w:lastRow="0" w:firstColumn="1" w:lastColumn="0" w:noHBand="0" w:noVBand="1"/>
      </w:tblPr>
      <w:tblGrid>
        <w:gridCol w:w="3065"/>
        <w:gridCol w:w="2117"/>
        <w:gridCol w:w="2117"/>
        <w:gridCol w:w="2119"/>
      </w:tblGrid>
      <w:tr w:rsidR="00186C9A" w:rsidRPr="00D73976" w14:paraId="14C3EA68" w14:textId="77777777" w:rsidTr="00127901">
        <w:trPr>
          <w:trHeight w:val="255"/>
        </w:trPr>
        <w:tc>
          <w:tcPr>
            <w:tcW w:w="1627" w:type="pct"/>
            <w:tcBorders>
              <w:top w:val="single" w:sz="4" w:space="0" w:color="auto"/>
              <w:left w:val="nil"/>
              <w:right w:val="nil"/>
            </w:tcBorders>
            <w:shd w:val="clear" w:color="auto" w:fill="auto"/>
            <w:noWrap/>
            <w:vAlign w:val="bottom"/>
          </w:tcPr>
          <w:p w14:paraId="5EF8A8C8"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top w:val="single" w:sz="4" w:space="0" w:color="auto"/>
              <w:left w:val="nil"/>
              <w:right w:val="nil"/>
            </w:tcBorders>
            <w:shd w:val="clear" w:color="auto" w:fill="auto"/>
            <w:noWrap/>
            <w:vAlign w:val="center"/>
          </w:tcPr>
          <w:p w14:paraId="046FF8EC"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24" w:type="pct"/>
            <w:tcBorders>
              <w:top w:val="single" w:sz="4" w:space="0" w:color="auto"/>
              <w:left w:val="nil"/>
              <w:right w:val="nil"/>
            </w:tcBorders>
            <w:shd w:val="clear" w:color="auto" w:fill="auto"/>
            <w:noWrap/>
            <w:vAlign w:val="center"/>
          </w:tcPr>
          <w:p w14:paraId="56AD174D"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125" w:type="pct"/>
            <w:tcBorders>
              <w:top w:val="single" w:sz="4" w:space="0" w:color="auto"/>
              <w:left w:val="nil"/>
              <w:right w:val="nil"/>
            </w:tcBorders>
            <w:shd w:val="clear" w:color="auto" w:fill="auto"/>
            <w:noWrap/>
            <w:vAlign w:val="center"/>
          </w:tcPr>
          <w:p w14:paraId="4963CD3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D73976" w14:paraId="1339C838" w14:textId="77777777" w:rsidTr="00127901">
        <w:trPr>
          <w:trHeight w:val="255"/>
        </w:trPr>
        <w:tc>
          <w:tcPr>
            <w:tcW w:w="1627" w:type="pct"/>
            <w:tcBorders>
              <w:left w:val="nil"/>
              <w:bottom w:val="single" w:sz="4" w:space="0" w:color="auto"/>
              <w:right w:val="nil"/>
            </w:tcBorders>
            <w:shd w:val="clear" w:color="auto" w:fill="auto"/>
            <w:noWrap/>
            <w:vAlign w:val="bottom"/>
            <w:hideMark/>
          </w:tcPr>
          <w:p w14:paraId="3B045932"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left w:val="nil"/>
              <w:bottom w:val="single" w:sz="4" w:space="0" w:color="auto"/>
              <w:right w:val="nil"/>
            </w:tcBorders>
            <w:shd w:val="clear" w:color="auto" w:fill="auto"/>
            <w:noWrap/>
            <w:vAlign w:val="center"/>
            <w:hideMark/>
          </w:tcPr>
          <w:p w14:paraId="30DE9C9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24" w:type="pct"/>
            <w:tcBorders>
              <w:left w:val="nil"/>
              <w:bottom w:val="single" w:sz="4" w:space="0" w:color="auto"/>
              <w:right w:val="nil"/>
            </w:tcBorders>
            <w:shd w:val="clear" w:color="auto" w:fill="auto"/>
            <w:noWrap/>
            <w:vAlign w:val="center"/>
            <w:hideMark/>
          </w:tcPr>
          <w:p w14:paraId="672A4D5B"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125" w:type="pct"/>
            <w:tcBorders>
              <w:left w:val="nil"/>
              <w:bottom w:val="single" w:sz="4" w:space="0" w:color="auto"/>
              <w:right w:val="nil"/>
            </w:tcBorders>
            <w:shd w:val="clear" w:color="auto" w:fill="auto"/>
            <w:noWrap/>
            <w:vAlign w:val="center"/>
            <w:hideMark/>
          </w:tcPr>
          <w:p w14:paraId="5CE6899A"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0855FF" w14:paraId="78EED453" w14:textId="77777777" w:rsidTr="00127901">
        <w:trPr>
          <w:trHeight w:val="255"/>
        </w:trPr>
        <w:tc>
          <w:tcPr>
            <w:tcW w:w="1627" w:type="pct"/>
            <w:tcBorders>
              <w:top w:val="nil"/>
              <w:left w:val="nil"/>
              <w:bottom w:val="nil"/>
              <w:right w:val="nil"/>
            </w:tcBorders>
            <w:shd w:val="clear" w:color="auto" w:fill="auto"/>
            <w:noWrap/>
            <w:vAlign w:val="bottom"/>
            <w:hideMark/>
          </w:tcPr>
          <w:p w14:paraId="2AC2B5B5" w14:textId="77777777" w:rsidR="00186C9A" w:rsidRPr="00D73976" w:rsidRDefault="00186C9A" w:rsidP="00127901">
            <w:pPr>
              <w:widowControl/>
              <w:rPr>
                <w:rFonts w:ascii="Times New Roman" w:eastAsia="PMingLiU" w:hAnsi="Times New Roman" w:cs="Times New Roman"/>
                <w:kern w:val="0"/>
                <w:sz w:val="20"/>
                <w:szCs w:val="20"/>
              </w:rPr>
            </w:pPr>
            <w:r w:rsidRPr="000855FF">
              <w:rPr>
                <w:rFonts w:ascii="Times New Roman" w:eastAsia="PMingLiU" w:hAnsi="Times New Roman" w:cs="Times New Roman"/>
                <w:kern w:val="0"/>
                <w:sz w:val="20"/>
                <w:szCs w:val="20"/>
              </w:rPr>
              <w:t>After * Connected</w:t>
            </w:r>
          </w:p>
        </w:tc>
        <w:tc>
          <w:tcPr>
            <w:tcW w:w="1124" w:type="pct"/>
            <w:tcBorders>
              <w:top w:val="nil"/>
              <w:left w:val="nil"/>
              <w:bottom w:val="nil"/>
              <w:right w:val="nil"/>
            </w:tcBorders>
            <w:shd w:val="clear" w:color="auto" w:fill="auto"/>
            <w:noWrap/>
            <w:vAlign w:val="bottom"/>
            <w:hideMark/>
          </w:tcPr>
          <w:p w14:paraId="0AC19E6C" w14:textId="77777777" w:rsidR="00186C9A" w:rsidRPr="00216615" w:rsidRDefault="00186C9A" w:rsidP="00127901">
            <w:pPr>
              <w:widowControl/>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-0.204***</w:t>
            </w:r>
          </w:p>
        </w:tc>
        <w:tc>
          <w:tcPr>
            <w:tcW w:w="1124" w:type="pct"/>
            <w:tcBorders>
              <w:top w:val="nil"/>
              <w:left w:val="nil"/>
              <w:bottom w:val="nil"/>
              <w:right w:val="nil"/>
            </w:tcBorders>
            <w:shd w:val="clear" w:color="auto" w:fill="auto"/>
            <w:noWrap/>
            <w:vAlign w:val="bottom"/>
            <w:hideMark/>
          </w:tcPr>
          <w:p w14:paraId="40E75B84" w14:textId="77777777" w:rsidR="00186C9A" w:rsidRPr="00216615" w:rsidRDefault="00186C9A" w:rsidP="00127901">
            <w:pPr>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-0.319***</w:t>
            </w:r>
          </w:p>
        </w:tc>
        <w:tc>
          <w:tcPr>
            <w:tcW w:w="1125" w:type="pct"/>
            <w:tcBorders>
              <w:top w:val="nil"/>
              <w:left w:val="nil"/>
              <w:bottom w:val="nil"/>
              <w:right w:val="nil"/>
            </w:tcBorders>
            <w:shd w:val="clear" w:color="auto" w:fill="auto"/>
            <w:noWrap/>
            <w:vAlign w:val="bottom"/>
            <w:hideMark/>
          </w:tcPr>
          <w:p w14:paraId="06AEBF55" w14:textId="77777777" w:rsidR="00186C9A" w:rsidRPr="00216615" w:rsidRDefault="00186C9A" w:rsidP="00127901">
            <w:pPr>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-0.196***</w:t>
            </w:r>
          </w:p>
        </w:tc>
      </w:tr>
      <w:tr w:rsidR="00186C9A" w:rsidRPr="000855FF" w14:paraId="174A9448" w14:textId="77777777" w:rsidTr="00127901">
        <w:trPr>
          <w:trHeight w:val="255"/>
        </w:trPr>
        <w:tc>
          <w:tcPr>
            <w:tcW w:w="1627" w:type="pct"/>
            <w:tcBorders>
              <w:top w:val="nil"/>
              <w:left w:val="nil"/>
              <w:bottom w:val="nil"/>
              <w:right w:val="nil"/>
            </w:tcBorders>
            <w:shd w:val="clear" w:color="auto" w:fill="auto"/>
            <w:noWrap/>
            <w:vAlign w:val="bottom"/>
            <w:hideMark/>
          </w:tcPr>
          <w:p w14:paraId="7D547A0C"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2CDB0EFA" w14:textId="77777777" w:rsidR="00186C9A" w:rsidRPr="00216615" w:rsidRDefault="00186C9A" w:rsidP="00127901">
            <w:pPr>
              <w:widowControl/>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(-3.14)</w:t>
            </w:r>
          </w:p>
        </w:tc>
        <w:tc>
          <w:tcPr>
            <w:tcW w:w="1124" w:type="pct"/>
            <w:tcBorders>
              <w:top w:val="nil"/>
              <w:left w:val="nil"/>
              <w:bottom w:val="nil"/>
              <w:right w:val="nil"/>
            </w:tcBorders>
            <w:shd w:val="clear" w:color="auto" w:fill="auto"/>
            <w:noWrap/>
            <w:vAlign w:val="bottom"/>
            <w:hideMark/>
          </w:tcPr>
          <w:p w14:paraId="6ADA66F5" w14:textId="77777777" w:rsidR="00186C9A" w:rsidRPr="00216615" w:rsidRDefault="00186C9A" w:rsidP="00127901">
            <w:pPr>
              <w:widowControl/>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(-2.69)</w:t>
            </w:r>
          </w:p>
        </w:tc>
        <w:tc>
          <w:tcPr>
            <w:tcW w:w="1125" w:type="pct"/>
            <w:tcBorders>
              <w:top w:val="nil"/>
              <w:left w:val="nil"/>
              <w:bottom w:val="nil"/>
              <w:right w:val="nil"/>
            </w:tcBorders>
            <w:shd w:val="clear" w:color="auto" w:fill="auto"/>
            <w:noWrap/>
            <w:vAlign w:val="bottom"/>
            <w:hideMark/>
          </w:tcPr>
          <w:p w14:paraId="57ACB28C" w14:textId="77777777" w:rsidR="00186C9A" w:rsidRPr="00216615" w:rsidRDefault="00186C9A" w:rsidP="00127901">
            <w:pPr>
              <w:widowControl/>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(-2.79)</w:t>
            </w:r>
          </w:p>
        </w:tc>
      </w:tr>
      <w:tr w:rsidR="00186C9A" w:rsidRPr="000855FF" w14:paraId="2613F9C7" w14:textId="77777777" w:rsidTr="00127901">
        <w:trPr>
          <w:trHeight w:val="255"/>
        </w:trPr>
        <w:tc>
          <w:tcPr>
            <w:tcW w:w="1627" w:type="pct"/>
            <w:tcBorders>
              <w:left w:val="nil"/>
              <w:bottom w:val="nil"/>
              <w:right w:val="nil"/>
            </w:tcBorders>
            <w:shd w:val="clear" w:color="auto" w:fill="auto"/>
            <w:noWrap/>
            <w:vAlign w:val="bottom"/>
          </w:tcPr>
          <w:p w14:paraId="23274575" w14:textId="77777777" w:rsidR="00186C9A" w:rsidRPr="00D73976" w:rsidRDefault="00186C9A" w:rsidP="00127901">
            <w:pPr>
              <w:widowControl/>
              <w:rPr>
                <w:rFonts w:ascii="Times New Roman" w:eastAsia="PMingLiU" w:hAnsi="Times New Roman" w:cs="Times New Roman"/>
                <w:kern w:val="0"/>
                <w:sz w:val="20"/>
                <w:szCs w:val="20"/>
              </w:rPr>
            </w:pPr>
            <w:r w:rsidRPr="000855FF">
              <w:rPr>
                <w:rFonts w:ascii="Times New Roman" w:eastAsia="PMingLiU" w:hAnsi="Times New Roman" w:cs="Times New Roman"/>
                <w:kern w:val="0"/>
                <w:sz w:val="20"/>
                <w:szCs w:val="20"/>
              </w:rPr>
              <w:t>After</w:t>
            </w:r>
          </w:p>
        </w:tc>
        <w:tc>
          <w:tcPr>
            <w:tcW w:w="1124" w:type="pct"/>
            <w:tcBorders>
              <w:left w:val="nil"/>
              <w:bottom w:val="nil"/>
              <w:right w:val="nil"/>
            </w:tcBorders>
            <w:shd w:val="clear" w:color="auto" w:fill="auto"/>
            <w:noWrap/>
            <w:vAlign w:val="bottom"/>
          </w:tcPr>
          <w:p w14:paraId="34A04EEE" w14:textId="77777777" w:rsidR="00186C9A" w:rsidRPr="00216615" w:rsidRDefault="00186C9A" w:rsidP="00127901">
            <w:pPr>
              <w:widowControl/>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-0.074</w:t>
            </w:r>
          </w:p>
        </w:tc>
        <w:tc>
          <w:tcPr>
            <w:tcW w:w="1124" w:type="pct"/>
            <w:tcBorders>
              <w:left w:val="nil"/>
              <w:bottom w:val="nil"/>
              <w:right w:val="nil"/>
            </w:tcBorders>
            <w:shd w:val="clear" w:color="auto" w:fill="auto"/>
            <w:noWrap/>
            <w:vAlign w:val="bottom"/>
          </w:tcPr>
          <w:p w14:paraId="0500C77F" w14:textId="77777777" w:rsidR="00186C9A" w:rsidRPr="00216615" w:rsidRDefault="00186C9A" w:rsidP="00127901">
            <w:pPr>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-0.263***</w:t>
            </w:r>
          </w:p>
        </w:tc>
        <w:tc>
          <w:tcPr>
            <w:tcW w:w="1125" w:type="pct"/>
            <w:tcBorders>
              <w:left w:val="nil"/>
              <w:bottom w:val="nil"/>
              <w:right w:val="nil"/>
            </w:tcBorders>
            <w:shd w:val="clear" w:color="auto" w:fill="auto"/>
            <w:noWrap/>
            <w:vAlign w:val="bottom"/>
          </w:tcPr>
          <w:p w14:paraId="09F20E1C" w14:textId="77777777" w:rsidR="00186C9A" w:rsidRPr="00216615" w:rsidRDefault="00186C9A" w:rsidP="00127901">
            <w:pPr>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-0.106*</w:t>
            </w:r>
          </w:p>
        </w:tc>
      </w:tr>
      <w:tr w:rsidR="00186C9A" w:rsidRPr="000855FF" w14:paraId="69814D05" w14:textId="77777777" w:rsidTr="00127901">
        <w:trPr>
          <w:trHeight w:val="255"/>
        </w:trPr>
        <w:tc>
          <w:tcPr>
            <w:tcW w:w="1627" w:type="pct"/>
            <w:tcBorders>
              <w:top w:val="nil"/>
              <w:left w:val="nil"/>
              <w:bottom w:val="nil"/>
              <w:right w:val="nil"/>
            </w:tcBorders>
            <w:shd w:val="clear" w:color="auto" w:fill="auto"/>
            <w:noWrap/>
            <w:vAlign w:val="bottom"/>
            <w:hideMark/>
          </w:tcPr>
          <w:p w14:paraId="67620435"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364858F2" w14:textId="77777777" w:rsidR="00186C9A" w:rsidRPr="00216615" w:rsidRDefault="00186C9A" w:rsidP="00127901">
            <w:pPr>
              <w:widowControl/>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(-1.59)</w:t>
            </w:r>
          </w:p>
        </w:tc>
        <w:tc>
          <w:tcPr>
            <w:tcW w:w="1124" w:type="pct"/>
            <w:tcBorders>
              <w:top w:val="nil"/>
              <w:left w:val="nil"/>
              <w:bottom w:val="nil"/>
              <w:right w:val="nil"/>
            </w:tcBorders>
            <w:shd w:val="clear" w:color="auto" w:fill="auto"/>
            <w:noWrap/>
            <w:vAlign w:val="bottom"/>
            <w:hideMark/>
          </w:tcPr>
          <w:p w14:paraId="108900C7" w14:textId="77777777" w:rsidR="00186C9A" w:rsidRPr="00216615" w:rsidRDefault="00186C9A" w:rsidP="00127901">
            <w:pPr>
              <w:widowControl/>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(-2.62)</w:t>
            </w:r>
          </w:p>
        </w:tc>
        <w:tc>
          <w:tcPr>
            <w:tcW w:w="1125" w:type="pct"/>
            <w:tcBorders>
              <w:top w:val="nil"/>
              <w:left w:val="nil"/>
              <w:bottom w:val="nil"/>
              <w:right w:val="nil"/>
            </w:tcBorders>
            <w:shd w:val="clear" w:color="auto" w:fill="auto"/>
            <w:noWrap/>
            <w:vAlign w:val="bottom"/>
            <w:hideMark/>
          </w:tcPr>
          <w:p w14:paraId="72EF82FE" w14:textId="77777777" w:rsidR="00186C9A" w:rsidRPr="00216615" w:rsidRDefault="00186C9A" w:rsidP="00127901">
            <w:pPr>
              <w:widowControl/>
              <w:jc w:val="center"/>
              <w:rPr>
                <w:rFonts w:ascii="Times New Roman" w:eastAsia="PMingLiU" w:hAnsi="Times New Roman" w:cs="Times New Roman"/>
                <w:kern w:val="0"/>
                <w:sz w:val="20"/>
                <w:szCs w:val="20"/>
              </w:rPr>
            </w:pPr>
            <w:r w:rsidRPr="009A0ACE">
              <w:rPr>
                <w:rFonts w:ascii="Times New Roman" w:eastAsia="PMingLiU" w:hAnsi="Times New Roman" w:cs="Times New Roman"/>
                <w:kern w:val="0"/>
                <w:sz w:val="20"/>
                <w:szCs w:val="20"/>
              </w:rPr>
              <w:t>(-1.95)</w:t>
            </w:r>
          </w:p>
        </w:tc>
      </w:tr>
      <w:tr w:rsidR="00186C9A" w:rsidRPr="000855FF" w14:paraId="39E13A23" w14:textId="77777777" w:rsidTr="00127901">
        <w:trPr>
          <w:trHeight w:val="255"/>
        </w:trPr>
        <w:tc>
          <w:tcPr>
            <w:tcW w:w="1627" w:type="pct"/>
            <w:tcBorders>
              <w:top w:val="nil"/>
              <w:left w:val="nil"/>
              <w:bottom w:val="nil"/>
              <w:right w:val="nil"/>
            </w:tcBorders>
            <w:shd w:val="clear" w:color="auto" w:fill="auto"/>
            <w:noWrap/>
            <w:vAlign w:val="bottom"/>
          </w:tcPr>
          <w:p w14:paraId="2074B7AC" w14:textId="77777777" w:rsidR="00186C9A" w:rsidRPr="000855FF"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38B708D1" w14:textId="77777777" w:rsidR="00186C9A" w:rsidRPr="000855FF"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60DA10C4" w14:textId="77777777" w:rsidR="00186C9A" w:rsidRPr="000855FF" w:rsidRDefault="00186C9A" w:rsidP="00127901">
            <w:pPr>
              <w:widowControl/>
              <w:jc w:val="center"/>
              <w:rPr>
                <w:rFonts w:ascii="Times New Roman" w:eastAsia="PMingLiU" w:hAnsi="Times New Roman" w:cs="Times New Roman"/>
                <w:kern w:val="0"/>
                <w:sz w:val="20"/>
                <w:szCs w:val="20"/>
              </w:rPr>
            </w:pPr>
          </w:p>
        </w:tc>
        <w:tc>
          <w:tcPr>
            <w:tcW w:w="1125" w:type="pct"/>
            <w:tcBorders>
              <w:top w:val="nil"/>
              <w:left w:val="nil"/>
              <w:bottom w:val="nil"/>
              <w:right w:val="nil"/>
            </w:tcBorders>
            <w:shd w:val="clear" w:color="auto" w:fill="auto"/>
            <w:noWrap/>
            <w:vAlign w:val="bottom"/>
          </w:tcPr>
          <w:p w14:paraId="28C21D0D" w14:textId="77777777" w:rsidR="00186C9A" w:rsidRPr="000855FF" w:rsidRDefault="00186C9A" w:rsidP="00127901">
            <w:pPr>
              <w:widowControl/>
              <w:jc w:val="center"/>
              <w:rPr>
                <w:rFonts w:ascii="Times New Roman" w:eastAsia="PMingLiU" w:hAnsi="Times New Roman" w:cs="Times New Roman"/>
                <w:kern w:val="0"/>
                <w:sz w:val="20"/>
                <w:szCs w:val="20"/>
              </w:rPr>
            </w:pPr>
          </w:p>
        </w:tc>
      </w:tr>
      <w:tr w:rsidR="00186C9A" w:rsidRPr="000855FF" w14:paraId="1101BD34" w14:textId="77777777" w:rsidTr="00127901">
        <w:trPr>
          <w:trHeight w:val="255"/>
        </w:trPr>
        <w:tc>
          <w:tcPr>
            <w:tcW w:w="1627" w:type="pct"/>
            <w:tcBorders>
              <w:top w:val="nil"/>
              <w:left w:val="nil"/>
              <w:bottom w:val="nil"/>
              <w:right w:val="nil"/>
            </w:tcBorders>
            <w:shd w:val="clear" w:color="auto" w:fill="auto"/>
            <w:noWrap/>
            <w:vAlign w:val="bottom"/>
            <w:hideMark/>
          </w:tcPr>
          <w:p w14:paraId="10803652"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3373" w:type="pct"/>
            <w:gridSpan w:val="3"/>
            <w:tcBorders>
              <w:top w:val="nil"/>
              <w:left w:val="nil"/>
              <w:bottom w:val="nil"/>
              <w:right w:val="nil"/>
            </w:tcBorders>
            <w:shd w:val="clear" w:color="auto" w:fill="auto"/>
            <w:noWrap/>
            <w:vAlign w:val="bottom"/>
            <w:hideMark/>
          </w:tcPr>
          <w:p w14:paraId="21B0A6F5"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All other control variables from Table 3</w:t>
            </w:r>
          </w:p>
        </w:tc>
      </w:tr>
      <w:tr w:rsidR="00186C9A" w:rsidRPr="00D73976" w14:paraId="4F3289FB" w14:textId="77777777" w:rsidTr="00127901">
        <w:trPr>
          <w:trHeight w:val="255"/>
        </w:trPr>
        <w:tc>
          <w:tcPr>
            <w:tcW w:w="1627" w:type="pct"/>
            <w:tcBorders>
              <w:top w:val="nil"/>
              <w:left w:val="nil"/>
              <w:bottom w:val="nil"/>
              <w:right w:val="nil"/>
            </w:tcBorders>
            <w:shd w:val="clear" w:color="auto" w:fill="auto"/>
            <w:noWrap/>
            <w:vAlign w:val="bottom"/>
            <w:hideMark/>
          </w:tcPr>
          <w:p w14:paraId="0AC43036" w14:textId="77777777" w:rsidR="00186C9A" w:rsidRPr="00D73976"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Obs.</w:t>
            </w:r>
          </w:p>
        </w:tc>
        <w:tc>
          <w:tcPr>
            <w:tcW w:w="1124" w:type="pct"/>
            <w:tcBorders>
              <w:top w:val="nil"/>
              <w:left w:val="nil"/>
              <w:bottom w:val="nil"/>
              <w:right w:val="nil"/>
            </w:tcBorders>
            <w:shd w:val="clear" w:color="auto" w:fill="auto"/>
            <w:noWrap/>
            <w:vAlign w:val="bottom"/>
            <w:hideMark/>
          </w:tcPr>
          <w:p w14:paraId="237A4390"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2,170</w:t>
            </w:r>
          </w:p>
        </w:tc>
        <w:tc>
          <w:tcPr>
            <w:tcW w:w="1124" w:type="pct"/>
            <w:tcBorders>
              <w:top w:val="nil"/>
              <w:left w:val="nil"/>
              <w:bottom w:val="nil"/>
              <w:right w:val="nil"/>
            </w:tcBorders>
            <w:shd w:val="clear" w:color="auto" w:fill="auto"/>
            <w:noWrap/>
            <w:vAlign w:val="bottom"/>
            <w:hideMark/>
          </w:tcPr>
          <w:p w14:paraId="247EAAC7" w14:textId="77777777" w:rsidR="00186C9A" w:rsidRPr="00D657B5" w:rsidRDefault="00186C9A" w:rsidP="00127901">
            <w:pPr>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2,170</w:t>
            </w:r>
          </w:p>
        </w:tc>
        <w:tc>
          <w:tcPr>
            <w:tcW w:w="1125" w:type="pct"/>
            <w:tcBorders>
              <w:top w:val="nil"/>
              <w:left w:val="nil"/>
              <w:bottom w:val="nil"/>
              <w:right w:val="nil"/>
            </w:tcBorders>
            <w:shd w:val="clear" w:color="auto" w:fill="auto"/>
            <w:noWrap/>
            <w:vAlign w:val="bottom"/>
            <w:hideMark/>
          </w:tcPr>
          <w:p w14:paraId="2A6A685D" w14:textId="77777777" w:rsidR="00186C9A" w:rsidRPr="00D657B5" w:rsidRDefault="00186C9A" w:rsidP="00127901">
            <w:pPr>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2,170</w:t>
            </w:r>
          </w:p>
        </w:tc>
      </w:tr>
      <w:tr w:rsidR="00186C9A" w:rsidRPr="00D73976" w14:paraId="141F9DAD" w14:textId="77777777" w:rsidTr="00127901">
        <w:trPr>
          <w:trHeight w:val="255"/>
        </w:trPr>
        <w:tc>
          <w:tcPr>
            <w:tcW w:w="1627" w:type="pct"/>
            <w:tcBorders>
              <w:top w:val="nil"/>
              <w:left w:val="nil"/>
              <w:bottom w:val="nil"/>
              <w:right w:val="nil"/>
            </w:tcBorders>
            <w:shd w:val="clear" w:color="auto" w:fill="auto"/>
            <w:noWrap/>
            <w:vAlign w:val="bottom"/>
            <w:hideMark/>
          </w:tcPr>
          <w:p w14:paraId="60E445FD" w14:textId="77777777" w:rsidR="00186C9A" w:rsidRPr="00D73976"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Adj.</w:t>
            </w:r>
            <w:r w:rsidRPr="00D73976">
              <w:rPr>
                <w:rFonts w:ascii="Times New Roman" w:eastAsia="PMingLiU"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1124" w:type="pct"/>
            <w:tcBorders>
              <w:top w:val="nil"/>
              <w:left w:val="nil"/>
              <w:bottom w:val="nil"/>
              <w:right w:val="nil"/>
            </w:tcBorders>
            <w:shd w:val="clear" w:color="auto" w:fill="auto"/>
            <w:noWrap/>
            <w:vAlign w:val="bottom"/>
            <w:hideMark/>
          </w:tcPr>
          <w:p w14:paraId="305DD2A7"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0.867</w:t>
            </w:r>
          </w:p>
        </w:tc>
        <w:tc>
          <w:tcPr>
            <w:tcW w:w="1124" w:type="pct"/>
            <w:tcBorders>
              <w:top w:val="nil"/>
              <w:left w:val="nil"/>
              <w:bottom w:val="nil"/>
              <w:right w:val="nil"/>
            </w:tcBorders>
            <w:shd w:val="clear" w:color="auto" w:fill="auto"/>
            <w:noWrap/>
            <w:vAlign w:val="bottom"/>
            <w:hideMark/>
          </w:tcPr>
          <w:p w14:paraId="1A671F0C"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0.818</w:t>
            </w:r>
          </w:p>
        </w:tc>
        <w:tc>
          <w:tcPr>
            <w:tcW w:w="1125" w:type="pct"/>
            <w:tcBorders>
              <w:top w:val="nil"/>
              <w:left w:val="nil"/>
              <w:bottom w:val="nil"/>
              <w:right w:val="nil"/>
            </w:tcBorders>
            <w:shd w:val="clear" w:color="auto" w:fill="auto"/>
            <w:noWrap/>
            <w:vAlign w:val="bottom"/>
            <w:hideMark/>
          </w:tcPr>
          <w:p w14:paraId="011EC2B0"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0.832</w:t>
            </w:r>
          </w:p>
        </w:tc>
      </w:tr>
      <w:tr w:rsidR="00186C9A" w:rsidRPr="00D73976" w14:paraId="4B6CD5C4" w14:textId="77777777" w:rsidTr="00127901">
        <w:trPr>
          <w:trHeight w:val="255"/>
        </w:trPr>
        <w:tc>
          <w:tcPr>
            <w:tcW w:w="1627" w:type="pct"/>
            <w:tcBorders>
              <w:top w:val="nil"/>
              <w:left w:val="nil"/>
              <w:bottom w:val="single" w:sz="4" w:space="0" w:color="auto"/>
              <w:right w:val="nil"/>
            </w:tcBorders>
            <w:shd w:val="clear" w:color="auto" w:fill="auto"/>
            <w:noWrap/>
            <w:vAlign w:val="bottom"/>
            <w:hideMark/>
          </w:tcPr>
          <w:p w14:paraId="1BF0B11F" w14:textId="77777777" w:rsidR="00186C9A" w:rsidRPr="00D73976" w:rsidRDefault="00186C9A" w:rsidP="00127901">
            <w:pPr>
              <w:widowControl/>
              <w:rPr>
                <w:rFonts w:ascii="Times New Roman" w:eastAsia="PMingLiU" w:hAnsi="Times New Roman" w:cs="Times New Roman"/>
                <w:kern w:val="0"/>
                <w:sz w:val="20"/>
                <w:szCs w:val="20"/>
              </w:rPr>
            </w:pPr>
            <w:r w:rsidRPr="000855FF">
              <w:rPr>
                <w:rFonts w:ascii="Times New Roman" w:eastAsia="PMingLiU" w:hAnsi="Times New Roman" w:cs="Times New Roman"/>
                <w:kern w:val="0"/>
                <w:sz w:val="20"/>
                <w:szCs w:val="20"/>
              </w:rPr>
              <w:t>Firm</w:t>
            </w:r>
            <w:r w:rsidRPr="00D73976">
              <w:rPr>
                <w:rFonts w:ascii="Times New Roman" w:eastAsia="PMingLiU" w:hAnsi="Times New Roman" w:cs="Times New Roman"/>
                <w:kern w:val="0"/>
                <w:sz w:val="20"/>
                <w:szCs w:val="20"/>
              </w:rPr>
              <w:t xml:space="preserve"> FE</w:t>
            </w:r>
          </w:p>
        </w:tc>
        <w:tc>
          <w:tcPr>
            <w:tcW w:w="1124" w:type="pct"/>
            <w:tcBorders>
              <w:top w:val="nil"/>
              <w:left w:val="nil"/>
              <w:bottom w:val="single" w:sz="4" w:space="0" w:color="auto"/>
              <w:right w:val="nil"/>
            </w:tcBorders>
            <w:shd w:val="clear" w:color="auto" w:fill="auto"/>
            <w:noWrap/>
            <w:vAlign w:val="bottom"/>
            <w:hideMark/>
          </w:tcPr>
          <w:p w14:paraId="7BC7A4DF"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c>
          <w:tcPr>
            <w:tcW w:w="1124" w:type="pct"/>
            <w:tcBorders>
              <w:top w:val="nil"/>
              <w:left w:val="nil"/>
              <w:bottom w:val="single" w:sz="4" w:space="0" w:color="auto"/>
              <w:right w:val="nil"/>
            </w:tcBorders>
            <w:shd w:val="clear" w:color="auto" w:fill="auto"/>
            <w:noWrap/>
            <w:vAlign w:val="bottom"/>
            <w:hideMark/>
          </w:tcPr>
          <w:p w14:paraId="350D06D2"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c>
          <w:tcPr>
            <w:tcW w:w="1125" w:type="pct"/>
            <w:tcBorders>
              <w:top w:val="nil"/>
              <w:left w:val="nil"/>
              <w:bottom w:val="single" w:sz="4" w:space="0" w:color="auto"/>
              <w:right w:val="nil"/>
            </w:tcBorders>
            <w:shd w:val="clear" w:color="auto" w:fill="auto"/>
            <w:noWrap/>
            <w:vAlign w:val="bottom"/>
            <w:hideMark/>
          </w:tcPr>
          <w:p w14:paraId="4FCB75A3"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r>
    </w:tbl>
    <w:p w14:paraId="29519B18" w14:textId="77777777" w:rsidR="00186C9A" w:rsidRDefault="00186C9A" w:rsidP="00186C9A">
      <w:pPr>
        <w:widowControl/>
        <w:rPr>
          <w:rFonts w:ascii="Times New Roman" w:eastAsia="PMingLiU" w:hAnsi="Times New Roman" w:cs="Times New Roman"/>
          <w:sz w:val="22"/>
        </w:rPr>
      </w:pPr>
    </w:p>
    <w:p w14:paraId="3AB7A7DC" w14:textId="77777777" w:rsidR="00186C9A" w:rsidRDefault="00186C9A" w:rsidP="00186C9A">
      <w:pPr>
        <w:widowControl/>
        <w:rPr>
          <w:rFonts w:ascii="Times New Roman" w:eastAsia="PMingLiU" w:hAnsi="Times New Roman" w:cs="Times New Roman"/>
          <w:sz w:val="22"/>
        </w:rPr>
      </w:pPr>
    </w:p>
    <w:p w14:paraId="32AF68FB" w14:textId="77777777" w:rsidR="00186C9A" w:rsidRDefault="00186C9A" w:rsidP="00186C9A">
      <w:pPr>
        <w:widowControl/>
        <w:rPr>
          <w:rFonts w:ascii="Times New Roman" w:eastAsia="PMingLiU" w:hAnsi="Times New Roman" w:cs="Times New Roman"/>
          <w:sz w:val="22"/>
        </w:rPr>
      </w:pPr>
    </w:p>
    <w:p w14:paraId="0E5B38A8" w14:textId="77777777" w:rsidR="00186C9A" w:rsidRDefault="00186C9A" w:rsidP="00186C9A">
      <w:pPr>
        <w:widowControl/>
        <w:rPr>
          <w:rFonts w:ascii="Times New Roman" w:eastAsia="PMingLiU" w:hAnsi="Times New Roman" w:cs="Times New Roman"/>
          <w:sz w:val="22"/>
        </w:rPr>
      </w:pPr>
    </w:p>
    <w:p w14:paraId="5C9945D8" w14:textId="77777777" w:rsidR="00186C9A" w:rsidRDefault="00186C9A" w:rsidP="00186C9A">
      <w:pPr>
        <w:widowControl/>
        <w:rPr>
          <w:rFonts w:ascii="Times New Roman" w:eastAsia="PMingLiU" w:hAnsi="Times New Roman" w:cs="Times New Roman"/>
          <w:sz w:val="22"/>
        </w:rPr>
      </w:pPr>
    </w:p>
    <w:p w14:paraId="7F194DE0" w14:textId="77777777" w:rsidR="00186C9A" w:rsidRDefault="00186C9A" w:rsidP="00186C9A">
      <w:pPr>
        <w:widowControl/>
        <w:rPr>
          <w:rFonts w:ascii="Times New Roman" w:eastAsia="PMingLiU" w:hAnsi="Times New Roman" w:cs="Times New Roman"/>
          <w:sz w:val="22"/>
        </w:rPr>
      </w:pPr>
    </w:p>
    <w:p w14:paraId="08CD857C" w14:textId="77777777" w:rsidR="00186C9A" w:rsidRDefault="00186C9A" w:rsidP="00186C9A">
      <w:pPr>
        <w:widowControl/>
        <w:rPr>
          <w:rFonts w:ascii="Times New Roman" w:eastAsia="PMingLiU" w:hAnsi="Times New Roman" w:cs="Times New Roman"/>
          <w:sz w:val="22"/>
        </w:rPr>
      </w:pPr>
    </w:p>
    <w:p w14:paraId="4F86AA4E" w14:textId="77777777" w:rsidR="00186C9A" w:rsidRDefault="00186C9A" w:rsidP="00186C9A">
      <w:pPr>
        <w:widowControl/>
        <w:rPr>
          <w:rFonts w:ascii="Times New Roman" w:eastAsia="PMingLiU" w:hAnsi="Times New Roman" w:cs="Times New Roman"/>
          <w:sz w:val="22"/>
        </w:rPr>
      </w:pPr>
    </w:p>
    <w:p w14:paraId="7C405E61" w14:textId="77777777" w:rsidR="00186C9A" w:rsidRDefault="00186C9A" w:rsidP="00186C9A">
      <w:pPr>
        <w:widowControl/>
        <w:rPr>
          <w:rFonts w:ascii="Times New Roman" w:eastAsia="PMingLiU" w:hAnsi="Times New Roman" w:cs="Times New Roman"/>
          <w:sz w:val="22"/>
        </w:rPr>
      </w:pPr>
    </w:p>
    <w:p w14:paraId="4C71AC98" w14:textId="77777777" w:rsidR="00186C9A" w:rsidRPr="00511A07" w:rsidRDefault="00186C9A" w:rsidP="00186C9A">
      <w:pPr>
        <w:widowControl/>
        <w:rPr>
          <w:rFonts w:ascii="Times New Roman" w:eastAsia="PMingLiU" w:hAnsi="Times New Roman" w:cs="Times New Roman"/>
          <w:sz w:val="22"/>
        </w:rPr>
      </w:pPr>
    </w:p>
    <w:p w14:paraId="3FF718B6"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Panel C</w:t>
      </w:r>
      <w:r>
        <w:rPr>
          <w:rFonts w:ascii="Times New Roman" w:hAnsi="Times New Roman" w:cs="Times New Roman"/>
          <w:sz w:val="22"/>
        </w:rPr>
        <w:t>: Sudden death sample</w:t>
      </w:r>
    </w:p>
    <w:tbl>
      <w:tblPr>
        <w:tblW w:w="5000" w:type="pct"/>
        <w:tblCellMar>
          <w:left w:w="28" w:type="dxa"/>
          <w:right w:w="28" w:type="dxa"/>
        </w:tblCellMar>
        <w:tblLook w:val="04A0" w:firstRow="1" w:lastRow="0" w:firstColumn="1" w:lastColumn="0" w:noHBand="0" w:noVBand="1"/>
      </w:tblPr>
      <w:tblGrid>
        <w:gridCol w:w="2974"/>
        <w:gridCol w:w="1769"/>
        <w:gridCol w:w="2241"/>
        <w:gridCol w:w="2434"/>
      </w:tblGrid>
      <w:tr w:rsidR="00186C9A" w:rsidRPr="00D73976" w14:paraId="3685770F" w14:textId="77777777" w:rsidTr="00127901">
        <w:trPr>
          <w:trHeight w:val="255"/>
        </w:trPr>
        <w:tc>
          <w:tcPr>
            <w:tcW w:w="1579" w:type="pct"/>
            <w:tcBorders>
              <w:top w:val="single" w:sz="4" w:space="0" w:color="auto"/>
              <w:left w:val="nil"/>
              <w:right w:val="nil"/>
            </w:tcBorders>
            <w:shd w:val="clear" w:color="auto" w:fill="auto"/>
            <w:noWrap/>
            <w:vAlign w:val="bottom"/>
          </w:tcPr>
          <w:p w14:paraId="057BE1A0" w14:textId="77777777" w:rsidR="00186C9A" w:rsidRPr="00D73976" w:rsidRDefault="00186C9A" w:rsidP="00127901">
            <w:pPr>
              <w:widowControl/>
              <w:rPr>
                <w:rFonts w:ascii="Times New Roman" w:eastAsia="PMingLiU" w:hAnsi="Times New Roman" w:cs="Times New Roman"/>
                <w:kern w:val="0"/>
                <w:sz w:val="20"/>
                <w:szCs w:val="20"/>
              </w:rPr>
            </w:pPr>
          </w:p>
        </w:tc>
        <w:tc>
          <w:tcPr>
            <w:tcW w:w="939" w:type="pct"/>
            <w:tcBorders>
              <w:top w:val="single" w:sz="4" w:space="0" w:color="auto"/>
              <w:left w:val="nil"/>
              <w:right w:val="nil"/>
            </w:tcBorders>
            <w:shd w:val="clear" w:color="auto" w:fill="auto"/>
            <w:noWrap/>
            <w:vAlign w:val="center"/>
          </w:tcPr>
          <w:p w14:paraId="7C8B72FD"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90" w:type="pct"/>
            <w:tcBorders>
              <w:top w:val="single" w:sz="4" w:space="0" w:color="auto"/>
              <w:left w:val="nil"/>
              <w:right w:val="nil"/>
            </w:tcBorders>
            <w:shd w:val="clear" w:color="auto" w:fill="auto"/>
            <w:noWrap/>
            <w:vAlign w:val="center"/>
          </w:tcPr>
          <w:p w14:paraId="0CC7592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292" w:type="pct"/>
            <w:tcBorders>
              <w:top w:val="single" w:sz="4" w:space="0" w:color="auto"/>
              <w:left w:val="nil"/>
              <w:right w:val="nil"/>
            </w:tcBorders>
            <w:shd w:val="clear" w:color="auto" w:fill="auto"/>
            <w:noWrap/>
            <w:vAlign w:val="center"/>
          </w:tcPr>
          <w:p w14:paraId="56B345B1"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D73976" w14:paraId="3802C8F1" w14:textId="77777777" w:rsidTr="00127901">
        <w:trPr>
          <w:trHeight w:val="255"/>
        </w:trPr>
        <w:tc>
          <w:tcPr>
            <w:tcW w:w="1579" w:type="pct"/>
            <w:tcBorders>
              <w:left w:val="nil"/>
              <w:bottom w:val="single" w:sz="4" w:space="0" w:color="auto"/>
              <w:right w:val="nil"/>
            </w:tcBorders>
            <w:shd w:val="clear" w:color="auto" w:fill="auto"/>
            <w:noWrap/>
            <w:vAlign w:val="bottom"/>
            <w:hideMark/>
          </w:tcPr>
          <w:p w14:paraId="39355989" w14:textId="77777777" w:rsidR="00186C9A" w:rsidRPr="00D73976" w:rsidRDefault="00186C9A" w:rsidP="00127901">
            <w:pPr>
              <w:widowControl/>
              <w:rPr>
                <w:rFonts w:ascii="Times New Roman" w:eastAsia="PMingLiU" w:hAnsi="Times New Roman" w:cs="Times New Roman"/>
                <w:kern w:val="0"/>
                <w:sz w:val="20"/>
                <w:szCs w:val="20"/>
              </w:rPr>
            </w:pPr>
          </w:p>
        </w:tc>
        <w:tc>
          <w:tcPr>
            <w:tcW w:w="939" w:type="pct"/>
            <w:tcBorders>
              <w:left w:val="nil"/>
              <w:bottom w:val="single" w:sz="4" w:space="0" w:color="auto"/>
              <w:right w:val="nil"/>
            </w:tcBorders>
            <w:shd w:val="clear" w:color="auto" w:fill="auto"/>
            <w:noWrap/>
            <w:vAlign w:val="center"/>
            <w:hideMark/>
          </w:tcPr>
          <w:p w14:paraId="4EB8A380"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90" w:type="pct"/>
            <w:tcBorders>
              <w:left w:val="nil"/>
              <w:bottom w:val="single" w:sz="4" w:space="0" w:color="auto"/>
              <w:right w:val="nil"/>
            </w:tcBorders>
            <w:shd w:val="clear" w:color="auto" w:fill="auto"/>
            <w:noWrap/>
            <w:vAlign w:val="center"/>
            <w:hideMark/>
          </w:tcPr>
          <w:p w14:paraId="1C65515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292" w:type="pct"/>
            <w:tcBorders>
              <w:left w:val="nil"/>
              <w:bottom w:val="single" w:sz="4" w:space="0" w:color="auto"/>
              <w:right w:val="nil"/>
            </w:tcBorders>
            <w:shd w:val="clear" w:color="auto" w:fill="auto"/>
            <w:noWrap/>
            <w:vAlign w:val="center"/>
            <w:hideMark/>
          </w:tcPr>
          <w:p w14:paraId="75ED9F3C"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0855FF" w14:paraId="6C9D38FE" w14:textId="77777777" w:rsidTr="00127901">
        <w:trPr>
          <w:trHeight w:val="255"/>
        </w:trPr>
        <w:tc>
          <w:tcPr>
            <w:tcW w:w="1579" w:type="pct"/>
            <w:tcBorders>
              <w:top w:val="nil"/>
              <w:left w:val="nil"/>
              <w:bottom w:val="nil"/>
              <w:right w:val="nil"/>
            </w:tcBorders>
            <w:shd w:val="clear" w:color="auto" w:fill="auto"/>
            <w:noWrap/>
            <w:vAlign w:val="bottom"/>
            <w:hideMark/>
          </w:tcPr>
          <w:p w14:paraId="5DE3A109" w14:textId="77777777" w:rsidR="00186C9A" w:rsidRPr="00D73976" w:rsidRDefault="00186C9A" w:rsidP="00127901">
            <w:pPr>
              <w:widowControl/>
              <w:rPr>
                <w:rFonts w:ascii="Times New Roman" w:eastAsia="PMingLiU" w:hAnsi="Times New Roman" w:cs="Times New Roman"/>
                <w:kern w:val="0"/>
                <w:sz w:val="20"/>
                <w:szCs w:val="20"/>
              </w:rPr>
            </w:pPr>
            <w:r w:rsidRPr="000855FF">
              <w:rPr>
                <w:rFonts w:ascii="Times New Roman" w:eastAsia="PMingLiU" w:hAnsi="Times New Roman" w:cs="Times New Roman"/>
                <w:kern w:val="0"/>
                <w:sz w:val="20"/>
                <w:szCs w:val="20"/>
              </w:rPr>
              <w:t>After * Connected</w:t>
            </w:r>
          </w:p>
        </w:tc>
        <w:tc>
          <w:tcPr>
            <w:tcW w:w="939" w:type="pct"/>
            <w:tcBorders>
              <w:top w:val="nil"/>
              <w:left w:val="nil"/>
              <w:bottom w:val="nil"/>
              <w:right w:val="nil"/>
            </w:tcBorders>
            <w:shd w:val="clear" w:color="auto" w:fill="auto"/>
            <w:noWrap/>
            <w:vAlign w:val="bottom"/>
            <w:hideMark/>
          </w:tcPr>
          <w:p w14:paraId="00A5CE29"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-0.343*</w:t>
            </w:r>
          </w:p>
        </w:tc>
        <w:tc>
          <w:tcPr>
            <w:tcW w:w="1190" w:type="pct"/>
            <w:tcBorders>
              <w:top w:val="nil"/>
              <w:left w:val="nil"/>
              <w:bottom w:val="nil"/>
              <w:right w:val="nil"/>
            </w:tcBorders>
            <w:shd w:val="clear" w:color="auto" w:fill="auto"/>
            <w:noWrap/>
            <w:vAlign w:val="bottom"/>
            <w:hideMark/>
          </w:tcPr>
          <w:p w14:paraId="73E29FFB"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-0.599*</w:t>
            </w:r>
          </w:p>
        </w:tc>
        <w:tc>
          <w:tcPr>
            <w:tcW w:w="1292" w:type="pct"/>
            <w:tcBorders>
              <w:top w:val="nil"/>
              <w:left w:val="nil"/>
              <w:bottom w:val="nil"/>
              <w:right w:val="nil"/>
            </w:tcBorders>
            <w:shd w:val="clear" w:color="auto" w:fill="auto"/>
            <w:noWrap/>
            <w:vAlign w:val="bottom"/>
            <w:hideMark/>
          </w:tcPr>
          <w:p w14:paraId="58205D04"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-0.476**</w:t>
            </w:r>
          </w:p>
        </w:tc>
      </w:tr>
      <w:tr w:rsidR="00186C9A" w:rsidRPr="000855FF" w14:paraId="7E32FB08" w14:textId="77777777" w:rsidTr="00127901">
        <w:trPr>
          <w:trHeight w:val="255"/>
        </w:trPr>
        <w:tc>
          <w:tcPr>
            <w:tcW w:w="1579" w:type="pct"/>
            <w:tcBorders>
              <w:top w:val="nil"/>
              <w:left w:val="nil"/>
              <w:bottom w:val="nil"/>
              <w:right w:val="nil"/>
            </w:tcBorders>
            <w:shd w:val="clear" w:color="auto" w:fill="auto"/>
            <w:noWrap/>
            <w:vAlign w:val="bottom"/>
            <w:hideMark/>
          </w:tcPr>
          <w:p w14:paraId="66A0609B"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939" w:type="pct"/>
            <w:tcBorders>
              <w:top w:val="nil"/>
              <w:left w:val="nil"/>
              <w:bottom w:val="nil"/>
              <w:right w:val="nil"/>
            </w:tcBorders>
            <w:shd w:val="clear" w:color="auto" w:fill="auto"/>
            <w:noWrap/>
            <w:vAlign w:val="bottom"/>
            <w:hideMark/>
          </w:tcPr>
          <w:p w14:paraId="31A70FB9"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(-1.68)</w:t>
            </w:r>
          </w:p>
        </w:tc>
        <w:tc>
          <w:tcPr>
            <w:tcW w:w="1190" w:type="pct"/>
            <w:tcBorders>
              <w:top w:val="nil"/>
              <w:left w:val="nil"/>
              <w:bottom w:val="nil"/>
              <w:right w:val="nil"/>
            </w:tcBorders>
            <w:shd w:val="clear" w:color="auto" w:fill="auto"/>
            <w:noWrap/>
            <w:vAlign w:val="bottom"/>
            <w:hideMark/>
          </w:tcPr>
          <w:p w14:paraId="7112F7E2"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(-1.89)</w:t>
            </w:r>
          </w:p>
        </w:tc>
        <w:tc>
          <w:tcPr>
            <w:tcW w:w="1292" w:type="pct"/>
            <w:tcBorders>
              <w:top w:val="nil"/>
              <w:left w:val="nil"/>
              <w:bottom w:val="nil"/>
              <w:right w:val="nil"/>
            </w:tcBorders>
            <w:shd w:val="clear" w:color="auto" w:fill="auto"/>
            <w:noWrap/>
            <w:vAlign w:val="bottom"/>
            <w:hideMark/>
          </w:tcPr>
          <w:p w14:paraId="7FBC8478"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(-2.02)</w:t>
            </w:r>
          </w:p>
        </w:tc>
      </w:tr>
      <w:tr w:rsidR="00186C9A" w:rsidRPr="000855FF" w14:paraId="591E2067" w14:textId="77777777" w:rsidTr="00127901">
        <w:trPr>
          <w:trHeight w:val="255"/>
        </w:trPr>
        <w:tc>
          <w:tcPr>
            <w:tcW w:w="1579" w:type="pct"/>
            <w:tcBorders>
              <w:left w:val="nil"/>
              <w:bottom w:val="nil"/>
              <w:right w:val="nil"/>
            </w:tcBorders>
            <w:shd w:val="clear" w:color="auto" w:fill="auto"/>
            <w:noWrap/>
            <w:vAlign w:val="bottom"/>
          </w:tcPr>
          <w:p w14:paraId="04D56376" w14:textId="77777777" w:rsidR="00186C9A" w:rsidRPr="00D73976" w:rsidRDefault="00186C9A" w:rsidP="00127901">
            <w:pPr>
              <w:widowControl/>
              <w:rPr>
                <w:rFonts w:ascii="Times New Roman" w:eastAsia="PMingLiU" w:hAnsi="Times New Roman" w:cs="Times New Roman"/>
                <w:kern w:val="0"/>
                <w:sz w:val="20"/>
                <w:szCs w:val="20"/>
              </w:rPr>
            </w:pPr>
            <w:r w:rsidRPr="000855FF">
              <w:rPr>
                <w:rFonts w:ascii="Times New Roman" w:eastAsia="PMingLiU" w:hAnsi="Times New Roman" w:cs="Times New Roman"/>
                <w:kern w:val="0"/>
                <w:sz w:val="20"/>
                <w:szCs w:val="20"/>
              </w:rPr>
              <w:t>After</w:t>
            </w:r>
          </w:p>
        </w:tc>
        <w:tc>
          <w:tcPr>
            <w:tcW w:w="939" w:type="pct"/>
            <w:tcBorders>
              <w:left w:val="nil"/>
              <w:bottom w:val="nil"/>
              <w:right w:val="nil"/>
            </w:tcBorders>
            <w:shd w:val="clear" w:color="auto" w:fill="auto"/>
            <w:noWrap/>
            <w:vAlign w:val="bottom"/>
          </w:tcPr>
          <w:p w14:paraId="09555B98"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-0.112</w:t>
            </w:r>
          </w:p>
        </w:tc>
        <w:tc>
          <w:tcPr>
            <w:tcW w:w="1190" w:type="pct"/>
            <w:tcBorders>
              <w:left w:val="nil"/>
              <w:bottom w:val="nil"/>
              <w:right w:val="nil"/>
            </w:tcBorders>
            <w:shd w:val="clear" w:color="auto" w:fill="auto"/>
            <w:noWrap/>
            <w:vAlign w:val="bottom"/>
          </w:tcPr>
          <w:p w14:paraId="2AA792C3"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-0.262</w:t>
            </w:r>
          </w:p>
        </w:tc>
        <w:tc>
          <w:tcPr>
            <w:tcW w:w="1292" w:type="pct"/>
            <w:tcBorders>
              <w:left w:val="nil"/>
              <w:bottom w:val="nil"/>
              <w:right w:val="nil"/>
            </w:tcBorders>
            <w:shd w:val="clear" w:color="auto" w:fill="auto"/>
            <w:noWrap/>
            <w:vAlign w:val="bottom"/>
          </w:tcPr>
          <w:p w14:paraId="79B613AF"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0.273</w:t>
            </w:r>
          </w:p>
        </w:tc>
      </w:tr>
      <w:tr w:rsidR="00186C9A" w:rsidRPr="000855FF" w14:paraId="4C63A539" w14:textId="77777777" w:rsidTr="00127901">
        <w:trPr>
          <w:trHeight w:val="255"/>
        </w:trPr>
        <w:tc>
          <w:tcPr>
            <w:tcW w:w="1579" w:type="pct"/>
            <w:tcBorders>
              <w:top w:val="nil"/>
              <w:left w:val="nil"/>
              <w:bottom w:val="nil"/>
              <w:right w:val="nil"/>
            </w:tcBorders>
            <w:shd w:val="clear" w:color="auto" w:fill="auto"/>
            <w:noWrap/>
            <w:vAlign w:val="bottom"/>
            <w:hideMark/>
          </w:tcPr>
          <w:p w14:paraId="73CDE4C2"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939" w:type="pct"/>
            <w:tcBorders>
              <w:top w:val="nil"/>
              <w:left w:val="nil"/>
              <w:bottom w:val="nil"/>
              <w:right w:val="nil"/>
            </w:tcBorders>
            <w:shd w:val="clear" w:color="auto" w:fill="auto"/>
            <w:noWrap/>
            <w:vAlign w:val="bottom"/>
            <w:hideMark/>
          </w:tcPr>
          <w:p w14:paraId="3CCDE269"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(-0.89)</w:t>
            </w:r>
          </w:p>
        </w:tc>
        <w:tc>
          <w:tcPr>
            <w:tcW w:w="1190" w:type="pct"/>
            <w:tcBorders>
              <w:top w:val="nil"/>
              <w:left w:val="nil"/>
              <w:bottom w:val="nil"/>
              <w:right w:val="nil"/>
            </w:tcBorders>
            <w:shd w:val="clear" w:color="auto" w:fill="auto"/>
            <w:noWrap/>
            <w:vAlign w:val="bottom"/>
            <w:hideMark/>
          </w:tcPr>
          <w:p w14:paraId="41739A68"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(-1.25)</w:t>
            </w:r>
          </w:p>
        </w:tc>
        <w:tc>
          <w:tcPr>
            <w:tcW w:w="1292" w:type="pct"/>
            <w:tcBorders>
              <w:top w:val="nil"/>
              <w:left w:val="nil"/>
              <w:bottom w:val="nil"/>
              <w:right w:val="nil"/>
            </w:tcBorders>
            <w:shd w:val="clear" w:color="auto" w:fill="auto"/>
            <w:noWrap/>
            <w:vAlign w:val="bottom"/>
            <w:hideMark/>
          </w:tcPr>
          <w:p w14:paraId="0AF74D78" w14:textId="77777777" w:rsidR="00186C9A" w:rsidRPr="00537470"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(1.29)</w:t>
            </w:r>
          </w:p>
        </w:tc>
      </w:tr>
      <w:tr w:rsidR="00186C9A" w:rsidRPr="000855FF" w14:paraId="5419D739" w14:textId="77777777" w:rsidTr="00127901">
        <w:trPr>
          <w:trHeight w:val="255"/>
        </w:trPr>
        <w:tc>
          <w:tcPr>
            <w:tcW w:w="1579" w:type="pct"/>
            <w:tcBorders>
              <w:top w:val="nil"/>
              <w:left w:val="nil"/>
              <w:bottom w:val="nil"/>
              <w:right w:val="nil"/>
            </w:tcBorders>
            <w:shd w:val="clear" w:color="auto" w:fill="auto"/>
            <w:noWrap/>
            <w:vAlign w:val="bottom"/>
          </w:tcPr>
          <w:p w14:paraId="25C65121" w14:textId="77777777" w:rsidR="00186C9A" w:rsidRPr="00D73976" w:rsidRDefault="00186C9A" w:rsidP="00127901">
            <w:pPr>
              <w:widowControl/>
              <w:jc w:val="center"/>
              <w:rPr>
                <w:rFonts w:ascii="Times New Roman" w:eastAsia="PMingLiU" w:hAnsi="Times New Roman" w:cs="Times New Roman"/>
                <w:kern w:val="0"/>
                <w:sz w:val="20"/>
                <w:szCs w:val="20"/>
              </w:rPr>
            </w:pPr>
          </w:p>
        </w:tc>
        <w:tc>
          <w:tcPr>
            <w:tcW w:w="939" w:type="pct"/>
            <w:tcBorders>
              <w:top w:val="nil"/>
              <w:left w:val="nil"/>
              <w:bottom w:val="nil"/>
              <w:right w:val="nil"/>
            </w:tcBorders>
            <w:shd w:val="clear" w:color="auto" w:fill="auto"/>
            <w:noWrap/>
            <w:vAlign w:val="bottom"/>
          </w:tcPr>
          <w:p w14:paraId="44231529" w14:textId="77777777" w:rsidR="00186C9A" w:rsidRPr="00537470" w:rsidRDefault="00186C9A" w:rsidP="00127901">
            <w:pPr>
              <w:widowControl/>
              <w:jc w:val="center"/>
              <w:rPr>
                <w:rFonts w:ascii="Times New Roman" w:eastAsia="PMingLiU" w:hAnsi="Times New Roman" w:cs="Times New Roman"/>
                <w:kern w:val="0"/>
                <w:sz w:val="20"/>
                <w:szCs w:val="20"/>
              </w:rPr>
            </w:pPr>
          </w:p>
        </w:tc>
        <w:tc>
          <w:tcPr>
            <w:tcW w:w="1190" w:type="pct"/>
            <w:tcBorders>
              <w:top w:val="nil"/>
              <w:left w:val="nil"/>
              <w:bottom w:val="nil"/>
              <w:right w:val="nil"/>
            </w:tcBorders>
            <w:shd w:val="clear" w:color="auto" w:fill="auto"/>
            <w:noWrap/>
            <w:vAlign w:val="bottom"/>
          </w:tcPr>
          <w:p w14:paraId="10EFAC40" w14:textId="77777777" w:rsidR="00186C9A" w:rsidRPr="00537470" w:rsidRDefault="00186C9A" w:rsidP="00127901">
            <w:pPr>
              <w:widowControl/>
              <w:jc w:val="center"/>
              <w:rPr>
                <w:rFonts w:ascii="Times New Roman" w:eastAsia="PMingLiU" w:hAnsi="Times New Roman" w:cs="Times New Roman"/>
                <w:kern w:val="0"/>
                <w:sz w:val="20"/>
                <w:szCs w:val="20"/>
              </w:rPr>
            </w:pPr>
          </w:p>
        </w:tc>
        <w:tc>
          <w:tcPr>
            <w:tcW w:w="1292" w:type="pct"/>
            <w:tcBorders>
              <w:top w:val="nil"/>
              <w:left w:val="nil"/>
              <w:bottom w:val="nil"/>
              <w:right w:val="nil"/>
            </w:tcBorders>
            <w:shd w:val="clear" w:color="auto" w:fill="auto"/>
            <w:noWrap/>
            <w:vAlign w:val="bottom"/>
          </w:tcPr>
          <w:p w14:paraId="55AFCB5F" w14:textId="77777777" w:rsidR="00186C9A" w:rsidRPr="00537470" w:rsidRDefault="00186C9A" w:rsidP="00127901">
            <w:pPr>
              <w:widowControl/>
              <w:jc w:val="center"/>
              <w:rPr>
                <w:rFonts w:ascii="Times New Roman" w:eastAsia="PMingLiU" w:hAnsi="Times New Roman" w:cs="Times New Roman"/>
                <w:kern w:val="0"/>
                <w:sz w:val="20"/>
                <w:szCs w:val="20"/>
              </w:rPr>
            </w:pPr>
          </w:p>
        </w:tc>
      </w:tr>
      <w:tr w:rsidR="00186C9A" w:rsidRPr="000855FF" w14:paraId="0CFE8B95" w14:textId="77777777" w:rsidTr="00127901">
        <w:trPr>
          <w:trHeight w:val="255"/>
        </w:trPr>
        <w:tc>
          <w:tcPr>
            <w:tcW w:w="1579" w:type="pct"/>
            <w:tcBorders>
              <w:top w:val="nil"/>
              <w:left w:val="nil"/>
              <w:bottom w:val="nil"/>
              <w:right w:val="nil"/>
            </w:tcBorders>
            <w:shd w:val="clear" w:color="auto" w:fill="auto"/>
            <w:noWrap/>
            <w:vAlign w:val="bottom"/>
          </w:tcPr>
          <w:p w14:paraId="7E628C21" w14:textId="77777777" w:rsidR="00186C9A" w:rsidRPr="000855FF" w:rsidRDefault="00186C9A" w:rsidP="00127901">
            <w:pPr>
              <w:widowControl/>
              <w:jc w:val="center"/>
              <w:rPr>
                <w:rFonts w:ascii="Times New Roman" w:eastAsia="PMingLiU" w:hAnsi="Times New Roman" w:cs="Times New Roman"/>
                <w:kern w:val="0"/>
                <w:sz w:val="20"/>
                <w:szCs w:val="20"/>
              </w:rPr>
            </w:pPr>
          </w:p>
        </w:tc>
        <w:tc>
          <w:tcPr>
            <w:tcW w:w="3421" w:type="pct"/>
            <w:gridSpan w:val="3"/>
            <w:tcBorders>
              <w:top w:val="nil"/>
              <w:left w:val="nil"/>
              <w:bottom w:val="nil"/>
              <w:right w:val="nil"/>
            </w:tcBorders>
            <w:shd w:val="clear" w:color="auto" w:fill="auto"/>
            <w:noWrap/>
            <w:vAlign w:val="bottom"/>
          </w:tcPr>
          <w:p w14:paraId="25A6D9CE" w14:textId="77777777" w:rsidR="00186C9A" w:rsidRPr="00537470" w:rsidRDefault="00186C9A" w:rsidP="00127901">
            <w:pPr>
              <w:widowControl/>
              <w:jc w:val="center"/>
              <w:rPr>
                <w:rFonts w:ascii="Times New Roman" w:eastAsia="PMingLiU" w:hAnsi="Times New Roman" w:cs="Times New Roman"/>
                <w:kern w:val="0"/>
                <w:sz w:val="20"/>
                <w:szCs w:val="20"/>
              </w:rPr>
            </w:pPr>
            <w:r w:rsidRPr="00537470">
              <w:rPr>
                <w:rFonts w:ascii="Times New Roman" w:eastAsia="PMingLiU" w:hAnsi="Times New Roman" w:cs="Times New Roman"/>
                <w:kern w:val="0"/>
                <w:sz w:val="20"/>
                <w:szCs w:val="20"/>
              </w:rPr>
              <w:t>All other control variables from Table 3</w:t>
            </w:r>
          </w:p>
        </w:tc>
      </w:tr>
      <w:tr w:rsidR="00186C9A" w:rsidRPr="00D73976" w14:paraId="2276D8DD" w14:textId="77777777" w:rsidTr="00127901">
        <w:trPr>
          <w:trHeight w:val="255"/>
        </w:trPr>
        <w:tc>
          <w:tcPr>
            <w:tcW w:w="1579" w:type="pct"/>
            <w:tcBorders>
              <w:top w:val="nil"/>
              <w:left w:val="nil"/>
              <w:bottom w:val="nil"/>
              <w:right w:val="nil"/>
            </w:tcBorders>
            <w:shd w:val="clear" w:color="auto" w:fill="auto"/>
            <w:noWrap/>
            <w:vAlign w:val="bottom"/>
            <w:hideMark/>
          </w:tcPr>
          <w:p w14:paraId="1C3D7B25" w14:textId="77777777" w:rsidR="00186C9A" w:rsidRPr="00D73976"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Obs.</w:t>
            </w:r>
          </w:p>
        </w:tc>
        <w:tc>
          <w:tcPr>
            <w:tcW w:w="939" w:type="pct"/>
            <w:tcBorders>
              <w:top w:val="nil"/>
              <w:left w:val="nil"/>
              <w:bottom w:val="nil"/>
              <w:right w:val="nil"/>
            </w:tcBorders>
            <w:shd w:val="clear" w:color="auto" w:fill="auto"/>
            <w:noWrap/>
            <w:vAlign w:val="bottom"/>
            <w:hideMark/>
          </w:tcPr>
          <w:p w14:paraId="7DA9EDC4" w14:textId="77777777" w:rsidR="00186C9A" w:rsidRPr="0053747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371</w:t>
            </w:r>
          </w:p>
        </w:tc>
        <w:tc>
          <w:tcPr>
            <w:tcW w:w="1190" w:type="pct"/>
            <w:tcBorders>
              <w:top w:val="nil"/>
              <w:left w:val="nil"/>
              <w:bottom w:val="nil"/>
              <w:right w:val="nil"/>
            </w:tcBorders>
            <w:shd w:val="clear" w:color="auto" w:fill="auto"/>
            <w:noWrap/>
            <w:vAlign w:val="bottom"/>
            <w:hideMark/>
          </w:tcPr>
          <w:p w14:paraId="7B13624C" w14:textId="77777777" w:rsidR="00186C9A" w:rsidRPr="0053747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371</w:t>
            </w:r>
          </w:p>
        </w:tc>
        <w:tc>
          <w:tcPr>
            <w:tcW w:w="1292" w:type="pct"/>
            <w:tcBorders>
              <w:top w:val="nil"/>
              <w:left w:val="nil"/>
              <w:bottom w:val="nil"/>
              <w:right w:val="nil"/>
            </w:tcBorders>
            <w:shd w:val="clear" w:color="auto" w:fill="auto"/>
            <w:noWrap/>
            <w:vAlign w:val="bottom"/>
            <w:hideMark/>
          </w:tcPr>
          <w:p w14:paraId="31AF059B" w14:textId="77777777" w:rsidR="00186C9A" w:rsidRPr="0053747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371</w:t>
            </w:r>
          </w:p>
        </w:tc>
      </w:tr>
      <w:tr w:rsidR="00186C9A" w:rsidRPr="00D73976" w14:paraId="1A07249B" w14:textId="77777777" w:rsidTr="00127901">
        <w:trPr>
          <w:trHeight w:val="255"/>
        </w:trPr>
        <w:tc>
          <w:tcPr>
            <w:tcW w:w="1579" w:type="pct"/>
            <w:tcBorders>
              <w:top w:val="nil"/>
              <w:left w:val="nil"/>
              <w:bottom w:val="nil"/>
              <w:right w:val="nil"/>
            </w:tcBorders>
            <w:shd w:val="clear" w:color="auto" w:fill="auto"/>
            <w:noWrap/>
            <w:vAlign w:val="bottom"/>
            <w:hideMark/>
          </w:tcPr>
          <w:p w14:paraId="446A49B0" w14:textId="77777777" w:rsidR="00186C9A" w:rsidRPr="00D73976"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Adj.</w:t>
            </w:r>
            <w:r w:rsidRPr="00D73976">
              <w:rPr>
                <w:rFonts w:ascii="Times New Roman" w:eastAsia="PMingLiU"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939" w:type="pct"/>
            <w:tcBorders>
              <w:top w:val="nil"/>
              <w:left w:val="nil"/>
              <w:bottom w:val="nil"/>
              <w:right w:val="nil"/>
            </w:tcBorders>
            <w:shd w:val="clear" w:color="auto" w:fill="auto"/>
            <w:noWrap/>
            <w:vAlign w:val="bottom"/>
            <w:hideMark/>
          </w:tcPr>
          <w:p w14:paraId="3C99AFA4" w14:textId="77777777" w:rsidR="00186C9A" w:rsidRPr="0053747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0.897</w:t>
            </w:r>
          </w:p>
        </w:tc>
        <w:tc>
          <w:tcPr>
            <w:tcW w:w="1190" w:type="pct"/>
            <w:tcBorders>
              <w:top w:val="nil"/>
              <w:left w:val="nil"/>
              <w:bottom w:val="nil"/>
              <w:right w:val="nil"/>
            </w:tcBorders>
            <w:shd w:val="clear" w:color="auto" w:fill="auto"/>
            <w:noWrap/>
            <w:vAlign w:val="bottom"/>
            <w:hideMark/>
          </w:tcPr>
          <w:p w14:paraId="6EF40416" w14:textId="77777777" w:rsidR="00186C9A" w:rsidRPr="0053747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0.870</w:t>
            </w:r>
          </w:p>
        </w:tc>
        <w:tc>
          <w:tcPr>
            <w:tcW w:w="1292" w:type="pct"/>
            <w:tcBorders>
              <w:top w:val="nil"/>
              <w:left w:val="nil"/>
              <w:bottom w:val="nil"/>
              <w:right w:val="nil"/>
            </w:tcBorders>
            <w:shd w:val="clear" w:color="auto" w:fill="auto"/>
            <w:noWrap/>
            <w:vAlign w:val="bottom"/>
            <w:hideMark/>
          </w:tcPr>
          <w:p w14:paraId="224DB435" w14:textId="77777777" w:rsidR="00186C9A" w:rsidRPr="0053747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0.875</w:t>
            </w:r>
          </w:p>
        </w:tc>
      </w:tr>
      <w:tr w:rsidR="00186C9A" w:rsidRPr="00D73976" w14:paraId="3EFB9752" w14:textId="77777777" w:rsidTr="00127901">
        <w:trPr>
          <w:trHeight w:val="255"/>
        </w:trPr>
        <w:tc>
          <w:tcPr>
            <w:tcW w:w="1579" w:type="pct"/>
            <w:tcBorders>
              <w:top w:val="nil"/>
              <w:left w:val="nil"/>
              <w:bottom w:val="single" w:sz="4" w:space="0" w:color="auto"/>
              <w:right w:val="nil"/>
            </w:tcBorders>
            <w:shd w:val="clear" w:color="auto" w:fill="auto"/>
            <w:noWrap/>
            <w:vAlign w:val="bottom"/>
            <w:hideMark/>
          </w:tcPr>
          <w:p w14:paraId="1F140F80" w14:textId="77777777" w:rsidR="00186C9A" w:rsidRPr="00D73976" w:rsidRDefault="00186C9A" w:rsidP="00127901">
            <w:pPr>
              <w:widowControl/>
              <w:rPr>
                <w:rFonts w:ascii="Times New Roman" w:eastAsia="PMingLiU" w:hAnsi="Times New Roman" w:cs="Times New Roman"/>
                <w:kern w:val="0"/>
                <w:sz w:val="20"/>
                <w:szCs w:val="20"/>
              </w:rPr>
            </w:pPr>
            <w:r w:rsidRPr="000855FF">
              <w:rPr>
                <w:rFonts w:ascii="Times New Roman" w:eastAsia="PMingLiU" w:hAnsi="Times New Roman" w:cs="Times New Roman"/>
                <w:kern w:val="0"/>
                <w:sz w:val="20"/>
                <w:szCs w:val="20"/>
              </w:rPr>
              <w:t>Firm</w:t>
            </w:r>
            <w:r w:rsidRPr="00D73976">
              <w:rPr>
                <w:rFonts w:ascii="Times New Roman" w:eastAsia="PMingLiU" w:hAnsi="Times New Roman" w:cs="Times New Roman"/>
                <w:kern w:val="0"/>
                <w:sz w:val="20"/>
                <w:szCs w:val="20"/>
              </w:rPr>
              <w:t xml:space="preserve"> FE</w:t>
            </w:r>
          </w:p>
        </w:tc>
        <w:tc>
          <w:tcPr>
            <w:tcW w:w="939" w:type="pct"/>
            <w:tcBorders>
              <w:top w:val="nil"/>
              <w:left w:val="nil"/>
              <w:bottom w:val="single" w:sz="4" w:space="0" w:color="auto"/>
              <w:right w:val="nil"/>
            </w:tcBorders>
            <w:shd w:val="clear" w:color="auto" w:fill="auto"/>
            <w:noWrap/>
            <w:vAlign w:val="bottom"/>
            <w:hideMark/>
          </w:tcPr>
          <w:p w14:paraId="5FA35606"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c>
          <w:tcPr>
            <w:tcW w:w="1190" w:type="pct"/>
            <w:tcBorders>
              <w:top w:val="nil"/>
              <w:left w:val="nil"/>
              <w:bottom w:val="single" w:sz="4" w:space="0" w:color="auto"/>
              <w:right w:val="nil"/>
            </w:tcBorders>
            <w:shd w:val="clear" w:color="auto" w:fill="auto"/>
            <w:noWrap/>
            <w:vAlign w:val="bottom"/>
            <w:hideMark/>
          </w:tcPr>
          <w:p w14:paraId="18280AAF"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c>
          <w:tcPr>
            <w:tcW w:w="1292" w:type="pct"/>
            <w:tcBorders>
              <w:top w:val="nil"/>
              <w:left w:val="nil"/>
              <w:bottom w:val="single" w:sz="4" w:space="0" w:color="auto"/>
              <w:right w:val="nil"/>
            </w:tcBorders>
            <w:shd w:val="clear" w:color="auto" w:fill="auto"/>
            <w:noWrap/>
            <w:vAlign w:val="bottom"/>
            <w:hideMark/>
          </w:tcPr>
          <w:p w14:paraId="532EA1A2" w14:textId="77777777" w:rsidR="00186C9A" w:rsidRPr="00D73976" w:rsidRDefault="00186C9A" w:rsidP="00127901">
            <w:pPr>
              <w:widowControl/>
              <w:jc w:val="center"/>
              <w:rPr>
                <w:rFonts w:ascii="Times New Roman" w:eastAsia="PMingLiU" w:hAnsi="Times New Roman" w:cs="Times New Roman"/>
                <w:kern w:val="0"/>
                <w:sz w:val="20"/>
                <w:szCs w:val="20"/>
              </w:rPr>
            </w:pPr>
            <w:r w:rsidRPr="00D73976">
              <w:rPr>
                <w:rFonts w:ascii="Times New Roman" w:eastAsia="PMingLiU" w:hAnsi="Times New Roman" w:cs="Times New Roman"/>
                <w:kern w:val="0"/>
                <w:sz w:val="20"/>
                <w:szCs w:val="20"/>
              </w:rPr>
              <w:t>Yes</w:t>
            </w:r>
          </w:p>
        </w:tc>
      </w:tr>
    </w:tbl>
    <w:p w14:paraId="54E90BF7" w14:textId="77777777" w:rsidR="00186C9A" w:rsidRDefault="00186C9A" w:rsidP="00186C9A">
      <w:pPr>
        <w:widowControl/>
        <w:rPr>
          <w:rFonts w:ascii="Times New Roman" w:hAnsi="Times New Roman" w:cs="Times New Roman"/>
          <w:sz w:val="22"/>
        </w:rPr>
      </w:pPr>
    </w:p>
    <w:p w14:paraId="0B7CE125" w14:textId="77777777" w:rsidR="00186C9A" w:rsidRDefault="00186C9A" w:rsidP="00186C9A">
      <w:pPr>
        <w:widowControl/>
        <w:rPr>
          <w:rFonts w:ascii="Times New Roman" w:hAnsi="Times New Roman" w:cs="Times New Roman"/>
          <w:sz w:val="22"/>
        </w:rPr>
      </w:pPr>
      <w:r>
        <w:rPr>
          <w:rFonts w:ascii="Times New Roman" w:hAnsi="Times New Roman" w:cs="Times New Roman" w:hint="eastAsia"/>
          <w:sz w:val="22"/>
        </w:rPr>
        <w:t xml:space="preserve">Panel </w:t>
      </w:r>
      <w:r>
        <w:rPr>
          <w:rFonts w:ascii="Times New Roman" w:hAnsi="Times New Roman" w:cs="Times New Roman"/>
          <w:sz w:val="22"/>
        </w:rPr>
        <w:t>D</w:t>
      </w:r>
      <w:r>
        <w:rPr>
          <w:rFonts w:ascii="Times New Roman" w:hAnsi="Times New Roman" w:cs="Times New Roman" w:hint="eastAsia"/>
          <w:sz w:val="22"/>
        </w:rPr>
        <w:t>: Ful</w:t>
      </w:r>
      <w:r>
        <w:rPr>
          <w:rFonts w:ascii="Times New Roman" w:hAnsi="Times New Roman" w:cs="Times New Roman"/>
          <w:sz w:val="22"/>
        </w:rPr>
        <w:t>l sample – pseudo events</w:t>
      </w:r>
    </w:p>
    <w:tbl>
      <w:tblPr>
        <w:tblW w:w="5000" w:type="pct"/>
        <w:tblCellMar>
          <w:left w:w="28" w:type="dxa"/>
          <w:right w:w="28" w:type="dxa"/>
        </w:tblCellMar>
        <w:tblLook w:val="04A0" w:firstRow="1" w:lastRow="0" w:firstColumn="1" w:lastColumn="0" w:noHBand="0" w:noVBand="1"/>
      </w:tblPr>
      <w:tblGrid>
        <w:gridCol w:w="3065"/>
        <w:gridCol w:w="2117"/>
        <w:gridCol w:w="2117"/>
        <w:gridCol w:w="2119"/>
      </w:tblGrid>
      <w:tr w:rsidR="00186C9A" w:rsidRPr="00D73976" w14:paraId="6F895176" w14:textId="77777777" w:rsidTr="00127901">
        <w:trPr>
          <w:trHeight w:val="255"/>
        </w:trPr>
        <w:tc>
          <w:tcPr>
            <w:tcW w:w="1627" w:type="pct"/>
            <w:tcBorders>
              <w:top w:val="single" w:sz="4" w:space="0" w:color="auto"/>
              <w:left w:val="nil"/>
              <w:right w:val="nil"/>
            </w:tcBorders>
            <w:shd w:val="clear" w:color="auto" w:fill="auto"/>
            <w:noWrap/>
            <w:vAlign w:val="bottom"/>
          </w:tcPr>
          <w:p w14:paraId="50D5F6D2" w14:textId="77777777" w:rsidR="00186C9A" w:rsidRPr="00511A07" w:rsidRDefault="00186C9A" w:rsidP="00127901">
            <w:pPr>
              <w:widowControl/>
              <w:rPr>
                <w:rFonts w:ascii="Times New Roman" w:eastAsia="PMingLiU" w:hAnsi="Times New Roman" w:cs="Times New Roman"/>
                <w:kern w:val="0"/>
                <w:sz w:val="20"/>
                <w:szCs w:val="20"/>
              </w:rPr>
            </w:pPr>
          </w:p>
        </w:tc>
        <w:tc>
          <w:tcPr>
            <w:tcW w:w="1124" w:type="pct"/>
            <w:tcBorders>
              <w:top w:val="single" w:sz="4" w:space="0" w:color="auto"/>
              <w:left w:val="nil"/>
              <w:right w:val="nil"/>
            </w:tcBorders>
            <w:shd w:val="clear" w:color="auto" w:fill="auto"/>
            <w:noWrap/>
            <w:vAlign w:val="center"/>
          </w:tcPr>
          <w:p w14:paraId="3B6AC0D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24" w:type="pct"/>
            <w:tcBorders>
              <w:top w:val="single" w:sz="4" w:space="0" w:color="auto"/>
              <w:left w:val="nil"/>
              <w:right w:val="nil"/>
            </w:tcBorders>
            <w:shd w:val="clear" w:color="auto" w:fill="auto"/>
            <w:noWrap/>
            <w:vAlign w:val="center"/>
          </w:tcPr>
          <w:p w14:paraId="0974B6D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125" w:type="pct"/>
            <w:tcBorders>
              <w:top w:val="single" w:sz="4" w:space="0" w:color="auto"/>
              <w:left w:val="nil"/>
              <w:right w:val="nil"/>
            </w:tcBorders>
            <w:shd w:val="clear" w:color="auto" w:fill="auto"/>
            <w:noWrap/>
            <w:vAlign w:val="center"/>
          </w:tcPr>
          <w:p w14:paraId="5D967166"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D73976" w14:paraId="4E2FA6CC" w14:textId="77777777" w:rsidTr="00127901">
        <w:trPr>
          <w:trHeight w:val="255"/>
        </w:trPr>
        <w:tc>
          <w:tcPr>
            <w:tcW w:w="1627" w:type="pct"/>
            <w:tcBorders>
              <w:left w:val="nil"/>
              <w:bottom w:val="single" w:sz="4" w:space="0" w:color="auto"/>
              <w:right w:val="nil"/>
            </w:tcBorders>
            <w:shd w:val="clear" w:color="auto" w:fill="auto"/>
            <w:noWrap/>
            <w:vAlign w:val="bottom"/>
            <w:hideMark/>
          </w:tcPr>
          <w:p w14:paraId="0206FBEE"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left w:val="nil"/>
              <w:bottom w:val="single" w:sz="4" w:space="0" w:color="auto"/>
              <w:right w:val="nil"/>
            </w:tcBorders>
            <w:shd w:val="clear" w:color="auto" w:fill="auto"/>
            <w:noWrap/>
            <w:vAlign w:val="center"/>
            <w:hideMark/>
          </w:tcPr>
          <w:p w14:paraId="60FB87D7"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24" w:type="pct"/>
            <w:tcBorders>
              <w:left w:val="nil"/>
              <w:bottom w:val="single" w:sz="4" w:space="0" w:color="auto"/>
              <w:right w:val="nil"/>
            </w:tcBorders>
            <w:shd w:val="clear" w:color="auto" w:fill="auto"/>
            <w:noWrap/>
            <w:vAlign w:val="center"/>
            <w:hideMark/>
          </w:tcPr>
          <w:p w14:paraId="2C972DA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125" w:type="pct"/>
            <w:tcBorders>
              <w:left w:val="nil"/>
              <w:bottom w:val="single" w:sz="4" w:space="0" w:color="auto"/>
              <w:right w:val="nil"/>
            </w:tcBorders>
            <w:shd w:val="clear" w:color="auto" w:fill="auto"/>
            <w:noWrap/>
            <w:vAlign w:val="center"/>
            <w:hideMark/>
          </w:tcPr>
          <w:p w14:paraId="3EBF5BC0"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0A15E3" w14:paraId="5BCE4C87" w14:textId="77777777" w:rsidTr="00127901">
        <w:trPr>
          <w:trHeight w:val="255"/>
        </w:trPr>
        <w:tc>
          <w:tcPr>
            <w:tcW w:w="1627" w:type="pct"/>
            <w:tcBorders>
              <w:top w:val="nil"/>
              <w:left w:val="nil"/>
              <w:bottom w:val="nil"/>
              <w:right w:val="nil"/>
            </w:tcBorders>
            <w:shd w:val="clear" w:color="auto" w:fill="auto"/>
            <w:noWrap/>
            <w:vAlign w:val="bottom"/>
            <w:hideMark/>
          </w:tcPr>
          <w:p w14:paraId="151EB5FB"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After * Connected</w:t>
            </w:r>
          </w:p>
        </w:tc>
        <w:tc>
          <w:tcPr>
            <w:tcW w:w="1124" w:type="pct"/>
            <w:tcBorders>
              <w:top w:val="nil"/>
              <w:left w:val="nil"/>
              <w:bottom w:val="nil"/>
              <w:right w:val="nil"/>
            </w:tcBorders>
            <w:shd w:val="clear" w:color="auto" w:fill="auto"/>
            <w:noWrap/>
            <w:vAlign w:val="bottom"/>
            <w:hideMark/>
          </w:tcPr>
          <w:p w14:paraId="563817CD"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0.006</w:t>
            </w:r>
          </w:p>
        </w:tc>
        <w:tc>
          <w:tcPr>
            <w:tcW w:w="1124" w:type="pct"/>
            <w:tcBorders>
              <w:top w:val="nil"/>
              <w:left w:val="nil"/>
              <w:bottom w:val="nil"/>
              <w:right w:val="nil"/>
            </w:tcBorders>
            <w:shd w:val="clear" w:color="auto" w:fill="auto"/>
            <w:noWrap/>
            <w:vAlign w:val="bottom"/>
            <w:hideMark/>
          </w:tcPr>
          <w:p w14:paraId="40F60776" w14:textId="77777777" w:rsidR="00186C9A" w:rsidRPr="00D657B5" w:rsidRDefault="00186C9A" w:rsidP="00127901">
            <w:pPr>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-0.058</w:t>
            </w:r>
          </w:p>
        </w:tc>
        <w:tc>
          <w:tcPr>
            <w:tcW w:w="1125" w:type="pct"/>
            <w:tcBorders>
              <w:top w:val="nil"/>
              <w:left w:val="nil"/>
              <w:bottom w:val="nil"/>
              <w:right w:val="nil"/>
            </w:tcBorders>
            <w:shd w:val="clear" w:color="auto" w:fill="auto"/>
            <w:noWrap/>
            <w:vAlign w:val="bottom"/>
            <w:hideMark/>
          </w:tcPr>
          <w:p w14:paraId="39891A9A" w14:textId="77777777" w:rsidR="00186C9A" w:rsidRPr="00D657B5" w:rsidRDefault="00186C9A" w:rsidP="00127901">
            <w:pPr>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0.005</w:t>
            </w:r>
          </w:p>
        </w:tc>
      </w:tr>
      <w:tr w:rsidR="00186C9A" w:rsidRPr="000A15E3" w14:paraId="5EB9F313" w14:textId="77777777" w:rsidTr="00127901">
        <w:trPr>
          <w:trHeight w:val="255"/>
        </w:trPr>
        <w:tc>
          <w:tcPr>
            <w:tcW w:w="1627" w:type="pct"/>
            <w:tcBorders>
              <w:top w:val="nil"/>
              <w:left w:val="nil"/>
              <w:bottom w:val="nil"/>
              <w:right w:val="nil"/>
            </w:tcBorders>
            <w:shd w:val="clear" w:color="auto" w:fill="auto"/>
            <w:noWrap/>
            <w:vAlign w:val="bottom"/>
            <w:hideMark/>
          </w:tcPr>
          <w:p w14:paraId="145AB4EE"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76DBD8C9"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(0.34)</w:t>
            </w:r>
          </w:p>
        </w:tc>
        <w:tc>
          <w:tcPr>
            <w:tcW w:w="1124" w:type="pct"/>
            <w:tcBorders>
              <w:top w:val="nil"/>
              <w:left w:val="nil"/>
              <w:bottom w:val="nil"/>
              <w:right w:val="nil"/>
            </w:tcBorders>
            <w:shd w:val="clear" w:color="auto" w:fill="auto"/>
            <w:noWrap/>
            <w:vAlign w:val="bottom"/>
            <w:hideMark/>
          </w:tcPr>
          <w:p w14:paraId="6B189E6A"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(-1.44)</w:t>
            </w:r>
          </w:p>
        </w:tc>
        <w:tc>
          <w:tcPr>
            <w:tcW w:w="1125" w:type="pct"/>
            <w:tcBorders>
              <w:top w:val="nil"/>
              <w:left w:val="nil"/>
              <w:bottom w:val="nil"/>
              <w:right w:val="nil"/>
            </w:tcBorders>
            <w:shd w:val="clear" w:color="auto" w:fill="auto"/>
            <w:noWrap/>
            <w:vAlign w:val="bottom"/>
            <w:hideMark/>
          </w:tcPr>
          <w:p w14:paraId="2A822B0A"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(0.23)</w:t>
            </w:r>
          </w:p>
        </w:tc>
      </w:tr>
      <w:tr w:rsidR="00186C9A" w:rsidRPr="000A15E3" w14:paraId="607B07C2" w14:textId="77777777" w:rsidTr="00127901">
        <w:trPr>
          <w:trHeight w:val="255"/>
        </w:trPr>
        <w:tc>
          <w:tcPr>
            <w:tcW w:w="1627" w:type="pct"/>
            <w:tcBorders>
              <w:left w:val="nil"/>
              <w:bottom w:val="nil"/>
              <w:right w:val="nil"/>
            </w:tcBorders>
            <w:shd w:val="clear" w:color="auto" w:fill="auto"/>
            <w:noWrap/>
            <w:vAlign w:val="bottom"/>
          </w:tcPr>
          <w:p w14:paraId="1EAF14F1"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After</w:t>
            </w:r>
          </w:p>
        </w:tc>
        <w:tc>
          <w:tcPr>
            <w:tcW w:w="1124" w:type="pct"/>
            <w:tcBorders>
              <w:left w:val="nil"/>
              <w:bottom w:val="nil"/>
              <w:right w:val="nil"/>
            </w:tcBorders>
            <w:shd w:val="clear" w:color="auto" w:fill="auto"/>
            <w:noWrap/>
            <w:vAlign w:val="bottom"/>
          </w:tcPr>
          <w:p w14:paraId="3DC330C0"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-0.065***</w:t>
            </w:r>
          </w:p>
        </w:tc>
        <w:tc>
          <w:tcPr>
            <w:tcW w:w="1124" w:type="pct"/>
            <w:tcBorders>
              <w:left w:val="nil"/>
              <w:bottom w:val="nil"/>
              <w:right w:val="nil"/>
            </w:tcBorders>
            <w:shd w:val="clear" w:color="auto" w:fill="auto"/>
            <w:noWrap/>
            <w:vAlign w:val="bottom"/>
          </w:tcPr>
          <w:p w14:paraId="04320F5E" w14:textId="77777777" w:rsidR="00186C9A" w:rsidRPr="00D657B5" w:rsidRDefault="00186C9A" w:rsidP="00127901">
            <w:pPr>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-0.204***</w:t>
            </w:r>
          </w:p>
        </w:tc>
        <w:tc>
          <w:tcPr>
            <w:tcW w:w="1125" w:type="pct"/>
            <w:tcBorders>
              <w:left w:val="nil"/>
              <w:bottom w:val="nil"/>
              <w:right w:val="nil"/>
            </w:tcBorders>
            <w:shd w:val="clear" w:color="auto" w:fill="auto"/>
            <w:noWrap/>
            <w:vAlign w:val="bottom"/>
          </w:tcPr>
          <w:p w14:paraId="0F8445EB" w14:textId="77777777" w:rsidR="00186C9A" w:rsidRPr="00D657B5" w:rsidRDefault="00186C9A" w:rsidP="00127901">
            <w:pPr>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-0.078***</w:t>
            </w:r>
          </w:p>
        </w:tc>
      </w:tr>
      <w:tr w:rsidR="00186C9A" w:rsidRPr="000A15E3" w14:paraId="3E2C0706" w14:textId="77777777" w:rsidTr="00127901">
        <w:trPr>
          <w:trHeight w:val="255"/>
        </w:trPr>
        <w:tc>
          <w:tcPr>
            <w:tcW w:w="1627" w:type="pct"/>
            <w:tcBorders>
              <w:top w:val="nil"/>
              <w:left w:val="nil"/>
              <w:bottom w:val="nil"/>
              <w:right w:val="nil"/>
            </w:tcBorders>
            <w:shd w:val="clear" w:color="auto" w:fill="auto"/>
            <w:noWrap/>
            <w:vAlign w:val="bottom"/>
            <w:hideMark/>
          </w:tcPr>
          <w:p w14:paraId="6AE590F0"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03F643DF"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(-3.61)</w:t>
            </w:r>
          </w:p>
        </w:tc>
        <w:tc>
          <w:tcPr>
            <w:tcW w:w="1124" w:type="pct"/>
            <w:tcBorders>
              <w:top w:val="nil"/>
              <w:left w:val="nil"/>
              <w:bottom w:val="nil"/>
              <w:right w:val="nil"/>
            </w:tcBorders>
            <w:shd w:val="clear" w:color="auto" w:fill="auto"/>
            <w:noWrap/>
            <w:vAlign w:val="bottom"/>
            <w:hideMark/>
          </w:tcPr>
          <w:p w14:paraId="19967F15"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(-5.18)</w:t>
            </w:r>
          </w:p>
        </w:tc>
        <w:tc>
          <w:tcPr>
            <w:tcW w:w="1125" w:type="pct"/>
            <w:tcBorders>
              <w:top w:val="nil"/>
              <w:left w:val="nil"/>
              <w:bottom w:val="nil"/>
              <w:right w:val="nil"/>
            </w:tcBorders>
            <w:shd w:val="clear" w:color="auto" w:fill="auto"/>
            <w:noWrap/>
            <w:vAlign w:val="bottom"/>
            <w:hideMark/>
          </w:tcPr>
          <w:p w14:paraId="3D95FD87"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(-3.89)</w:t>
            </w:r>
          </w:p>
        </w:tc>
      </w:tr>
      <w:tr w:rsidR="00186C9A" w:rsidRPr="000A15E3" w14:paraId="2CDFD9D2" w14:textId="77777777" w:rsidTr="00127901">
        <w:trPr>
          <w:trHeight w:val="255"/>
        </w:trPr>
        <w:tc>
          <w:tcPr>
            <w:tcW w:w="1627" w:type="pct"/>
            <w:tcBorders>
              <w:top w:val="nil"/>
              <w:left w:val="nil"/>
              <w:bottom w:val="nil"/>
              <w:right w:val="nil"/>
            </w:tcBorders>
            <w:shd w:val="clear" w:color="auto" w:fill="auto"/>
            <w:noWrap/>
            <w:vAlign w:val="bottom"/>
          </w:tcPr>
          <w:p w14:paraId="3A1648FF"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03FB33FC"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5705F9C0"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5" w:type="pct"/>
            <w:tcBorders>
              <w:top w:val="nil"/>
              <w:left w:val="nil"/>
              <w:bottom w:val="nil"/>
              <w:right w:val="nil"/>
            </w:tcBorders>
            <w:shd w:val="clear" w:color="auto" w:fill="auto"/>
            <w:noWrap/>
            <w:vAlign w:val="bottom"/>
          </w:tcPr>
          <w:p w14:paraId="1B4B253A" w14:textId="77777777" w:rsidR="00186C9A" w:rsidRPr="000A15E3" w:rsidRDefault="00186C9A" w:rsidP="00127901">
            <w:pPr>
              <w:widowControl/>
              <w:jc w:val="center"/>
              <w:rPr>
                <w:rFonts w:ascii="Times New Roman" w:eastAsia="PMingLiU" w:hAnsi="Times New Roman" w:cs="Times New Roman"/>
                <w:kern w:val="0"/>
                <w:sz w:val="20"/>
                <w:szCs w:val="20"/>
              </w:rPr>
            </w:pPr>
          </w:p>
        </w:tc>
      </w:tr>
      <w:tr w:rsidR="00186C9A" w:rsidRPr="000A15E3" w14:paraId="63C3A2E4" w14:textId="77777777" w:rsidTr="00127901">
        <w:trPr>
          <w:trHeight w:val="255"/>
        </w:trPr>
        <w:tc>
          <w:tcPr>
            <w:tcW w:w="1627" w:type="pct"/>
            <w:tcBorders>
              <w:top w:val="nil"/>
              <w:left w:val="nil"/>
              <w:bottom w:val="nil"/>
              <w:right w:val="nil"/>
            </w:tcBorders>
            <w:shd w:val="clear" w:color="auto" w:fill="auto"/>
            <w:noWrap/>
            <w:vAlign w:val="bottom"/>
            <w:hideMark/>
          </w:tcPr>
          <w:p w14:paraId="22B40629"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3373" w:type="pct"/>
            <w:gridSpan w:val="3"/>
            <w:tcBorders>
              <w:top w:val="nil"/>
              <w:left w:val="nil"/>
              <w:bottom w:val="nil"/>
              <w:right w:val="nil"/>
            </w:tcBorders>
            <w:shd w:val="clear" w:color="auto" w:fill="auto"/>
            <w:noWrap/>
            <w:vAlign w:val="bottom"/>
            <w:hideMark/>
          </w:tcPr>
          <w:p w14:paraId="6F5D2790"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All other control variables from Table 3</w:t>
            </w:r>
          </w:p>
        </w:tc>
      </w:tr>
      <w:tr w:rsidR="00186C9A" w:rsidRPr="000A15E3" w14:paraId="27FA3351" w14:textId="77777777" w:rsidTr="00127901">
        <w:trPr>
          <w:trHeight w:val="255"/>
        </w:trPr>
        <w:tc>
          <w:tcPr>
            <w:tcW w:w="1627" w:type="pct"/>
            <w:tcBorders>
              <w:top w:val="nil"/>
              <w:left w:val="nil"/>
              <w:bottom w:val="nil"/>
              <w:right w:val="nil"/>
            </w:tcBorders>
            <w:shd w:val="clear" w:color="auto" w:fill="auto"/>
            <w:noWrap/>
            <w:vAlign w:val="bottom"/>
            <w:hideMark/>
          </w:tcPr>
          <w:p w14:paraId="634CEE1A" w14:textId="77777777" w:rsidR="00186C9A" w:rsidRPr="000A15E3"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Obs.</w:t>
            </w:r>
          </w:p>
        </w:tc>
        <w:tc>
          <w:tcPr>
            <w:tcW w:w="1124" w:type="pct"/>
            <w:tcBorders>
              <w:top w:val="nil"/>
              <w:left w:val="nil"/>
              <w:bottom w:val="nil"/>
              <w:right w:val="nil"/>
            </w:tcBorders>
            <w:shd w:val="clear" w:color="auto" w:fill="auto"/>
            <w:noWrap/>
            <w:vAlign w:val="bottom"/>
            <w:hideMark/>
          </w:tcPr>
          <w:p w14:paraId="19573D28"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25,540</w:t>
            </w:r>
          </w:p>
        </w:tc>
        <w:tc>
          <w:tcPr>
            <w:tcW w:w="1124" w:type="pct"/>
            <w:tcBorders>
              <w:top w:val="nil"/>
              <w:left w:val="nil"/>
              <w:bottom w:val="nil"/>
              <w:right w:val="nil"/>
            </w:tcBorders>
            <w:shd w:val="clear" w:color="auto" w:fill="auto"/>
            <w:noWrap/>
            <w:vAlign w:val="bottom"/>
            <w:hideMark/>
          </w:tcPr>
          <w:p w14:paraId="42D1D59D" w14:textId="77777777" w:rsidR="00186C9A" w:rsidRPr="00D657B5" w:rsidRDefault="00186C9A" w:rsidP="00127901">
            <w:pPr>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25,540</w:t>
            </w:r>
          </w:p>
        </w:tc>
        <w:tc>
          <w:tcPr>
            <w:tcW w:w="1125" w:type="pct"/>
            <w:tcBorders>
              <w:top w:val="nil"/>
              <w:left w:val="nil"/>
              <w:bottom w:val="nil"/>
              <w:right w:val="nil"/>
            </w:tcBorders>
            <w:shd w:val="clear" w:color="auto" w:fill="auto"/>
            <w:noWrap/>
            <w:vAlign w:val="bottom"/>
            <w:hideMark/>
          </w:tcPr>
          <w:p w14:paraId="06FCB6B7" w14:textId="77777777" w:rsidR="00186C9A" w:rsidRPr="00D657B5" w:rsidRDefault="00186C9A" w:rsidP="00127901">
            <w:pPr>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25,540</w:t>
            </w:r>
          </w:p>
        </w:tc>
      </w:tr>
      <w:tr w:rsidR="00186C9A" w:rsidRPr="000A15E3" w14:paraId="4E54201B" w14:textId="77777777" w:rsidTr="00127901">
        <w:trPr>
          <w:trHeight w:val="255"/>
        </w:trPr>
        <w:tc>
          <w:tcPr>
            <w:tcW w:w="1627" w:type="pct"/>
            <w:tcBorders>
              <w:top w:val="nil"/>
              <w:left w:val="nil"/>
              <w:bottom w:val="nil"/>
              <w:right w:val="nil"/>
            </w:tcBorders>
            <w:shd w:val="clear" w:color="auto" w:fill="auto"/>
            <w:noWrap/>
            <w:vAlign w:val="bottom"/>
            <w:hideMark/>
          </w:tcPr>
          <w:p w14:paraId="448F840A" w14:textId="77777777" w:rsidR="00186C9A" w:rsidRPr="000A15E3"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Adj.</w:t>
            </w:r>
            <w:r w:rsidRPr="000A15E3">
              <w:rPr>
                <w:rFonts w:ascii="Times New Roman" w:eastAsia="PMingLiU"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1124" w:type="pct"/>
            <w:tcBorders>
              <w:top w:val="nil"/>
              <w:left w:val="nil"/>
              <w:bottom w:val="nil"/>
              <w:right w:val="nil"/>
            </w:tcBorders>
            <w:shd w:val="clear" w:color="auto" w:fill="auto"/>
            <w:noWrap/>
            <w:vAlign w:val="bottom"/>
            <w:hideMark/>
          </w:tcPr>
          <w:p w14:paraId="50C956C3"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0.916</w:t>
            </w:r>
          </w:p>
        </w:tc>
        <w:tc>
          <w:tcPr>
            <w:tcW w:w="1124" w:type="pct"/>
            <w:tcBorders>
              <w:top w:val="nil"/>
              <w:left w:val="nil"/>
              <w:bottom w:val="nil"/>
              <w:right w:val="nil"/>
            </w:tcBorders>
            <w:shd w:val="clear" w:color="auto" w:fill="auto"/>
            <w:noWrap/>
            <w:vAlign w:val="bottom"/>
            <w:hideMark/>
          </w:tcPr>
          <w:p w14:paraId="57125C97"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0.856</w:t>
            </w:r>
          </w:p>
        </w:tc>
        <w:tc>
          <w:tcPr>
            <w:tcW w:w="1125" w:type="pct"/>
            <w:tcBorders>
              <w:top w:val="nil"/>
              <w:left w:val="nil"/>
              <w:bottom w:val="nil"/>
              <w:right w:val="nil"/>
            </w:tcBorders>
            <w:shd w:val="clear" w:color="auto" w:fill="auto"/>
            <w:noWrap/>
            <w:vAlign w:val="bottom"/>
            <w:hideMark/>
          </w:tcPr>
          <w:p w14:paraId="76770051"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0.885</w:t>
            </w:r>
          </w:p>
        </w:tc>
      </w:tr>
      <w:tr w:rsidR="00186C9A" w:rsidRPr="000A15E3" w14:paraId="7915C452" w14:textId="77777777" w:rsidTr="00127901">
        <w:trPr>
          <w:trHeight w:val="255"/>
        </w:trPr>
        <w:tc>
          <w:tcPr>
            <w:tcW w:w="1627" w:type="pct"/>
            <w:tcBorders>
              <w:top w:val="nil"/>
              <w:left w:val="nil"/>
              <w:bottom w:val="single" w:sz="4" w:space="0" w:color="auto"/>
              <w:right w:val="nil"/>
            </w:tcBorders>
            <w:shd w:val="clear" w:color="auto" w:fill="auto"/>
            <w:noWrap/>
            <w:vAlign w:val="bottom"/>
            <w:hideMark/>
          </w:tcPr>
          <w:p w14:paraId="0C608F3E"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Firm FE</w:t>
            </w:r>
          </w:p>
        </w:tc>
        <w:tc>
          <w:tcPr>
            <w:tcW w:w="1124" w:type="pct"/>
            <w:tcBorders>
              <w:top w:val="nil"/>
              <w:left w:val="nil"/>
              <w:bottom w:val="single" w:sz="4" w:space="0" w:color="auto"/>
              <w:right w:val="nil"/>
            </w:tcBorders>
            <w:shd w:val="clear" w:color="auto" w:fill="auto"/>
            <w:noWrap/>
            <w:vAlign w:val="bottom"/>
            <w:hideMark/>
          </w:tcPr>
          <w:p w14:paraId="6F63F26C"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c>
          <w:tcPr>
            <w:tcW w:w="1124" w:type="pct"/>
            <w:tcBorders>
              <w:top w:val="nil"/>
              <w:left w:val="nil"/>
              <w:bottom w:val="single" w:sz="4" w:space="0" w:color="auto"/>
              <w:right w:val="nil"/>
            </w:tcBorders>
            <w:shd w:val="clear" w:color="auto" w:fill="auto"/>
            <w:noWrap/>
            <w:vAlign w:val="bottom"/>
            <w:hideMark/>
          </w:tcPr>
          <w:p w14:paraId="6857FC36"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c>
          <w:tcPr>
            <w:tcW w:w="1125" w:type="pct"/>
            <w:tcBorders>
              <w:top w:val="nil"/>
              <w:left w:val="nil"/>
              <w:bottom w:val="single" w:sz="4" w:space="0" w:color="auto"/>
              <w:right w:val="nil"/>
            </w:tcBorders>
            <w:shd w:val="clear" w:color="auto" w:fill="auto"/>
            <w:noWrap/>
            <w:vAlign w:val="bottom"/>
            <w:hideMark/>
          </w:tcPr>
          <w:p w14:paraId="1273A1E0"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r>
    </w:tbl>
    <w:p w14:paraId="53197599" w14:textId="77777777" w:rsidR="00186C9A" w:rsidRPr="00D95AF7" w:rsidRDefault="00186C9A" w:rsidP="00186C9A">
      <w:pPr>
        <w:rPr>
          <w:rFonts w:ascii="Times New Roman" w:hAnsi="Times New Roman" w:cs="Times New Roman"/>
          <w:sz w:val="22"/>
        </w:rPr>
      </w:pPr>
    </w:p>
    <w:p w14:paraId="12C15982"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 xml:space="preserve">Panel </w:t>
      </w:r>
      <w:r>
        <w:rPr>
          <w:rFonts w:ascii="Times New Roman" w:hAnsi="Times New Roman" w:cs="Times New Roman"/>
          <w:sz w:val="22"/>
        </w:rPr>
        <w:t>E: Death only sample - pseudo events</w:t>
      </w:r>
    </w:p>
    <w:tbl>
      <w:tblPr>
        <w:tblW w:w="5000" w:type="pct"/>
        <w:tblCellMar>
          <w:left w:w="28" w:type="dxa"/>
          <w:right w:w="28" w:type="dxa"/>
        </w:tblCellMar>
        <w:tblLook w:val="04A0" w:firstRow="1" w:lastRow="0" w:firstColumn="1" w:lastColumn="0" w:noHBand="0" w:noVBand="1"/>
      </w:tblPr>
      <w:tblGrid>
        <w:gridCol w:w="3065"/>
        <w:gridCol w:w="2117"/>
        <w:gridCol w:w="2117"/>
        <w:gridCol w:w="2119"/>
      </w:tblGrid>
      <w:tr w:rsidR="00186C9A" w:rsidRPr="00D73976" w14:paraId="4BF6E7A8" w14:textId="77777777" w:rsidTr="00127901">
        <w:trPr>
          <w:trHeight w:val="255"/>
        </w:trPr>
        <w:tc>
          <w:tcPr>
            <w:tcW w:w="1627" w:type="pct"/>
            <w:tcBorders>
              <w:top w:val="single" w:sz="4" w:space="0" w:color="auto"/>
              <w:left w:val="nil"/>
              <w:right w:val="nil"/>
            </w:tcBorders>
            <w:shd w:val="clear" w:color="auto" w:fill="auto"/>
            <w:noWrap/>
            <w:vAlign w:val="bottom"/>
          </w:tcPr>
          <w:p w14:paraId="1E938B6C"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top w:val="single" w:sz="4" w:space="0" w:color="auto"/>
              <w:left w:val="nil"/>
              <w:right w:val="nil"/>
            </w:tcBorders>
            <w:shd w:val="clear" w:color="auto" w:fill="auto"/>
            <w:noWrap/>
            <w:vAlign w:val="center"/>
          </w:tcPr>
          <w:p w14:paraId="1D5874BF"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24" w:type="pct"/>
            <w:tcBorders>
              <w:top w:val="single" w:sz="4" w:space="0" w:color="auto"/>
              <w:left w:val="nil"/>
              <w:right w:val="nil"/>
            </w:tcBorders>
            <w:shd w:val="clear" w:color="auto" w:fill="auto"/>
            <w:noWrap/>
            <w:vAlign w:val="center"/>
          </w:tcPr>
          <w:p w14:paraId="658373F0"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125" w:type="pct"/>
            <w:tcBorders>
              <w:top w:val="single" w:sz="4" w:space="0" w:color="auto"/>
              <w:left w:val="nil"/>
              <w:right w:val="nil"/>
            </w:tcBorders>
            <w:shd w:val="clear" w:color="auto" w:fill="auto"/>
            <w:noWrap/>
            <w:vAlign w:val="center"/>
          </w:tcPr>
          <w:p w14:paraId="7F03B2FF"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D73976" w14:paraId="30C57746" w14:textId="77777777" w:rsidTr="00127901">
        <w:trPr>
          <w:trHeight w:val="255"/>
        </w:trPr>
        <w:tc>
          <w:tcPr>
            <w:tcW w:w="1627" w:type="pct"/>
            <w:tcBorders>
              <w:left w:val="nil"/>
              <w:bottom w:val="single" w:sz="4" w:space="0" w:color="auto"/>
              <w:right w:val="nil"/>
            </w:tcBorders>
            <w:shd w:val="clear" w:color="auto" w:fill="auto"/>
            <w:noWrap/>
            <w:vAlign w:val="bottom"/>
            <w:hideMark/>
          </w:tcPr>
          <w:p w14:paraId="5A21FE28"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left w:val="nil"/>
              <w:bottom w:val="single" w:sz="4" w:space="0" w:color="auto"/>
              <w:right w:val="nil"/>
            </w:tcBorders>
            <w:shd w:val="clear" w:color="auto" w:fill="auto"/>
            <w:noWrap/>
            <w:vAlign w:val="center"/>
            <w:hideMark/>
          </w:tcPr>
          <w:p w14:paraId="65203479"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24" w:type="pct"/>
            <w:tcBorders>
              <w:left w:val="nil"/>
              <w:bottom w:val="single" w:sz="4" w:space="0" w:color="auto"/>
              <w:right w:val="nil"/>
            </w:tcBorders>
            <w:shd w:val="clear" w:color="auto" w:fill="auto"/>
            <w:noWrap/>
            <w:vAlign w:val="center"/>
            <w:hideMark/>
          </w:tcPr>
          <w:p w14:paraId="1F89EE09"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125" w:type="pct"/>
            <w:tcBorders>
              <w:left w:val="nil"/>
              <w:bottom w:val="single" w:sz="4" w:space="0" w:color="auto"/>
              <w:right w:val="nil"/>
            </w:tcBorders>
            <w:shd w:val="clear" w:color="auto" w:fill="auto"/>
            <w:noWrap/>
            <w:vAlign w:val="center"/>
            <w:hideMark/>
          </w:tcPr>
          <w:p w14:paraId="097D8E37"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0A15E3" w14:paraId="43F1D49B" w14:textId="77777777" w:rsidTr="00127901">
        <w:trPr>
          <w:trHeight w:val="255"/>
        </w:trPr>
        <w:tc>
          <w:tcPr>
            <w:tcW w:w="1627" w:type="pct"/>
            <w:tcBorders>
              <w:top w:val="nil"/>
              <w:left w:val="nil"/>
              <w:bottom w:val="nil"/>
              <w:right w:val="nil"/>
            </w:tcBorders>
            <w:shd w:val="clear" w:color="auto" w:fill="auto"/>
            <w:noWrap/>
            <w:vAlign w:val="bottom"/>
            <w:hideMark/>
          </w:tcPr>
          <w:p w14:paraId="227D811D"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After * Connected</w:t>
            </w:r>
          </w:p>
        </w:tc>
        <w:tc>
          <w:tcPr>
            <w:tcW w:w="1124" w:type="pct"/>
            <w:tcBorders>
              <w:top w:val="nil"/>
              <w:left w:val="nil"/>
              <w:bottom w:val="nil"/>
              <w:right w:val="nil"/>
            </w:tcBorders>
            <w:shd w:val="clear" w:color="auto" w:fill="auto"/>
            <w:noWrap/>
            <w:vAlign w:val="bottom"/>
            <w:hideMark/>
          </w:tcPr>
          <w:p w14:paraId="43CEF05B"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-0.041</w:t>
            </w:r>
          </w:p>
        </w:tc>
        <w:tc>
          <w:tcPr>
            <w:tcW w:w="1124" w:type="pct"/>
            <w:tcBorders>
              <w:top w:val="nil"/>
              <w:left w:val="nil"/>
              <w:bottom w:val="nil"/>
              <w:right w:val="nil"/>
            </w:tcBorders>
            <w:shd w:val="clear" w:color="auto" w:fill="auto"/>
            <w:noWrap/>
            <w:vAlign w:val="bottom"/>
            <w:hideMark/>
          </w:tcPr>
          <w:p w14:paraId="74E79D16" w14:textId="77777777" w:rsidR="00186C9A" w:rsidRPr="00D657B5" w:rsidRDefault="00186C9A" w:rsidP="00127901">
            <w:pPr>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-0.145</w:t>
            </w:r>
          </w:p>
        </w:tc>
        <w:tc>
          <w:tcPr>
            <w:tcW w:w="1125" w:type="pct"/>
            <w:tcBorders>
              <w:top w:val="nil"/>
              <w:left w:val="nil"/>
              <w:bottom w:val="nil"/>
              <w:right w:val="nil"/>
            </w:tcBorders>
            <w:shd w:val="clear" w:color="auto" w:fill="auto"/>
            <w:noWrap/>
            <w:vAlign w:val="bottom"/>
            <w:hideMark/>
          </w:tcPr>
          <w:p w14:paraId="74824083" w14:textId="77777777" w:rsidR="00186C9A" w:rsidRPr="00D657B5" w:rsidRDefault="00186C9A" w:rsidP="00127901">
            <w:pPr>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-0.045</w:t>
            </w:r>
          </w:p>
        </w:tc>
      </w:tr>
      <w:tr w:rsidR="00186C9A" w:rsidRPr="000A15E3" w14:paraId="2967E9C6" w14:textId="77777777" w:rsidTr="00127901">
        <w:trPr>
          <w:trHeight w:val="255"/>
        </w:trPr>
        <w:tc>
          <w:tcPr>
            <w:tcW w:w="1627" w:type="pct"/>
            <w:tcBorders>
              <w:top w:val="nil"/>
              <w:left w:val="nil"/>
              <w:bottom w:val="nil"/>
              <w:right w:val="nil"/>
            </w:tcBorders>
            <w:shd w:val="clear" w:color="auto" w:fill="auto"/>
            <w:noWrap/>
            <w:vAlign w:val="bottom"/>
            <w:hideMark/>
          </w:tcPr>
          <w:p w14:paraId="2F761141"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5F80C75F"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(-0.88)</w:t>
            </w:r>
          </w:p>
        </w:tc>
        <w:tc>
          <w:tcPr>
            <w:tcW w:w="1124" w:type="pct"/>
            <w:tcBorders>
              <w:top w:val="nil"/>
              <w:left w:val="nil"/>
              <w:bottom w:val="nil"/>
              <w:right w:val="nil"/>
            </w:tcBorders>
            <w:shd w:val="clear" w:color="auto" w:fill="auto"/>
            <w:noWrap/>
            <w:vAlign w:val="bottom"/>
            <w:hideMark/>
          </w:tcPr>
          <w:p w14:paraId="6A6D82C4"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(-1.60)</w:t>
            </w:r>
          </w:p>
        </w:tc>
        <w:tc>
          <w:tcPr>
            <w:tcW w:w="1125" w:type="pct"/>
            <w:tcBorders>
              <w:top w:val="nil"/>
              <w:left w:val="nil"/>
              <w:bottom w:val="nil"/>
              <w:right w:val="nil"/>
            </w:tcBorders>
            <w:shd w:val="clear" w:color="auto" w:fill="auto"/>
            <w:noWrap/>
            <w:vAlign w:val="bottom"/>
            <w:hideMark/>
          </w:tcPr>
          <w:p w14:paraId="063E91B1"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(-0.77)</w:t>
            </w:r>
          </w:p>
        </w:tc>
      </w:tr>
      <w:tr w:rsidR="00186C9A" w:rsidRPr="000A15E3" w14:paraId="3243337E" w14:textId="77777777" w:rsidTr="00127901">
        <w:trPr>
          <w:trHeight w:val="255"/>
        </w:trPr>
        <w:tc>
          <w:tcPr>
            <w:tcW w:w="1627" w:type="pct"/>
            <w:tcBorders>
              <w:left w:val="nil"/>
              <w:bottom w:val="nil"/>
              <w:right w:val="nil"/>
            </w:tcBorders>
            <w:shd w:val="clear" w:color="auto" w:fill="auto"/>
            <w:noWrap/>
            <w:vAlign w:val="bottom"/>
          </w:tcPr>
          <w:p w14:paraId="12802CCB"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After</w:t>
            </w:r>
          </w:p>
        </w:tc>
        <w:tc>
          <w:tcPr>
            <w:tcW w:w="1124" w:type="pct"/>
            <w:tcBorders>
              <w:left w:val="nil"/>
              <w:bottom w:val="nil"/>
              <w:right w:val="nil"/>
            </w:tcBorders>
            <w:shd w:val="clear" w:color="auto" w:fill="auto"/>
            <w:noWrap/>
            <w:vAlign w:val="bottom"/>
          </w:tcPr>
          <w:p w14:paraId="5A4335BF"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0.018</w:t>
            </w:r>
          </w:p>
        </w:tc>
        <w:tc>
          <w:tcPr>
            <w:tcW w:w="1124" w:type="pct"/>
            <w:tcBorders>
              <w:left w:val="nil"/>
              <w:bottom w:val="nil"/>
              <w:right w:val="nil"/>
            </w:tcBorders>
            <w:shd w:val="clear" w:color="auto" w:fill="auto"/>
            <w:noWrap/>
            <w:vAlign w:val="bottom"/>
          </w:tcPr>
          <w:p w14:paraId="5F71BD99" w14:textId="77777777" w:rsidR="00186C9A" w:rsidRPr="00D657B5" w:rsidRDefault="00186C9A" w:rsidP="00127901">
            <w:pPr>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-0.054</w:t>
            </w:r>
          </w:p>
        </w:tc>
        <w:tc>
          <w:tcPr>
            <w:tcW w:w="1125" w:type="pct"/>
            <w:tcBorders>
              <w:left w:val="nil"/>
              <w:bottom w:val="nil"/>
              <w:right w:val="nil"/>
            </w:tcBorders>
            <w:shd w:val="clear" w:color="auto" w:fill="auto"/>
            <w:noWrap/>
            <w:vAlign w:val="bottom"/>
          </w:tcPr>
          <w:p w14:paraId="29836EED" w14:textId="77777777" w:rsidR="00186C9A" w:rsidRPr="00D657B5" w:rsidRDefault="00186C9A" w:rsidP="00127901">
            <w:pPr>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-0.004</w:t>
            </w:r>
          </w:p>
        </w:tc>
      </w:tr>
      <w:tr w:rsidR="00186C9A" w:rsidRPr="000A15E3" w14:paraId="5F7DBFB4" w14:textId="77777777" w:rsidTr="00127901">
        <w:trPr>
          <w:trHeight w:val="255"/>
        </w:trPr>
        <w:tc>
          <w:tcPr>
            <w:tcW w:w="1627" w:type="pct"/>
            <w:tcBorders>
              <w:top w:val="nil"/>
              <w:left w:val="nil"/>
              <w:bottom w:val="nil"/>
              <w:right w:val="nil"/>
            </w:tcBorders>
            <w:shd w:val="clear" w:color="auto" w:fill="auto"/>
            <w:noWrap/>
            <w:vAlign w:val="bottom"/>
            <w:hideMark/>
          </w:tcPr>
          <w:p w14:paraId="571B47DB"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4CA089A7"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(0.49)</w:t>
            </w:r>
          </w:p>
        </w:tc>
        <w:tc>
          <w:tcPr>
            <w:tcW w:w="1124" w:type="pct"/>
            <w:tcBorders>
              <w:top w:val="nil"/>
              <w:left w:val="nil"/>
              <w:bottom w:val="nil"/>
              <w:right w:val="nil"/>
            </w:tcBorders>
            <w:shd w:val="clear" w:color="auto" w:fill="auto"/>
            <w:noWrap/>
            <w:vAlign w:val="bottom"/>
            <w:hideMark/>
          </w:tcPr>
          <w:p w14:paraId="45CDB77D"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(-0.65)</w:t>
            </w:r>
          </w:p>
        </w:tc>
        <w:tc>
          <w:tcPr>
            <w:tcW w:w="1125" w:type="pct"/>
            <w:tcBorders>
              <w:top w:val="nil"/>
              <w:left w:val="nil"/>
              <w:bottom w:val="nil"/>
              <w:right w:val="nil"/>
            </w:tcBorders>
            <w:shd w:val="clear" w:color="auto" w:fill="auto"/>
            <w:noWrap/>
            <w:vAlign w:val="bottom"/>
            <w:hideMark/>
          </w:tcPr>
          <w:p w14:paraId="00051EDD" w14:textId="77777777" w:rsidR="00186C9A" w:rsidRPr="00D657B5" w:rsidRDefault="00186C9A" w:rsidP="00127901">
            <w:pPr>
              <w:widowControl/>
              <w:jc w:val="center"/>
              <w:rPr>
                <w:rFonts w:ascii="Times New Roman" w:eastAsia="PMingLiU" w:hAnsi="Times New Roman" w:cs="Times New Roman"/>
                <w:kern w:val="0"/>
                <w:sz w:val="20"/>
                <w:szCs w:val="20"/>
              </w:rPr>
            </w:pPr>
            <w:r w:rsidRPr="003C1261">
              <w:rPr>
                <w:rFonts w:ascii="Times New Roman" w:eastAsia="PMingLiU" w:hAnsi="Times New Roman" w:cs="Times New Roman"/>
                <w:kern w:val="0"/>
                <w:sz w:val="20"/>
                <w:szCs w:val="20"/>
              </w:rPr>
              <w:t>(-0.08)</w:t>
            </w:r>
          </w:p>
        </w:tc>
      </w:tr>
      <w:tr w:rsidR="00186C9A" w:rsidRPr="000A15E3" w14:paraId="5DB9F220" w14:textId="77777777" w:rsidTr="00127901">
        <w:trPr>
          <w:trHeight w:val="255"/>
        </w:trPr>
        <w:tc>
          <w:tcPr>
            <w:tcW w:w="1627" w:type="pct"/>
            <w:tcBorders>
              <w:top w:val="nil"/>
              <w:left w:val="nil"/>
              <w:bottom w:val="nil"/>
              <w:right w:val="nil"/>
            </w:tcBorders>
            <w:shd w:val="clear" w:color="auto" w:fill="auto"/>
            <w:noWrap/>
            <w:vAlign w:val="bottom"/>
          </w:tcPr>
          <w:p w14:paraId="763037CD"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32D9B241"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649827FA"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5" w:type="pct"/>
            <w:tcBorders>
              <w:top w:val="nil"/>
              <w:left w:val="nil"/>
              <w:bottom w:val="nil"/>
              <w:right w:val="nil"/>
            </w:tcBorders>
            <w:shd w:val="clear" w:color="auto" w:fill="auto"/>
            <w:noWrap/>
            <w:vAlign w:val="bottom"/>
          </w:tcPr>
          <w:p w14:paraId="3C427CC9" w14:textId="77777777" w:rsidR="00186C9A" w:rsidRPr="000A15E3" w:rsidRDefault="00186C9A" w:rsidP="00127901">
            <w:pPr>
              <w:widowControl/>
              <w:jc w:val="center"/>
              <w:rPr>
                <w:rFonts w:ascii="Times New Roman" w:eastAsia="PMingLiU" w:hAnsi="Times New Roman" w:cs="Times New Roman"/>
                <w:kern w:val="0"/>
                <w:sz w:val="20"/>
                <w:szCs w:val="20"/>
              </w:rPr>
            </w:pPr>
          </w:p>
        </w:tc>
      </w:tr>
      <w:tr w:rsidR="00186C9A" w:rsidRPr="000A15E3" w14:paraId="1768E135" w14:textId="77777777" w:rsidTr="00127901">
        <w:trPr>
          <w:trHeight w:val="255"/>
        </w:trPr>
        <w:tc>
          <w:tcPr>
            <w:tcW w:w="1627" w:type="pct"/>
            <w:tcBorders>
              <w:top w:val="nil"/>
              <w:left w:val="nil"/>
              <w:bottom w:val="nil"/>
              <w:right w:val="nil"/>
            </w:tcBorders>
            <w:shd w:val="clear" w:color="auto" w:fill="auto"/>
            <w:noWrap/>
            <w:vAlign w:val="bottom"/>
            <w:hideMark/>
          </w:tcPr>
          <w:p w14:paraId="418A9DED"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3373" w:type="pct"/>
            <w:gridSpan w:val="3"/>
            <w:tcBorders>
              <w:top w:val="nil"/>
              <w:left w:val="nil"/>
              <w:bottom w:val="nil"/>
              <w:right w:val="nil"/>
            </w:tcBorders>
            <w:shd w:val="clear" w:color="auto" w:fill="auto"/>
            <w:noWrap/>
            <w:vAlign w:val="bottom"/>
            <w:hideMark/>
          </w:tcPr>
          <w:p w14:paraId="7DD960F0"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All other control variables from Table 3</w:t>
            </w:r>
          </w:p>
        </w:tc>
      </w:tr>
      <w:tr w:rsidR="00186C9A" w:rsidRPr="000A15E3" w14:paraId="6B26B810" w14:textId="77777777" w:rsidTr="00127901">
        <w:trPr>
          <w:trHeight w:val="255"/>
        </w:trPr>
        <w:tc>
          <w:tcPr>
            <w:tcW w:w="1627" w:type="pct"/>
            <w:tcBorders>
              <w:top w:val="nil"/>
              <w:left w:val="nil"/>
              <w:bottom w:val="nil"/>
              <w:right w:val="nil"/>
            </w:tcBorders>
            <w:shd w:val="clear" w:color="auto" w:fill="auto"/>
            <w:noWrap/>
            <w:vAlign w:val="bottom"/>
            <w:hideMark/>
          </w:tcPr>
          <w:p w14:paraId="2D947836" w14:textId="77777777" w:rsidR="00186C9A" w:rsidRPr="000A15E3"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Obs.</w:t>
            </w:r>
          </w:p>
        </w:tc>
        <w:tc>
          <w:tcPr>
            <w:tcW w:w="1124" w:type="pct"/>
            <w:tcBorders>
              <w:top w:val="nil"/>
              <w:left w:val="nil"/>
              <w:bottom w:val="nil"/>
              <w:right w:val="nil"/>
            </w:tcBorders>
            <w:shd w:val="clear" w:color="auto" w:fill="auto"/>
            <w:noWrap/>
            <w:vAlign w:val="bottom"/>
            <w:hideMark/>
          </w:tcPr>
          <w:p w14:paraId="33D46DCF"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2,626</w:t>
            </w:r>
          </w:p>
        </w:tc>
        <w:tc>
          <w:tcPr>
            <w:tcW w:w="1124" w:type="pct"/>
            <w:tcBorders>
              <w:top w:val="nil"/>
              <w:left w:val="nil"/>
              <w:bottom w:val="nil"/>
              <w:right w:val="nil"/>
            </w:tcBorders>
            <w:shd w:val="clear" w:color="auto" w:fill="auto"/>
            <w:noWrap/>
            <w:vAlign w:val="bottom"/>
            <w:hideMark/>
          </w:tcPr>
          <w:p w14:paraId="77856EE5" w14:textId="77777777" w:rsidR="00186C9A" w:rsidRPr="00D657B5" w:rsidRDefault="00186C9A" w:rsidP="00127901">
            <w:pPr>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2,626</w:t>
            </w:r>
          </w:p>
        </w:tc>
        <w:tc>
          <w:tcPr>
            <w:tcW w:w="1125" w:type="pct"/>
            <w:tcBorders>
              <w:top w:val="nil"/>
              <w:left w:val="nil"/>
              <w:bottom w:val="nil"/>
              <w:right w:val="nil"/>
            </w:tcBorders>
            <w:shd w:val="clear" w:color="auto" w:fill="auto"/>
            <w:noWrap/>
            <w:vAlign w:val="bottom"/>
            <w:hideMark/>
          </w:tcPr>
          <w:p w14:paraId="54FC3915" w14:textId="77777777" w:rsidR="00186C9A" w:rsidRPr="00D657B5" w:rsidRDefault="00186C9A" w:rsidP="00127901">
            <w:pPr>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2,626</w:t>
            </w:r>
          </w:p>
        </w:tc>
      </w:tr>
      <w:tr w:rsidR="00186C9A" w:rsidRPr="000A15E3" w14:paraId="380E5404" w14:textId="77777777" w:rsidTr="00127901">
        <w:trPr>
          <w:trHeight w:val="255"/>
        </w:trPr>
        <w:tc>
          <w:tcPr>
            <w:tcW w:w="1627" w:type="pct"/>
            <w:tcBorders>
              <w:top w:val="nil"/>
              <w:left w:val="nil"/>
              <w:bottom w:val="nil"/>
              <w:right w:val="nil"/>
            </w:tcBorders>
            <w:shd w:val="clear" w:color="auto" w:fill="auto"/>
            <w:noWrap/>
            <w:vAlign w:val="bottom"/>
            <w:hideMark/>
          </w:tcPr>
          <w:p w14:paraId="47702B0F" w14:textId="77777777" w:rsidR="00186C9A" w:rsidRPr="000A15E3"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Adj.</w:t>
            </w:r>
            <w:r w:rsidRPr="000A15E3">
              <w:rPr>
                <w:rFonts w:ascii="Times New Roman" w:eastAsia="PMingLiU"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1124" w:type="pct"/>
            <w:tcBorders>
              <w:top w:val="nil"/>
              <w:left w:val="nil"/>
              <w:bottom w:val="nil"/>
              <w:right w:val="nil"/>
            </w:tcBorders>
            <w:shd w:val="clear" w:color="auto" w:fill="auto"/>
            <w:noWrap/>
            <w:vAlign w:val="bottom"/>
            <w:hideMark/>
          </w:tcPr>
          <w:p w14:paraId="3530B1FF" w14:textId="77777777" w:rsidR="00186C9A" w:rsidRPr="00D657B5" w:rsidRDefault="00186C9A" w:rsidP="00127901">
            <w:pPr>
              <w:widowControl/>
              <w:jc w:val="center"/>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0.908</w:t>
            </w:r>
          </w:p>
        </w:tc>
        <w:tc>
          <w:tcPr>
            <w:tcW w:w="1124" w:type="pct"/>
            <w:tcBorders>
              <w:top w:val="nil"/>
              <w:left w:val="nil"/>
              <w:bottom w:val="nil"/>
              <w:right w:val="nil"/>
            </w:tcBorders>
            <w:shd w:val="clear" w:color="auto" w:fill="auto"/>
            <w:noWrap/>
            <w:vAlign w:val="bottom"/>
            <w:hideMark/>
          </w:tcPr>
          <w:p w14:paraId="28294B6B" w14:textId="77777777" w:rsidR="00186C9A" w:rsidRPr="00D657B5"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0.758</w:t>
            </w:r>
          </w:p>
        </w:tc>
        <w:tc>
          <w:tcPr>
            <w:tcW w:w="1125" w:type="pct"/>
            <w:tcBorders>
              <w:top w:val="nil"/>
              <w:left w:val="nil"/>
              <w:bottom w:val="nil"/>
              <w:right w:val="nil"/>
            </w:tcBorders>
            <w:shd w:val="clear" w:color="auto" w:fill="auto"/>
            <w:noWrap/>
            <w:vAlign w:val="bottom"/>
            <w:hideMark/>
          </w:tcPr>
          <w:p w14:paraId="533F2229" w14:textId="77777777" w:rsidR="00186C9A" w:rsidRPr="00D657B5" w:rsidRDefault="00186C9A" w:rsidP="00127901">
            <w:pPr>
              <w:widowControl/>
              <w:jc w:val="center"/>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0.867</w:t>
            </w:r>
          </w:p>
        </w:tc>
      </w:tr>
      <w:tr w:rsidR="00186C9A" w:rsidRPr="000A15E3" w14:paraId="066BB3F3" w14:textId="77777777" w:rsidTr="00127901">
        <w:trPr>
          <w:trHeight w:val="255"/>
        </w:trPr>
        <w:tc>
          <w:tcPr>
            <w:tcW w:w="1627" w:type="pct"/>
            <w:tcBorders>
              <w:top w:val="nil"/>
              <w:left w:val="nil"/>
              <w:bottom w:val="single" w:sz="4" w:space="0" w:color="auto"/>
              <w:right w:val="nil"/>
            </w:tcBorders>
            <w:shd w:val="clear" w:color="auto" w:fill="auto"/>
            <w:noWrap/>
            <w:vAlign w:val="bottom"/>
            <w:hideMark/>
          </w:tcPr>
          <w:p w14:paraId="18B9DE1E"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Firm FE</w:t>
            </w:r>
          </w:p>
        </w:tc>
        <w:tc>
          <w:tcPr>
            <w:tcW w:w="1124" w:type="pct"/>
            <w:tcBorders>
              <w:top w:val="nil"/>
              <w:left w:val="nil"/>
              <w:bottom w:val="single" w:sz="4" w:space="0" w:color="auto"/>
              <w:right w:val="nil"/>
            </w:tcBorders>
            <w:shd w:val="clear" w:color="auto" w:fill="auto"/>
            <w:noWrap/>
            <w:vAlign w:val="bottom"/>
            <w:hideMark/>
          </w:tcPr>
          <w:p w14:paraId="2D8AF55F"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c>
          <w:tcPr>
            <w:tcW w:w="1124" w:type="pct"/>
            <w:tcBorders>
              <w:top w:val="nil"/>
              <w:left w:val="nil"/>
              <w:bottom w:val="single" w:sz="4" w:space="0" w:color="auto"/>
              <w:right w:val="nil"/>
            </w:tcBorders>
            <w:shd w:val="clear" w:color="auto" w:fill="auto"/>
            <w:noWrap/>
            <w:vAlign w:val="bottom"/>
            <w:hideMark/>
          </w:tcPr>
          <w:p w14:paraId="46F41A7F"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c>
          <w:tcPr>
            <w:tcW w:w="1125" w:type="pct"/>
            <w:tcBorders>
              <w:top w:val="nil"/>
              <w:left w:val="nil"/>
              <w:bottom w:val="single" w:sz="4" w:space="0" w:color="auto"/>
              <w:right w:val="nil"/>
            </w:tcBorders>
            <w:shd w:val="clear" w:color="auto" w:fill="auto"/>
            <w:noWrap/>
            <w:vAlign w:val="bottom"/>
            <w:hideMark/>
          </w:tcPr>
          <w:p w14:paraId="1DA963F0"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r>
    </w:tbl>
    <w:p w14:paraId="6CE328DF" w14:textId="77777777" w:rsidR="00186C9A" w:rsidRDefault="00186C9A" w:rsidP="00186C9A">
      <w:pPr>
        <w:rPr>
          <w:rFonts w:ascii="Times New Roman" w:eastAsia="PMingLiU" w:hAnsi="Times New Roman" w:cs="Times New Roman"/>
          <w:sz w:val="22"/>
        </w:rPr>
      </w:pPr>
    </w:p>
    <w:p w14:paraId="61A3EAAC" w14:textId="77777777" w:rsidR="00186C9A" w:rsidRDefault="00186C9A" w:rsidP="00186C9A">
      <w:pPr>
        <w:rPr>
          <w:rFonts w:ascii="Times New Roman" w:eastAsia="PMingLiU" w:hAnsi="Times New Roman" w:cs="Times New Roman"/>
          <w:sz w:val="22"/>
        </w:rPr>
      </w:pPr>
    </w:p>
    <w:p w14:paraId="686EA578" w14:textId="77777777" w:rsidR="00186C9A" w:rsidRDefault="00186C9A" w:rsidP="00186C9A">
      <w:pPr>
        <w:rPr>
          <w:rFonts w:ascii="Times New Roman" w:eastAsia="PMingLiU" w:hAnsi="Times New Roman" w:cs="Times New Roman"/>
          <w:sz w:val="22"/>
        </w:rPr>
      </w:pPr>
    </w:p>
    <w:p w14:paraId="77CED664" w14:textId="77777777" w:rsidR="00186C9A" w:rsidRDefault="00186C9A" w:rsidP="00186C9A">
      <w:pPr>
        <w:rPr>
          <w:rFonts w:ascii="Times New Roman" w:eastAsia="PMingLiU" w:hAnsi="Times New Roman" w:cs="Times New Roman"/>
          <w:sz w:val="22"/>
        </w:rPr>
      </w:pPr>
    </w:p>
    <w:p w14:paraId="5503A673" w14:textId="77777777" w:rsidR="00186C9A" w:rsidRDefault="00186C9A" w:rsidP="00186C9A">
      <w:pPr>
        <w:rPr>
          <w:rFonts w:ascii="Times New Roman" w:eastAsia="PMingLiU" w:hAnsi="Times New Roman" w:cs="Times New Roman"/>
          <w:sz w:val="22"/>
        </w:rPr>
      </w:pPr>
    </w:p>
    <w:p w14:paraId="081567D1" w14:textId="77777777" w:rsidR="00186C9A" w:rsidRDefault="00186C9A" w:rsidP="00186C9A">
      <w:pPr>
        <w:rPr>
          <w:rFonts w:ascii="Times New Roman" w:eastAsia="PMingLiU" w:hAnsi="Times New Roman" w:cs="Times New Roman"/>
          <w:sz w:val="22"/>
        </w:rPr>
      </w:pPr>
    </w:p>
    <w:p w14:paraId="383C6ED4" w14:textId="77777777" w:rsidR="00186C9A" w:rsidRDefault="00186C9A" w:rsidP="00186C9A">
      <w:pPr>
        <w:rPr>
          <w:rFonts w:ascii="Times New Roman" w:eastAsia="PMingLiU" w:hAnsi="Times New Roman" w:cs="Times New Roman"/>
          <w:sz w:val="22"/>
        </w:rPr>
      </w:pPr>
    </w:p>
    <w:p w14:paraId="017493CF" w14:textId="77777777" w:rsidR="00186C9A" w:rsidRDefault="00186C9A" w:rsidP="00186C9A">
      <w:pPr>
        <w:rPr>
          <w:rFonts w:ascii="Times New Roman" w:eastAsia="PMingLiU" w:hAnsi="Times New Roman" w:cs="Times New Roman"/>
          <w:sz w:val="22"/>
        </w:rPr>
      </w:pPr>
    </w:p>
    <w:p w14:paraId="7057290A" w14:textId="77777777" w:rsidR="00186C9A" w:rsidRDefault="00186C9A" w:rsidP="00186C9A">
      <w:pPr>
        <w:rPr>
          <w:rFonts w:ascii="Times New Roman" w:eastAsia="PMingLiU" w:hAnsi="Times New Roman" w:cs="Times New Roman"/>
          <w:sz w:val="22"/>
        </w:rPr>
      </w:pPr>
    </w:p>
    <w:p w14:paraId="5ACE515B" w14:textId="77777777" w:rsidR="00186C9A" w:rsidRDefault="00186C9A" w:rsidP="00186C9A">
      <w:pPr>
        <w:rPr>
          <w:rFonts w:ascii="Times New Roman" w:eastAsia="PMingLiU" w:hAnsi="Times New Roman" w:cs="Times New Roman"/>
          <w:sz w:val="22"/>
        </w:rPr>
      </w:pPr>
    </w:p>
    <w:p w14:paraId="3813E4A7" w14:textId="77777777" w:rsidR="00186C9A" w:rsidRDefault="00186C9A" w:rsidP="00186C9A">
      <w:pPr>
        <w:rPr>
          <w:rFonts w:ascii="Times New Roman" w:eastAsia="PMingLiU" w:hAnsi="Times New Roman" w:cs="Times New Roman"/>
          <w:sz w:val="22"/>
        </w:rPr>
      </w:pPr>
    </w:p>
    <w:p w14:paraId="6E37B747" w14:textId="77777777" w:rsidR="00186C9A" w:rsidRPr="00511A07" w:rsidRDefault="00186C9A" w:rsidP="00186C9A">
      <w:pPr>
        <w:rPr>
          <w:rFonts w:ascii="Times New Roman" w:eastAsia="PMingLiU" w:hAnsi="Times New Roman" w:cs="Times New Roman"/>
          <w:sz w:val="22"/>
        </w:rPr>
      </w:pPr>
    </w:p>
    <w:p w14:paraId="6A7F0C1C"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 xml:space="preserve">Panel </w:t>
      </w:r>
      <w:r>
        <w:rPr>
          <w:rFonts w:ascii="Times New Roman" w:hAnsi="Times New Roman" w:cs="Times New Roman"/>
          <w:sz w:val="22"/>
        </w:rPr>
        <w:t>F: Sudden death sample - pseudo events</w:t>
      </w:r>
    </w:p>
    <w:tbl>
      <w:tblPr>
        <w:tblW w:w="5000" w:type="pct"/>
        <w:tblCellMar>
          <w:left w:w="28" w:type="dxa"/>
          <w:right w:w="28" w:type="dxa"/>
        </w:tblCellMar>
        <w:tblLook w:val="04A0" w:firstRow="1" w:lastRow="0" w:firstColumn="1" w:lastColumn="0" w:noHBand="0" w:noVBand="1"/>
      </w:tblPr>
      <w:tblGrid>
        <w:gridCol w:w="3065"/>
        <w:gridCol w:w="2117"/>
        <w:gridCol w:w="2117"/>
        <w:gridCol w:w="2119"/>
      </w:tblGrid>
      <w:tr w:rsidR="00186C9A" w:rsidRPr="00D73976" w14:paraId="6217E606" w14:textId="77777777" w:rsidTr="00127901">
        <w:trPr>
          <w:trHeight w:val="255"/>
        </w:trPr>
        <w:tc>
          <w:tcPr>
            <w:tcW w:w="1627" w:type="pct"/>
            <w:tcBorders>
              <w:top w:val="single" w:sz="4" w:space="0" w:color="auto"/>
              <w:left w:val="nil"/>
              <w:right w:val="nil"/>
            </w:tcBorders>
            <w:shd w:val="clear" w:color="auto" w:fill="auto"/>
            <w:noWrap/>
            <w:vAlign w:val="bottom"/>
          </w:tcPr>
          <w:p w14:paraId="27008EFA"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top w:val="single" w:sz="4" w:space="0" w:color="auto"/>
              <w:left w:val="nil"/>
              <w:right w:val="nil"/>
            </w:tcBorders>
            <w:shd w:val="clear" w:color="auto" w:fill="auto"/>
            <w:noWrap/>
            <w:vAlign w:val="center"/>
          </w:tcPr>
          <w:p w14:paraId="5B79C983"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(1)</w:t>
            </w:r>
          </w:p>
        </w:tc>
        <w:tc>
          <w:tcPr>
            <w:tcW w:w="1124" w:type="pct"/>
            <w:tcBorders>
              <w:top w:val="single" w:sz="4" w:space="0" w:color="auto"/>
              <w:left w:val="nil"/>
              <w:right w:val="nil"/>
            </w:tcBorders>
            <w:shd w:val="clear" w:color="auto" w:fill="auto"/>
            <w:noWrap/>
            <w:vAlign w:val="center"/>
          </w:tcPr>
          <w:p w14:paraId="6A34855F"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(2)</w:t>
            </w:r>
          </w:p>
        </w:tc>
        <w:tc>
          <w:tcPr>
            <w:tcW w:w="1125" w:type="pct"/>
            <w:tcBorders>
              <w:top w:val="single" w:sz="4" w:space="0" w:color="auto"/>
              <w:left w:val="nil"/>
              <w:right w:val="nil"/>
            </w:tcBorders>
            <w:shd w:val="clear" w:color="auto" w:fill="auto"/>
            <w:noWrap/>
            <w:vAlign w:val="center"/>
          </w:tcPr>
          <w:p w14:paraId="7BED8518"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(3)</w:t>
            </w:r>
          </w:p>
        </w:tc>
      </w:tr>
      <w:tr w:rsidR="00186C9A" w:rsidRPr="00D73976" w14:paraId="798C14B8" w14:textId="77777777" w:rsidTr="00127901">
        <w:trPr>
          <w:trHeight w:val="255"/>
        </w:trPr>
        <w:tc>
          <w:tcPr>
            <w:tcW w:w="1627" w:type="pct"/>
            <w:tcBorders>
              <w:left w:val="nil"/>
              <w:bottom w:val="single" w:sz="4" w:space="0" w:color="auto"/>
              <w:right w:val="nil"/>
            </w:tcBorders>
            <w:shd w:val="clear" w:color="auto" w:fill="auto"/>
            <w:noWrap/>
            <w:vAlign w:val="bottom"/>
            <w:hideMark/>
          </w:tcPr>
          <w:p w14:paraId="49E05B35" w14:textId="77777777" w:rsidR="00186C9A" w:rsidRPr="00D73976" w:rsidRDefault="00186C9A" w:rsidP="00127901">
            <w:pPr>
              <w:widowControl/>
              <w:rPr>
                <w:rFonts w:ascii="Times New Roman" w:eastAsia="PMingLiU" w:hAnsi="Times New Roman" w:cs="Times New Roman"/>
                <w:kern w:val="0"/>
                <w:sz w:val="20"/>
                <w:szCs w:val="20"/>
              </w:rPr>
            </w:pPr>
          </w:p>
        </w:tc>
        <w:tc>
          <w:tcPr>
            <w:tcW w:w="1124" w:type="pct"/>
            <w:tcBorders>
              <w:left w:val="nil"/>
              <w:bottom w:val="single" w:sz="4" w:space="0" w:color="auto"/>
              <w:right w:val="nil"/>
            </w:tcBorders>
            <w:shd w:val="clear" w:color="auto" w:fill="auto"/>
            <w:noWrap/>
            <w:vAlign w:val="center"/>
            <w:hideMark/>
          </w:tcPr>
          <w:p w14:paraId="3F17D0BA"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Ln(Patent)</w:t>
            </w:r>
          </w:p>
        </w:tc>
        <w:tc>
          <w:tcPr>
            <w:tcW w:w="1124" w:type="pct"/>
            <w:tcBorders>
              <w:left w:val="nil"/>
              <w:bottom w:val="single" w:sz="4" w:space="0" w:color="auto"/>
              <w:right w:val="nil"/>
            </w:tcBorders>
            <w:shd w:val="clear" w:color="auto" w:fill="auto"/>
            <w:noWrap/>
            <w:vAlign w:val="center"/>
            <w:hideMark/>
          </w:tcPr>
          <w:p w14:paraId="0FAF4C8F"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Ln(Qcitation)</w:t>
            </w:r>
          </w:p>
        </w:tc>
        <w:tc>
          <w:tcPr>
            <w:tcW w:w="1125" w:type="pct"/>
            <w:tcBorders>
              <w:left w:val="nil"/>
              <w:bottom w:val="single" w:sz="4" w:space="0" w:color="auto"/>
              <w:right w:val="nil"/>
            </w:tcBorders>
            <w:shd w:val="clear" w:color="auto" w:fill="auto"/>
            <w:noWrap/>
            <w:vAlign w:val="center"/>
            <w:hideMark/>
          </w:tcPr>
          <w:p w14:paraId="5318CD62" w14:textId="77777777" w:rsidR="00186C9A" w:rsidRPr="006222D8" w:rsidRDefault="00186C9A" w:rsidP="00127901">
            <w:pPr>
              <w:widowControl/>
              <w:jc w:val="center"/>
              <w:rPr>
                <w:rFonts w:ascii="Times New Roman" w:eastAsia="PMingLiU" w:hAnsi="Times New Roman" w:cs="Times New Roman"/>
                <w:kern w:val="0"/>
                <w:sz w:val="20"/>
                <w:szCs w:val="20"/>
              </w:rPr>
            </w:pPr>
            <w:r w:rsidRPr="006222D8">
              <w:rPr>
                <w:rFonts w:ascii="Times New Roman" w:eastAsia="PMingLiU" w:hAnsi="Times New Roman" w:cs="Times New Roman"/>
                <w:kern w:val="0"/>
                <w:sz w:val="20"/>
                <w:szCs w:val="20"/>
              </w:rPr>
              <w:t>Ln(TTcitation)</w:t>
            </w:r>
          </w:p>
        </w:tc>
      </w:tr>
      <w:tr w:rsidR="00186C9A" w:rsidRPr="000A15E3" w14:paraId="17A39933" w14:textId="77777777" w:rsidTr="00127901">
        <w:trPr>
          <w:trHeight w:val="255"/>
        </w:trPr>
        <w:tc>
          <w:tcPr>
            <w:tcW w:w="1627" w:type="pct"/>
            <w:tcBorders>
              <w:top w:val="nil"/>
              <w:left w:val="nil"/>
              <w:bottom w:val="nil"/>
              <w:right w:val="nil"/>
            </w:tcBorders>
            <w:shd w:val="clear" w:color="auto" w:fill="auto"/>
            <w:noWrap/>
            <w:vAlign w:val="bottom"/>
            <w:hideMark/>
          </w:tcPr>
          <w:p w14:paraId="0E03DB2C"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After * Connected</w:t>
            </w:r>
          </w:p>
        </w:tc>
        <w:tc>
          <w:tcPr>
            <w:tcW w:w="1124" w:type="pct"/>
            <w:tcBorders>
              <w:top w:val="nil"/>
              <w:left w:val="nil"/>
              <w:bottom w:val="nil"/>
              <w:right w:val="nil"/>
            </w:tcBorders>
            <w:shd w:val="clear" w:color="auto" w:fill="auto"/>
            <w:noWrap/>
            <w:vAlign w:val="bottom"/>
            <w:hideMark/>
          </w:tcPr>
          <w:p w14:paraId="44FBD211" w14:textId="77777777" w:rsidR="00186C9A" w:rsidRPr="005D5810" w:rsidRDefault="00186C9A" w:rsidP="00127901">
            <w:pPr>
              <w:widowControl/>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0.019</w:t>
            </w:r>
          </w:p>
        </w:tc>
        <w:tc>
          <w:tcPr>
            <w:tcW w:w="1124" w:type="pct"/>
            <w:tcBorders>
              <w:top w:val="nil"/>
              <w:left w:val="nil"/>
              <w:bottom w:val="nil"/>
              <w:right w:val="nil"/>
            </w:tcBorders>
            <w:shd w:val="clear" w:color="auto" w:fill="auto"/>
            <w:noWrap/>
            <w:vAlign w:val="bottom"/>
            <w:hideMark/>
          </w:tcPr>
          <w:p w14:paraId="0BB6C107" w14:textId="77777777" w:rsidR="00186C9A" w:rsidRPr="005D5810" w:rsidRDefault="00186C9A" w:rsidP="00127901">
            <w:pPr>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0.010</w:t>
            </w:r>
          </w:p>
        </w:tc>
        <w:tc>
          <w:tcPr>
            <w:tcW w:w="1125" w:type="pct"/>
            <w:tcBorders>
              <w:top w:val="nil"/>
              <w:left w:val="nil"/>
              <w:bottom w:val="nil"/>
              <w:right w:val="nil"/>
            </w:tcBorders>
            <w:shd w:val="clear" w:color="auto" w:fill="auto"/>
            <w:noWrap/>
            <w:vAlign w:val="bottom"/>
            <w:hideMark/>
          </w:tcPr>
          <w:p w14:paraId="7D17DDC4" w14:textId="77777777" w:rsidR="00186C9A" w:rsidRPr="005D5810" w:rsidRDefault="00186C9A" w:rsidP="00127901">
            <w:pPr>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0.104</w:t>
            </w:r>
          </w:p>
        </w:tc>
      </w:tr>
      <w:tr w:rsidR="00186C9A" w:rsidRPr="000A15E3" w14:paraId="41B3E2EE" w14:textId="77777777" w:rsidTr="00127901">
        <w:trPr>
          <w:trHeight w:val="255"/>
        </w:trPr>
        <w:tc>
          <w:tcPr>
            <w:tcW w:w="1627" w:type="pct"/>
            <w:tcBorders>
              <w:top w:val="nil"/>
              <w:left w:val="nil"/>
              <w:bottom w:val="nil"/>
              <w:right w:val="nil"/>
            </w:tcBorders>
            <w:shd w:val="clear" w:color="auto" w:fill="auto"/>
            <w:noWrap/>
            <w:vAlign w:val="bottom"/>
            <w:hideMark/>
          </w:tcPr>
          <w:p w14:paraId="7A38E9B4"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746A96B9" w14:textId="77777777" w:rsidR="00186C9A" w:rsidRPr="005D5810" w:rsidRDefault="00186C9A" w:rsidP="00127901">
            <w:pPr>
              <w:widowControl/>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(0.16)</w:t>
            </w:r>
          </w:p>
        </w:tc>
        <w:tc>
          <w:tcPr>
            <w:tcW w:w="1124" w:type="pct"/>
            <w:tcBorders>
              <w:top w:val="nil"/>
              <w:left w:val="nil"/>
              <w:bottom w:val="nil"/>
              <w:right w:val="nil"/>
            </w:tcBorders>
            <w:shd w:val="clear" w:color="auto" w:fill="auto"/>
            <w:noWrap/>
            <w:vAlign w:val="bottom"/>
            <w:hideMark/>
          </w:tcPr>
          <w:p w14:paraId="38252C9F" w14:textId="77777777" w:rsidR="00186C9A" w:rsidRPr="005D5810" w:rsidRDefault="00186C9A" w:rsidP="00127901">
            <w:pPr>
              <w:widowControl/>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(0.04)</w:t>
            </w:r>
          </w:p>
        </w:tc>
        <w:tc>
          <w:tcPr>
            <w:tcW w:w="1125" w:type="pct"/>
            <w:tcBorders>
              <w:top w:val="nil"/>
              <w:left w:val="nil"/>
              <w:bottom w:val="nil"/>
              <w:right w:val="nil"/>
            </w:tcBorders>
            <w:shd w:val="clear" w:color="auto" w:fill="auto"/>
            <w:noWrap/>
            <w:vAlign w:val="bottom"/>
            <w:hideMark/>
          </w:tcPr>
          <w:p w14:paraId="052D9B85" w14:textId="77777777" w:rsidR="00186C9A" w:rsidRPr="005D5810" w:rsidRDefault="00186C9A" w:rsidP="00127901">
            <w:pPr>
              <w:widowControl/>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(0.75)</w:t>
            </w:r>
          </w:p>
        </w:tc>
      </w:tr>
      <w:tr w:rsidR="00186C9A" w:rsidRPr="000A15E3" w14:paraId="38DA9B3F" w14:textId="77777777" w:rsidTr="00127901">
        <w:trPr>
          <w:trHeight w:val="255"/>
        </w:trPr>
        <w:tc>
          <w:tcPr>
            <w:tcW w:w="1627" w:type="pct"/>
            <w:tcBorders>
              <w:left w:val="nil"/>
              <w:bottom w:val="nil"/>
              <w:right w:val="nil"/>
            </w:tcBorders>
            <w:shd w:val="clear" w:color="auto" w:fill="auto"/>
            <w:noWrap/>
            <w:vAlign w:val="bottom"/>
          </w:tcPr>
          <w:p w14:paraId="2D15A558"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After</w:t>
            </w:r>
          </w:p>
        </w:tc>
        <w:tc>
          <w:tcPr>
            <w:tcW w:w="1124" w:type="pct"/>
            <w:tcBorders>
              <w:left w:val="nil"/>
              <w:bottom w:val="nil"/>
              <w:right w:val="nil"/>
            </w:tcBorders>
            <w:shd w:val="clear" w:color="auto" w:fill="auto"/>
            <w:noWrap/>
            <w:vAlign w:val="bottom"/>
          </w:tcPr>
          <w:p w14:paraId="3274F57D" w14:textId="77777777" w:rsidR="00186C9A" w:rsidRPr="005D5810" w:rsidRDefault="00186C9A" w:rsidP="00127901">
            <w:pPr>
              <w:widowControl/>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0.126</w:t>
            </w:r>
          </w:p>
        </w:tc>
        <w:tc>
          <w:tcPr>
            <w:tcW w:w="1124" w:type="pct"/>
            <w:tcBorders>
              <w:left w:val="nil"/>
              <w:bottom w:val="nil"/>
              <w:right w:val="nil"/>
            </w:tcBorders>
            <w:shd w:val="clear" w:color="auto" w:fill="auto"/>
            <w:noWrap/>
            <w:vAlign w:val="bottom"/>
          </w:tcPr>
          <w:p w14:paraId="4BFA920E" w14:textId="77777777" w:rsidR="00186C9A" w:rsidRPr="005D5810" w:rsidRDefault="00186C9A" w:rsidP="00127901">
            <w:pPr>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0.294</w:t>
            </w:r>
          </w:p>
        </w:tc>
        <w:tc>
          <w:tcPr>
            <w:tcW w:w="1125" w:type="pct"/>
            <w:tcBorders>
              <w:left w:val="nil"/>
              <w:bottom w:val="nil"/>
              <w:right w:val="nil"/>
            </w:tcBorders>
            <w:shd w:val="clear" w:color="auto" w:fill="auto"/>
            <w:noWrap/>
            <w:vAlign w:val="bottom"/>
          </w:tcPr>
          <w:p w14:paraId="66C1EE29" w14:textId="77777777" w:rsidR="00186C9A" w:rsidRPr="005D5810" w:rsidRDefault="00186C9A" w:rsidP="00127901">
            <w:pPr>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0.118</w:t>
            </w:r>
          </w:p>
        </w:tc>
      </w:tr>
      <w:tr w:rsidR="00186C9A" w:rsidRPr="000A15E3" w14:paraId="5E742CB4" w14:textId="77777777" w:rsidTr="00127901">
        <w:trPr>
          <w:trHeight w:val="255"/>
        </w:trPr>
        <w:tc>
          <w:tcPr>
            <w:tcW w:w="1627" w:type="pct"/>
            <w:tcBorders>
              <w:top w:val="nil"/>
              <w:left w:val="nil"/>
              <w:bottom w:val="nil"/>
              <w:right w:val="nil"/>
            </w:tcBorders>
            <w:shd w:val="clear" w:color="auto" w:fill="auto"/>
            <w:noWrap/>
            <w:vAlign w:val="bottom"/>
            <w:hideMark/>
          </w:tcPr>
          <w:p w14:paraId="35829F7F"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hideMark/>
          </w:tcPr>
          <w:p w14:paraId="6F2D9C48" w14:textId="77777777" w:rsidR="00186C9A" w:rsidRPr="005D5810" w:rsidRDefault="00186C9A" w:rsidP="00127901">
            <w:pPr>
              <w:widowControl/>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(1.27)</w:t>
            </w:r>
          </w:p>
        </w:tc>
        <w:tc>
          <w:tcPr>
            <w:tcW w:w="1124" w:type="pct"/>
            <w:tcBorders>
              <w:top w:val="nil"/>
              <w:left w:val="nil"/>
              <w:bottom w:val="nil"/>
              <w:right w:val="nil"/>
            </w:tcBorders>
            <w:shd w:val="clear" w:color="auto" w:fill="auto"/>
            <w:noWrap/>
            <w:vAlign w:val="bottom"/>
            <w:hideMark/>
          </w:tcPr>
          <w:p w14:paraId="43D16B7E" w14:textId="77777777" w:rsidR="00186C9A" w:rsidRPr="005D5810" w:rsidRDefault="00186C9A" w:rsidP="00127901">
            <w:pPr>
              <w:widowControl/>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(1.19)</w:t>
            </w:r>
          </w:p>
        </w:tc>
        <w:tc>
          <w:tcPr>
            <w:tcW w:w="1125" w:type="pct"/>
            <w:tcBorders>
              <w:top w:val="nil"/>
              <w:left w:val="nil"/>
              <w:bottom w:val="nil"/>
              <w:right w:val="nil"/>
            </w:tcBorders>
            <w:shd w:val="clear" w:color="auto" w:fill="auto"/>
            <w:noWrap/>
            <w:vAlign w:val="bottom"/>
            <w:hideMark/>
          </w:tcPr>
          <w:p w14:paraId="5415ABFF" w14:textId="77777777" w:rsidR="00186C9A" w:rsidRPr="005D5810" w:rsidRDefault="00186C9A" w:rsidP="00127901">
            <w:pPr>
              <w:widowControl/>
              <w:jc w:val="center"/>
              <w:rPr>
                <w:rFonts w:ascii="Times New Roman" w:eastAsia="PMingLiU" w:hAnsi="Times New Roman" w:cs="Times New Roman"/>
                <w:kern w:val="0"/>
                <w:sz w:val="20"/>
                <w:szCs w:val="20"/>
              </w:rPr>
            </w:pPr>
            <w:r w:rsidRPr="00A9738C">
              <w:rPr>
                <w:rFonts w:ascii="Times New Roman" w:eastAsia="PMingLiU" w:hAnsi="Times New Roman" w:cs="Times New Roman"/>
                <w:kern w:val="0"/>
                <w:sz w:val="20"/>
                <w:szCs w:val="20"/>
              </w:rPr>
              <w:t>(0.89)</w:t>
            </w:r>
          </w:p>
        </w:tc>
      </w:tr>
      <w:tr w:rsidR="00186C9A" w:rsidRPr="000A15E3" w14:paraId="69EDD569" w14:textId="77777777" w:rsidTr="00127901">
        <w:trPr>
          <w:trHeight w:val="255"/>
        </w:trPr>
        <w:tc>
          <w:tcPr>
            <w:tcW w:w="1627" w:type="pct"/>
            <w:tcBorders>
              <w:top w:val="nil"/>
              <w:left w:val="nil"/>
              <w:bottom w:val="nil"/>
              <w:right w:val="nil"/>
            </w:tcBorders>
            <w:shd w:val="clear" w:color="auto" w:fill="auto"/>
            <w:noWrap/>
            <w:vAlign w:val="bottom"/>
          </w:tcPr>
          <w:p w14:paraId="29E3D1C7"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23F397B6" w14:textId="77777777" w:rsidR="00186C9A" w:rsidRPr="005D5810" w:rsidRDefault="00186C9A" w:rsidP="00127901">
            <w:pPr>
              <w:widowControl/>
              <w:jc w:val="center"/>
              <w:rPr>
                <w:rFonts w:ascii="Times New Roman" w:eastAsia="PMingLiU" w:hAnsi="Times New Roman" w:cs="Times New Roman"/>
                <w:kern w:val="0"/>
                <w:sz w:val="20"/>
                <w:szCs w:val="20"/>
              </w:rPr>
            </w:pPr>
          </w:p>
        </w:tc>
        <w:tc>
          <w:tcPr>
            <w:tcW w:w="1124" w:type="pct"/>
            <w:tcBorders>
              <w:top w:val="nil"/>
              <w:left w:val="nil"/>
              <w:bottom w:val="nil"/>
              <w:right w:val="nil"/>
            </w:tcBorders>
            <w:shd w:val="clear" w:color="auto" w:fill="auto"/>
            <w:noWrap/>
            <w:vAlign w:val="bottom"/>
          </w:tcPr>
          <w:p w14:paraId="530FE17B" w14:textId="77777777" w:rsidR="00186C9A" w:rsidRPr="005D5810" w:rsidRDefault="00186C9A" w:rsidP="00127901">
            <w:pPr>
              <w:widowControl/>
              <w:jc w:val="center"/>
              <w:rPr>
                <w:rFonts w:ascii="Times New Roman" w:eastAsia="PMingLiU" w:hAnsi="Times New Roman" w:cs="Times New Roman"/>
                <w:kern w:val="0"/>
                <w:sz w:val="20"/>
                <w:szCs w:val="20"/>
              </w:rPr>
            </w:pPr>
          </w:p>
        </w:tc>
        <w:tc>
          <w:tcPr>
            <w:tcW w:w="1125" w:type="pct"/>
            <w:tcBorders>
              <w:top w:val="nil"/>
              <w:left w:val="nil"/>
              <w:bottom w:val="nil"/>
              <w:right w:val="nil"/>
            </w:tcBorders>
            <w:shd w:val="clear" w:color="auto" w:fill="auto"/>
            <w:noWrap/>
            <w:vAlign w:val="bottom"/>
          </w:tcPr>
          <w:p w14:paraId="234A06A6" w14:textId="77777777" w:rsidR="00186C9A" w:rsidRPr="005D5810" w:rsidRDefault="00186C9A" w:rsidP="00127901">
            <w:pPr>
              <w:widowControl/>
              <w:jc w:val="center"/>
              <w:rPr>
                <w:rFonts w:ascii="Times New Roman" w:eastAsia="PMingLiU" w:hAnsi="Times New Roman" w:cs="Times New Roman"/>
                <w:kern w:val="0"/>
                <w:sz w:val="20"/>
                <w:szCs w:val="20"/>
              </w:rPr>
            </w:pPr>
          </w:p>
        </w:tc>
      </w:tr>
      <w:tr w:rsidR="00186C9A" w:rsidRPr="000A15E3" w14:paraId="1F2859A2" w14:textId="77777777" w:rsidTr="00127901">
        <w:trPr>
          <w:trHeight w:val="255"/>
        </w:trPr>
        <w:tc>
          <w:tcPr>
            <w:tcW w:w="1627" w:type="pct"/>
            <w:tcBorders>
              <w:top w:val="nil"/>
              <w:left w:val="nil"/>
              <w:bottom w:val="nil"/>
              <w:right w:val="nil"/>
            </w:tcBorders>
            <w:shd w:val="clear" w:color="auto" w:fill="auto"/>
            <w:noWrap/>
            <w:vAlign w:val="bottom"/>
            <w:hideMark/>
          </w:tcPr>
          <w:p w14:paraId="64210571"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3373" w:type="pct"/>
            <w:gridSpan w:val="3"/>
            <w:tcBorders>
              <w:top w:val="nil"/>
              <w:left w:val="nil"/>
              <w:bottom w:val="nil"/>
              <w:right w:val="nil"/>
            </w:tcBorders>
            <w:shd w:val="clear" w:color="auto" w:fill="auto"/>
            <w:noWrap/>
            <w:vAlign w:val="bottom"/>
            <w:hideMark/>
          </w:tcPr>
          <w:p w14:paraId="61DABA42" w14:textId="77777777" w:rsidR="00186C9A" w:rsidRPr="005D5810" w:rsidRDefault="00186C9A" w:rsidP="00127901">
            <w:pPr>
              <w:widowControl/>
              <w:jc w:val="center"/>
              <w:rPr>
                <w:rFonts w:ascii="Times New Roman" w:eastAsia="PMingLiU" w:hAnsi="Times New Roman" w:cs="Times New Roman"/>
                <w:kern w:val="0"/>
                <w:sz w:val="20"/>
                <w:szCs w:val="20"/>
              </w:rPr>
            </w:pPr>
            <w:r w:rsidRPr="005D5810">
              <w:rPr>
                <w:rFonts w:ascii="Times New Roman" w:eastAsia="PMingLiU" w:hAnsi="Times New Roman" w:cs="Times New Roman"/>
                <w:kern w:val="0"/>
                <w:sz w:val="20"/>
                <w:szCs w:val="20"/>
              </w:rPr>
              <w:t>All other control variables from Table 3</w:t>
            </w:r>
          </w:p>
        </w:tc>
      </w:tr>
      <w:tr w:rsidR="00186C9A" w:rsidRPr="000A15E3" w14:paraId="2DAD923D" w14:textId="77777777" w:rsidTr="00127901">
        <w:trPr>
          <w:trHeight w:val="255"/>
        </w:trPr>
        <w:tc>
          <w:tcPr>
            <w:tcW w:w="1627" w:type="pct"/>
            <w:tcBorders>
              <w:top w:val="nil"/>
              <w:left w:val="nil"/>
              <w:bottom w:val="nil"/>
              <w:right w:val="nil"/>
            </w:tcBorders>
            <w:shd w:val="clear" w:color="auto" w:fill="auto"/>
            <w:noWrap/>
            <w:vAlign w:val="bottom"/>
            <w:hideMark/>
          </w:tcPr>
          <w:p w14:paraId="6A0365A7" w14:textId="77777777" w:rsidR="00186C9A" w:rsidRPr="000A15E3"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Obs.</w:t>
            </w:r>
          </w:p>
        </w:tc>
        <w:tc>
          <w:tcPr>
            <w:tcW w:w="1124" w:type="pct"/>
            <w:tcBorders>
              <w:top w:val="nil"/>
              <w:left w:val="nil"/>
              <w:bottom w:val="nil"/>
              <w:right w:val="nil"/>
            </w:tcBorders>
            <w:shd w:val="clear" w:color="auto" w:fill="auto"/>
            <w:noWrap/>
            <w:vAlign w:val="bottom"/>
            <w:hideMark/>
          </w:tcPr>
          <w:p w14:paraId="1F5FB4A7" w14:textId="77777777" w:rsidR="00186C9A" w:rsidRPr="005D581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462</w:t>
            </w:r>
          </w:p>
        </w:tc>
        <w:tc>
          <w:tcPr>
            <w:tcW w:w="1124" w:type="pct"/>
            <w:tcBorders>
              <w:top w:val="nil"/>
              <w:left w:val="nil"/>
              <w:bottom w:val="nil"/>
              <w:right w:val="nil"/>
            </w:tcBorders>
            <w:shd w:val="clear" w:color="auto" w:fill="auto"/>
            <w:noWrap/>
            <w:vAlign w:val="bottom"/>
            <w:hideMark/>
          </w:tcPr>
          <w:p w14:paraId="35A21D3F" w14:textId="77777777" w:rsidR="00186C9A" w:rsidRPr="005D5810" w:rsidRDefault="00186C9A" w:rsidP="00127901">
            <w:pPr>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462</w:t>
            </w:r>
          </w:p>
        </w:tc>
        <w:tc>
          <w:tcPr>
            <w:tcW w:w="1125" w:type="pct"/>
            <w:tcBorders>
              <w:top w:val="nil"/>
              <w:left w:val="nil"/>
              <w:bottom w:val="nil"/>
              <w:right w:val="nil"/>
            </w:tcBorders>
            <w:shd w:val="clear" w:color="auto" w:fill="auto"/>
            <w:noWrap/>
            <w:vAlign w:val="bottom"/>
            <w:hideMark/>
          </w:tcPr>
          <w:p w14:paraId="2748C4AB" w14:textId="77777777" w:rsidR="00186C9A" w:rsidRPr="005D5810" w:rsidRDefault="00186C9A" w:rsidP="00127901">
            <w:pPr>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462</w:t>
            </w:r>
          </w:p>
        </w:tc>
      </w:tr>
      <w:tr w:rsidR="00186C9A" w:rsidRPr="000A15E3" w14:paraId="30946041" w14:textId="77777777" w:rsidTr="00127901">
        <w:trPr>
          <w:trHeight w:val="255"/>
        </w:trPr>
        <w:tc>
          <w:tcPr>
            <w:tcW w:w="1627" w:type="pct"/>
            <w:tcBorders>
              <w:top w:val="nil"/>
              <w:left w:val="nil"/>
              <w:bottom w:val="nil"/>
              <w:right w:val="nil"/>
            </w:tcBorders>
            <w:shd w:val="clear" w:color="auto" w:fill="auto"/>
            <w:noWrap/>
            <w:vAlign w:val="bottom"/>
            <w:hideMark/>
          </w:tcPr>
          <w:p w14:paraId="76CFF7E3" w14:textId="77777777" w:rsidR="00186C9A" w:rsidRPr="000A15E3" w:rsidRDefault="00186C9A" w:rsidP="00127901">
            <w:pPr>
              <w:widowControl/>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Adj.</w:t>
            </w:r>
            <w:r w:rsidRPr="000A15E3">
              <w:rPr>
                <w:rFonts w:ascii="Times New Roman" w:eastAsia="PMingLiU"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1124" w:type="pct"/>
            <w:tcBorders>
              <w:top w:val="nil"/>
              <w:left w:val="nil"/>
              <w:bottom w:val="nil"/>
              <w:right w:val="nil"/>
            </w:tcBorders>
            <w:shd w:val="clear" w:color="auto" w:fill="auto"/>
            <w:noWrap/>
            <w:vAlign w:val="bottom"/>
            <w:hideMark/>
          </w:tcPr>
          <w:p w14:paraId="2365B57B" w14:textId="77777777" w:rsidR="00186C9A" w:rsidRPr="005D581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0.930</w:t>
            </w:r>
          </w:p>
        </w:tc>
        <w:tc>
          <w:tcPr>
            <w:tcW w:w="1124" w:type="pct"/>
            <w:tcBorders>
              <w:top w:val="nil"/>
              <w:left w:val="nil"/>
              <w:bottom w:val="nil"/>
              <w:right w:val="nil"/>
            </w:tcBorders>
            <w:shd w:val="clear" w:color="auto" w:fill="auto"/>
            <w:noWrap/>
            <w:vAlign w:val="bottom"/>
            <w:hideMark/>
          </w:tcPr>
          <w:p w14:paraId="0FEFE676" w14:textId="77777777" w:rsidR="00186C9A" w:rsidRPr="005D5810" w:rsidRDefault="00186C9A" w:rsidP="00127901">
            <w:pPr>
              <w:widowControl/>
              <w:jc w:val="center"/>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0.883</w:t>
            </w:r>
          </w:p>
        </w:tc>
        <w:tc>
          <w:tcPr>
            <w:tcW w:w="1125" w:type="pct"/>
            <w:tcBorders>
              <w:top w:val="nil"/>
              <w:left w:val="nil"/>
              <w:bottom w:val="nil"/>
              <w:right w:val="nil"/>
            </w:tcBorders>
            <w:shd w:val="clear" w:color="auto" w:fill="auto"/>
            <w:noWrap/>
            <w:vAlign w:val="bottom"/>
            <w:hideMark/>
          </w:tcPr>
          <w:p w14:paraId="0168E7E1" w14:textId="77777777" w:rsidR="00186C9A" w:rsidRPr="005D5810" w:rsidRDefault="00186C9A" w:rsidP="00127901">
            <w:pPr>
              <w:widowControl/>
              <w:jc w:val="center"/>
              <w:rPr>
                <w:rFonts w:ascii="Times New Roman" w:eastAsia="PMingLiU" w:hAnsi="Times New Roman" w:cs="Times New Roman"/>
                <w:kern w:val="0"/>
                <w:sz w:val="20"/>
                <w:szCs w:val="20"/>
              </w:rPr>
            </w:pPr>
            <w:r w:rsidRPr="00D657B5">
              <w:rPr>
                <w:rFonts w:ascii="Times New Roman" w:eastAsia="PMingLiU" w:hAnsi="Times New Roman" w:cs="Times New Roman"/>
                <w:kern w:val="0"/>
                <w:sz w:val="20"/>
                <w:szCs w:val="20"/>
              </w:rPr>
              <w:t>0.887</w:t>
            </w:r>
          </w:p>
        </w:tc>
      </w:tr>
      <w:tr w:rsidR="00186C9A" w:rsidRPr="000A15E3" w14:paraId="2D4E7B75" w14:textId="77777777" w:rsidTr="00127901">
        <w:trPr>
          <w:trHeight w:val="255"/>
        </w:trPr>
        <w:tc>
          <w:tcPr>
            <w:tcW w:w="1627" w:type="pct"/>
            <w:tcBorders>
              <w:top w:val="nil"/>
              <w:left w:val="nil"/>
              <w:bottom w:val="single" w:sz="4" w:space="0" w:color="auto"/>
              <w:right w:val="nil"/>
            </w:tcBorders>
            <w:shd w:val="clear" w:color="auto" w:fill="auto"/>
            <w:noWrap/>
            <w:vAlign w:val="bottom"/>
            <w:hideMark/>
          </w:tcPr>
          <w:p w14:paraId="473D7C53" w14:textId="77777777" w:rsidR="00186C9A" w:rsidRPr="000A15E3" w:rsidRDefault="00186C9A" w:rsidP="00127901">
            <w:pPr>
              <w:widowControl/>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Firm FE</w:t>
            </w:r>
          </w:p>
        </w:tc>
        <w:tc>
          <w:tcPr>
            <w:tcW w:w="1124" w:type="pct"/>
            <w:tcBorders>
              <w:top w:val="nil"/>
              <w:left w:val="nil"/>
              <w:bottom w:val="single" w:sz="4" w:space="0" w:color="auto"/>
              <w:right w:val="nil"/>
            </w:tcBorders>
            <w:shd w:val="clear" w:color="auto" w:fill="auto"/>
            <w:noWrap/>
            <w:vAlign w:val="bottom"/>
            <w:hideMark/>
          </w:tcPr>
          <w:p w14:paraId="1CD751E9"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c>
          <w:tcPr>
            <w:tcW w:w="1124" w:type="pct"/>
            <w:tcBorders>
              <w:top w:val="nil"/>
              <w:left w:val="nil"/>
              <w:bottom w:val="single" w:sz="4" w:space="0" w:color="auto"/>
              <w:right w:val="nil"/>
            </w:tcBorders>
            <w:shd w:val="clear" w:color="auto" w:fill="auto"/>
            <w:noWrap/>
            <w:vAlign w:val="bottom"/>
            <w:hideMark/>
          </w:tcPr>
          <w:p w14:paraId="0B6E1A09"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c>
          <w:tcPr>
            <w:tcW w:w="1125" w:type="pct"/>
            <w:tcBorders>
              <w:top w:val="nil"/>
              <w:left w:val="nil"/>
              <w:bottom w:val="single" w:sz="4" w:space="0" w:color="auto"/>
              <w:right w:val="nil"/>
            </w:tcBorders>
            <w:shd w:val="clear" w:color="auto" w:fill="auto"/>
            <w:noWrap/>
            <w:vAlign w:val="bottom"/>
            <w:hideMark/>
          </w:tcPr>
          <w:p w14:paraId="19E97C33"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Yes</w:t>
            </w:r>
          </w:p>
        </w:tc>
      </w:tr>
    </w:tbl>
    <w:p w14:paraId="36E3038F" w14:textId="77777777" w:rsidR="00186C9A" w:rsidRDefault="00186C9A" w:rsidP="00186C9A">
      <w:pPr>
        <w:rPr>
          <w:rFonts w:ascii="Times New Roman" w:hAnsi="Times New Roman" w:cs="Times New Roman"/>
          <w:sz w:val="22"/>
        </w:rPr>
      </w:pPr>
    </w:p>
    <w:p w14:paraId="3E0C4670" w14:textId="77777777" w:rsidR="00186C9A" w:rsidRDefault="00186C9A" w:rsidP="00186C9A">
      <w:pPr>
        <w:rPr>
          <w:rFonts w:ascii="Times New Roman" w:hAnsi="Times New Roman" w:cs="Times New Roman"/>
          <w:sz w:val="22"/>
        </w:rPr>
      </w:pPr>
    </w:p>
    <w:p w14:paraId="77F70715" w14:textId="77777777" w:rsidR="00186C9A" w:rsidRDefault="00186C9A" w:rsidP="00186C9A">
      <w:pPr>
        <w:rPr>
          <w:rFonts w:ascii="Times New Roman" w:hAnsi="Times New Roman" w:cs="Times New Roman"/>
          <w:sz w:val="22"/>
        </w:rPr>
      </w:pPr>
    </w:p>
    <w:p w14:paraId="5AD7AD02" w14:textId="77777777" w:rsidR="00186C9A" w:rsidRDefault="00186C9A" w:rsidP="00186C9A">
      <w:pPr>
        <w:widowControl/>
        <w:rPr>
          <w:rFonts w:ascii="Times New Roman" w:hAnsi="Times New Roman" w:cs="Times New Roman"/>
          <w:sz w:val="22"/>
        </w:rPr>
      </w:pPr>
    </w:p>
    <w:p w14:paraId="1F1513A6"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069F8CB1"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T</w:t>
      </w:r>
      <w:r>
        <w:rPr>
          <w:rFonts w:ascii="Times New Roman" w:hAnsi="Times New Roman" w:cs="Times New Roman"/>
          <w:sz w:val="22"/>
        </w:rPr>
        <w:t>able 6: Board connectedness and innovation: the clean estimate from SOX</w:t>
      </w:r>
    </w:p>
    <w:p w14:paraId="31E51D6C" w14:textId="77777777" w:rsidR="00186C9A" w:rsidRPr="001B7632" w:rsidRDefault="00186C9A" w:rsidP="00186C9A">
      <w:pPr>
        <w:jc w:val="both"/>
        <w:rPr>
          <w:rFonts w:ascii="Times New Roman" w:hAnsi="Times New Roman" w:cs="Times New Roman"/>
          <w:sz w:val="22"/>
        </w:rPr>
      </w:pPr>
      <w:r w:rsidRPr="001B7632">
        <w:rPr>
          <w:rFonts w:ascii="Times New Roman" w:hAnsi="Times New Roman" w:cs="Times New Roman" w:hint="eastAsia"/>
          <w:sz w:val="22"/>
        </w:rPr>
        <w:t xml:space="preserve">This </w:t>
      </w:r>
      <w:r w:rsidRPr="001B7632">
        <w:rPr>
          <w:rFonts w:ascii="Times New Roman" w:hAnsi="Times New Roman" w:cs="Times New Roman"/>
          <w:sz w:val="22"/>
        </w:rPr>
        <w:t xml:space="preserve">table reports the regression results by exploiting the Sarbanes-Oxley Act (SOX) that requires a majority of directors to be independent. Non-compliant firms must add independent directors to fulfill the new listing requirement which generates exogenous variations in board connectedness. </w:t>
      </w:r>
      <w:r w:rsidRPr="001B7632">
        <w:rPr>
          <w:rFonts w:ascii="Times New Roman" w:hAnsi="Times New Roman" w:cs="Times New Roman"/>
          <w:kern w:val="0"/>
          <w:sz w:val="22"/>
        </w:rPr>
        <w:t xml:space="preserve">The sample </w:t>
      </w:r>
      <w:r>
        <w:rPr>
          <w:rFonts w:ascii="Times New Roman" w:hAnsi="Times New Roman" w:cs="Times New Roman"/>
          <w:kern w:val="0"/>
          <w:sz w:val="22"/>
        </w:rPr>
        <w:t xml:space="preserve">for this test </w:t>
      </w:r>
      <w:r w:rsidRPr="001B7632">
        <w:rPr>
          <w:rFonts w:ascii="Times New Roman" w:hAnsi="Times New Roman" w:cs="Times New Roman"/>
          <w:kern w:val="0"/>
          <w:sz w:val="22"/>
        </w:rPr>
        <w:t xml:space="preserve">contains </w:t>
      </w:r>
      <w:r>
        <w:rPr>
          <w:rFonts w:ascii="Times New Roman" w:hAnsi="Times New Roman" w:cs="Times New Roman"/>
          <w:kern w:val="0"/>
          <w:sz w:val="22"/>
        </w:rPr>
        <w:t xml:space="preserve">four years </w:t>
      </w:r>
      <w:r w:rsidRPr="001B7632">
        <w:rPr>
          <w:rFonts w:ascii="Times New Roman" w:hAnsi="Times New Roman" w:cs="Times New Roman"/>
          <w:kern w:val="0"/>
          <w:sz w:val="22"/>
        </w:rPr>
        <w:t>around the event year</w:t>
      </w:r>
      <w:r>
        <w:rPr>
          <w:rFonts w:ascii="Times New Roman" w:hAnsi="Times New Roman" w:cs="Times New Roman"/>
          <w:kern w:val="0"/>
          <w:sz w:val="22"/>
        </w:rPr>
        <w:t xml:space="preserve"> of 2002</w:t>
      </w:r>
      <w:r w:rsidRPr="001B7632">
        <w:rPr>
          <w:rFonts w:ascii="Times New Roman" w:hAnsi="Times New Roman" w:cs="Times New Roman"/>
          <w:kern w:val="0"/>
          <w:sz w:val="22"/>
        </w:rPr>
        <w:t xml:space="preserve">. </w:t>
      </w:r>
      <w:r>
        <w:rPr>
          <w:rFonts w:ascii="Times New Roman" w:hAnsi="Times New Roman" w:cs="Times New Roman"/>
          <w:sz w:val="22"/>
        </w:rPr>
        <w:t xml:space="preserve">Model 1 presents the results using patent counts as the dependent variable while Models 2 and 3 present the results using citation counts adjusted by weighting index and technology class-year fixed effect, respectively. The “clean” effect of board connectedness is reported at the bottom of the table. All other controls as in Table 3 are included but not reported for brevity. Definitions of variables are provided in the Appendix. All specifications include industry and year fixed effects. T-statistics reported in parenthesis are robust and clustered by firm.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3DA677C6" w14:textId="77777777" w:rsidR="00186C9A" w:rsidRDefault="00186C9A" w:rsidP="00186C9A">
      <w:pPr>
        <w:jc w:val="both"/>
        <w:rPr>
          <w:rFonts w:ascii="Times New Roman" w:hAnsi="Times New Roman" w:cs="Times New Roman"/>
          <w:sz w:val="22"/>
        </w:rPr>
      </w:pPr>
    </w:p>
    <w:tbl>
      <w:tblPr>
        <w:tblW w:w="5000" w:type="pct"/>
        <w:jc w:val="center"/>
        <w:tblCellMar>
          <w:left w:w="75" w:type="dxa"/>
          <w:right w:w="75" w:type="dxa"/>
        </w:tblCellMar>
        <w:tblLook w:val="0000" w:firstRow="0" w:lastRow="0" w:firstColumn="0" w:lastColumn="0" w:noHBand="0" w:noVBand="0"/>
      </w:tblPr>
      <w:tblGrid>
        <w:gridCol w:w="4388"/>
        <w:gridCol w:w="1429"/>
        <w:gridCol w:w="1777"/>
        <w:gridCol w:w="1918"/>
      </w:tblGrid>
      <w:tr w:rsidR="00186C9A" w:rsidRPr="00777885" w14:paraId="1B8B6870" w14:textId="77777777" w:rsidTr="00127901">
        <w:trPr>
          <w:jc w:val="center"/>
        </w:trPr>
        <w:tc>
          <w:tcPr>
            <w:tcW w:w="2307" w:type="pct"/>
            <w:tcBorders>
              <w:top w:val="single" w:sz="6" w:space="0" w:color="auto"/>
              <w:left w:val="nil"/>
              <w:bottom w:val="nil"/>
              <w:right w:val="nil"/>
            </w:tcBorders>
          </w:tcPr>
          <w:p w14:paraId="364DC1F8"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single" w:sz="6" w:space="0" w:color="auto"/>
              <w:left w:val="nil"/>
              <w:bottom w:val="nil"/>
              <w:right w:val="nil"/>
            </w:tcBorders>
          </w:tcPr>
          <w:p w14:paraId="6017152B"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(1)</w:t>
            </w:r>
          </w:p>
        </w:tc>
        <w:tc>
          <w:tcPr>
            <w:tcW w:w="934" w:type="pct"/>
            <w:tcBorders>
              <w:top w:val="single" w:sz="6" w:space="0" w:color="auto"/>
              <w:left w:val="nil"/>
              <w:bottom w:val="nil"/>
              <w:right w:val="nil"/>
            </w:tcBorders>
          </w:tcPr>
          <w:p w14:paraId="7093F6CC"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(2)</w:t>
            </w:r>
          </w:p>
        </w:tc>
        <w:tc>
          <w:tcPr>
            <w:tcW w:w="1008" w:type="pct"/>
            <w:tcBorders>
              <w:top w:val="single" w:sz="6" w:space="0" w:color="auto"/>
              <w:left w:val="nil"/>
              <w:bottom w:val="nil"/>
              <w:right w:val="nil"/>
            </w:tcBorders>
          </w:tcPr>
          <w:p w14:paraId="776FEAB0"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(3)</w:t>
            </w:r>
          </w:p>
        </w:tc>
      </w:tr>
      <w:tr w:rsidR="00186C9A" w:rsidRPr="00777885" w14:paraId="5A21EBB6" w14:textId="77777777" w:rsidTr="00127901">
        <w:trPr>
          <w:jc w:val="center"/>
        </w:trPr>
        <w:tc>
          <w:tcPr>
            <w:tcW w:w="2307" w:type="pct"/>
            <w:tcBorders>
              <w:top w:val="nil"/>
              <w:left w:val="nil"/>
              <w:bottom w:val="single" w:sz="6" w:space="0" w:color="auto"/>
              <w:right w:val="nil"/>
            </w:tcBorders>
          </w:tcPr>
          <w:p w14:paraId="4E3245F6"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single" w:sz="6" w:space="0" w:color="auto"/>
              <w:right w:val="nil"/>
            </w:tcBorders>
            <w:vAlign w:val="center"/>
          </w:tcPr>
          <w:p w14:paraId="79B2CDD3"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Ln(Patent)</w:t>
            </w:r>
          </w:p>
        </w:tc>
        <w:tc>
          <w:tcPr>
            <w:tcW w:w="934" w:type="pct"/>
            <w:tcBorders>
              <w:top w:val="nil"/>
              <w:left w:val="nil"/>
              <w:bottom w:val="single" w:sz="6" w:space="0" w:color="auto"/>
              <w:right w:val="nil"/>
            </w:tcBorders>
            <w:vAlign w:val="center"/>
          </w:tcPr>
          <w:p w14:paraId="5B8F013A"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Ln(Qcitation)</w:t>
            </w:r>
          </w:p>
        </w:tc>
        <w:tc>
          <w:tcPr>
            <w:tcW w:w="1008" w:type="pct"/>
            <w:tcBorders>
              <w:top w:val="nil"/>
              <w:left w:val="nil"/>
              <w:bottom w:val="single" w:sz="6" w:space="0" w:color="auto"/>
              <w:right w:val="nil"/>
            </w:tcBorders>
            <w:vAlign w:val="center"/>
          </w:tcPr>
          <w:p w14:paraId="182EE55D"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Ln(TTcitation)</w:t>
            </w:r>
          </w:p>
        </w:tc>
      </w:tr>
      <w:tr w:rsidR="00186C9A" w:rsidRPr="00777885" w14:paraId="742078BF" w14:textId="77777777" w:rsidTr="00127901">
        <w:trPr>
          <w:jc w:val="center"/>
        </w:trPr>
        <w:tc>
          <w:tcPr>
            <w:tcW w:w="2307" w:type="pct"/>
            <w:tcBorders>
              <w:top w:val="nil"/>
              <w:left w:val="nil"/>
              <w:bottom w:val="nil"/>
              <w:right w:val="nil"/>
            </w:tcBorders>
          </w:tcPr>
          <w:p w14:paraId="625C9788"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sidRPr="006222D8">
              <w:rPr>
                <w:rFonts w:ascii="Times New Roman" w:eastAsia="PMingLiU" w:hAnsi="Times New Roman" w:cs="Times New Roman"/>
                <w:kern w:val="0"/>
                <w:sz w:val="20"/>
                <w:szCs w:val="20"/>
              </w:rPr>
              <w:t>Board network</w:t>
            </w:r>
          </w:p>
        </w:tc>
        <w:tc>
          <w:tcPr>
            <w:tcW w:w="751" w:type="pct"/>
            <w:tcBorders>
              <w:top w:val="nil"/>
              <w:left w:val="nil"/>
              <w:bottom w:val="nil"/>
              <w:right w:val="nil"/>
            </w:tcBorders>
          </w:tcPr>
          <w:p w14:paraId="152E2443"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0.316***</w:t>
            </w:r>
          </w:p>
        </w:tc>
        <w:tc>
          <w:tcPr>
            <w:tcW w:w="934" w:type="pct"/>
            <w:tcBorders>
              <w:top w:val="nil"/>
              <w:left w:val="nil"/>
              <w:bottom w:val="nil"/>
              <w:right w:val="nil"/>
            </w:tcBorders>
          </w:tcPr>
          <w:p w14:paraId="2631C860"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0.549***</w:t>
            </w:r>
          </w:p>
        </w:tc>
        <w:tc>
          <w:tcPr>
            <w:tcW w:w="1008" w:type="pct"/>
            <w:tcBorders>
              <w:top w:val="nil"/>
              <w:left w:val="nil"/>
              <w:bottom w:val="nil"/>
              <w:right w:val="nil"/>
            </w:tcBorders>
          </w:tcPr>
          <w:p w14:paraId="5EE0E0E4"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0.309***</w:t>
            </w:r>
          </w:p>
        </w:tc>
      </w:tr>
      <w:tr w:rsidR="00186C9A" w:rsidRPr="00777885" w14:paraId="522766A5" w14:textId="77777777" w:rsidTr="00127901">
        <w:trPr>
          <w:jc w:val="center"/>
        </w:trPr>
        <w:tc>
          <w:tcPr>
            <w:tcW w:w="2307" w:type="pct"/>
            <w:tcBorders>
              <w:top w:val="nil"/>
              <w:left w:val="nil"/>
              <w:bottom w:val="nil"/>
              <w:right w:val="nil"/>
            </w:tcBorders>
          </w:tcPr>
          <w:p w14:paraId="1CC52323"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nil"/>
              <w:right w:val="nil"/>
            </w:tcBorders>
          </w:tcPr>
          <w:p w14:paraId="51E1B0FB"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(10.91)</w:t>
            </w:r>
          </w:p>
        </w:tc>
        <w:tc>
          <w:tcPr>
            <w:tcW w:w="934" w:type="pct"/>
            <w:tcBorders>
              <w:top w:val="nil"/>
              <w:left w:val="nil"/>
              <w:bottom w:val="nil"/>
              <w:right w:val="nil"/>
            </w:tcBorders>
          </w:tcPr>
          <w:p w14:paraId="5A4F8105"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(11.30)</w:t>
            </w:r>
          </w:p>
        </w:tc>
        <w:tc>
          <w:tcPr>
            <w:tcW w:w="1008" w:type="pct"/>
            <w:tcBorders>
              <w:top w:val="nil"/>
              <w:left w:val="nil"/>
              <w:bottom w:val="nil"/>
              <w:right w:val="nil"/>
            </w:tcBorders>
          </w:tcPr>
          <w:p w14:paraId="371595FA"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(10.55)</w:t>
            </w:r>
          </w:p>
        </w:tc>
      </w:tr>
      <w:tr w:rsidR="00186C9A" w:rsidRPr="00777885" w14:paraId="7A7DDF36" w14:textId="77777777" w:rsidTr="00127901">
        <w:trPr>
          <w:jc w:val="center"/>
        </w:trPr>
        <w:tc>
          <w:tcPr>
            <w:tcW w:w="2307" w:type="pct"/>
            <w:tcBorders>
              <w:top w:val="nil"/>
              <w:left w:val="nil"/>
              <w:bottom w:val="nil"/>
              <w:right w:val="nil"/>
            </w:tcBorders>
          </w:tcPr>
          <w:p w14:paraId="4C99A514"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sidRPr="006222D8">
              <w:rPr>
                <w:rFonts w:ascii="Times New Roman" w:eastAsia="PMingLiU" w:hAnsi="Times New Roman" w:cs="Times New Roman"/>
                <w:kern w:val="0"/>
                <w:sz w:val="20"/>
                <w:szCs w:val="20"/>
              </w:rPr>
              <w:t>Board network</w:t>
            </w:r>
            <w:r>
              <w:rPr>
                <w:rFonts w:ascii="Times New Roman" w:hAnsi="Times New Roman" w:cs="Times New Roman"/>
                <w:kern w:val="0"/>
                <w:sz w:val="20"/>
                <w:szCs w:val="20"/>
              </w:rPr>
              <w:t>*SOX</w:t>
            </w:r>
          </w:p>
        </w:tc>
        <w:tc>
          <w:tcPr>
            <w:tcW w:w="751" w:type="pct"/>
            <w:tcBorders>
              <w:top w:val="nil"/>
              <w:left w:val="nil"/>
              <w:bottom w:val="nil"/>
              <w:right w:val="nil"/>
            </w:tcBorders>
          </w:tcPr>
          <w:p w14:paraId="3D5EC1A3"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-0.115***</w:t>
            </w:r>
          </w:p>
        </w:tc>
        <w:tc>
          <w:tcPr>
            <w:tcW w:w="934" w:type="pct"/>
            <w:tcBorders>
              <w:top w:val="nil"/>
              <w:left w:val="nil"/>
              <w:bottom w:val="nil"/>
              <w:right w:val="nil"/>
            </w:tcBorders>
          </w:tcPr>
          <w:p w14:paraId="77376E17"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-0.277***</w:t>
            </w:r>
          </w:p>
        </w:tc>
        <w:tc>
          <w:tcPr>
            <w:tcW w:w="1008" w:type="pct"/>
            <w:tcBorders>
              <w:top w:val="nil"/>
              <w:left w:val="nil"/>
              <w:bottom w:val="nil"/>
              <w:right w:val="nil"/>
            </w:tcBorders>
          </w:tcPr>
          <w:p w14:paraId="24876D6E"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-0.108***</w:t>
            </w:r>
          </w:p>
        </w:tc>
      </w:tr>
      <w:tr w:rsidR="00186C9A" w:rsidRPr="00777885" w14:paraId="4F28D8A8" w14:textId="77777777" w:rsidTr="00127901">
        <w:trPr>
          <w:jc w:val="center"/>
        </w:trPr>
        <w:tc>
          <w:tcPr>
            <w:tcW w:w="2307" w:type="pct"/>
            <w:tcBorders>
              <w:top w:val="nil"/>
              <w:left w:val="nil"/>
              <w:bottom w:val="nil"/>
              <w:right w:val="nil"/>
            </w:tcBorders>
          </w:tcPr>
          <w:p w14:paraId="49E91B0B"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nil"/>
              <w:right w:val="nil"/>
            </w:tcBorders>
          </w:tcPr>
          <w:p w14:paraId="0EBF5BBA"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(-5.39)</w:t>
            </w:r>
          </w:p>
        </w:tc>
        <w:tc>
          <w:tcPr>
            <w:tcW w:w="934" w:type="pct"/>
            <w:tcBorders>
              <w:top w:val="nil"/>
              <w:left w:val="nil"/>
              <w:bottom w:val="nil"/>
              <w:right w:val="nil"/>
            </w:tcBorders>
          </w:tcPr>
          <w:p w14:paraId="5E2EA32B"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(-8.04)</w:t>
            </w:r>
          </w:p>
        </w:tc>
        <w:tc>
          <w:tcPr>
            <w:tcW w:w="1008" w:type="pct"/>
            <w:tcBorders>
              <w:top w:val="nil"/>
              <w:left w:val="nil"/>
              <w:bottom w:val="nil"/>
              <w:right w:val="nil"/>
            </w:tcBorders>
          </w:tcPr>
          <w:p w14:paraId="3E369617"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(-5.22)</w:t>
            </w:r>
          </w:p>
        </w:tc>
      </w:tr>
      <w:tr w:rsidR="00186C9A" w:rsidRPr="00777885" w14:paraId="2C3D2205" w14:textId="77777777" w:rsidTr="00127901">
        <w:trPr>
          <w:jc w:val="center"/>
        </w:trPr>
        <w:tc>
          <w:tcPr>
            <w:tcW w:w="2307" w:type="pct"/>
            <w:tcBorders>
              <w:top w:val="nil"/>
              <w:left w:val="nil"/>
              <w:bottom w:val="nil"/>
              <w:right w:val="nil"/>
            </w:tcBorders>
          </w:tcPr>
          <w:p w14:paraId="6D0C78E0"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Noncompliant*</w:t>
            </w:r>
            <w:r w:rsidRPr="006222D8">
              <w:rPr>
                <w:rFonts w:ascii="Times New Roman" w:eastAsia="PMingLiU" w:hAnsi="Times New Roman" w:cs="Times New Roman"/>
                <w:kern w:val="0"/>
                <w:sz w:val="20"/>
                <w:szCs w:val="20"/>
              </w:rPr>
              <w:t>Board network</w:t>
            </w:r>
          </w:p>
        </w:tc>
        <w:tc>
          <w:tcPr>
            <w:tcW w:w="751" w:type="pct"/>
            <w:tcBorders>
              <w:top w:val="nil"/>
              <w:left w:val="nil"/>
              <w:bottom w:val="nil"/>
              <w:right w:val="nil"/>
            </w:tcBorders>
          </w:tcPr>
          <w:p w14:paraId="12860D08"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-0.249***</w:t>
            </w:r>
          </w:p>
        </w:tc>
        <w:tc>
          <w:tcPr>
            <w:tcW w:w="934" w:type="pct"/>
            <w:tcBorders>
              <w:top w:val="nil"/>
              <w:left w:val="nil"/>
              <w:bottom w:val="nil"/>
              <w:right w:val="nil"/>
            </w:tcBorders>
          </w:tcPr>
          <w:p w14:paraId="3BAEB5DC"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-0.362***</w:t>
            </w:r>
          </w:p>
        </w:tc>
        <w:tc>
          <w:tcPr>
            <w:tcW w:w="1008" w:type="pct"/>
            <w:tcBorders>
              <w:top w:val="nil"/>
              <w:left w:val="nil"/>
              <w:bottom w:val="nil"/>
              <w:right w:val="nil"/>
            </w:tcBorders>
          </w:tcPr>
          <w:p w14:paraId="38839D7A"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-0.246***</w:t>
            </w:r>
          </w:p>
        </w:tc>
      </w:tr>
      <w:tr w:rsidR="00186C9A" w:rsidRPr="00777885" w14:paraId="7BD1235F" w14:textId="77777777" w:rsidTr="00127901">
        <w:trPr>
          <w:jc w:val="center"/>
        </w:trPr>
        <w:tc>
          <w:tcPr>
            <w:tcW w:w="2307" w:type="pct"/>
            <w:tcBorders>
              <w:top w:val="nil"/>
              <w:left w:val="nil"/>
              <w:bottom w:val="nil"/>
              <w:right w:val="nil"/>
            </w:tcBorders>
          </w:tcPr>
          <w:p w14:paraId="404EE558"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nil"/>
              <w:right w:val="nil"/>
            </w:tcBorders>
          </w:tcPr>
          <w:p w14:paraId="2DC13E68"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(-8.13)</w:t>
            </w:r>
          </w:p>
        </w:tc>
        <w:tc>
          <w:tcPr>
            <w:tcW w:w="934" w:type="pct"/>
            <w:tcBorders>
              <w:top w:val="nil"/>
              <w:left w:val="nil"/>
              <w:bottom w:val="nil"/>
              <w:right w:val="nil"/>
            </w:tcBorders>
          </w:tcPr>
          <w:p w14:paraId="6983E2A9"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(-7.31)</w:t>
            </w:r>
          </w:p>
        </w:tc>
        <w:tc>
          <w:tcPr>
            <w:tcW w:w="1008" w:type="pct"/>
            <w:tcBorders>
              <w:top w:val="nil"/>
              <w:left w:val="nil"/>
              <w:bottom w:val="nil"/>
              <w:right w:val="nil"/>
            </w:tcBorders>
          </w:tcPr>
          <w:p w14:paraId="039B6728"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(-8.28)</w:t>
            </w:r>
          </w:p>
        </w:tc>
      </w:tr>
      <w:tr w:rsidR="00186C9A" w:rsidRPr="00777885" w14:paraId="55DDCF1B" w14:textId="77777777" w:rsidTr="00127901">
        <w:trPr>
          <w:jc w:val="center"/>
        </w:trPr>
        <w:tc>
          <w:tcPr>
            <w:tcW w:w="2307" w:type="pct"/>
            <w:tcBorders>
              <w:top w:val="nil"/>
              <w:left w:val="nil"/>
              <w:bottom w:val="nil"/>
              <w:right w:val="nil"/>
            </w:tcBorders>
          </w:tcPr>
          <w:p w14:paraId="2146FC68"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SOX*Noncompliant*</w:t>
            </w:r>
            <w:r w:rsidRPr="006222D8">
              <w:rPr>
                <w:rFonts w:ascii="Times New Roman" w:eastAsia="PMingLiU" w:hAnsi="Times New Roman" w:cs="Times New Roman"/>
                <w:kern w:val="0"/>
                <w:sz w:val="20"/>
                <w:szCs w:val="20"/>
              </w:rPr>
              <w:t>Board network</w:t>
            </w:r>
          </w:p>
        </w:tc>
        <w:tc>
          <w:tcPr>
            <w:tcW w:w="751" w:type="pct"/>
            <w:tcBorders>
              <w:top w:val="nil"/>
              <w:left w:val="nil"/>
              <w:bottom w:val="nil"/>
              <w:right w:val="nil"/>
            </w:tcBorders>
          </w:tcPr>
          <w:p w14:paraId="3B4DF63A"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0.091**</w:t>
            </w:r>
          </w:p>
        </w:tc>
        <w:tc>
          <w:tcPr>
            <w:tcW w:w="934" w:type="pct"/>
            <w:tcBorders>
              <w:top w:val="nil"/>
              <w:left w:val="nil"/>
              <w:bottom w:val="nil"/>
              <w:right w:val="nil"/>
            </w:tcBorders>
          </w:tcPr>
          <w:p w14:paraId="38EBDDBF"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0.161***</w:t>
            </w:r>
          </w:p>
        </w:tc>
        <w:tc>
          <w:tcPr>
            <w:tcW w:w="1008" w:type="pct"/>
            <w:tcBorders>
              <w:top w:val="nil"/>
              <w:left w:val="nil"/>
              <w:bottom w:val="nil"/>
              <w:right w:val="nil"/>
            </w:tcBorders>
          </w:tcPr>
          <w:p w14:paraId="4BA6B796"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0.094**</w:t>
            </w:r>
          </w:p>
        </w:tc>
      </w:tr>
      <w:tr w:rsidR="00186C9A" w:rsidRPr="00777885" w14:paraId="678A89FA" w14:textId="77777777" w:rsidTr="00127901">
        <w:trPr>
          <w:jc w:val="center"/>
        </w:trPr>
        <w:tc>
          <w:tcPr>
            <w:tcW w:w="2307" w:type="pct"/>
            <w:tcBorders>
              <w:top w:val="nil"/>
              <w:left w:val="nil"/>
              <w:bottom w:val="nil"/>
              <w:right w:val="nil"/>
            </w:tcBorders>
          </w:tcPr>
          <w:p w14:paraId="395F21F1"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nil"/>
              <w:right w:val="nil"/>
            </w:tcBorders>
          </w:tcPr>
          <w:p w14:paraId="11A5D9F1"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(2.16)</w:t>
            </w:r>
          </w:p>
        </w:tc>
        <w:tc>
          <w:tcPr>
            <w:tcW w:w="934" w:type="pct"/>
            <w:tcBorders>
              <w:top w:val="nil"/>
              <w:left w:val="nil"/>
              <w:bottom w:val="nil"/>
              <w:right w:val="nil"/>
            </w:tcBorders>
          </w:tcPr>
          <w:p w14:paraId="22A6BFA7"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(2.73)</w:t>
            </w:r>
          </w:p>
        </w:tc>
        <w:tc>
          <w:tcPr>
            <w:tcW w:w="1008" w:type="pct"/>
            <w:tcBorders>
              <w:top w:val="nil"/>
              <w:left w:val="nil"/>
              <w:bottom w:val="nil"/>
              <w:right w:val="nil"/>
            </w:tcBorders>
          </w:tcPr>
          <w:p w14:paraId="72133FFC"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(2.35)</w:t>
            </w:r>
          </w:p>
        </w:tc>
      </w:tr>
      <w:tr w:rsidR="00186C9A" w:rsidRPr="00777885" w14:paraId="0EE9D00E" w14:textId="77777777" w:rsidTr="00127901">
        <w:trPr>
          <w:jc w:val="center"/>
        </w:trPr>
        <w:tc>
          <w:tcPr>
            <w:tcW w:w="2307" w:type="pct"/>
            <w:tcBorders>
              <w:top w:val="nil"/>
              <w:left w:val="nil"/>
              <w:bottom w:val="nil"/>
              <w:right w:val="nil"/>
            </w:tcBorders>
          </w:tcPr>
          <w:p w14:paraId="48DC1728"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SOX*Noncompliant</w:t>
            </w:r>
          </w:p>
        </w:tc>
        <w:tc>
          <w:tcPr>
            <w:tcW w:w="751" w:type="pct"/>
            <w:tcBorders>
              <w:top w:val="nil"/>
              <w:left w:val="nil"/>
              <w:bottom w:val="nil"/>
              <w:right w:val="nil"/>
            </w:tcBorders>
          </w:tcPr>
          <w:p w14:paraId="3E71437B"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-0.449*</w:t>
            </w:r>
          </w:p>
        </w:tc>
        <w:tc>
          <w:tcPr>
            <w:tcW w:w="934" w:type="pct"/>
            <w:tcBorders>
              <w:top w:val="nil"/>
              <w:left w:val="nil"/>
              <w:bottom w:val="nil"/>
              <w:right w:val="nil"/>
            </w:tcBorders>
          </w:tcPr>
          <w:p w14:paraId="1A369962"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-0.713*</w:t>
            </w:r>
          </w:p>
        </w:tc>
        <w:tc>
          <w:tcPr>
            <w:tcW w:w="1008" w:type="pct"/>
            <w:tcBorders>
              <w:top w:val="nil"/>
              <w:left w:val="nil"/>
              <w:bottom w:val="nil"/>
              <w:right w:val="nil"/>
            </w:tcBorders>
          </w:tcPr>
          <w:p w14:paraId="3BA6F3F5"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-0.426*</w:t>
            </w:r>
          </w:p>
        </w:tc>
      </w:tr>
      <w:tr w:rsidR="00186C9A" w:rsidRPr="00777885" w14:paraId="09A039B5" w14:textId="77777777" w:rsidTr="00127901">
        <w:trPr>
          <w:jc w:val="center"/>
        </w:trPr>
        <w:tc>
          <w:tcPr>
            <w:tcW w:w="2307" w:type="pct"/>
            <w:tcBorders>
              <w:top w:val="nil"/>
              <w:left w:val="nil"/>
              <w:bottom w:val="nil"/>
              <w:right w:val="nil"/>
            </w:tcBorders>
          </w:tcPr>
          <w:p w14:paraId="3ADF5897"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nil"/>
              <w:right w:val="nil"/>
            </w:tcBorders>
          </w:tcPr>
          <w:p w14:paraId="255678D7"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(-1.65)</w:t>
            </w:r>
          </w:p>
        </w:tc>
        <w:tc>
          <w:tcPr>
            <w:tcW w:w="934" w:type="pct"/>
            <w:tcBorders>
              <w:top w:val="nil"/>
              <w:left w:val="nil"/>
              <w:bottom w:val="nil"/>
              <w:right w:val="nil"/>
            </w:tcBorders>
          </w:tcPr>
          <w:p w14:paraId="01669DBC"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(-1.89)</w:t>
            </w:r>
          </w:p>
        </w:tc>
        <w:tc>
          <w:tcPr>
            <w:tcW w:w="1008" w:type="pct"/>
            <w:tcBorders>
              <w:top w:val="nil"/>
              <w:left w:val="nil"/>
              <w:bottom w:val="nil"/>
              <w:right w:val="nil"/>
            </w:tcBorders>
          </w:tcPr>
          <w:p w14:paraId="58BDEFAA"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(-1.67)</w:t>
            </w:r>
          </w:p>
        </w:tc>
      </w:tr>
      <w:tr w:rsidR="00186C9A" w:rsidRPr="00777885" w14:paraId="0BF36940" w14:textId="77777777" w:rsidTr="00127901">
        <w:trPr>
          <w:jc w:val="center"/>
        </w:trPr>
        <w:tc>
          <w:tcPr>
            <w:tcW w:w="2307" w:type="pct"/>
            <w:tcBorders>
              <w:top w:val="nil"/>
              <w:left w:val="nil"/>
              <w:bottom w:val="nil"/>
              <w:right w:val="nil"/>
            </w:tcBorders>
          </w:tcPr>
          <w:p w14:paraId="62D297BD"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SOX</w:t>
            </w:r>
          </w:p>
        </w:tc>
        <w:tc>
          <w:tcPr>
            <w:tcW w:w="751" w:type="pct"/>
            <w:tcBorders>
              <w:top w:val="nil"/>
              <w:left w:val="nil"/>
              <w:bottom w:val="nil"/>
              <w:right w:val="nil"/>
            </w:tcBorders>
          </w:tcPr>
          <w:p w14:paraId="44141656"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0.611***</w:t>
            </w:r>
          </w:p>
        </w:tc>
        <w:tc>
          <w:tcPr>
            <w:tcW w:w="934" w:type="pct"/>
            <w:tcBorders>
              <w:top w:val="nil"/>
              <w:left w:val="nil"/>
              <w:bottom w:val="nil"/>
              <w:right w:val="nil"/>
            </w:tcBorders>
          </w:tcPr>
          <w:p w14:paraId="51A9B191"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1.506***</w:t>
            </w:r>
          </w:p>
        </w:tc>
        <w:tc>
          <w:tcPr>
            <w:tcW w:w="1008" w:type="pct"/>
            <w:tcBorders>
              <w:top w:val="nil"/>
              <w:left w:val="nil"/>
              <w:bottom w:val="nil"/>
              <w:right w:val="nil"/>
            </w:tcBorders>
          </w:tcPr>
          <w:p w14:paraId="760DD6B9"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0.590***</w:t>
            </w:r>
          </w:p>
        </w:tc>
      </w:tr>
      <w:tr w:rsidR="00186C9A" w:rsidRPr="00777885" w14:paraId="2592E6A2" w14:textId="77777777" w:rsidTr="00127901">
        <w:trPr>
          <w:jc w:val="center"/>
        </w:trPr>
        <w:tc>
          <w:tcPr>
            <w:tcW w:w="2307" w:type="pct"/>
            <w:tcBorders>
              <w:top w:val="nil"/>
              <w:left w:val="nil"/>
              <w:bottom w:val="nil"/>
              <w:right w:val="nil"/>
            </w:tcBorders>
          </w:tcPr>
          <w:p w14:paraId="14198169"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nil"/>
              <w:right w:val="nil"/>
            </w:tcBorders>
          </w:tcPr>
          <w:p w14:paraId="318665B9"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(4.32)</w:t>
            </w:r>
          </w:p>
        </w:tc>
        <w:tc>
          <w:tcPr>
            <w:tcW w:w="934" w:type="pct"/>
            <w:tcBorders>
              <w:top w:val="nil"/>
              <w:left w:val="nil"/>
              <w:bottom w:val="nil"/>
              <w:right w:val="nil"/>
            </w:tcBorders>
          </w:tcPr>
          <w:p w14:paraId="0BF9361D"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(6.67)</w:t>
            </w:r>
          </w:p>
        </w:tc>
        <w:tc>
          <w:tcPr>
            <w:tcW w:w="1008" w:type="pct"/>
            <w:tcBorders>
              <w:top w:val="nil"/>
              <w:left w:val="nil"/>
              <w:bottom w:val="nil"/>
              <w:right w:val="nil"/>
            </w:tcBorders>
          </w:tcPr>
          <w:p w14:paraId="729DAA15"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(4.33)</w:t>
            </w:r>
          </w:p>
        </w:tc>
      </w:tr>
      <w:tr w:rsidR="00186C9A" w:rsidRPr="00777885" w14:paraId="309FAA10" w14:textId="77777777" w:rsidTr="00127901">
        <w:trPr>
          <w:jc w:val="center"/>
        </w:trPr>
        <w:tc>
          <w:tcPr>
            <w:tcW w:w="2307" w:type="pct"/>
            <w:tcBorders>
              <w:top w:val="nil"/>
              <w:left w:val="nil"/>
              <w:bottom w:val="nil"/>
              <w:right w:val="nil"/>
            </w:tcBorders>
          </w:tcPr>
          <w:p w14:paraId="0FA6AA33"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Noncompliant</w:t>
            </w:r>
          </w:p>
        </w:tc>
        <w:tc>
          <w:tcPr>
            <w:tcW w:w="751" w:type="pct"/>
            <w:tcBorders>
              <w:top w:val="nil"/>
              <w:left w:val="nil"/>
              <w:bottom w:val="nil"/>
              <w:right w:val="nil"/>
            </w:tcBorders>
          </w:tcPr>
          <w:p w14:paraId="07DC15BC"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1.449***</w:t>
            </w:r>
          </w:p>
        </w:tc>
        <w:tc>
          <w:tcPr>
            <w:tcW w:w="934" w:type="pct"/>
            <w:tcBorders>
              <w:top w:val="nil"/>
              <w:left w:val="nil"/>
              <w:bottom w:val="nil"/>
              <w:right w:val="nil"/>
            </w:tcBorders>
          </w:tcPr>
          <w:p w14:paraId="213A9169"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2.067***</w:t>
            </w:r>
          </w:p>
        </w:tc>
        <w:tc>
          <w:tcPr>
            <w:tcW w:w="1008" w:type="pct"/>
            <w:tcBorders>
              <w:top w:val="nil"/>
              <w:left w:val="nil"/>
              <w:bottom w:val="nil"/>
              <w:right w:val="nil"/>
            </w:tcBorders>
          </w:tcPr>
          <w:p w14:paraId="5EE920E4"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1.425***</w:t>
            </w:r>
          </w:p>
        </w:tc>
      </w:tr>
      <w:tr w:rsidR="00186C9A" w:rsidRPr="00777885" w14:paraId="40583678" w14:textId="77777777" w:rsidTr="00127901">
        <w:trPr>
          <w:jc w:val="center"/>
        </w:trPr>
        <w:tc>
          <w:tcPr>
            <w:tcW w:w="2307" w:type="pct"/>
            <w:tcBorders>
              <w:top w:val="nil"/>
              <w:left w:val="nil"/>
              <w:bottom w:val="nil"/>
              <w:right w:val="nil"/>
            </w:tcBorders>
          </w:tcPr>
          <w:p w14:paraId="784BFC7A"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nil"/>
              <w:right w:val="nil"/>
            </w:tcBorders>
          </w:tcPr>
          <w:p w14:paraId="1621DE44"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(8.50)</w:t>
            </w:r>
          </w:p>
        </w:tc>
        <w:tc>
          <w:tcPr>
            <w:tcW w:w="934" w:type="pct"/>
            <w:tcBorders>
              <w:top w:val="nil"/>
              <w:left w:val="nil"/>
              <w:bottom w:val="nil"/>
              <w:right w:val="nil"/>
            </w:tcBorders>
          </w:tcPr>
          <w:p w14:paraId="2C58999E"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(7.29)</w:t>
            </w:r>
          </w:p>
        </w:tc>
        <w:tc>
          <w:tcPr>
            <w:tcW w:w="1008" w:type="pct"/>
            <w:tcBorders>
              <w:top w:val="nil"/>
              <w:left w:val="nil"/>
              <w:bottom w:val="nil"/>
              <w:right w:val="nil"/>
            </w:tcBorders>
          </w:tcPr>
          <w:p w14:paraId="5E09FDBD"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3B7ABA">
              <w:rPr>
                <w:rFonts w:ascii="Times New Roman" w:hAnsi="Times New Roman" w:cs="Times New Roman"/>
                <w:kern w:val="0"/>
                <w:sz w:val="20"/>
                <w:szCs w:val="20"/>
              </w:rPr>
              <w:t>(8.52)</w:t>
            </w:r>
          </w:p>
        </w:tc>
      </w:tr>
      <w:tr w:rsidR="00186C9A" w:rsidRPr="00777885" w14:paraId="2B74DB57" w14:textId="77777777" w:rsidTr="00127901">
        <w:trPr>
          <w:jc w:val="center"/>
        </w:trPr>
        <w:tc>
          <w:tcPr>
            <w:tcW w:w="2307" w:type="pct"/>
            <w:tcBorders>
              <w:top w:val="nil"/>
              <w:left w:val="nil"/>
              <w:bottom w:val="nil"/>
              <w:right w:val="nil"/>
            </w:tcBorders>
          </w:tcPr>
          <w:p w14:paraId="132E6846"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751" w:type="pct"/>
            <w:tcBorders>
              <w:top w:val="nil"/>
              <w:left w:val="nil"/>
              <w:bottom w:val="nil"/>
              <w:right w:val="nil"/>
            </w:tcBorders>
          </w:tcPr>
          <w:p w14:paraId="7662EE43"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p>
        </w:tc>
        <w:tc>
          <w:tcPr>
            <w:tcW w:w="934" w:type="pct"/>
            <w:tcBorders>
              <w:top w:val="nil"/>
              <w:left w:val="nil"/>
              <w:bottom w:val="nil"/>
              <w:right w:val="nil"/>
            </w:tcBorders>
          </w:tcPr>
          <w:p w14:paraId="4C5B8051"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p>
        </w:tc>
        <w:tc>
          <w:tcPr>
            <w:tcW w:w="1008" w:type="pct"/>
            <w:tcBorders>
              <w:top w:val="nil"/>
              <w:left w:val="nil"/>
              <w:bottom w:val="nil"/>
              <w:right w:val="nil"/>
            </w:tcBorders>
          </w:tcPr>
          <w:p w14:paraId="6D56868E"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p>
        </w:tc>
      </w:tr>
      <w:tr w:rsidR="00186C9A" w:rsidRPr="00777885" w14:paraId="6D4C14BF" w14:textId="77777777" w:rsidTr="00127901">
        <w:trPr>
          <w:jc w:val="center"/>
        </w:trPr>
        <w:tc>
          <w:tcPr>
            <w:tcW w:w="2307" w:type="pct"/>
            <w:tcBorders>
              <w:top w:val="nil"/>
              <w:left w:val="nil"/>
              <w:bottom w:val="nil"/>
              <w:right w:val="nil"/>
            </w:tcBorders>
          </w:tcPr>
          <w:p w14:paraId="3D0F65DB" w14:textId="77777777" w:rsidR="00186C9A" w:rsidRPr="00777885" w:rsidRDefault="00186C9A" w:rsidP="00127901">
            <w:pPr>
              <w:autoSpaceDE w:val="0"/>
              <w:autoSpaceDN w:val="0"/>
              <w:adjustRightInd w:val="0"/>
              <w:rPr>
                <w:rFonts w:ascii="Times New Roman" w:hAnsi="Times New Roman" w:cs="Times New Roman"/>
                <w:kern w:val="0"/>
                <w:sz w:val="20"/>
                <w:szCs w:val="20"/>
              </w:rPr>
            </w:pPr>
          </w:p>
        </w:tc>
        <w:tc>
          <w:tcPr>
            <w:tcW w:w="2693" w:type="pct"/>
            <w:gridSpan w:val="3"/>
            <w:tcBorders>
              <w:top w:val="nil"/>
              <w:left w:val="nil"/>
              <w:bottom w:val="nil"/>
              <w:right w:val="nil"/>
            </w:tcBorders>
          </w:tcPr>
          <w:p w14:paraId="12C366D1"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All other control variables from Table 3</w:t>
            </w:r>
          </w:p>
        </w:tc>
      </w:tr>
      <w:tr w:rsidR="00186C9A" w:rsidRPr="00777885" w14:paraId="593C43C0" w14:textId="77777777" w:rsidTr="00127901">
        <w:trPr>
          <w:jc w:val="center"/>
        </w:trPr>
        <w:tc>
          <w:tcPr>
            <w:tcW w:w="2307" w:type="pct"/>
            <w:tcBorders>
              <w:top w:val="nil"/>
              <w:left w:val="nil"/>
              <w:bottom w:val="nil"/>
              <w:right w:val="nil"/>
            </w:tcBorders>
          </w:tcPr>
          <w:p w14:paraId="1AC4E5C4"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Obs.</w:t>
            </w:r>
          </w:p>
        </w:tc>
        <w:tc>
          <w:tcPr>
            <w:tcW w:w="751" w:type="pct"/>
            <w:tcBorders>
              <w:top w:val="nil"/>
              <w:left w:val="nil"/>
              <w:bottom w:val="nil"/>
              <w:right w:val="nil"/>
            </w:tcBorders>
          </w:tcPr>
          <w:p w14:paraId="0EAF45C8"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25,335</w:t>
            </w:r>
          </w:p>
        </w:tc>
        <w:tc>
          <w:tcPr>
            <w:tcW w:w="934" w:type="pct"/>
            <w:tcBorders>
              <w:top w:val="nil"/>
              <w:left w:val="nil"/>
              <w:bottom w:val="nil"/>
              <w:right w:val="nil"/>
            </w:tcBorders>
          </w:tcPr>
          <w:p w14:paraId="7514B842"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25,335</w:t>
            </w:r>
          </w:p>
        </w:tc>
        <w:tc>
          <w:tcPr>
            <w:tcW w:w="1008" w:type="pct"/>
            <w:tcBorders>
              <w:top w:val="nil"/>
              <w:left w:val="nil"/>
              <w:bottom w:val="nil"/>
              <w:right w:val="nil"/>
            </w:tcBorders>
          </w:tcPr>
          <w:p w14:paraId="36EDBB6E"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25,335</w:t>
            </w:r>
          </w:p>
        </w:tc>
      </w:tr>
      <w:tr w:rsidR="00186C9A" w:rsidRPr="00777885" w14:paraId="05B2F3FF" w14:textId="77777777" w:rsidTr="00127901">
        <w:trPr>
          <w:jc w:val="center"/>
        </w:trPr>
        <w:tc>
          <w:tcPr>
            <w:tcW w:w="2307" w:type="pct"/>
            <w:tcBorders>
              <w:top w:val="nil"/>
              <w:left w:val="nil"/>
              <w:bottom w:val="nil"/>
              <w:right w:val="nil"/>
            </w:tcBorders>
          </w:tcPr>
          <w:p w14:paraId="77FFFFF4"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Adj.</w:t>
            </w:r>
            <w:r w:rsidRPr="00777885">
              <w:rPr>
                <w:rFonts w:ascii="Times New Roman"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751" w:type="pct"/>
            <w:tcBorders>
              <w:top w:val="nil"/>
              <w:left w:val="nil"/>
              <w:bottom w:val="nil"/>
              <w:right w:val="nil"/>
            </w:tcBorders>
          </w:tcPr>
          <w:p w14:paraId="330B205D"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0.446</w:t>
            </w:r>
          </w:p>
        </w:tc>
        <w:tc>
          <w:tcPr>
            <w:tcW w:w="934" w:type="pct"/>
            <w:tcBorders>
              <w:top w:val="nil"/>
              <w:left w:val="nil"/>
              <w:bottom w:val="nil"/>
              <w:right w:val="nil"/>
            </w:tcBorders>
          </w:tcPr>
          <w:p w14:paraId="4CE558D7"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0.425</w:t>
            </w:r>
          </w:p>
        </w:tc>
        <w:tc>
          <w:tcPr>
            <w:tcW w:w="1008" w:type="pct"/>
            <w:tcBorders>
              <w:top w:val="nil"/>
              <w:left w:val="nil"/>
              <w:bottom w:val="nil"/>
              <w:right w:val="nil"/>
            </w:tcBorders>
          </w:tcPr>
          <w:p w14:paraId="158E0DC5"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0.406</w:t>
            </w:r>
          </w:p>
        </w:tc>
      </w:tr>
      <w:tr w:rsidR="00186C9A" w:rsidRPr="00777885" w14:paraId="36A8A87F" w14:textId="77777777" w:rsidTr="00127901">
        <w:trPr>
          <w:jc w:val="center"/>
        </w:trPr>
        <w:tc>
          <w:tcPr>
            <w:tcW w:w="2307" w:type="pct"/>
            <w:tcBorders>
              <w:top w:val="nil"/>
              <w:left w:val="nil"/>
              <w:right w:val="nil"/>
            </w:tcBorders>
          </w:tcPr>
          <w:p w14:paraId="3D471E4E"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sidRPr="00777885">
              <w:rPr>
                <w:rFonts w:ascii="Times New Roman" w:hAnsi="Times New Roman" w:cs="Times New Roman"/>
                <w:kern w:val="0"/>
                <w:sz w:val="20"/>
                <w:szCs w:val="20"/>
              </w:rPr>
              <w:t>Year FE</w:t>
            </w:r>
          </w:p>
        </w:tc>
        <w:tc>
          <w:tcPr>
            <w:tcW w:w="751" w:type="pct"/>
            <w:tcBorders>
              <w:top w:val="nil"/>
              <w:left w:val="nil"/>
              <w:right w:val="nil"/>
            </w:tcBorders>
          </w:tcPr>
          <w:p w14:paraId="6C6277AA"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Yes</w:t>
            </w:r>
          </w:p>
        </w:tc>
        <w:tc>
          <w:tcPr>
            <w:tcW w:w="934" w:type="pct"/>
            <w:tcBorders>
              <w:top w:val="nil"/>
              <w:left w:val="nil"/>
              <w:right w:val="nil"/>
            </w:tcBorders>
          </w:tcPr>
          <w:p w14:paraId="1895B317"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Yes</w:t>
            </w:r>
          </w:p>
        </w:tc>
        <w:tc>
          <w:tcPr>
            <w:tcW w:w="1008" w:type="pct"/>
            <w:tcBorders>
              <w:top w:val="nil"/>
              <w:left w:val="nil"/>
              <w:right w:val="nil"/>
            </w:tcBorders>
          </w:tcPr>
          <w:p w14:paraId="4204366C"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Yes</w:t>
            </w:r>
          </w:p>
        </w:tc>
      </w:tr>
      <w:tr w:rsidR="00186C9A" w:rsidRPr="00777885" w14:paraId="13B46CB1" w14:textId="77777777" w:rsidTr="00127901">
        <w:tblPrEx>
          <w:tblBorders>
            <w:bottom w:val="single" w:sz="6" w:space="0" w:color="auto"/>
          </w:tblBorders>
        </w:tblPrEx>
        <w:trPr>
          <w:jc w:val="center"/>
        </w:trPr>
        <w:tc>
          <w:tcPr>
            <w:tcW w:w="2307" w:type="pct"/>
            <w:tcBorders>
              <w:top w:val="nil"/>
              <w:left w:val="nil"/>
              <w:bottom w:val="single" w:sz="4" w:space="0" w:color="auto"/>
              <w:right w:val="nil"/>
            </w:tcBorders>
          </w:tcPr>
          <w:p w14:paraId="7F54F31D" w14:textId="77777777" w:rsidR="00186C9A" w:rsidRPr="00777885" w:rsidRDefault="00186C9A" w:rsidP="00127901">
            <w:pPr>
              <w:autoSpaceDE w:val="0"/>
              <w:autoSpaceDN w:val="0"/>
              <w:adjustRightInd w:val="0"/>
              <w:rPr>
                <w:rFonts w:ascii="Times New Roman" w:hAnsi="Times New Roman" w:cs="Times New Roman"/>
                <w:kern w:val="0"/>
                <w:sz w:val="20"/>
                <w:szCs w:val="20"/>
              </w:rPr>
            </w:pPr>
            <w:r w:rsidRPr="00777885">
              <w:rPr>
                <w:rFonts w:ascii="Times New Roman" w:hAnsi="Times New Roman" w:cs="Times New Roman"/>
                <w:kern w:val="0"/>
                <w:sz w:val="20"/>
                <w:szCs w:val="20"/>
              </w:rPr>
              <w:t>Industry FE</w:t>
            </w:r>
          </w:p>
        </w:tc>
        <w:tc>
          <w:tcPr>
            <w:tcW w:w="751" w:type="pct"/>
            <w:tcBorders>
              <w:top w:val="nil"/>
              <w:left w:val="nil"/>
              <w:bottom w:val="single" w:sz="4" w:space="0" w:color="auto"/>
              <w:right w:val="nil"/>
            </w:tcBorders>
          </w:tcPr>
          <w:p w14:paraId="78FF9DB6"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Yes</w:t>
            </w:r>
          </w:p>
        </w:tc>
        <w:tc>
          <w:tcPr>
            <w:tcW w:w="934" w:type="pct"/>
            <w:tcBorders>
              <w:top w:val="nil"/>
              <w:left w:val="nil"/>
              <w:bottom w:val="single" w:sz="4" w:space="0" w:color="auto"/>
              <w:right w:val="nil"/>
            </w:tcBorders>
          </w:tcPr>
          <w:p w14:paraId="01524AD4"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Yes</w:t>
            </w:r>
          </w:p>
        </w:tc>
        <w:tc>
          <w:tcPr>
            <w:tcW w:w="1008" w:type="pct"/>
            <w:tcBorders>
              <w:top w:val="nil"/>
              <w:left w:val="nil"/>
              <w:bottom w:val="single" w:sz="4" w:space="0" w:color="auto"/>
              <w:right w:val="nil"/>
            </w:tcBorders>
          </w:tcPr>
          <w:p w14:paraId="4D0D564B" w14:textId="77777777" w:rsidR="00186C9A" w:rsidRPr="00777885" w:rsidRDefault="00186C9A" w:rsidP="00127901">
            <w:pPr>
              <w:autoSpaceDE w:val="0"/>
              <w:autoSpaceDN w:val="0"/>
              <w:adjustRightInd w:val="0"/>
              <w:jc w:val="center"/>
              <w:rPr>
                <w:rFonts w:ascii="Times New Roman" w:hAnsi="Times New Roman" w:cs="Times New Roman"/>
                <w:kern w:val="0"/>
                <w:sz w:val="20"/>
                <w:szCs w:val="20"/>
              </w:rPr>
            </w:pPr>
            <w:r w:rsidRPr="00777885">
              <w:rPr>
                <w:rFonts w:ascii="Times New Roman" w:hAnsi="Times New Roman" w:cs="Times New Roman"/>
                <w:kern w:val="0"/>
                <w:sz w:val="20"/>
                <w:szCs w:val="20"/>
              </w:rPr>
              <w:t>Yes</w:t>
            </w:r>
          </w:p>
        </w:tc>
      </w:tr>
      <w:tr w:rsidR="00186C9A" w:rsidRPr="000F0381" w14:paraId="1AAD90A0" w14:textId="77777777" w:rsidTr="00127901">
        <w:tblPrEx>
          <w:tblBorders>
            <w:bottom w:val="single" w:sz="6" w:space="0" w:color="auto"/>
          </w:tblBorders>
        </w:tblPrEx>
        <w:trPr>
          <w:jc w:val="center"/>
        </w:trPr>
        <w:tc>
          <w:tcPr>
            <w:tcW w:w="2307" w:type="pct"/>
            <w:tcBorders>
              <w:top w:val="single" w:sz="4" w:space="0" w:color="auto"/>
              <w:left w:val="nil"/>
              <w:bottom w:val="single" w:sz="6" w:space="0" w:color="auto"/>
              <w:right w:val="nil"/>
            </w:tcBorders>
          </w:tcPr>
          <w:p w14:paraId="0BBA8165" w14:textId="77777777" w:rsidR="00186C9A" w:rsidRPr="000F0381" w:rsidRDefault="00186C9A" w:rsidP="00127901">
            <w:pPr>
              <w:autoSpaceDE w:val="0"/>
              <w:autoSpaceDN w:val="0"/>
              <w:adjustRightInd w:val="0"/>
              <w:rPr>
                <w:rFonts w:ascii="Times New Roman" w:hAnsi="Times New Roman" w:cs="Times New Roman"/>
                <w:kern w:val="0"/>
                <w:sz w:val="22"/>
              </w:rPr>
            </w:pPr>
            <w:r w:rsidRPr="000F0381">
              <w:rPr>
                <w:rFonts w:ascii="Times New Roman" w:hAnsi="Times New Roman" w:cs="Times New Roman" w:hint="eastAsia"/>
                <w:kern w:val="0"/>
                <w:sz w:val="22"/>
              </w:rPr>
              <w:t>Clean estimate</w:t>
            </w:r>
            <w:r w:rsidRPr="000F0381">
              <w:rPr>
                <w:rFonts w:ascii="Times New Roman" w:hAnsi="Times New Roman" w:cs="Times New Roman"/>
                <w:kern w:val="0"/>
                <w:sz w:val="22"/>
              </w:rPr>
              <w:t xml:space="preserve"> (</w:t>
            </w:r>
            <m:oMath>
              <m:sSub>
                <m:sSubPr>
                  <m:ctrlPr>
                    <w:rPr>
                      <w:rFonts w:ascii="Cambria Math" w:hAnsi="Cambria Math" w:cs="Times New Roman"/>
                      <w:i/>
                      <w:sz w:val="22"/>
                    </w:rPr>
                  </m:ctrlPr>
                </m:sSubPr>
                <m:e>
                  <m:r>
                    <w:rPr>
                      <w:rFonts w:ascii="Cambria Math" w:hAnsi="Cambria Math" w:cs="Times New Roman"/>
                      <w:sz w:val="22"/>
                    </w:rPr>
                    <m:t>δ</m:t>
                  </m:r>
                </m:e>
                <m:sub>
                  <m:r>
                    <w:rPr>
                      <w:rFonts w:ascii="Cambria Math" w:hAnsi="Cambria Math" w:cs="Times New Roman"/>
                      <w:sz w:val="22"/>
                    </w:rPr>
                    <m:t>1</m:t>
                  </m:r>
                </m:sub>
              </m:sSub>
              <m:r>
                <m:rPr>
                  <m:sty m:val="p"/>
                </m:rP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δ</m:t>
                  </m:r>
                </m:e>
                <m:sub>
                  <m:r>
                    <w:rPr>
                      <w:rFonts w:ascii="Cambria Math" w:hAnsi="Cambria Math" w:cs="Times New Roman"/>
                      <w:sz w:val="22"/>
                    </w:rPr>
                    <m:t>3</m:t>
                  </m:r>
                </m:sub>
              </m:sSub>
              <m:r>
                <m:rPr>
                  <m:sty m:val="p"/>
                </m:rP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δ</m:t>
                  </m:r>
                </m:e>
                <m:sub>
                  <m:r>
                    <w:rPr>
                      <w:rFonts w:ascii="Cambria Math" w:hAnsi="Cambria Math" w:cs="Times New Roman"/>
                      <w:sz w:val="22"/>
                    </w:rPr>
                    <m:t>4</m:t>
                  </m:r>
                </m:sub>
              </m:sSub>
            </m:oMath>
            <w:r w:rsidRPr="000F0381">
              <w:rPr>
                <w:rFonts w:ascii="Times New Roman" w:hAnsi="Times New Roman" w:cs="Times New Roman"/>
                <w:kern w:val="0"/>
                <w:sz w:val="22"/>
              </w:rPr>
              <w:t>)</w:t>
            </w:r>
          </w:p>
        </w:tc>
        <w:tc>
          <w:tcPr>
            <w:tcW w:w="751" w:type="pct"/>
            <w:tcBorders>
              <w:top w:val="single" w:sz="4" w:space="0" w:color="auto"/>
              <w:left w:val="nil"/>
              <w:bottom w:val="single" w:sz="6" w:space="0" w:color="auto"/>
              <w:right w:val="nil"/>
            </w:tcBorders>
          </w:tcPr>
          <w:p w14:paraId="0D02B0EC" w14:textId="77777777" w:rsidR="00186C9A" w:rsidRPr="00AD40ED" w:rsidRDefault="00186C9A" w:rsidP="00127901">
            <w:pPr>
              <w:autoSpaceDE w:val="0"/>
              <w:autoSpaceDN w:val="0"/>
              <w:adjustRightInd w:val="0"/>
              <w:jc w:val="center"/>
              <w:rPr>
                <w:rFonts w:ascii="Times New Roman" w:hAnsi="Times New Roman" w:cs="Times New Roman"/>
                <w:kern w:val="0"/>
                <w:sz w:val="20"/>
                <w:szCs w:val="20"/>
              </w:rPr>
            </w:pPr>
            <w:r w:rsidRPr="00AD40ED">
              <w:rPr>
                <w:rFonts w:ascii="Times New Roman" w:hAnsi="Times New Roman" w:cs="Times New Roman" w:hint="eastAsia"/>
                <w:kern w:val="0"/>
                <w:sz w:val="20"/>
                <w:szCs w:val="20"/>
              </w:rPr>
              <w:t>0.15</w:t>
            </w:r>
            <w:r w:rsidRPr="00AD40ED">
              <w:rPr>
                <w:rFonts w:ascii="Times New Roman" w:hAnsi="Times New Roman" w:cs="Times New Roman"/>
                <w:kern w:val="0"/>
                <w:sz w:val="20"/>
                <w:szCs w:val="20"/>
              </w:rPr>
              <w:t>8***</w:t>
            </w:r>
            <w:r w:rsidRPr="00AD40ED">
              <w:rPr>
                <w:rFonts w:ascii="Times New Roman" w:hAnsi="Times New Roman" w:cs="Times New Roman"/>
                <w:kern w:val="0"/>
                <w:sz w:val="20"/>
                <w:szCs w:val="20"/>
              </w:rPr>
              <w:br/>
              <w:t>(8.81)</w:t>
            </w:r>
          </w:p>
        </w:tc>
        <w:tc>
          <w:tcPr>
            <w:tcW w:w="934" w:type="pct"/>
            <w:tcBorders>
              <w:top w:val="single" w:sz="4" w:space="0" w:color="auto"/>
              <w:left w:val="nil"/>
              <w:bottom w:val="single" w:sz="6" w:space="0" w:color="auto"/>
              <w:right w:val="nil"/>
            </w:tcBorders>
          </w:tcPr>
          <w:p w14:paraId="3B4A0E2C" w14:textId="77777777" w:rsidR="00186C9A" w:rsidRPr="00AD40ED" w:rsidRDefault="00186C9A" w:rsidP="00127901">
            <w:pPr>
              <w:autoSpaceDE w:val="0"/>
              <w:autoSpaceDN w:val="0"/>
              <w:adjustRightInd w:val="0"/>
              <w:jc w:val="center"/>
              <w:rPr>
                <w:rFonts w:ascii="Times New Roman" w:hAnsi="Times New Roman" w:cs="Times New Roman"/>
                <w:kern w:val="0"/>
                <w:sz w:val="20"/>
                <w:szCs w:val="20"/>
              </w:rPr>
            </w:pPr>
            <w:r w:rsidRPr="00AD40ED">
              <w:rPr>
                <w:rFonts w:ascii="Times New Roman" w:hAnsi="Times New Roman" w:cs="Times New Roman" w:hint="eastAsia"/>
                <w:kern w:val="0"/>
                <w:sz w:val="20"/>
                <w:szCs w:val="20"/>
              </w:rPr>
              <w:t>0.348</w:t>
            </w:r>
            <w:r w:rsidRPr="00AD40ED">
              <w:rPr>
                <w:rFonts w:ascii="Times New Roman" w:hAnsi="Times New Roman" w:cs="Times New Roman"/>
                <w:kern w:val="0"/>
                <w:sz w:val="20"/>
                <w:szCs w:val="20"/>
              </w:rPr>
              <w:t>***</w:t>
            </w:r>
          </w:p>
          <w:p w14:paraId="230E8FEB" w14:textId="77777777" w:rsidR="00186C9A" w:rsidRPr="00AD40ED" w:rsidRDefault="00186C9A" w:rsidP="00127901">
            <w:pPr>
              <w:autoSpaceDE w:val="0"/>
              <w:autoSpaceDN w:val="0"/>
              <w:adjustRightInd w:val="0"/>
              <w:jc w:val="center"/>
              <w:rPr>
                <w:rFonts w:ascii="Times New Roman" w:hAnsi="Times New Roman" w:cs="Times New Roman"/>
                <w:kern w:val="0"/>
                <w:sz w:val="20"/>
                <w:szCs w:val="20"/>
              </w:rPr>
            </w:pPr>
            <w:r w:rsidRPr="00AD40ED">
              <w:rPr>
                <w:rFonts w:ascii="Times New Roman" w:hAnsi="Times New Roman" w:cs="Times New Roman"/>
                <w:kern w:val="0"/>
                <w:sz w:val="20"/>
                <w:szCs w:val="20"/>
              </w:rPr>
              <w:t>(22.71)</w:t>
            </w:r>
          </w:p>
        </w:tc>
        <w:tc>
          <w:tcPr>
            <w:tcW w:w="1008" w:type="pct"/>
            <w:tcBorders>
              <w:top w:val="single" w:sz="4" w:space="0" w:color="auto"/>
              <w:left w:val="nil"/>
              <w:bottom w:val="single" w:sz="6" w:space="0" w:color="auto"/>
              <w:right w:val="nil"/>
            </w:tcBorders>
          </w:tcPr>
          <w:p w14:paraId="00B3ED5C" w14:textId="77777777" w:rsidR="00186C9A" w:rsidRPr="00AD40ED" w:rsidRDefault="00186C9A" w:rsidP="00127901">
            <w:pPr>
              <w:autoSpaceDE w:val="0"/>
              <w:autoSpaceDN w:val="0"/>
              <w:adjustRightInd w:val="0"/>
              <w:jc w:val="center"/>
              <w:rPr>
                <w:rFonts w:ascii="Times New Roman" w:hAnsi="Times New Roman" w:cs="Times New Roman"/>
                <w:kern w:val="0"/>
                <w:sz w:val="20"/>
                <w:szCs w:val="20"/>
              </w:rPr>
            </w:pPr>
            <w:r w:rsidRPr="00AD40ED">
              <w:rPr>
                <w:rFonts w:ascii="Times New Roman" w:hAnsi="Times New Roman" w:cs="Times New Roman" w:hint="eastAsia"/>
                <w:kern w:val="0"/>
                <w:sz w:val="20"/>
                <w:szCs w:val="20"/>
              </w:rPr>
              <w:t>0.15</w:t>
            </w:r>
            <w:r w:rsidRPr="00AD40ED">
              <w:rPr>
                <w:rFonts w:ascii="Times New Roman" w:hAnsi="Times New Roman" w:cs="Times New Roman"/>
                <w:kern w:val="0"/>
                <w:sz w:val="20"/>
                <w:szCs w:val="20"/>
              </w:rPr>
              <w:t>7</w:t>
            </w:r>
            <w:r w:rsidRPr="00AD40ED">
              <w:rPr>
                <w:rFonts w:ascii="Times New Roman" w:hAnsi="Times New Roman" w:cs="Times New Roman" w:hint="eastAsia"/>
                <w:kern w:val="0"/>
                <w:sz w:val="20"/>
                <w:szCs w:val="20"/>
              </w:rPr>
              <w:t>***</w:t>
            </w:r>
          </w:p>
          <w:p w14:paraId="11A5A4BD" w14:textId="77777777" w:rsidR="00186C9A" w:rsidRPr="00AD40ED" w:rsidRDefault="00186C9A" w:rsidP="00127901">
            <w:pPr>
              <w:autoSpaceDE w:val="0"/>
              <w:autoSpaceDN w:val="0"/>
              <w:adjustRightInd w:val="0"/>
              <w:jc w:val="center"/>
              <w:rPr>
                <w:rFonts w:ascii="Times New Roman" w:hAnsi="Times New Roman" w:cs="Times New Roman"/>
                <w:kern w:val="0"/>
                <w:sz w:val="20"/>
                <w:szCs w:val="20"/>
              </w:rPr>
            </w:pPr>
            <w:r w:rsidRPr="00AD40ED">
              <w:rPr>
                <w:rFonts w:ascii="Times New Roman" w:hAnsi="Times New Roman" w:cs="Times New Roman"/>
                <w:kern w:val="0"/>
                <w:sz w:val="20"/>
                <w:szCs w:val="20"/>
              </w:rPr>
              <w:t>(9.72)</w:t>
            </w:r>
          </w:p>
        </w:tc>
      </w:tr>
    </w:tbl>
    <w:p w14:paraId="0F91FE51" w14:textId="77777777" w:rsidR="00186C9A" w:rsidRDefault="00186C9A" w:rsidP="00186C9A">
      <w:pPr>
        <w:rPr>
          <w:rFonts w:ascii="Times New Roman" w:hAnsi="Times New Roman" w:cs="Times New Roman"/>
          <w:sz w:val="22"/>
        </w:rPr>
      </w:pPr>
    </w:p>
    <w:p w14:paraId="6ED61D63" w14:textId="77777777" w:rsidR="00186C9A" w:rsidRDefault="00186C9A" w:rsidP="00186C9A">
      <w:pPr>
        <w:rPr>
          <w:rFonts w:ascii="Times New Roman" w:hAnsi="Times New Roman" w:cs="Times New Roman"/>
          <w:sz w:val="22"/>
        </w:rPr>
      </w:pPr>
    </w:p>
    <w:p w14:paraId="27324AC0" w14:textId="77777777" w:rsidR="00186C9A" w:rsidRDefault="00186C9A" w:rsidP="00186C9A">
      <w:pPr>
        <w:rPr>
          <w:rFonts w:ascii="Times New Roman" w:hAnsi="Times New Roman" w:cs="Times New Roman"/>
          <w:sz w:val="22"/>
        </w:rPr>
      </w:pPr>
    </w:p>
    <w:p w14:paraId="4F6A79A5" w14:textId="77777777" w:rsidR="00186C9A" w:rsidRDefault="00186C9A" w:rsidP="00186C9A">
      <w:pPr>
        <w:rPr>
          <w:rFonts w:ascii="Times New Roman" w:hAnsi="Times New Roman" w:cs="Times New Roman"/>
          <w:sz w:val="22"/>
        </w:rPr>
      </w:pPr>
    </w:p>
    <w:p w14:paraId="42C99D3C"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4BA1EF06"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Table 7</w:t>
      </w:r>
      <w:r>
        <w:rPr>
          <w:rFonts w:ascii="Times New Roman" w:hAnsi="Times New Roman" w:cs="Times New Roman"/>
          <w:sz w:val="22"/>
        </w:rPr>
        <w:t>: Board connectedness and innovation: Instrumental variable approach</w:t>
      </w:r>
    </w:p>
    <w:p w14:paraId="1E5B860F" w14:textId="77777777" w:rsidR="00186C9A" w:rsidRDefault="00186C9A" w:rsidP="00186C9A">
      <w:pPr>
        <w:jc w:val="both"/>
        <w:rPr>
          <w:rFonts w:ascii="Times New Roman" w:hAnsi="Times New Roman" w:cs="Times New Roman"/>
          <w:sz w:val="22"/>
        </w:rPr>
      </w:pPr>
      <w:r w:rsidRPr="001B7632">
        <w:rPr>
          <w:rFonts w:ascii="Times New Roman" w:hAnsi="Times New Roman" w:cs="Times New Roman" w:hint="eastAsia"/>
          <w:sz w:val="22"/>
        </w:rPr>
        <w:t xml:space="preserve">This </w:t>
      </w:r>
      <w:r w:rsidRPr="001B7632">
        <w:rPr>
          <w:rFonts w:ascii="Times New Roman" w:hAnsi="Times New Roman" w:cs="Times New Roman"/>
          <w:sz w:val="22"/>
        </w:rPr>
        <w:t>table reports the regression results</w:t>
      </w:r>
      <w:r>
        <w:rPr>
          <w:rFonts w:ascii="Times New Roman" w:hAnsi="Times New Roman" w:cs="Times New Roman"/>
          <w:sz w:val="22"/>
        </w:rPr>
        <w:t xml:space="preserve"> based on the instrumental variable approach. Model 1 reports the first stage regression estimates, with two instrument variables, the a</w:t>
      </w:r>
      <w:r w:rsidRPr="001E1494">
        <w:rPr>
          <w:rFonts w:ascii="Times New Roman" w:hAnsi="Times New Roman" w:cs="Times New Roman"/>
          <w:sz w:val="22"/>
        </w:rPr>
        <w:t>verage number of industries that directors have worked in</w:t>
      </w:r>
      <w:r>
        <w:rPr>
          <w:rFonts w:ascii="Times New Roman" w:hAnsi="Times New Roman" w:cs="Times New Roman"/>
          <w:sz w:val="22"/>
        </w:rPr>
        <w:t xml:space="preserve"> and the t</w:t>
      </w:r>
      <w:r w:rsidRPr="001E1494">
        <w:rPr>
          <w:rFonts w:ascii="Times New Roman" w:hAnsi="Times New Roman" w:cs="Times New Roman"/>
          <w:sz w:val="22"/>
        </w:rPr>
        <w:t>otal number of director departures due to deaths and retirements</w:t>
      </w:r>
      <w:r>
        <w:rPr>
          <w:rFonts w:ascii="Times New Roman" w:hAnsi="Times New Roman" w:cs="Times New Roman"/>
          <w:sz w:val="22"/>
        </w:rPr>
        <w:t xml:space="preserve">. Model 2 presents the results using patent counts as the dependent variable while Models 3 and 4 present the results using citation counts adjusted by weighting index and technology class-year fixed effect, respectively. All other controls as in Table 3 are included but not reported for brevity. Definitions of variables are provided in the Appendix. All specifications include industry and year fixed effects. T-statistics reported in parenthesis are robust and clustered by firm.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3832AEDD" w14:textId="77777777" w:rsidR="00186C9A" w:rsidRDefault="00186C9A" w:rsidP="00186C9A">
      <w:pPr>
        <w:jc w:val="both"/>
        <w:rPr>
          <w:rFonts w:ascii="Times New Roman" w:hAnsi="Times New Roman" w:cs="Times New Roman"/>
          <w:sz w:val="22"/>
        </w:rPr>
      </w:pPr>
    </w:p>
    <w:tbl>
      <w:tblPr>
        <w:tblW w:w="5000" w:type="pct"/>
        <w:jc w:val="center"/>
        <w:tblCellMar>
          <w:left w:w="75" w:type="dxa"/>
          <w:right w:w="75" w:type="dxa"/>
        </w:tblCellMar>
        <w:tblLook w:val="0000" w:firstRow="0" w:lastRow="0" w:firstColumn="0" w:lastColumn="0" w:noHBand="0" w:noVBand="0"/>
      </w:tblPr>
      <w:tblGrid>
        <w:gridCol w:w="2334"/>
        <w:gridCol w:w="1891"/>
        <w:gridCol w:w="219"/>
        <w:gridCol w:w="1413"/>
        <w:gridCol w:w="1756"/>
        <w:gridCol w:w="1899"/>
      </w:tblGrid>
      <w:tr w:rsidR="00186C9A" w:rsidRPr="002179E5" w14:paraId="0AA4278C" w14:textId="77777777" w:rsidTr="00127901">
        <w:trPr>
          <w:jc w:val="center"/>
        </w:trPr>
        <w:tc>
          <w:tcPr>
            <w:tcW w:w="1227" w:type="pct"/>
            <w:tcBorders>
              <w:top w:val="single" w:sz="6" w:space="0" w:color="auto"/>
              <w:left w:val="nil"/>
              <w:bottom w:val="nil"/>
              <w:right w:val="nil"/>
            </w:tcBorders>
          </w:tcPr>
          <w:p w14:paraId="0B6B1DB8" w14:textId="77777777" w:rsidR="00186C9A" w:rsidRPr="002179E5" w:rsidRDefault="00186C9A" w:rsidP="00127901">
            <w:pPr>
              <w:autoSpaceDE w:val="0"/>
              <w:autoSpaceDN w:val="0"/>
              <w:adjustRightInd w:val="0"/>
              <w:rPr>
                <w:rFonts w:ascii="Times New Roman" w:hAnsi="Times New Roman" w:cs="Times New Roman"/>
                <w:kern w:val="0"/>
                <w:sz w:val="20"/>
                <w:szCs w:val="20"/>
              </w:rPr>
            </w:pPr>
          </w:p>
        </w:tc>
        <w:tc>
          <w:tcPr>
            <w:tcW w:w="994" w:type="pct"/>
            <w:tcBorders>
              <w:top w:val="single" w:sz="6" w:space="0" w:color="auto"/>
              <w:left w:val="nil"/>
              <w:bottom w:val="nil"/>
              <w:right w:val="nil"/>
            </w:tcBorders>
          </w:tcPr>
          <w:p w14:paraId="275FCF9F"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(1)</w:t>
            </w:r>
          </w:p>
        </w:tc>
        <w:tc>
          <w:tcPr>
            <w:tcW w:w="115" w:type="pct"/>
            <w:tcBorders>
              <w:top w:val="single" w:sz="6" w:space="0" w:color="auto"/>
              <w:left w:val="nil"/>
              <w:right w:val="nil"/>
            </w:tcBorders>
          </w:tcPr>
          <w:p w14:paraId="21ACCDF2"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single" w:sz="6" w:space="0" w:color="auto"/>
              <w:left w:val="nil"/>
              <w:bottom w:val="nil"/>
              <w:right w:val="nil"/>
            </w:tcBorders>
          </w:tcPr>
          <w:p w14:paraId="7D6585D1"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(2)</w:t>
            </w:r>
          </w:p>
        </w:tc>
        <w:tc>
          <w:tcPr>
            <w:tcW w:w="923" w:type="pct"/>
            <w:tcBorders>
              <w:top w:val="single" w:sz="6" w:space="0" w:color="auto"/>
              <w:left w:val="nil"/>
              <w:bottom w:val="nil"/>
              <w:right w:val="nil"/>
            </w:tcBorders>
          </w:tcPr>
          <w:p w14:paraId="3ACB9903"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(3)</w:t>
            </w:r>
          </w:p>
        </w:tc>
        <w:tc>
          <w:tcPr>
            <w:tcW w:w="998" w:type="pct"/>
            <w:tcBorders>
              <w:top w:val="single" w:sz="6" w:space="0" w:color="auto"/>
              <w:left w:val="nil"/>
              <w:bottom w:val="nil"/>
              <w:right w:val="nil"/>
            </w:tcBorders>
          </w:tcPr>
          <w:p w14:paraId="2FB9EC1F"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(4)</w:t>
            </w:r>
          </w:p>
        </w:tc>
      </w:tr>
      <w:tr w:rsidR="00186C9A" w:rsidRPr="002179E5" w14:paraId="48378DA5" w14:textId="77777777" w:rsidTr="00127901">
        <w:trPr>
          <w:jc w:val="center"/>
        </w:trPr>
        <w:tc>
          <w:tcPr>
            <w:tcW w:w="1227" w:type="pct"/>
            <w:tcBorders>
              <w:top w:val="nil"/>
              <w:left w:val="nil"/>
              <w:bottom w:val="single" w:sz="6" w:space="0" w:color="auto"/>
              <w:right w:val="nil"/>
            </w:tcBorders>
          </w:tcPr>
          <w:p w14:paraId="568DE7DF" w14:textId="77777777" w:rsidR="00186C9A" w:rsidRPr="002179E5" w:rsidRDefault="00186C9A" w:rsidP="00127901">
            <w:pPr>
              <w:autoSpaceDE w:val="0"/>
              <w:autoSpaceDN w:val="0"/>
              <w:adjustRightInd w:val="0"/>
              <w:rPr>
                <w:rFonts w:ascii="Times New Roman" w:hAnsi="Times New Roman" w:cs="Times New Roman"/>
                <w:kern w:val="0"/>
                <w:sz w:val="20"/>
                <w:szCs w:val="20"/>
              </w:rPr>
            </w:pPr>
          </w:p>
        </w:tc>
        <w:tc>
          <w:tcPr>
            <w:tcW w:w="994" w:type="pct"/>
            <w:tcBorders>
              <w:top w:val="nil"/>
              <w:left w:val="nil"/>
              <w:bottom w:val="single" w:sz="6" w:space="0" w:color="auto"/>
              <w:right w:val="nil"/>
            </w:tcBorders>
          </w:tcPr>
          <w:p w14:paraId="1D0530D4"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First stage</w:t>
            </w:r>
          </w:p>
        </w:tc>
        <w:tc>
          <w:tcPr>
            <w:tcW w:w="115" w:type="pct"/>
            <w:tcBorders>
              <w:top w:val="nil"/>
              <w:left w:val="nil"/>
              <w:right w:val="nil"/>
            </w:tcBorders>
          </w:tcPr>
          <w:p w14:paraId="6B2EEE2F" w14:textId="77777777" w:rsidR="00186C9A" w:rsidRDefault="00186C9A" w:rsidP="00127901">
            <w:pPr>
              <w:widowControl/>
              <w:jc w:val="center"/>
              <w:rPr>
                <w:rFonts w:ascii="Times New Roman" w:hAnsi="Times New Roman" w:cs="Times New Roman"/>
                <w:kern w:val="0"/>
                <w:sz w:val="20"/>
                <w:szCs w:val="20"/>
              </w:rPr>
            </w:pPr>
          </w:p>
        </w:tc>
        <w:tc>
          <w:tcPr>
            <w:tcW w:w="2664" w:type="pct"/>
            <w:gridSpan w:val="3"/>
            <w:tcBorders>
              <w:top w:val="nil"/>
              <w:left w:val="nil"/>
              <w:bottom w:val="single" w:sz="6" w:space="0" w:color="auto"/>
              <w:right w:val="nil"/>
            </w:tcBorders>
            <w:vAlign w:val="center"/>
          </w:tcPr>
          <w:p w14:paraId="0274719F" w14:textId="77777777" w:rsidR="00186C9A" w:rsidRPr="000A15E3" w:rsidRDefault="00186C9A" w:rsidP="00127901">
            <w:pPr>
              <w:widowControl/>
              <w:jc w:val="center"/>
              <w:rPr>
                <w:rFonts w:ascii="Times New Roman" w:eastAsia="PMingLiU" w:hAnsi="Times New Roman" w:cs="Times New Roman"/>
                <w:kern w:val="0"/>
                <w:sz w:val="20"/>
                <w:szCs w:val="20"/>
              </w:rPr>
            </w:pPr>
            <w:r>
              <w:rPr>
                <w:rFonts w:ascii="Times New Roman" w:hAnsi="Times New Roman" w:cs="Times New Roman"/>
                <w:kern w:val="0"/>
                <w:sz w:val="20"/>
                <w:szCs w:val="20"/>
              </w:rPr>
              <w:t>Second</w:t>
            </w:r>
            <w:r w:rsidRPr="002179E5">
              <w:rPr>
                <w:rFonts w:ascii="Times New Roman" w:hAnsi="Times New Roman" w:cs="Times New Roman"/>
                <w:kern w:val="0"/>
                <w:sz w:val="20"/>
                <w:szCs w:val="20"/>
              </w:rPr>
              <w:t xml:space="preserve"> stage</w:t>
            </w:r>
          </w:p>
        </w:tc>
      </w:tr>
      <w:tr w:rsidR="00186C9A" w:rsidRPr="002179E5" w14:paraId="594944A8" w14:textId="77777777" w:rsidTr="00127901">
        <w:trPr>
          <w:jc w:val="center"/>
        </w:trPr>
        <w:tc>
          <w:tcPr>
            <w:tcW w:w="1227" w:type="pct"/>
            <w:tcBorders>
              <w:top w:val="nil"/>
              <w:left w:val="nil"/>
              <w:bottom w:val="single" w:sz="6" w:space="0" w:color="auto"/>
              <w:right w:val="nil"/>
            </w:tcBorders>
          </w:tcPr>
          <w:p w14:paraId="1641C538" w14:textId="77777777" w:rsidR="00186C9A" w:rsidRPr="002179E5" w:rsidRDefault="00186C9A" w:rsidP="00127901">
            <w:pPr>
              <w:autoSpaceDE w:val="0"/>
              <w:autoSpaceDN w:val="0"/>
              <w:adjustRightInd w:val="0"/>
              <w:rPr>
                <w:rFonts w:ascii="Times New Roman" w:hAnsi="Times New Roman" w:cs="Times New Roman"/>
                <w:kern w:val="0"/>
                <w:sz w:val="20"/>
                <w:szCs w:val="20"/>
              </w:rPr>
            </w:pPr>
          </w:p>
        </w:tc>
        <w:tc>
          <w:tcPr>
            <w:tcW w:w="994" w:type="pct"/>
            <w:tcBorders>
              <w:top w:val="nil"/>
              <w:left w:val="nil"/>
              <w:bottom w:val="single" w:sz="6" w:space="0" w:color="auto"/>
              <w:right w:val="nil"/>
            </w:tcBorders>
          </w:tcPr>
          <w:p w14:paraId="7437AA64"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eastAsia="PMingLiU" w:hAnsi="Times New Roman" w:cs="Times New Roman"/>
                <w:kern w:val="0"/>
                <w:sz w:val="20"/>
                <w:szCs w:val="20"/>
              </w:rPr>
              <w:t>Board network</w:t>
            </w:r>
          </w:p>
        </w:tc>
        <w:tc>
          <w:tcPr>
            <w:tcW w:w="115" w:type="pct"/>
            <w:tcBorders>
              <w:left w:val="nil"/>
              <w:bottom w:val="single" w:sz="6" w:space="0" w:color="auto"/>
              <w:right w:val="nil"/>
            </w:tcBorders>
          </w:tcPr>
          <w:p w14:paraId="1690AF3F" w14:textId="77777777" w:rsidR="00186C9A" w:rsidRPr="000A15E3" w:rsidRDefault="00186C9A" w:rsidP="00127901">
            <w:pPr>
              <w:widowControl/>
              <w:jc w:val="center"/>
              <w:rPr>
                <w:rFonts w:ascii="Times New Roman" w:eastAsia="PMingLiU" w:hAnsi="Times New Roman" w:cs="Times New Roman"/>
                <w:kern w:val="0"/>
                <w:sz w:val="20"/>
                <w:szCs w:val="20"/>
              </w:rPr>
            </w:pPr>
          </w:p>
        </w:tc>
        <w:tc>
          <w:tcPr>
            <w:tcW w:w="743" w:type="pct"/>
            <w:tcBorders>
              <w:top w:val="nil"/>
              <w:left w:val="nil"/>
              <w:bottom w:val="single" w:sz="6" w:space="0" w:color="auto"/>
              <w:right w:val="nil"/>
            </w:tcBorders>
            <w:vAlign w:val="center"/>
          </w:tcPr>
          <w:p w14:paraId="479FD389"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Ln(Patent)</w:t>
            </w:r>
          </w:p>
        </w:tc>
        <w:tc>
          <w:tcPr>
            <w:tcW w:w="923" w:type="pct"/>
            <w:tcBorders>
              <w:top w:val="nil"/>
              <w:left w:val="nil"/>
              <w:bottom w:val="single" w:sz="6" w:space="0" w:color="auto"/>
              <w:right w:val="nil"/>
            </w:tcBorders>
            <w:vAlign w:val="center"/>
          </w:tcPr>
          <w:p w14:paraId="59830BD4"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Ln(Qcitation)</w:t>
            </w:r>
          </w:p>
        </w:tc>
        <w:tc>
          <w:tcPr>
            <w:tcW w:w="998" w:type="pct"/>
            <w:tcBorders>
              <w:top w:val="nil"/>
              <w:left w:val="nil"/>
              <w:bottom w:val="single" w:sz="6" w:space="0" w:color="auto"/>
              <w:right w:val="nil"/>
            </w:tcBorders>
            <w:vAlign w:val="center"/>
          </w:tcPr>
          <w:p w14:paraId="1369B4C9" w14:textId="77777777" w:rsidR="00186C9A" w:rsidRPr="000A15E3" w:rsidRDefault="00186C9A" w:rsidP="00127901">
            <w:pPr>
              <w:widowControl/>
              <w:jc w:val="center"/>
              <w:rPr>
                <w:rFonts w:ascii="Times New Roman" w:eastAsia="PMingLiU" w:hAnsi="Times New Roman" w:cs="Times New Roman"/>
                <w:kern w:val="0"/>
                <w:sz w:val="20"/>
                <w:szCs w:val="20"/>
              </w:rPr>
            </w:pPr>
            <w:r w:rsidRPr="000A15E3">
              <w:rPr>
                <w:rFonts w:ascii="Times New Roman" w:eastAsia="PMingLiU" w:hAnsi="Times New Roman" w:cs="Times New Roman"/>
                <w:kern w:val="0"/>
                <w:sz w:val="20"/>
                <w:szCs w:val="20"/>
              </w:rPr>
              <w:t>Ln(TTcitation)</w:t>
            </w:r>
          </w:p>
        </w:tc>
      </w:tr>
      <w:tr w:rsidR="00186C9A" w:rsidRPr="002179E5" w14:paraId="53173007" w14:textId="77777777" w:rsidTr="00127901">
        <w:trPr>
          <w:jc w:val="center"/>
        </w:trPr>
        <w:tc>
          <w:tcPr>
            <w:tcW w:w="1227" w:type="pct"/>
            <w:tcBorders>
              <w:top w:val="nil"/>
              <w:left w:val="nil"/>
              <w:bottom w:val="nil"/>
              <w:right w:val="nil"/>
            </w:tcBorders>
          </w:tcPr>
          <w:p w14:paraId="6ADBBF5D"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sidRPr="002179E5">
              <w:rPr>
                <w:rFonts w:ascii="Times New Roman" w:eastAsia="PMingLiU" w:hAnsi="Times New Roman" w:cs="Times New Roman"/>
                <w:kern w:val="0"/>
                <w:sz w:val="20"/>
                <w:szCs w:val="20"/>
              </w:rPr>
              <w:t>Board network</w:t>
            </w:r>
          </w:p>
        </w:tc>
        <w:tc>
          <w:tcPr>
            <w:tcW w:w="994" w:type="pct"/>
            <w:tcBorders>
              <w:top w:val="nil"/>
              <w:left w:val="nil"/>
              <w:bottom w:val="nil"/>
              <w:right w:val="nil"/>
            </w:tcBorders>
          </w:tcPr>
          <w:p w14:paraId="0B4946ED"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115" w:type="pct"/>
            <w:tcBorders>
              <w:top w:val="nil"/>
              <w:left w:val="nil"/>
              <w:bottom w:val="nil"/>
              <w:right w:val="nil"/>
            </w:tcBorders>
          </w:tcPr>
          <w:p w14:paraId="1532BA8E"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562BA5DD"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0.132***</w:t>
            </w:r>
          </w:p>
        </w:tc>
        <w:tc>
          <w:tcPr>
            <w:tcW w:w="923" w:type="pct"/>
            <w:tcBorders>
              <w:top w:val="nil"/>
              <w:left w:val="nil"/>
              <w:bottom w:val="nil"/>
              <w:right w:val="nil"/>
            </w:tcBorders>
          </w:tcPr>
          <w:p w14:paraId="6386E5AD"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0.419***</w:t>
            </w:r>
          </w:p>
        </w:tc>
        <w:tc>
          <w:tcPr>
            <w:tcW w:w="998" w:type="pct"/>
            <w:tcBorders>
              <w:top w:val="nil"/>
              <w:left w:val="nil"/>
              <w:bottom w:val="nil"/>
              <w:right w:val="nil"/>
            </w:tcBorders>
          </w:tcPr>
          <w:p w14:paraId="4926083F"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0.246***</w:t>
            </w:r>
          </w:p>
        </w:tc>
      </w:tr>
      <w:tr w:rsidR="00186C9A" w:rsidRPr="002179E5" w14:paraId="6C4A76E5" w14:textId="77777777" w:rsidTr="00127901">
        <w:trPr>
          <w:jc w:val="center"/>
        </w:trPr>
        <w:tc>
          <w:tcPr>
            <w:tcW w:w="1227" w:type="pct"/>
            <w:tcBorders>
              <w:top w:val="nil"/>
              <w:left w:val="nil"/>
              <w:bottom w:val="nil"/>
              <w:right w:val="nil"/>
            </w:tcBorders>
          </w:tcPr>
          <w:p w14:paraId="3B9A5FE6" w14:textId="77777777" w:rsidR="00186C9A" w:rsidRPr="002179E5" w:rsidRDefault="00186C9A" w:rsidP="00127901">
            <w:pPr>
              <w:autoSpaceDE w:val="0"/>
              <w:autoSpaceDN w:val="0"/>
              <w:adjustRightInd w:val="0"/>
              <w:rPr>
                <w:rFonts w:ascii="Times New Roman" w:hAnsi="Times New Roman" w:cs="Times New Roman"/>
                <w:kern w:val="0"/>
                <w:sz w:val="20"/>
                <w:szCs w:val="20"/>
              </w:rPr>
            </w:pPr>
          </w:p>
        </w:tc>
        <w:tc>
          <w:tcPr>
            <w:tcW w:w="994" w:type="pct"/>
            <w:tcBorders>
              <w:top w:val="nil"/>
              <w:left w:val="nil"/>
              <w:bottom w:val="nil"/>
              <w:right w:val="nil"/>
            </w:tcBorders>
          </w:tcPr>
          <w:p w14:paraId="2C5DCEDA"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115" w:type="pct"/>
            <w:tcBorders>
              <w:top w:val="nil"/>
              <w:left w:val="nil"/>
              <w:bottom w:val="nil"/>
              <w:right w:val="nil"/>
            </w:tcBorders>
          </w:tcPr>
          <w:p w14:paraId="25D541EF"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014F4545"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(4.79)</w:t>
            </w:r>
          </w:p>
        </w:tc>
        <w:tc>
          <w:tcPr>
            <w:tcW w:w="923" w:type="pct"/>
            <w:tcBorders>
              <w:top w:val="nil"/>
              <w:left w:val="nil"/>
              <w:bottom w:val="nil"/>
              <w:right w:val="nil"/>
            </w:tcBorders>
          </w:tcPr>
          <w:p w14:paraId="59211A91"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(5.45)</w:t>
            </w:r>
          </w:p>
        </w:tc>
        <w:tc>
          <w:tcPr>
            <w:tcW w:w="998" w:type="pct"/>
            <w:tcBorders>
              <w:top w:val="nil"/>
              <w:left w:val="nil"/>
              <w:bottom w:val="nil"/>
              <w:right w:val="nil"/>
            </w:tcBorders>
          </w:tcPr>
          <w:p w14:paraId="660516D9"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(5.84)</w:t>
            </w:r>
          </w:p>
        </w:tc>
      </w:tr>
      <w:tr w:rsidR="00186C9A" w:rsidRPr="002179E5" w14:paraId="38D94D31" w14:textId="77777777" w:rsidTr="00127901">
        <w:trPr>
          <w:jc w:val="center"/>
        </w:trPr>
        <w:tc>
          <w:tcPr>
            <w:tcW w:w="1227" w:type="pct"/>
            <w:tcBorders>
              <w:top w:val="nil"/>
              <w:left w:val="nil"/>
              <w:bottom w:val="nil"/>
              <w:right w:val="nil"/>
            </w:tcBorders>
          </w:tcPr>
          <w:p w14:paraId="7FC016E3"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sidRPr="002179E5">
              <w:rPr>
                <w:rFonts w:ascii="Times New Roman" w:hAnsi="Times New Roman" w:cs="Times New Roman"/>
                <w:kern w:val="0"/>
                <w:sz w:val="20"/>
                <w:szCs w:val="20"/>
              </w:rPr>
              <w:t xml:space="preserve">No. of </w:t>
            </w:r>
            <w:r>
              <w:rPr>
                <w:rFonts w:ascii="Times New Roman" w:hAnsi="Times New Roman" w:cs="Times New Roman"/>
                <w:kern w:val="0"/>
                <w:sz w:val="20"/>
                <w:szCs w:val="20"/>
              </w:rPr>
              <w:t>industries</w:t>
            </w:r>
          </w:p>
        </w:tc>
        <w:tc>
          <w:tcPr>
            <w:tcW w:w="994" w:type="pct"/>
            <w:tcBorders>
              <w:top w:val="nil"/>
              <w:left w:val="nil"/>
              <w:bottom w:val="nil"/>
              <w:right w:val="nil"/>
            </w:tcBorders>
          </w:tcPr>
          <w:p w14:paraId="073B11A8"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0.284***</w:t>
            </w:r>
          </w:p>
        </w:tc>
        <w:tc>
          <w:tcPr>
            <w:tcW w:w="115" w:type="pct"/>
            <w:tcBorders>
              <w:top w:val="nil"/>
              <w:left w:val="nil"/>
              <w:bottom w:val="nil"/>
              <w:right w:val="nil"/>
            </w:tcBorders>
          </w:tcPr>
          <w:p w14:paraId="00211202"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0FBC7E24"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23" w:type="pct"/>
            <w:tcBorders>
              <w:top w:val="nil"/>
              <w:left w:val="nil"/>
              <w:bottom w:val="nil"/>
              <w:right w:val="nil"/>
            </w:tcBorders>
          </w:tcPr>
          <w:p w14:paraId="4D3FF363"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98" w:type="pct"/>
            <w:tcBorders>
              <w:top w:val="nil"/>
              <w:left w:val="nil"/>
              <w:bottom w:val="nil"/>
              <w:right w:val="nil"/>
            </w:tcBorders>
          </w:tcPr>
          <w:p w14:paraId="2968E9AD"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r>
      <w:tr w:rsidR="00186C9A" w:rsidRPr="002179E5" w14:paraId="5161B76B" w14:textId="77777777" w:rsidTr="00127901">
        <w:trPr>
          <w:jc w:val="center"/>
        </w:trPr>
        <w:tc>
          <w:tcPr>
            <w:tcW w:w="1227" w:type="pct"/>
            <w:tcBorders>
              <w:top w:val="nil"/>
              <w:left w:val="nil"/>
              <w:bottom w:val="nil"/>
              <w:right w:val="nil"/>
            </w:tcBorders>
          </w:tcPr>
          <w:p w14:paraId="03732540" w14:textId="77777777" w:rsidR="00186C9A" w:rsidRPr="002179E5" w:rsidRDefault="00186C9A" w:rsidP="00127901">
            <w:pPr>
              <w:autoSpaceDE w:val="0"/>
              <w:autoSpaceDN w:val="0"/>
              <w:adjustRightInd w:val="0"/>
              <w:rPr>
                <w:rFonts w:ascii="Times New Roman" w:hAnsi="Times New Roman" w:cs="Times New Roman"/>
                <w:kern w:val="0"/>
                <w:sz w:val="20"/>
                <w:szCs w:val="20"/>
              </w:rPr>
            </w:pPr>
          </w:p>
        </w:tc>
        <w:tc>
          <w:tcPr>
            <w:tcW w:w="994" w:type="pct"/>
            <w:tcBorders>
              <w:top w:val="nil"/>
              <w:left w:val="nil"/>
              <w:bottom w:val="nil"/>
              <w:right w:val="nil"/>
            </w:tcBorders>
          </w:tcPr>
          <w:p w14:paraId="7368B08F"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(28.54)</w:t>
            </w:r>
          </w:p>
        </w:tc>
        <w:tc>
          <w:tcPr>
            <w:tcW w:w="115" w:type="pct"/>
            <w:tcBorders>
              <w:top w:val="nil"/>
              <w:left w:val="nil"/>
              <w:bottom w:val="nil"/>
              <w:right w:val="nil"/>
            </w:tcBorders>
          </w:tcPr>
          <w:p w14:paraId="124A5384"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4872A247"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23" w:type="pct"/>
            <w:tcBorders>
              <w:top w:val="nil"/>
              <w:left w:val="nil"/>
              <w:bottom w:val="nil"/>
              <w:right w:val="nil"/>
            </w:tcBorders>
          </w:tcPr>
          <w:p w14:paraId="70C867E4"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98" w:type="pct"/>
            <w:tcBorders>
              <w:top w:val="nil"/>
              <w:left w:val="nil"/>
              <w:bottom w:val="nil"/>
              <w:right w:val="nil"/>
            </w:tcBorders>
          </w:tcPr>
          <w:p w14:paraId="53467775"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r>
      <w:tr w:rsidR="00186C9A" w:rsidRPr="002179E5" w14:paraId="621898A0" w14:textId="77777777" w:rsidTr="00127901">
        <w:trPr>
          <w:jc w:val="center"/>
        </w:trPr>
        <w:tc>
          <w:tcPr>
            <w:tcW w:w="1227" w:type="pct"/>
            <w:tcBorders>
              <w:top w:val="nil"/>
              <w:left w:val="nil"/>
              <w:bottom w:val="nil"/>
              <w:right w:val="nil"/>
            </w:tcBorders>
          </w:tcPr>
          <w:p w14:paraId="2CC65DA3"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sidRPr="002179E5">
              <w:rPr>
                <w:rFonts w:ascii="Times New Roman" w:hAnsi="Times New Roman" w:cs="Times New Roman"/>
                <w:kern w:val="0"/>
                <w:sz w:val="20"/>
                <w:szCs w:val="20"/>
              </w:rPr>
              <w:t>No. of departures</w:t>
            </w:r>
          </w:p>
        </w:tc>
        <w:tc>
          <w:tcPr>
            <w:tcW w:w="994" w:type="pct"/>
            <w:tcBorders>
              <w:top w:val="nil"/>
              <w:left w:val="nil"/>
              <w:bottom w:val="nil"/>
              <w:right w:val="nil"/>
            </w:tcBorders>
          </w:tcPr>
          <w:p w14:paraId="510300EB"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-0.026***</w:t>
            </w:r>
          </w:p>
        </w:tc>
        <w:tc>
          <w:tcPr>
            <w:tcW w:w="115" w:type="pct"/>
            <w:tcBorders>
              <w:top w:val="nil"/>
              <w:left w:val="nil"/>
              <w:bottom w:val="nil"/>
              <w:right w:val="nil"/>
            </w:tcBorders>
          </w:tcPr>
          <w:p w14:paraId="7B4714E1"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70F8EFF3"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23" w:type="pct"/>
            <w:tcBorders>
              <w:top w:val="nil"/>
              <w:left w:val="nil"/>
              <w:bottom w:val="nil"/>
              <w:right w:val="nil"/>
            </w:tcBorders>
          </w:tcPr>
          <w:p w14:paraId="191A32FE"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98" w:type="pct"/>
            <w:tcBorders>
              <w:top w:val="nil"/>
              <w:left w:val="nil"/>
              <w:bottom w:val="nil"/>
              <w:right w:val="nil"/>
            </w:tcBorders>
          </w:tcPr>
          <w:p w14:paraId="1D22FB8A"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r>
      <w:tr w:rsidR="00186C9A" w:rsidRPr="002179E5" w14:paraId="242174FA" w14:textId="77777777" w:rsidTr="00127901">
        <w:trPr>
          <w:jc w:val="center"/>
        </w:trPr>
        <w:tc>
          <w:tcPr>
            <w:tcW w:w="1227" w:type="pct"/>
            <w:tcBorders>
              <w:top w:val="nil"/>
              <w:left w:val="nil"/>
              <w:bottom w:val="nil"/>
              <w:right w:val="nil"/>
            </w:tcBorders>
          </w:tcPr>
          <w:p w14:paraId="64A41481" w14:textId="77777777" w:rsidR="00186C9A" w:rsidRPr="002179E5" w:rsidRDefault="00186C9A" w:rsidP="00127901">
            <w:pPr>
              <w:autoSpaceDE w:val="0"/>
              <w:autoSpaceDN w:val="0"/>
              <w:adjustRightInd w:val="0"/>
              <w:rPr>
                <w:rFonts w:ascii="Times New Roman" w:hAnsi="Times New Roman" w:cs="Times New Roman"/>
                <w:kern w:val="0"/>
                <w:sz w:val="20"/>
                <w:szCs w:val="20"/>
              </w:rPr>
            </w:pPr>
          </w:p>
        </w:tc>
        <w:tc>
          <w:tcPr>
            <w:tcW w:w="994" w:type="pct"/>
            <w:tcBorders>
              <w:top w:val="nil"/>
              <w:left w:val="nil"/>
              <w:bottom w:val="nil"/>
              <w:right w:val="nil"/>
            </w:tcBorders>
          </w:tcPr>
          <w:p w14:paraId="05B385AA"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75310F">
              <w:rPr>
                <w:rFonts w:ascii="Times New Roman" w:hAnsi="Times New Roman" w:cs="Times New Roman"/>
                <w:kern w:val="0"/>
                <w:sz w:val="20"/>
                <w:szCs w:val="20"/>
              </w:rPr>
              <w:t>(-2.96)</w:t>
            </w:r>
          </w:p>
        </w:tc>
        <w:tc>
          <w:tcPr>
            <w:tcW w:w="115" w:type="pct"/>
            <w:tcBorders>
              <w:top w:val="nil"/>
              <w:left w:val="nil"/>
              <w:bottom w:val="nil"/>
              <w:right w:val="nil"/>
            </w:tcBorders>
          </w:tcPr>
          <w:p w14:paraId="531B7458"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5F4B268A"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23" w:type="pct"/>
            <w:tcBorders>
              <w:top w:val="nil"/>
              <w:left w:val="nil"/>
              <w:bottom w:val="nil"/>
              <w:right w:val="nil"/>
            </w:tcBorders>
          </w:tcPr>
          <w:p w14:paraId="61125C6A"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98" w:type="pct"/>
            <w:tcBorders>
              <w:top w:val="nil"/>
              <w:left w:val="nil"/>
              <w:bottom w:val="nil"/>
              <w:right w:val="nil"/>
            </w:tcBorders>
          </w:tcPr>
          <w:p w14:paraId="18703802"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r>
      <w:tr w:rsidR="00186C9A" w:rsidRPr="002179E5" w14:paraId="206D97E3" w14:textId="77777777" w:rsidTr="00127901">
        <w:trPr>
          <w:jc w:val="center"/>
        </w:trPr>
        <w:tc>
          <w:tcPr>
            <w:tcW w:w="1227" w:type="pct"/>
            <w:tcBorders>
              <w:top w:val="nil"/>
              <w:left w:val="nil"/>
              <w:bottom w:val="nil"/>
              <w:right w:val="nil"/>
            </w:tcBorders>
          </w:tcPr>
          <w:p w14:paraId="329162E7" w14:textId="77777777" w:rsidR="00186C9A" w:rsidRPr="002179E5" w:rsidRDefault="00186C9A" w:rsidP="00127901">
            <w:pPr>
              <w:autoSpaceDE w:val="0"/>
              <w:autoSpaceDN w:val="0"/>
              <w:adjustRightInd w:val="0"/>
              <w:rPr>
                <w:rFonts w:ascii="Times New Roman" w:hAnsi="Times New Roman" w:cs="Times New Roman"/>
                <w:kern w:val="0"/>
                <w:sz w:val="20"/>
                <w:szCs w:val="20"/>
              </w:rPr>
            </w:pPr>
          </w:p>
        </w:tc>
        <w:tc>
          <w:tcPr>
            <w:tcW w:w="994" w:type="pct"/>
            <w:tcBorders>
              <w:top w:val="nil"/>
              <w:left w:val="nil"/>
              <w:bottom w:val="nil"/>
              <w:right w:val="nil"/>
            </w:tcBorders>
          </w:tcPr>
          <w:p w14:paraId="0E8C07B8"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115" w:type="pct"/>
            <w:tcBorders>
              <w:top w:val="nil"/>
              <w:left w:val="nil"/>
              <w:bottom w:val="nil"/>
              <w:right w:val="nil"/>
            </w:tcBorders>
          </w:tcPr>
          <w:p w14:paraId="2D10E27B"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7BCD4AD8"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23" w:type="pct"/>
            <w:tcBorders>
              <w:top w:val="nil"/>
              <w:left w:val="nil"/>
              <w:bottom w:val="nil"/>
              <w:right w:val="nil"/>
            </w:tcBorders>
          </w:tcPr>
          <w:p w14:paraId="0DBD2939"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98" w:type="pct"/>
            <w:tcBorders>
              <w:top w:val="nil"/>
              <w:left w:val="nil"/>
              <w:bottom w:val="nil"/>
              <w:right w:val="nil"/>
            </w:tcBorders>
          </w:tcPr>
          <w:p w14:paraId="2CE320C9"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r>
      <w:tr w:rsidR="00186C9A" w:rsidRPr="002179E5" w14:paraId="3A310543" w14:textId="77777777" w:rsidTr="00127901">
        <w:trPr>
          <w:jc w:val="center"/>
        </w:trPr>
        <w:tc>
          <w:tcPr>
            <w:tcW w:w="1227" w:type="pct"/>
            <w:tcBorders>
              <w:top w:val="nil"/>
              <w:left w:val="nil"/>
              <w:bottom w:val="nil"/>
              <w:right w:val="nil"/>
            </w:tcBorders>
            <w:vAlign w:val="center"/>
          </w:tcPr>
          <w:p w14:paraId="2768A347"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3773" w:type="pct"/>
            <w:gridSpan w:val="5"/>
            <w:tcBorders>
              <w:top w:val="nil"/>
              <w:left w:val="nil"/>
              <w:bottom w:val="nil"/>
            </w:tcBorders>
            <w:vAlign w:val="center"/>
          </w:tcPr>
          <w:p w14:paraId="744C9D07"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All other control variables from Table 3</w:t>
            </w:r>
          </w:p>
        </w:tc>
      </w:tr>
      <w:tr w:rsidR="00186C9A" w:rsidRPr="002179E5" w14:paraId="39155C59" w14:textId="77777777" w:rsidTr="00127901">
        <w:trPr>
          <w:jc w:val="center"/>
        </w:trPr>
        <w:tc>
          <w:tcPr>
            <w:tcW w:w="1227" w:type="pct"/>
            <w:tcBorders>
              <w:top w:val="nil"/>
              <w:left w:val="nil"/>
              <w:bottom w:val="nil"/>
              <w:right w:val="nil"/>
            </w:tcBorders>
          </w:tcPr>
          <w:p w14:paraId="05A3AE97"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Obs.</w:t>
            </w:r>
          </w:p>
        </w:tc>
        <w:tc>
          <w:tcPr>
            <w:tcW w:w="994" w:type="pct"/>
            <w:tcBorders>
              <w:top w:val="nil"/>
              <w:left w:val="nil"/>
              <w:bottom w:val="nil"/>
              <w:right w:val="nil"/>
            </w:tcBorders>
          </w:tcPr>
          <w:p w14:paraId="736D82C3"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31,083</w:t>
            </w:r>
          </w:p>
        </w:tc>
        <w:tc>
          <w:tcPr>
            <w:tcW w:w="115" w:type="pct"/>
            <w:tcBorders>
              <w:top w:val="nil"/>
              <w:left w:val="nil"/>
              <w:bottom w:val="nil"/>
              <w:right w:val="nil"/>
            </w:tcBorders>
          </w:tcPr>
          <w:p w14:paraId="4B3E5D9D"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329A23BB"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31,083</w:t>
            </w:r>
          </w:p>
        </w:tc>
        <w:tc>
          <w:tcPr>
            <w:tcW w:w="923" w:type="pct"/>
            <w:tcBorders>
              <w:top w:val="nil"/>
              <w:left w:val="nil"/>
              <w:bottom w:val="nil"/>
              <w:right w:val="nil"/>
            </w:tcBorders>
          </w:tcPr>
          <w:p w14:paraId="5E5992A6"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31,083</w:t>
            </w:r>
          </w:p>
        </w:tc>
        <w:tc>
          <w:tcPr>
            <w:tcW w:w="998" w:type="pct"/>
            <w:tcBorders>
              <w:top w:val="nil"/>
              <w:left w:val="nil"/>
              <w:bottom w:val="nil"/>
              <w:right w:val="nil"/>
            </w:tcBorders>
          </w:tcPr>
          <w:p w14:paraId="2D5BE2B7"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31,083</w:t>
            </w:r>
          </w:p>
        </w:tc>
      </w:tr>
      <w:tr w:rsidR="00186C9A" w:rsidRPr="002179E5" w14:paraId="622B9535" w14:textId="77777777" w:rsidTr="00127901">
        <w:trPr>
          <w:jc w:val="center"/>
        </w:trPr>
        <w:tc>
          <w:tcPr>
            <w:tcW w:w="1227" w:type="pct"/>
            <w:tcBorders>
              <w:top w:val="nil"/>
              <w:left w:val="nil"/>
              <w:bottom w:val="nil"/>
              <w:right w:val="nil"/>
            </w:tcBorders>
          </w:tcPr>
          <w:p w14:paraId="0384A252"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Pr>
                <w:rFonts w:ascii="Times New Roman" w:hAnsi="Times New Roman" w:cs="Times New Roman"/>
                <w:kern w:val="0"/>
                <w:sz w:val="20"/>
                <w:szCs w:val="20"/>
              </w:rPr>
              <w:t>Adj.</w:t>
            </w:r>
            <w:r w:rsidRPr="002179E5">
              <w:rPr>
                <w:rFonts w:ascii="Times New Roman" w:hAnsi="Times New Roman" w:cs="Times New Roman"/>
                <w:kern w:val="0"/>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994" w:type="pct"/>
            <w:tcBorders>
              <w:top w:val="nil"/>
              <w:left w:val="nil"/>
              <w:bottom w:val="nil"/>
              <w:right w:val="nil"/>
            </w:tcBorders>
          </w:tcPr>
          <w:p w14:paraId="1253CB0E"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0.627</w:t>
            </w:r>
          </w:p>
        </w:tc>
        <w:tc>
          <w:tcPr>
            <w:tcW w:w="115" w:type="pct"/>
            <w:tcBorders>
              <w:top w:val="nil"/>
              <w:left w:val="nil"/>
              <w:bottom w:val="nil"/>
              <w:right w:val="nil"/>
            </w:tcBorders>
          </w:tcPr>
          <w:p w14:paraId="33A19275"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587C5916"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0.270</w:t>
            </w:r>
          </w:p>
        </w:tc>
        <w:tc>
          <w:tcPr>
            <w:tcW w:w="923" w:type="pct"/>
            <w:tcBorders>
              <w:top w:val="nil"/>
              <w:left w:val="nil"/>
              <w:bottom w:val="nil"/>
              <w:right w:val="nil"/>
            </w:tcBorders>
          </w:tcPr>
          <w:p w14:paraId="35727EE1"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0.267</w:t>
            </w:r>
          </w:p>
        </w:tc>
        <w:tc>
          <w:tcPr>
            <w:tcW w:w="998" w:type="pct"/>
            <w:tcBorders>
              <w:top w:val="nil"/>
              <w:left w:val="nil"/>
              <w:bottom w:val="nil"/>
              <w:right w:val="nil"/>
            </w:tcBorders>
          </w:tcPr>
          <w:p w14:paraId="047A4812"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0.248</w:t>
            </w:r>
          </w:p>
        </w:tc>
      </w:tr>
      <w:tr w:rsidR="00186C9A" w:rsidRPr="002179E5" w14:paraId="243CA82C" w14:textId="77777777" w:rsidTr="00127901">
        <w:trPr>
          <w:jc w:val="center"/>
        </w:trPr>
        <w:tc>
          <w:tcPr>
            <w:tcW w:w="1227" w:type="pct"/>
            <w:tcBorders>
              <w:top w:val="nil"/>
              <w:left w:val="nil"/>
              <w:bottom w:val="nil"/>
              <w:right w:val="nil"/>
            </w:tcBorders>
          </w:tcPr>
          <w:p w14:paraId="3D07F4B6"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sidRPr="002179E5">
              <w:rPr>
                <w:rFonts w:ascii="Times New Roman" w:hAnsi="Times New Roman" w:cs="Times New Roman"/>
                <w:kern w:val="0"/>
                <w:sz w:val="20"/>
                <w:szCs w:val="20"/>
              </w:rPr>
              <w:t>Year FE</w:t>
            </w:r>
          </w:p>
        </w:tc>
        <w:tc>
          <w:tcPr>
            <w:tcW w:w="994" w:type="pct"/>
            <w:tcBorders>
              <w:top w:val="nil"/>
              <w:left w:val="nil"/>
              <w:bottom w:val="nil"/>
              <w:right w:val="nil"/>
            </w:tcBorders>
          </w:tcPr>
          <w:p w14:paraId="7543B784"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Yes</w:t>
            </w:r>
          </w:p>
        </w:tc>
        <w:tc>
          <w:tcPr>
            <w:tcW w:w="115" w:type="pct"/>
            <w:tcBorders>
              <w:top w:val="nil"/>
              <w:left w:val="nil"/>
              <w:bottom w:val="nil"/>
              <w:right w:val="nil"/>
            </w:tcBorders>
          </w:tcPr>
          <w:p w14:paraId="41E43525"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6AD79F62"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Yes</w:t>
            </w:r>
          </w:p>
        </w:tc>
        <w:tc>
          <w:tcPr>
            <w:tcW w:w="923" w:type="pct"/>
            <w:tcBorders>
              <w:top w:val="nil"/>
              <w:left w:val="nil"/>
              <w:bottom w:val="nil"/>
              <w:right w:val="nil"/>
            </w:tcBorders>
          </w:tcPr>
          <w:p w14:paraId="6D0A75B9"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Yes</w:t>
            </w:r>
          </w:p>
        </w:tc>
        <w:tc>
          <w:tcPr>
            <w:tcW w:w="998" w:type="pct"/>
            <w:tcBorders>
              <w:top w:val="nil"/>
              <w:left w:val="nil"/>
              <w:bottom w:val="nil"/>
              <w:right w:val="nil"/>
            </w:tcBorders>
          </w:tcPr>
          <w:p w14:paraId="4553359D"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Yes</w:t>
            </w:r>
          </w:p>
        </w:tc>
      </w:tr>
      <w:tr w:rsidR="00186C9A" w:rsidRPr="002179E5" w14:paraId="7A08120F" w14:textId="77777777" w:rsidTr="00127901">
        <w:tblPrEx>
          <w:tblBorders>
            <w:bottom w:val="single" w:sz="6" w:space="0" w:color="auto"/>
          </w:tblBorders>
        </w:tblPrEx>
        <w:trPr>
          <w:jc w:val="center"/>
        </w:trPr>
        <w:tc>
          <w:tcPr>
            <w:tcW w:w="1227" w:type="pct"/>
            <w:tcBorders>
              <w:top w:val="nil"/>
              <w:left w:val="nil"/>
              <w:bottom w:val="nil"/>
              <w:right w:val="nil"/>
            </w:tcBorders>
          </w:tcPr>
          <w:p w14:paraId="460C552F"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sidRPr="002179E5">
              <w:rPr>
                <w:rFonts w:ascii="Times New Roman" w:hAnsi="Times New Roman" w:cs="Times New Roman"/>
                <w:kern w:val="0"/>
                <w:sz w:val="20"/>
                <w:szCs w:val="20"/>
              </w:rPr>
              <w:t>Industry FE</w:t>
            </w:r>
          </w:p>
        </w:tc>
        <w:tc>
          <w:tcPr>
            <w:tcW w:w="994" w:type="pct"/>
            <w:tcBorders>
              <w:top w:val="nil"/>
              <w:left w:val="nil"/>
              <w:bottom w:val="nil"/>
              <w:right w:val="nil"/>
            </w:tcBorders>
          </w:tcPr>
          <w:p w14:paraId="622CC490"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Yes</w:t>
            </w:r>
          </w:p>
        </w:tc>
        <w:tc>
          <w:tcPr>
            <w:tcW w:w="115" w:type="pct"/>
            <w:tcBorders>
              <w:top w:val="nil"/>
              <w:left w:val="nil"/>
              <w:bottom w:val="nil"/>
              <w:right w:val="nil"/>
            </w:tcBorders>
          </w:tcPr>
          <w:p w14:paraId="6A7DB601"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73BC4191"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Yes</w:t>
            </w:r>
          </w:p>
        </w:tc>
        <w:tc>
          <w:tcPr>
            <w:tcW w:w="923" w:type="pct"/>
            <w:tcBorders>
              <w:top w:val="nil"/>
              <w:left w:val="nil"/>
              <w:bottom w:val="nil"/>
              <w:right w:val="nil"/>
            </w:tcBorders>
          </w:tcPr>
          <w:p w14:paraId="182C4586"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Yes</w:t>
            </w:r>
          </w:p>
        </w:tc>
        <w:tc>
          <w:tcPr>
            <w:tcW w:w="998" w:type="pct"/>
            <w:tcBorders>
              <w:top w:val="nil"/>
              <w:left w:val="nil"/>
              <w:bottom w:val="nil"/>
              <w:right w:val="nil"/>
            </w:tcBorders>
          </w:tcPr>
          <w:p w14:paraId="7573E43E"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Yes</w:t>
            </w:r>
          </w:p>
        </w:tc>
      </w:tr>
      <w:tr w:rsidR="00186C9A" w:rsidRPr="002179E5" w14:paraId="364CB3E0" w14:textId="77777777" w:rsidTr="00127901">
        <w:tblPrEx>
          <w:tblBorders>
            <w:bottom w:val="single" w:sz="6" w:space="0" w:color="auto"/>
          </w:tblBorders>
        </w:tblPrEx>
        <w:trPr>
          <w:jc w:val="center"/>
        </w:trPr>
        <w:tc>
          <w:tcPr>
            <w:tcW w:w="1227" w:type="pct"/>
            <w:tcBorders>
              <w:top w:val="nil"/>
              <w:left w:val="nil"/>
              <w:bottom w:val="nil"/>
              <w:right w:val="nil"/>
            </w:tcBorders>
          </w:tcPr>
          <w:p w14:paraId="22A9CD40"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sidRPr="002179E5">
              <w:rPr>
                <w:rFonts w:ascii="Times New Roman" w:hAnsi="Times New Roman" w:cs="Times New Roman"/>
                <w:kern w:val="0"/>
                <w:sz w:val="20"/>
                <w:szCs w:val="20"/>
              </w:rPr>
              <w:t>F stat</w:t>
            </w:r>
          </w:p>
        </w:tc>
        <w:tc>
          <w:tcPr>
            <w:tcW w:w="994" w:type="pct"/>
            <w:tcBorders>
              <w:top w:val="nil"/>
              <w:left w:val="nil"/>
              <w:bottom w:val="nil"/>
              <w:right w:val="nil"/>
            </w:tcBorders>
          </w:tcPr>
          <w:p w14:paraId="6733D734"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sidRPr="002179E5">
              <w:rPr>
                <w:rFonts w:ascii="Times New Roman" w:hAnsi="Times New Roman" w:cs="Times New Roman"/>
                <w:kern w:val="0"/>
                <w:sz w:val="20"/>
                <w:szCs w:val="20"/>
              </w:rPr>
              <w:t>41</w:t>
            </w:r>
            <w:r>
              <w:rPr>
                <w:rFonts w:ascii="Times New Roman" w:hAnsi="Times New Roman" w:cs="Times New Roman"/>
                <w:kern w:val="0"/>
                <w:sz w:val="20"/>
                <w:szCs w:val="20"/>
              </w:rPr>
              <w:t>4</w:t>
            </w:r>
            <w:r w:rsidRPr="002179E5">
              <w:rPr>
                <w:rFonts w:ascii="Times New Roman" w:hAnsi="Times New Roman" w:cs="Times New Roman"/>
                <w:kern w:val="0"/>
                <w:sz w:val="20"/>
                <w:szCs w:val="20"/>
              </w:rPr>
              <w:t>.</w:t>
            </w:r>
            <w:r>
              <w:rPr>
                <w:rFonts w:ascii="Times New Roman" w:hAnsi="Times New Roman" w:cs="Times New Roman"/>
                <w:kern w:val="0"/>
                <w:sz w:val="20"/>
                <w:szCs w:val="20"/>
              </w:rPr>
              <w:t>39</w:t>
            </w:r>
          </w:p>
        </w:tc>
        <w:tc>
          <w:tcPr>
            <w:tcW w:w="115" w:type="pct"/>
            <w:tcBorders>
              <w:top w:val="nil"/>
              <w:left w:val="nil"/>
              <w:bottom w:val="nil"/>
              <w:right w:val="nil"/>
            </w:tcBorders>
          </w:tcPr>
          <w:p w14:paraId="4AD3E69E"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nil"/>
              <w:right w:val="nil"/>
            </w:tcBorders>
          </w:tcPr>
          <w:p w14:paraId="3E43177C"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23" w:type="pct"/>
            <w:tcBorders>
              <w:top w:val="nil"/>
              <w:left w:val="nil"/>
              <w:bottom w:val="nil"/>
              <w:right w:val="nil"/>
            </w:tcBorders>
          </w:tcPr>
          <w:p w14:paraId="2EE8D2F4"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998" w:type="pct"/>
            <w:tcBorders>
              <w:top w:val="nil"/>
              <w:left w:val="nil"/>
              <w:bottom w:val="nil"/>
              <w:right w:val="nil"/>
            </w:tcBorders>
          </w:tcPr>
          <w:p w14:paraId="34F1AB7D"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r>
      <w:tr w:rsidR="00186C9A" w:rsidRPr="002179E5" w14:paraId="628C560A" w14:textId="77777777" w:rsidTr="00127901">
        <w:tblPrEx>
          <w:tblBorders>
            <w:bottom w:val="single" w:sz="6" w:space="0" w:color="auto"/>
          </w:tblBorders>
        </w:tblPrEx>
        <w:trPr>
          <w:jc w:val="center"/>
        </w:trPr>
        <w:tc>
          <w:tcPr>
            <w:tcW w:w="1227" w:type="pct"/>
            <w:tcBorders>
              <w:top w:val="nil"/>
              <w:left w:val="nil"/>
              <w:bottom w:val="single" w:sz="6" w:space="0" w:color="auto"/>
              <w:right w:val="nil"/>
            </w:tcBorders>
          </w:tcPr>
          <w:p w14:paraId="379D6D92" w14:textId="77777777" w:rsidR="00186C9A" w:rsidRPr="002179E5" w:rsidRDefault="00186C9A" w:rsidP="00127901">
            <w:pPr>
              <w:autoSpaceDE w:val="0"/>
              <w:autoSpaceDN w:val="0"/>
              <w:adjustRightInd w:val="0"/>
              <w:rPr>
                <w:rFonts w:ascii="Times New Roman" w:hAnsi="Times New Roman" w:cs="Times New Roman"/>
                <w:kern w:val="0"/>
                <w:sz w:val="20"/>
                <w:szCs w:val="20"/>
              </w:rPr>
            </w:pPr>
            <w:r w:rsidRPr="002179E5">
              <w:rPr>
                <w:rFonts w:ascii="Times New Roman" w:hAnsi="Times New Roman" w:cs="Times New Roman"/>
                <w:kern w:val="0"/>
                <w:sz w:val="20"/>
                <w:szCs w:val="20"/>
              </w:rPr>
              <w:t>p-value (Hansen J)</w:t>
            </w:r>
          </w:p>
        </w:tc>
        <w:tc>
          <w:tcPr>
            <w:tcW w:w="994" w:type="pct"/>
            <w:tcBorders>
              <w:top w:val="nil"/>
              <w:left w:val="nil"/>
              <w:bottom w:val="single" w:sz="6" w:space="0" w:color="auto"/>
              <w:right w:val="nil"/>
            </w:tcBorders>
          </w:tcPr>
          <w:p w14:paraId="2D8141AC"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115" w:type="pct"/>
            <w:tcBorders>
              <w:top w:val="nil"/>
              <w:left w:val="nil"/>
              <w:bottom w:val="single" w:sz="6" w:space="0" w:color="auto"/>
              <w:right w:val="nil"/>
            </w:tcBorders>
          </w:tcPr>
          <w:p w14:paraId="52C12FD6"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p>
        </w:tc>
        <w:tc>
          <w:tcPr>
            <w:tcW w:w="743" w:type="pct"/>
            <w:tcBorders>
              <w:top w:val="nil"/>
              <w:left w:val="nil"/>
              <w:bottom w:val="single" w:sz="6" w:space="0" w:color="auto"/>
              <w:right w:val="nil"/>
            </w:tcBorders>
          </w:tcPr>
          <w:p w14:paraId="5855021A"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0.18</w:t>
            </w:r>
          </w:p>
        </w:tc>
        <w:tc>
          <w:tcPr>
            <w:tcW w:w="923" w:type="pct"/>
            <w:tcBorders>
              <w:top w:val="nil"/>
              <w:left w:val="nil"/>
              <w:bottom w:val="single" w:sz="6" w:space="0" w:color="auto"/>
              <w:right w:val="nil"/>
            </w:tcBorders>
          </w:tcPr>
          <w:p w14:paraId="503E85B9"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0.34</w:t>
            </w:r>
          </w:p>
        </w:tc>
        <w:tc>
          <w:tcPr>
            <w:tcW w:w="998" w:type="pct"/>
            <w:tcBorders>
              <w:top w:val="nil"/>
              <w:left w:val="nil"/>
              <w:bottom w:val="single" w:sz="6" w:space="0" w:color="auto"/>
              <w:right w:val="nil"/>
            </w:tcBorders>
          </w:tcPr>
          <w:p w14:paraId="099CE1BA" w14:textId="77777777" w:rsidR="00186C9A" w:rsidRPr="002179E5" w:rsidRDefault="00186C9A" w:rsidP="00127901">
            <w:pPr>
              <w:autoSpaceDE w:val="0"/>
              <w:autoSpaceDN w:val="0"/>
              <w:adjustRightInd w:val="0"/>
              <w:jc w:val="center"/>
              <w:rPr>
                <w:rFonts w:ascii="Times New Roman" w:hAnsi="Times New Roman" w:cs="Times New Roman"/>
                <w:kern w:val="0"/>
                <w:sz w:val="20"/>
                <w:szCs w:val="20"/>
              </w:rPr>
            </w:pPr>
            <w:r>
              <w:rPr>
                <w:rFonts w:ascii="Times New Roman" w:hAnsi="Times New Roman" w:cs="Times New Roman"/>
                <w:kern w:val="0"/>
                <w:sz w:val="20"/>
                <w:szCs w:val="20"/>
              </w:rPr>
              <w:t>0.19</w:t>
            </w:r>
          </w:p>
        </w:tc>
      </w:tr>
    </w:tbl>
    <w:p w14:paraId="3CCDA3B0" w14:textId="77777777" w:rsidR="00186C9A" w:rsidRDefault="00186C9A" w:rsidP="00186C9A">
      <w:pPr>
        <w:rPr>
          <w:rFonts w:ascii="Times New Roman" w:hAnsi="Times New Roman" w:cs="Times New Roman"/>
          <w:sz w:val="22"/>
        </w:rPr>
      </w:pPr>
    </w:p>
    <w:p w14:paraId="380D598D" w14:textId="77777777" w:rsidR="00186C9A" w:rsidRDefault="00186C9A" w:rsidP="00186C9A">
      <w:pPr>
        <w:rPr>
          <w:rFonts w:ascii="Times New Roman" w:hAnsi="Times New Roman" w:cs="Times New Roman"/>
          <w:sz w:val="22"/>
        </w:rPr>
      </w:pPr>
    </w:p>
    <w:p w14:paraId="73313C0E" w14:textId="77777777" w:rsidR="00186C9A" w:rsidRDefault="00186C9A" w:rsidP="00186C9A">
      <w:pPr>
        <w:rPr>
          <w:rFonts w:ascii="Times New Roman" w:hAnsi="Times New Roman" w:cs="Times New Roman"/>
          <w:sz w:val="22"/>
        </w:rPr>
      </w:pPr>
    </w:p>
    <w:p w14:paraId="42D9CA04"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3827C8B4" w14:textId="77777777" w:rsidR="00186C9A" w:rsidRDefault="00186C9A" w:rsidP="00186C9A">
      <w:pPr>
        <w:rPr>
          <w:rFonts w:ascii="Times New Roman" w:hAnsi="Times New Roman" w:cs="Times New Roman"/>
          <w:sz w:val="22"/>
        </w:rPr>
        <w:sectPr w:rsidR="00186C9A" w:rsidSect="00127901">
          <w:footerReference w:type="default" r:id="rId8"/>
          <w:pgSz w:w="12242" w:h="15842" w:code="1"/>
          <w:pgMar w:top="1440" w:right="1440" w:bottom="1440" w:left="1440" w:header="851" w:footer="992" w:gutter="0"/>
          <w:pgNumType w:start="0"/>
          <w:cols w:space="425"/>
          <w:titlePg/>
          <w:docGrid w:linePitch="360"/>
        </w:sectPr>
      </w:pPr>
    </w:p>
    <w:p w14:paraId="694B85A4" w14:textId="77777777" w:rsidR="00186C9A" w:rsidRDefault="00186C9A" w:rsidP="00186C9A">
      <w:pPr>
        <w:spacing w:line="240" w:lineRule="exact"/>
        <w:contextualSpacing/>
        <w:rPr>
          <w:rFonts w:ascii="Times New Roman" w:hAnsi="Times New Roman" w:cs="Times New Roman"/>
          <w:sz w:val="22"/>
        </w:rPr>
      </w:pPr>
      <w:r>
        <w:rPr>
          <w:rFonts w:ascii="Times New Roman" w:hAnsi="Times New Roman" w:cs="Times New Roman" w:hint="eastAsia"/>
          <w:sz w:val="22"/>
        </w:rPr>
        <w:lastRenderedPageBreak/>
        <w:t>Ta</w:t>
      </w:r>
      <w:r>
        <w:rPr>
          <w:rFonts w:ascii="Times New Roman" w:hAnsi="Times New Roman" w:cs="Times New Roman"/>
          <w:sz w:val="22"/>
        </w:rPr>
        <w:t>ble 8: Potential mechanisms: Board advising vs. monitoring</w:t>
      </w:r>
    </w:p>
    <w:p w14:paraId="1152E622" w14:textId="77777777" w:rsidR="00186C9A" w:rsidRDefault="00186C9A" w:rsidP="00186C9A">
      <w:pPr>
        <w:spacing w:line="240" w:lineRule="exact"/>
        <w:jc w:val="both"/>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w:t>
      </w:r>
      <w:r>
        <w:rPr>
          <w:rFonts w:ascii="Times New Roman" w:hAnsi="Times New Roman" w:cs="Times New Roman" w:hint="eastAsia"/>
          <w:sz w:val="22"/>
        </w:rPr>
        <w:t xml:space="preserve">is </w:t>
      </w:r>
      <w:r>
        <w:rPr>
          <w:rFonts w:ascii="Times New Roman" w:hAnsi="Times New Roman" w:cs="Times New Roman"/>
          <w:sz w:val="22"/>
        </w:rPr>
        <w:t xml:space="preserve">table </w:t>
      </w:r>
      <w:r w:rsidRPr="001B7632">
        <w:rPr>
          <w:rFonts w:ascii="Times New Roman" w:hAnsi="Times New Roman" w:cs="Times New Roman"/>
          <w:sz w:val="22"/>
        </w:rPr>
        <w:t>reports the regression results</w:t>
      </w:r>
      <w:r>
        <w:rPr>
          <w:rFonts w:ascii="Times New Roman" w:hAnsi="Times New Roman" w:cs="Times New Roman"/>
          <w:sz w:val="22"/>
        </w:rPr>
        <w:t xml:space="preserve"> using samples split based on the degree of demand of board advising and monitoring, respectively. Panel A reports the results using firm size (sales), number of segments, and R&amp;D expenditures as measures for the degree of the advising needs. Panel B reports the results using E-index, CEO duality, and Delta as measures for the degree of agency problem, i.e. monitoring needs. Firms are assigned into </w:t>
      </w:r>
      <w:r w:rsidRPr="00DB3DBE">
        <w:rPr>
          <w:rFonts w:ascii="Times New Roman" w:hAnsi="Times New Roman" w:cs="Times New Roman"/>
          <w:i/>
          <w:sz w:val="22"/>
        </w:rPr>
        <w:t>High</w:t>
      </w:r>
      <w:r>
        <w:rPr>
          <w:rFonts w:ascii="Times New Roman" w:hAnsi="Times New Roman" w:cs="Times New Roman"/>
          <w:sz w:val="22"/>
        </w:rPr>
        <w:t xml:space="preserve"> (</w:t>
      </w:r>
      <w:r w:rsidRPr="00DB3DBE">
        <w:rPr>
          <w:rFonts w:ascii="Times New Roman" w:hAnsi="Times New Roman" w:cs="Times New Roman"/>
          <w:i/>
          <w:sz w:val="22"/>
        </w:rPr>
        <w:t>Low</w:t>
      </w:r>
      <w:r>
        <w:rPr>
          <w:rFonts w:ascii="Times New Roman" w:hAnsi="Times New Roman" w:cs="Times New Roman"/>
          <w:sz w:val="22"/>
        </w:rPr>
        <w:t xml:space="preserve">) group if the degree of a given proxy is above (below) the sample median. The Wald tests compare the coefficients on board network between </w:t>
      </w:r>
      <w:r w:rsidRPr="00E2049F">
        <w:rPr>
          <w:rFonts w:ascii="Times New Roman" w:hAnsi="Times New Roman" w:cs="Times New Roman"/>
          <w:i/>
          <w:sz w:val="22"/>
        </w:rPr>
        <w:t>High</w:t>
      </w:r>
      <w:r>
        <w:rPr>
          <w:rFonts w:ascii="Times New Roman" w:hAnsi="Times New Roman" w:cs="Times New Roman"/>
          <w:sz w:val="22"/>
        </w:rPr>
        <w:t xml:space="preserve"> and </w:t>
      </w:r>
      <w:r w:rsidRPr="00E2049F">
        <w:rPr>
          <w:rFonts w:ascii="Times New Roman" w:hAnsi="Times New Roman" w:cs="Times New Roman"/>
          <w:i/>
          <w:sz w:val="22"/>
        </w:rPr>
        <w:t>Low</w:t>
      </w:r>
      <w:r>
        <w:rPr>
          <w:rFonts w:ascii="Times New Roman" w:hAnsi="Times New Roman" w:cs="Times New Roman"/>
          <w:sz w:val="22"/>
        </w:rPr>
        <w:t xml:space="preserve"> groups. Models 1 and 2 present the results using patent counts as the dependent variable while Models 3 – 6 present the results using citation counts adjusted by weighting index and technology class-year fixed effect, respectively. All other controls as in Table 3 are included but not reported for brevity. Definitions of variables are provided in the Appendix. All specifications include industry and year fixed effects. T-statistics reported in parenthesis are robust and clustered by firm.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34535C00" w14:textId="77777777" w:rsidR="00186C9A" w:rsidRDefault="00186C9A" w:rsidP="00186C9A">
      <w:pPr>
        <w:jc w:val="both"/>
        <w:rPr>
          <w:rFonts w:ascii="Times New Roman" w:eastAsia="PMingLiU" w:hAnsi="Times New Roman" w:cs="Times New Roman"/>
          <w:sz w:val="22"/>
        </w:rPr>
      </w:pPr>
    </w:p>
    <w:p w14:paraId="7CFD47EF" w14:textId="77777777" w:rsidR="00186C9A" w:rsidRPr="00C549BF" w:rsidRDefault="00186C9A" w:rsidP="00186C9A">
      <w:pPr>
        <w:jc w:val="both"/>
        <w:rPr>
          <w:rFonts w:ascii="Times New Roman" w:eastAsia="PMingLiU" w:hAnsi="Times New Roman" w:cs="Times New Roman"/>
          <w:sz w:val="22"/>
        </w:rPr>
      </w:pPr>
    </w:p>
    <w:p w14:paraId="1BBD9729" w14:textId="77777777" w:rsidR="00186C9A" w:rsidRPr="005E69A4" w:rsidRDefault="00186C9A" w:rsidP="00186C9A">
      <w:pPr>
        <w:rPr>
          <w:rFonts w:ascii="Times New Roman" w:hAnsi="Times New Roman" w:cs="Times New Roman"/>
          <w:sz w:val="22"/>
        </w:rPr>
      </w:pPr>
      <w:r w:rsidRPr="005E69A4">
        <w:rPr>
          <w:rFonts w:ascii="Times New Roman" w:hAnsi="Times New Roman" w:cs="Times New Roman"/>
          <w:sz w:val="22"/>
        </w:rPr>
        <w:t xml:space="preserve">Panel A: </w:t>
      </w:r>
      <w:r>
        <w:rPr>
          <w:rFonts w:ascii="Times New Roman" w:hAnsi="Times New Roman" w:cs="Times New Roman"/>
          <w:sz w:val="22"/>
        </w:rPr>
        <w:t>Advising</w:t>
      </w:r>
    </w:p>
    <w:tbl>
      <w:tblPr>
        <w:tblW w:w="5000" w:type="pct"/>
        <w:jc w:val="center"/>
        <w:tblBorders>
          <w:bottom w:val="single" w:sz="6" w:space="0" w:color="auto"/>
        </w:tblBorders>
        <w:tblCellMar>
          <w:left w:w="75" w:type="dxa"/>
          <w:right w:w="75" w:type="dxa"/>
        </w:tblCellMar>
        <w:tblLook w:val="0000" w:firstRow="0" w:lastRow="0" w:firstColumn="0" w:lastColumn="0" w:noHBand="0" w:noVBand="0"/>
      </w:tblPr>
      <w:tblGrid>
        <w:gridCol w:w="1598"/>
        <w:gridCol w:w="614"/>
        <w:gridCol w:w="605"/>
        <w:gridCol w:w="1218"/>
        <w:gridCol w:w="550"/>
        <w:gridCol w:w="668"/>
        <w:gridCol w:w="1231"/>
        <w:gridCol w:w="1824"/>
        <w:gridCol w:w="947"/>
        <w:gridCol w:w="257"/>
      </w:tblGrid>
      <w:tr w:rsidR="00186C9A" w:rsidRPr="00C021B7" w14:paraId="2D52BB4A" w14:textId="77777777" w:rsidTr="00127901">
        <w:trPr>
          <w:trHeight w:val="255"/>
          <w:jc w:val="center"/>
        </w:trPr>
        <w:tc>
          <w:tcPr>
            <w:tcW w:w="1481" w:type="pct"/>
            <w:gridSpan w:val="3"/>
            <w:tcBorders>
              <w:top w:val="single" w:sz="4" w:space="0" w:color="auto"/>
              <w:left w:val="nil"/>
              <w:bottom w:val="single" w:sz="4" w:space="0" w:color="auto"/>
              <w:right w:val="nil"/>
            </w:tcBorders>
          </w:tcPr>
          <w:p w14:paraId="535CB2C5" w14:textId="77777777" w:rsidR="00186C9A" w:rsidRPr="00C021B7" w:rsidRDefault="00186C9A" w:rsidP="00127901">
            <w:pPr>
              <w:autoSpaceDE w:val="0"/>
              <w:autoSpaceDN w:val="0"/>
              <w:adjustRightInd w:val="0"/>
              <w:spacing w:line="240" w:lineRule="exact"/>
              <w:rPr>
                <w:rFonts w:ascii="Times New Roman" w:hAnsi="Times New Roman" w:cs="Times New Roman"/>
                <w:kern w:val="0"/>
                <w:sz w:val="20"/>
                <w:szCs w:val="20"/>
              </w:rPr>
            </w:pPr>
            <w:r w:rsidRPr="00C021B7">
              <w:rPr>
                <w:rFonts w:ascii="Times New Roman" w:hAnsi="Times New Roman" w:cs="Times New Roman"/>
                <w:kern w:val="0"/>
                <w:sz w:val="20"/>
                <w:szCs w:val="20"/>
              </w:rPr>
              <w:t xml:space="preserve">Panel </w:t>
            </w:r>
            <w:r>
              <w:rPr>
                <w:rFonts w:ascii="Times New Roman" w:hAnsi="Times New Roman" w:cs="Times New Roman"/>
                <w:kern w:val="0"/>
                <w:sz w:val="20"/>
                <w:szCs w:val="20"/>
              </w:rPr>
              <w:t>A1</w:t>
            </w:r>
            <w:r w:rsidRPr="00C021B7">
              <w:rPr>
                <w:rFonts w:ascii="Times New Roman" w:hAnsi="Times New Roman" w:cs="Times New Roman"/>
                <w:kern w:val="0"/>
                <w:sz w:val="20"/>
                <w:szCs w:val="20"/>
              </w:rPr>
              <w:t>:</w:t>
            </w:r>
            <w:r w:rsidRPr="00C021B7">
              <w:rPr>
                <w:rFonts w:ascii="Times New Roman" w:hAnsi="Times New Roman" w:cs="Times New Roman"/>
                <w:sz w:val="20"/>
                <w:szCs w:val="20"/>
              </w:rPr>
              <w:t xml:space="preserve"> Sales</w:t>
            </w:r>
          </w:p>
        </w:tc>
        <w:tc>
          <w:tcPr>
            <w:tcW w:w="640" w:type="pct"/>
            <w:tcBorders>
              <w:top w:val="single" w:sz="4" w:space="0" w:color="auto"/>
              <w:left w:val="nil"/>
              <w:bottom w:val="single" w:sz="4" w:space="0" w:color="auto"/>
              <w:right w:val="nil"/>
            </w:tcBorders>
          </w:tcPr>
          <w:p w14:paraId="26431638"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0" w:type="pct"/>
            <w:gridSpan w:val="2"/>
            <w:tcBorders>
              <w:top w:val="single" w:sz="4" w:space="0" w:color="auto"/>
              <w:left w:val="nil"/>
              <w:bottom w:val="single" w:sz="4" w:space="0" w:color="auto"/>
              <w:right w:val="nil"/>
            </w:tcBorders>
          </w:tcPr>
          <w:p w14:paraId="76B83656"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7" w:type="pct"/>
            <w:tcBorders>
              <w:top w:val="single" w:sz="4" w:space="0" w:color="auto"/>
              <w:left w:val="nil"/>
              <w:bottom w:val="single" w:sz="4" w:space="0" w:color="auto"/>
              <w:right w:val="nil"/>
            </w:tcBorders>
          </w:tcPr>
          <w:p w14:paraId="140972D6"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959" w:type="pct"/>
            <w:tcBorders>
              <w:top w:val="single" w:sz="4" w:space="0" w:color="auto"/>
              <w:left w:val="nil"/>
              <w:bottom w:val="single" w:sz="4" w:space="0" w:color="auto"/>
              <w:right w:val="nil"/>
            </w:tcBorders>
          </w:tcPr>
          <w:p w14:paraId="49873D4E"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33" w:type="pct"/>
            <w:gridSpan w:val="2"/>
            <w:tcBorders>
              <w:top w:val="single" w:sz="4" w:space="0" w:color="auto"/>
              <w:left w:val="nil"/>
              <w:bottom w:val="single" w:sz="4" w:space="0" w:color="auto"/>
              <w:right w:val="nil"/>
            </w:tcBorders>
          </w:tcPr>
          <w:p w14:paraId="6447B0B3"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r>
      <w:tr w:rsidR="00186C9A" w:rsidRPr="0086573D" w14:paraId="529778A2" w14:textId="77777777" w:rsidTr="00127901">
        <w:tblPrEx>
          <w:tblBorders>
            <w:bottom w:val="none" w:sz="0" w:space="0" w:color="auto"/>
          </w:tblBorders>
        </w:tblPrEx>
        <w:trPr>
          <w:trHeight w:val="255"/>
          <w:jc w:val="center"/>
        </w:trPr>
        <w:tc>
          <w:tcPr>
            <w:tcW w:w="1163" w:type="pct"/>
            <w:gridSpan w:val="2"/>
            <w:tcBorders>
              <w:top w:val="single" w:sz="6" w:space="0" w:color="auto"/>
              <w:left w:val="nil"/>
              <w:right w:val="nil"/>
            </w:tcBorders>
          </w:tcPr>
          <w:p w14:paraId="59E7CDD0"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1247" w:type="pct"/>
            <w:gridSpan w:val="3"/>
            <w:tcBorders>
              <w:top w:val="single" w:sz="6" w:space="0" w:color="auto"/>
              <w:left w:val="nil"/>
              <w:bottom w:val="single" w:sz="4" w:space="0" w:color="auto"/>
              <w:right w:val="nil"/>
            </w:tcBorders>
          </w:tcPr>
          <w:p w14:paraId="2CCF8CCA" w14:textId="77777777" w:rsidR="00186C9A" w:rsidRPr="0086573D" w:rsidRDefault="00186C9A" w:rsidP="00127901">
            <w:pPr>
              <w:autoSpaceDE w:val="0"/>
              <w:autoSpaceDN w:val="0"/>
              <w:adjustRightInd w:val="0"/>
              <w:spacing w:line="240" w:lineRule="exact"/>
              <w:ind w:firstLineChars="50" w:firstLine="1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Ln(Patent)</w:t>
            </w:r>
          </w:p>
        </w:tc>
        <w:tc>
          <w:tcPr>
            <w:tcW w:w="998" w:type="pct"/>
            <w:gridSpan w:val="2"/>
            <w:tcBorders>
              <w:top w:val="single" w:sz="6" w:space="0" w:color="auto"/>
              <w:left w:val="nil"/>
              <w:bottom w:val="single" w:sz="4" w:space="0" w:color="auto"/>
              <w:right w:val="nil"/>
            </w:tcBorders>
          </w:tcPr>
          <w:p w14:paraId="3158EE43" w14:textId="77777777" w:rsidR="00186C9A" w:rsidRPr="0086573D" w:rsidRDefault="00186C9A" w:rsidP="00127901">
            <w:pPr>
              <w:autoSpaceDE w:val="0"/>
              <w:autoSpaceDN w:val="0"/>
              <w:adjustRightInd w:val="0"/>
              <w:spacing w:line="240" w:lineRule="exact"/>
              <w:ind w:firstLineChars="50" w:firstLine="1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Ln(Qcitation)</w:t>
            </w:r>
          </w:p>
        </w:tc>
        <w:tc>
          <w:tcPr>
            <w:tcW w:w="1457" w:type="pct"/>
            <w:gridSpan w:val="2"/>
            <w:tcBorders>
              <w:top w:val="single" w:sz="6" w:space="0" w:color="auto"/>
              <w:left w:val="nil"/>
              <w:bottom w:val="single" w:sz="4" w:space="0" w:color="auto"/>
              <w:right w:val="nil"/>
            </w:tcBorders>
          </w:tcPr>
          <w:p w14:paraId="3BB941C1"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r>
              <w:rPr>
                <w:rFonts w:ascii="Times New Roman" w:eastAsia="PMingLiU" w:hAnsi="Times New Roman" w:cs="Times New Roman"/>
                <w:kern w:val="0"/>
                <w:sz w:val="20"/>
                <w:szCs w:val="20"/>
              </w:rPr>
              <w:t xml:space="preserve">     </w:t>
            </w:r>
            <w:r w:rsidRPr="0086573D">
              <w:rPr>
                <w:rFonts w:ascii="Times New Roman" w:eastAsia="PMingLiU" w:hAnsi="Times New Roman" w:cs="Times New Roman"/>
                <w:kern w:val="0"/>
                <w:sz w:val="20"/>
                <w:szCs w:val="20"/>
              </w:rPr>
              <w:t>Ln(TTcitation)</w:t>
            </w:r>
          </w:p>
        </w:tc>
        <w:tc>
          <w:tcPr>
            <w:tcW w:w="135" w:type="pct"/>
            <w:tcBorders>
              <w:top w:val="single" w:sz="6" w:space="0" w:color="auto"/>
              <w:left w:val="nil"/>
              <w:right w:val="nil"/>
            </w:tcBorders>
          </w:tcPr>
          <w:p w14:paraId="4D1C528B"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r>
      <w:tr w:rsidR="00186C9A" w:rsidRPr="00C021B7" w14:paraId="4E2F99B3" w14:textId="77777777" w:rsidTr="00127901">
        <w:tblPrEx>
          <w:tblBorders>
            <w:bottom w:val="none" w:sz="0" w:space="0" w:color="auto"/>
          </w:tblBorders>
        </w:tblPrEx>
        <w:trPr>
          <w:trHeight w:val="255"/>
          <w:jc w:val="center"/>
        </w:trPr>
        <w:tc>
          <w:tcPr>
            <w:tcW w:w="840" w:type="pct"/>
            <w:tcBorders>
              <w:top w:val="single" w:sz="6" w:space="0" w:color="auto"/>
              <w:left w:val="nil"/>
              <w:bottom w:val="nil"/>
              <w:right w:val="nil"/>
            </w:tcBorders>
          </w:tcPr>
          <w:p w14:paraId="17FBCC66"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1" w:type="pct"/>
            <w:gridSpan w:val="2"/>
            <w:tcBorders>
              <w:top w:val="single" w:sz="6" w:space="0" w:color="auto"/>
              <w:left w:val="nil"/>
              <w:bottom w:val="nil"/>
              <w:right w:val="nil"/>
            </w:tcBorders>
          </w:tcPr>
          <w:p w14:paraId="31DD2DF6"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(1)</w:t>
            </w:r>
          </w:p>
        </w:tc>
        <w:tc>
          <w:tcPr>
            <w:tcW w:w="640" w:type="pct"/>
            <w:tcBorders>
              <w:top w:val="single" w:sz="6" w:space="0" w:color="auto"/>
              <w:left w:val="nil"/>
              <w:bottom w:val="nil"/>
              <w:right w:val="nil"/>
            </w:tcBorders>
          </w:tcPr>
          <w:p w14:paraId="0D390618"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(2)</w:t>
            </w:r>
          </w:p>
        </w:tc>
        <w:tc>
          <w:tcPr>
            <w:tcW w:w="640" w:type="pct"/>
            <w:gridSpan w:val="2"/>
            <w:tcBorders>
              <w:top w:val="single" w:sz="6" w:space="0" w:color="auto"/>
              <w:left w:val="nil"/>
              <w:bottom w:val="nil"/>
              <w:right w:val="nil"/>
            </w:tcBorders>
          </w:tcPr>
          <w:p w14:paraId="5FAB8462"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(3)</w:t>
            </w:r>
          </w:p>
        </w:tc>
        <w:tc>
          <w:tcPr>
            <w:tcW w:w="647" w:type="pct"/>
            <w:tcBorders>
              <w:top w:val="single" w:sz="6" w:space="0" w:color="auto"/>
              <w:left w:val="nil"/>
              <w:bottom w:val="nil"/>
              <w:right w:val="nil"/>
            </w:tcBorders>
          </w:tcPr>
          <w:p w14:paraId="5202903F"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(4)</w:t>
            </w:r>
          </w:p>
        </w:tc>
        <w:tc>
          <w:tcPr>
            <w:tcW w:w="959" w:type="pct"/>
            <w:tcBorders>
              <w:top w:val="single" w:sz="6" w:space="0" w:color="auto"/>
              <w:left w:val="nil"/>
              <w:bottom w:val="nil"/>
              <w:right w:val="nil"/>
            </w:tcBorders>
          </w:tcPr>
          <w:p w14:paraId="4764A943"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(5)</w:t>
            </w:r>
          </w:p>
        </w:tc>
        <w:tc>
          <w:tcPr>
            <w:tcW w:w="633" w:type="pct"/>
            <w:gridSpan w:val="2"/>
            <w:tcBorders>
              <w:top w:val="single" w:sz="6" w:space="0" w:color="auto"/>
              <w:left w:val="nil"/>
              <w:bottom w:val="nil"/>
              <w:right w:val="nil"/>
            </w:tcBorders>
          </w:tcPr>
          <w:p w14:paraId="7BBE4A26" w14:textId="77777777" w:rsidR="00186C9A" w:rsidRPr="00C021B7" w:rsidRDefault="00186C9A" w:rsidP="00127901">
            <w:pPr>
              <w:autoSpaceDE w:val="0"/>
              <w:autoSpaceDN w:val="0"/>
              <w:adjustRightInd w:val="0"/>
              <w:spacing w:line="240" w:lineRule="exact"/>
              <w:ind w:firstLineChars="150" w:firstLine="300"/>
              <w:rPr>
                <w:rFonts w:ascii="Times New Roman" w:hAnsi="Times New Roman" w:cs="Times New Roman"/>
                <w:kern w:val="0"/>
                <w:sz w:val="20"/>
                <w:szCs w:val="20"/>
              </w:rPr>
            </w:pPr>
            <w:r w:rsidRPr="00C021B7">
              <w:rPr>
                <w:rFonts w:ascii="Times New Roman" w:hAnsi="Times New Roman" w:cs="Times New Roman"/>
                <w:kern w:val="0"/>
                <w:sz w:val="20"/>
                <w:szCs w:val="20"/>
              </w:rPr>
              <w:t>(6)</w:t>
            </w:r>
          </w:p>
        </w:tc>
      </w:tr>
      <w:tr w:rsidR="00186C9A" w:rsidRPr="0086573D" w14:paraId="286E6395" w14:textId="77777777" w:rsidTr="00127901">
        <w:tblPrEx>
          <w:tblBorders>
            <w:bottom w:val="none" w:sz="0" w:space="0" w:color="auto"/>
          </w:tblBorders>
        </w:tblPrEx>
        <w:trPr>
          <w:trHeight w:val="255"/>
          <w:jc w:val="center"/>
        </w:trPr>
        <w:tc>
          <w:tcPr>
            <w:tcW w:w="840" w:type="pct"/>
            <w:tcBorders>
              <w:top w:val="nil"/>
              <w:left w:val="nil"/>
              <w:bottom w:val="single" w:sz="6" w:space="0" w:color="auto"/>
              <w:right w:val="nil"/>
            </w:tcBorders>
          </w:tcPr>
          <w:p w14:paraId="132858A6"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1" w:type="pct"/>
            <w:gridSpan w:val="2"/>
            <w:tcBorders>
              <w:top w:val="nil"/>
              <w:left w:val="nil"/>
              <w:bottom w:val="single" w:sz="6" w:space="0" w:color="auto"/>
              <w:right w:val="nil"/>
            </w:tcBorders>
          </w:tcPr>
          <w:p w14:paraId="0DDD8C02"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40" w:type="pct"/>
            <w:tcBorders>
              <w:top w:val="nil"/>
              <w:left w:val="nil"/>
              <w:bottom w:val="single" w:sz="6" w:space="0" w:color="auto"/>
              <w:right w:val="nil"/>
            </w:tcBorders>
          </w:tcPr>
          <w:p w14:paraId="0750E8F2"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640" w:type="pct"/>
            <w:gridSpan w:val="2"/>
            <w:tcBorders>
              <w:top w:val="nil"/>
              <w:left w:val="nil"/>
              <w:bottom w:val="single" w:sz="6" w:space="0" w:color="auto"/>
              <w:right w:val="nil"/>
            </w:tcBorders>
          </w:tcPr>
          <w:p w14:paraId="46053294"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47" w:type="pct"/>
            <w:tcBorders>
              <w:top w:val="nil"/>
              <w:left w:val="nil"/>
              <w:bottom w:val="single" w:sz="6" w:space="0" w:color="auto"/>
              <w:right w:val="nil"/>
            </w:tcBorders>
          </w:tcPr>
          <w:p w14:paraId="5072271D"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959" w:type="pct"/>
            <w:tcBorders>
              <w:top w:val="nil"/>
              <w:left w:val="nil"/>
              <w:bottom w:val="single" w:sz="6" w:space="0" w:color="auto"/>
              <w:right w:val="nil"/>
            </w:tcBorders>
          </w:tcPr>
          <w:p w14:paraId="46536B16"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498" w:type="pct"/>
            <w:tcBorders>
              <w:top w:val="nil"/>
              <w:left w:val="nil"/>
              <w:bottom w:val="single" w:sz="6" w:space="0" w:color="auto"/>
              <w:right w:val="nil"/>
            </w:tcBorders>
          </w:tcPr>
          <w:p w14:paraId="094005E2"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135" w:type="pct"/>
            <w:tcBorders>
              <w:top w:val="nil"/>
              <w:left w:val="nil"/>
              <w:bottom w:val="single" w:sz="6" w:space="0" w:color="auto"/>
              <w:right w:val="nil"/>
            </w:tcBorders>
          </w:tcPr>
          <w:p w14:paraId="782E6F3D"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C021B7" w14:paraId="7DD20035" w14:textId="77777777" w:rsidTr="00127901">
        <w:trPr>
          <w:trHeight w:val="255"/>
          <w:jc w:val="center"/>
        </w:trPr>
        <w:tc>
          <w:tcPr>
            <w:tcW w:w="840" w:type="pct"/>
            <w:tcBorders>
              <w:top w:val="single" w:sz="4" w:space="0" w:color="auto"/>
              <w:left w:val="nil"/>
              <w:bottom w:val="nil"/>
              <w:right w:val="nil"/>
            </w:tcBorders>
          </w:tcPr>
          <w:p w14:paraId="2DEF1EAD"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Board network</w:t>
            </w:r>
          </w:p>
        </w:tc>
        <w:tc>
          <w:tcPr>
            <w:tcW w:w="641" w:type="pct"/>
            <w:gridSpan w:val="2"/>
            <w:tcBorders>
              <w:top w:val="single" w:sz="4" w:space="0" w:color="auto"/>
              <w:left w:val="nil"/>
              <w:bottom w:val="nil"/>
              <w:right w:val="nil"/>
            </w:tcBorders>
            <w:vAlign w:val="bottom"/>
          </w:tcPr>
          <w:p w14:paraId="49789AA1"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0.028***</w:t>
            </w:r>
          </w:p>
        </w:tc>
        <w:tc>
          <w:tcPr>
            <w:tcW w:w="640" w:type="pct"/>
            <w:tcBorders>
              <w:top w:val="single" w:sz="4" w:space="0" w:color="auto"/>
              <w:left w:val="nil"/>
              <w:bottom w:val="nil"/>
              <w:right w:val="nil"/>
            </w:tcBorders>
            <w:vAlign w:val="bottom"/>
          </w:tcPr>
          <w:p w14:paraId="32D0ECC7"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0.087***</w:t>
            </w:r>
          </w:p>
        </w:tc>
        <w:tc>
          <w:tcPr>
            <w:tcW w:w="640" w:type="pct"/>
            <w:gridSpan w:val="2"/>
            <w:tcBorders>
              <w:top w:val="single" w:sz="4" w:space="0" w:color="auto"/>
              <w:left w:val="nil"/>
              <w:bottom w:val="nil"/>
              <w:right w:val="nil"/>
            </w:tcBorders>
            <w:vAlign w:val="bottom"/>
          </w:tcPr>
          <w:p w14:paraId="1418636A"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0.074***</w:t>
            </w:r>
          </w:p>
        </w:tc>
        <w:tc>
          <w:tcPr>
            <w:tcW w:w="647" w:type="pct"/>
            <w:tcBorders>
              <w:top w:val="single" w:sz="4" w:space="0" w:color="auto"/>
              <w:left w:val="nil"/>
              <w:bottom w:val="nil"/>
              <w:right w:val="nil"/>
            </w:tcBorders>
            <w:vAlign w:val="bottom"/>
          </w:tcPr>
          <w:p w14:paraId="06AA9A2D"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0.155***</w:t>
            </w:r>
          </w:p>
        </w:tc>
        <w:tc>
          <w:tcPr>
            <w:tcW w:w="959" w:type="pct"/>
            <w:tcBorders>
              <w:top w:val="single" w:sz="4" w:space="0" w:color="auto"/>
              <w:left w:val="nil"/>
              <w:bottom w:val="nil"/>
              <w:right w:val="nil"/>
            </w:tcBorders>
            <w:vAlign w:val="bottom"/>
          </w:tcPr>
          <w:p w14:paraId="59E95A75"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0.032***</w:t>
            </w:r>
          </w:p>
        </w:tc>
        <w:tc>
          <w:tcPr>
            <w:tcW w:w="633" w:type="pct"/>
            <w:gridSpan w:val="2"/>
            <w:tcBorders>
              <w:top w:val="single" w:sz="4" w:space="0" w:color="auto"/>
              <w:left w:val="nil"/>
              <w:bottom w:val="nil"/>
              <w:right w:val="nil"/>
            </w:tcBorders>
            <w:vAlign w:val="bottom"/>
          </w:tcPr>
          <w:p w14:paraId="6840177D"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0.079***</w:t>
            </w:r>
          </w:p>
        </w:tc>
      </w:tr>
      <w:tr w:rsidR="00186C9A" w:rsidRPr="00C021B7" w14:paraId="00CF12AD" w14:textId="77777777" w:rsidTr="00127901">
        <w:trPr>
          <w:trHeight w:val="255"/>
          <w:jc w:val="center"/>
        </w:trPr>
        <w:tc>
          <w:tcPr>
            <w:tcW w:w="840" w:type="pct"/>
            <w:tcBorders>
              <w:top w:val="nil"/>
              <w:left w:val="nil"/>
              <w:bottom w:val="nil"/>
              <w:right w:val="nil"/>
            </w:tcBorders>
          </w:tcPr>
          <w:p w14:paraId="7C5EDD5F"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1" w:type="pct"/>
            <w:gridSpan w:val="2"/>
            <w:tcBorders>
              <w:top w:val="nil"/>
              <w:left w:val="nil"/>
              <w:bottom w:val="nil"/>
              <w:right w:val="nil"/>
            </w:tcBorders>
            <w:vAlign w:val="bottom"/>
          </w:tcPr>
          <w:p w14:paraId="5E5F89E9"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(3.98)</w:t>
            </w:r>
          </w:p>
        </w:tc>
        <w:tc>
          <w:tcPr>
            <w:tcW w:w="640" w:type="pct"/>
            <w:tcBorders>
              <w:top w:val="nil"/>
              <w:left w:val="nil"/>
              <w:bottom w:val="nil"/>
              <w:right w:val="nil"/>
            </w:tcBorders>
            <w:vAlign w:val="bottom"/>
          </w:tcPr>
          <w:p w14:paraId="123A87FD"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(4.69)</w:t>
            </w:r>
          </w:p>
        </w:tc>
        <w:tc>
          <w:tcPr>
            <w:tcW w:w="640" w:type="pct"/>
            <w:gridSpan w:val="2"/>
            <w:tcBorders>
              <w:top w:val="nil"/>
              <w:left w:val="nil"/>
              <w:bottom w:val="nil"/>
              <w:right w:val="nil"/>
            </w:tcBorders>
            <w:vAlign w:val="bottom"/>
          </w:tcPr>
          <w:p w14:paraId="6A7FAE4E"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(3.93)</w:t>
            </w:r>
          </w:p>
        </w:tc>
        <w:tc>
          <w:tcPr>
            <w:tcW w:w="647" w:type="pct"/>
            <w:tcBorders>
              <w:top w:val="nil"/>
              <w:left w:val="nil"/>
              <w:bottom w:val="nil"/>
              <w:right w:val="nil"/>
            </w:tcBorders>
            <w:vAlign w:val="bottom"/>
          </w:tcPr>
          <w:p w14:paraId="3F4EC56C"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(4.93)</w:t>
            </w:r>
          </w:p>
        </w:tc>
        <w:tc>
          <w:tcPr>
            <w:tcW w:w="959" w:type="pct"/>
            <w:tcBorders>
              <w:top w:val="nil"/>
              <w:left w:val="nil"/>
              <w:bottom w:val="nil"/>
              <w:right w:val="nil"/>
            </w:tcBorders>
            <w:vAlign w:val="bottom"/>
          </w:tcPr>
          <w:p w14:paraId="4BF886F7"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(4.03)</w:t>
            </w:r>
          </w:p>
        </w:tc>
        <w:tc>
          <w:tcPr>
            <w:tcW w:w="633" w:type="pct"/>
            <w:gridSpan w:val="2"/>
            <w:tcBorders>
              <w:top w:val="nil"/>
              <w:left w:val="nil"/>
              <w:bottom w:val="nil"/>
              <w:right w:val="nil"/>
            </w:tcBorders>
            <w:vAlign w:val="bottom"/>
          </w:tcPr>
          <w:p w14:paraId="185E9D8E"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(4.27)</w:t>
            </w:r>
          </w:p>
        </w:tc>
      </w:tr>
      <w:tr w:rsidR="00186C9A" w:rsidRPr="00C021B7" w14:paraId="31B5F2F4" w14:textId="77777777" w:rsidTr="00127901">
        <w:tblPrEx>
          <w:tblBorders>
            <w:bottom w:val="none" w:sz="0" w:space="0" w:color="auto"/>
          </w:tblBorders>
        </w:tblPrEx>
        <w:trPr>
          <w:trHeight w:val="255"/>
          <w:jc w:val="center"/>
        </w:trPr>
        <w:tc>
          <w:tcPr>
            <w:tcW w:w="840" w:type="pct"/>
            <w:tcBorders>
              <w:left w:val="nil"/>
              <w:bottom w:val="nil"/>
              <w:right w:val="nil"/>
            </w:tcBorders>
          </w:tcPr>
          <w:p w14:paraId="230C3245"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4160" w:type="pct"/>
            <w:gridSpan w:val="9"/>
            <w:tcBorders>
              <w:left w:val="nil"/>
              <w:bottom w:val="nil"/>
              <w:right w:val="nil"/>
            </w:tcBorders>
          </w:tcPr>
          <w:p w14:paraId="25F1361E"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 xml:space="preserve">All models include control variables from Table 3 </w:t>
            </w:r>
          </w:p>
        </w:tc>
      </w:tr>
      <w:tr w:rsidR="00186C9A" w:rsidRPr="00C021B7" w14:paraId="6D4C8B44" w14:textId="77777777" w:rsidTr="00127901">
        <w:tblPrEx>
          <w:tblBorders>
            <w:bottom w:val="none" w:sz="0" w:space="0" w:color="auto"/>
          </w:tblBorders>
        </w:tblPrEx>
        <w:trPr>
          <w:trHeight w:val="255"/>
          <w:jc w:val="center"/>
        </w:trPr>
        <w:tc>
          <w:tcPr>
            <w:tcW w:w="840" w:type="pct"/>
            <w:tcBorders>
              <w:top w:val="nil"/>
              <w:left w:val="nil"/>
              <w:right w:val="nil"/>
            </w:tcBorders>
          </w:tcPr>
          <w:p w14:paraId="2C3658DD"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Wald test</w:t>
            </w:r>
          </w:p>
        </w:tc>
        <w:tc>
          <w:tcPr>
            <w:tcW w:w="1281" w:type="pct"/>
            <w:gridSpan w:val="3"/>
            <w:tcBorders>
              <w:top w:val="nil"/>
              <w:left w:val="nil"/>
              <w:right w:val="nil"/>
            </w:tcBorders>
          </w:tcPr>
          <w:p w14:paraId="3BFBECCA" w14:textId="77777777" w:rsidR="00186C9A" w:rsidRPr="00C021B7" w:rsidRDefault="00186C9A" w:rsidP="00127901">
            <w:pPr>
              <w:spacing w:line="240" w:lineRule="exact"/>
              <w:jc w:val="center"/>
              <w:rPr>
                <w:rFonts w:ascii="Times New Roman" w:hAnsi="Times New Roman" w:cs="Times New Roman"/>
                <w:sz w:val="20"/>
                <w:szCs w:val="20"/>
              </w:rPr>
            </w:pPr>
            <w:r>
              <w:rPr>
                <w:rFonts w:ascii="Times New Roman" w:hAnsi="Times New Roman" w:cs="Times New Roman"/>
                <w:kern w:val="0"/>
                <w:sz w:val="20"/>
                <w:szCs w:val="20"/>
              </w:rPr>
              <w:t>52</w:t>
            </w:r>
            <w:r w:rsidRPr="00C021B7">
              <w:rPr>
                <w:rFonts w:ascii="Times New Roman" w:hAnsi="Times New Roman" w:cs="Times New Roman"/>
                <w:kern w:val="0"/>
                <w:sz w:val="20"/>
                <w:szCs w:val="20"/>
              </w:rPr>
              <w:t>.</w:t>
            </w:r>
            <w:r>
              <w:rPr>
                <w:rFonts w:ascii="Times New Roman" w:hAnsi="Times New Roman" w:cs="Times New Roman"/>
                <w:kern w:val="0"/>
                <w:sz w:val="20"/>
                <w:szCs w:val="20"/>
              </w:rPr>
              <w:t>87</w:t>
            </w:r>
            <w:r w:rsidRPr="00C021B7">
              <w:rPr>
                <w:rFonts w:ascii="Times New Roman" w:hAnsi="Times New Roman" w:cs="Times New Roman"/>
                <w:kern w:val="0"/>
                <w:sz w:val="20"/>
                <w:szCs w:val="20"/>
              </w:rPr>
              <w:t>***</w:t>
            </w:r>
          </w:p>
        </w:tc>
        <w:tc>
          <w:tcPr>
            <w:tcW w:w="1287" w:type="pct"/>
            <w:gridSpan w:val="3"/>
            <w:tcBorders>
              <w:top w:val="nil"/>
              <w:left w:val="nil"/>
              <w:right w:val="nil"/>
            </w:tcBorders>
          </w:tcPr>
          <w:p w14:paraId="4AB7E30D"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2</w:t>
            </w:r>
            <w:r>
              <w:rPr>
                <w:rFonts w:ascii="Times New Roman" w:hAnsi="Times New Roman" w:cs="Times New Roman"/>
                <w:kern w:val="0"/>
                <w:sz w:val="20"/>
                <w:szCs w:val="20"/>
              </w:rPr>
              <w:t>4</w:t>
            </w:r>
            <w:r w:rsidRPr="00C021B7">
              <w:rPr>
                <w:rFonts w:ascii="Times New Roman" w:hAnsi="Times New Roman" w:cs="Times New Roman"/>
                <w:kern w:val="0"/>
                <w:sz w:val="20"/>
                <w:szCs w:val="20"/>
              </w:rPr>
              <w:t>.</w:t>
            </w:r>
            <w:r>
              <w:rPr>
                <w:rFonts w:ascii="Times New Roman" w:hAnsi="Times New Roman" w:cs="Times New Roman"/>
                <w:kern w:val="0"/>
                <w:sz w:val="20"/>
                <w:szCs w:val="20"/>
              </w:rPr>
              <w:t>18</w:t>
            </w:r>
            <w:r w:rsidRPr="00C021B7">
              <w:rPr>
                <w:rFonts w:ascii="Times New Roman" w:hAnsi="Times New Roman" w:cs="Times New Roman"/>
                <w:kern w:val="0"/>
                <w:sz w:val="20"/>
                <w:szCs w:val="20"/>
              </w:rPr>
              <w:t>***</w:t>
            </w:r>
          </w:p>
        </w:tc>
        <w:tc>
          <w:tcPr>
            <w:tcW w:w="1592" w:type="pct"/>
            <w:gridSpan w:val="3"/>
            <w:tcBorders>
              <w:top w:val="nil"/>
              <w:left w:val="nil"/>
              <w:right w:val="nil"/>
            </w:tcBorders>
          </w:tcPr>
          <w:p w14:paraId="0B8E4DD5"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3</w:t>
            </w:r>
            <w:r>
              <w:rPr>
                <w:rFonts w:ascii="Times New Roman" w:hAnsi="Times New Roman" w:cs="Times New Roman"/>
                <w:kern w:val="0"/>
                <w:sz w:val="20"/>
                <w:szCs w:val="20"/>
              </w:rPr>
              <w:t>0.82</w:t>
            </w:r>
            <w:r w:rsidRPr="00C021B7">
              <w:rPr>
                <w:rFonts w:ascii="Times New Roman" w:hAnsi="Times New Roman" w:cs="Times New Roman"/>
                <w:kern w:val="0"/>
                <w:sz w:val="20"/>
                <w:szCs w:val="20"/>
              </w:rPr>
              <w:t>***</w:t>
            </w:r>
          </w:p>
        </w:tc>
      </w:tr>
      <w:tr w:rsidR="00186C9A" w:rsidRPr="00C021B7" w14:paraId="14ACBF6E" w14:textId="77777777" w:rsidTr="00127901">
        <w:tblPrEx>
          <w:tblBorders>
            <w:bottom w:val="none" w:sz="0" w:space="0" w:color="auto"/>
          </w:tblBorders>
        </w:tblPrEx>
        <w:trPr>
          <w:trHeight w:val="255"/>
          <w:jc w:val="center"/>
        </w:trPr>
        <w:tc>
          <w:tcPr>
            <w:tcW w:w="840" w:type="pct"/>
            <w:tcBorders>
              <w:top w:val="nil"/>
              <w:left w:val="nil"/>
              <w:right w:val="nil"/>
            </w:tcBorders>
          </w:tcPr>
          <w:p w14:paraId="2C8793F5"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Pr>
                <w:rFonts w:ascii="Times New Roman" w:hAnsi="Times New Roman" w:cs="Times New Roman"/>
                <w:kern w:val="0"/>
                <w:sz w:val="20"/>
                <w:szCs w:val="20"/>
              </w:rPr>
              <w:t>Obs.</w:t>
            </w:r>
          </w:p>
        </w:tc>
        <w:tc>
          <w:tcPr>
            <w:tcW w:w="641" w:type="pct"/>
            <w:gridSpan w:val="2"/>
            <w:tcBorders>
              <w:top w:val="nil"/>
              <w:left w:val="nil"/>
              <w:right w:val="nil"/>
            </w:tcBorders>
          </w:tcPr>
          <w:p w14:paraId="6843F957" w14:textId="77777777" w:rsidR="00186C9A" w:rsidRPr="00C021B7" w:rsidRDefault="00186C9A" w:rsidP="00127901">
            <w:pPr>
              <w:widowControl/>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27,191</w:t>
            </w:r>
          </w:p>
        </w:tc>
        <w:tc>
          <w:tcPr>
            <w:tcW w:w="640" w:type="pct"/>
            <w:tcBorders>
              <w:top w:val="nil"/>
              <w:left w:val="nil"/>
              <w:right w:val="nil"/>
            </w:tcBorders>
          </w:tcPr>
          <w:p w14:paraId="12C1688F"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27,203</w:t>
            </w:r>
          </w:p>
        </w:tc>
        <w:tc>
          <w:tcPr>
            <w:tcW w:w="640" w:type="pct"/>
            <w:gridSpan w:val="2"/>
            <w:tcBorders>
              <w:top w:val="nil"/>
              <w:left w:val="nil"/>
              <w:right w:val="nil"/>
            </w:tcBorders>
          </w:tcPr>
          <w:p w14:paraId="20D4E348"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27,191</w:t>
            </w:r>
          </w:p>
        </w:tc>
        <w:tc>
          <w:tcPr>
            <w:tcW w:w="647" w:type="pct"/>
            <w:tcBorders>
              <w:top w:val="nil"/>
              <w:left w:val="nil"/>
              <w:right w:val="nil"/>
            </w:tcBorders>
          </w:tcPr>
          <w:p w14:paraId="222016E0"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27,203</w:t>
            </w:r>
          </w:p>
        </w:tc>
        <w:tc>
          <w:tcPr>
            <w:tcW w:w="959" w:type="pct"/>
            <w:tcBorders>
              <w:top w:val="nil"/>
              <w:left w:val="nil"/>
              <w:right w:val="nil"/>
            </w:tcBorders>
          </w:tcPr>
          <w:p w14:paraId="441A616C"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27,191</w:t>
            </w:r>
          </w:p>
        </w:tc>
        <w:tc>
          <w:tcPr>
            <w:tcW w:w="633" w:type="pct"/>
            <w:gridSpan w:val="2"/>
            <w:tcBorders>
              <w:top w:val="nil"/>
              <w:left w:val="nil"/>
              <w:right w:val="nil"/>
            </w:tcBorders>
          </w:tcPr>
          <w:p w14:paraId="4318421A"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27,203</w:t>
            </w:r>
          </w:p>
        </w:tc>
      </w:tr>
      <w:tr w:rsidR="00186C9A" w:rsidRPr="00C021B7" w14:paraId="3A2395C3" w14:textId="77777777" w:rsidTr="00127901">
        <w:tblPrEx>
          <w:tblBorders>
            <w:bottom w:val="none" w:sz="0" w:space="0" w:color="auto"/>
          </w:tblBorders>
        </w:tblPrEx>
        <w:trPr>
          <w:trHeight w:val="255"/>
          <w:jc w:val="center"/>
        </w:trPr>
        <w:tc>
          <w:tcPr>
            <w:tcW w:w="840" w:type="pct"/>
            <w:tcBorders>
              <w:top w:val="nil"/>
              <w:left w:val="nil"/>
              <w:bottom w:val="single" w:sz="4" w:space="0" w:color="auto"/>
              <w:right w:val="nil"/>
            </w:tcBorders>
          </w:tcPr>
          <w:p w14:paraId="4238AC96"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 xml:space="preserve">Adj.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641" w:type="pct"/>
            <w:gridSpan w:val="2"/>
            <w:tcBorders>
              <w:top w:val="nil"/>
              <w:left w:val="nil"/>
              <w:bottom w:val="single" w:sz="4" w:space="0" w:color="auto"/>
              <w:right w:val="nil"/>
            </w:tcBorders>
          </w:tcPr>
          <w:p w14:paraId="1341D73A"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0.281</w:t>
            </w:r>
          </w:p>
        </w:tc>
        <w:tc>
          <w:tcPr>
            <w:tcW w:w="640" w:type="pct"/>
            <w:tcBorders>
              <w:top w:val="nil"/>
              <w:left w:val="nil"/>
              <w:bottom w:val="single" w:sz="4" w:space="0" w:color="auto"/>
              <w:right w:val="nil"/>
            </w:tcBorders>
          </w:tcPr>
          <w:p w14:paraId="5FEA92A7"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0.545</w:t>
            </w:r>
          </w:p>
        </w:tc>
        <w:tc>
          <w:tcPr>
            <w:tcW w:w="640" w:type="pct"/>
            <w:gridSpan w:val="2"/>
            <w:tcBorders>
              <w:top w:val="nil"/>
              <w:left w:val="nil"/>
              <w:bottom w:val="single" w:sz="4" w:space="0" w:color="auto"/>
              <w:right w:val="nil"/>
            </w:tcBorders>
          </w:tcPr>
          <w:p w14:paraId="4508EE8E"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0.260</w:t>
            </w:r>
          </w:p>
        </w:tc>
        <w:tc>
          <w:tcPr>
            <w:tcW w:w="647" w:type="pct"/>
            <w:tcBorders>
              <w:top w:val="nil"/>
              <w:left w:val="nil"/>
              <w:bottom w:val="single" w:sz="4" w:space="0" w:color="auto"/>
              <w:right w:val="nil"/>
            </w:tcBorders>
          </w:tcPr>
          <w:p w14:paraId="02B487EB"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0.547</w:t>
            </w:r>
          </w:p>
        </w:tc>
        <w:tc>
          <w:tcPr>
            <w:tcW w:w="959" w:type="pct"/>
            <w:tcBorders>
              <w:top w:val="nil"/>
              <w:left w:val="nil"/>
              <w:bottom w:val="single" w:sz="4" w:space="0" w:color="auto"/>
              <w:right w:val="nil"/>
            </w:tcBorders>
          </w:tcPr>
          <w:p w14:paraId="62CEFD0A"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0.221</w:t>
            </w:r>
          </w:p>
        </w:tc>
        <w:tc>
          <w:tcPr>
            <w:tcW w:w="633" w:type="pct"/>
            <w:gridSpan w:val="2"/>
            <w:tcBorders>
              <w:top w:val="nil"/>
              <w:left w:val="nil"/>
              <w:bottom w:val="single" w:sz="4" w:space="0" w:color="auto"/>
              <w:right w:val="nil"/>
            </w:tcBorders>
          </w:tcPr>
          <w:p w14:paraId="39CE4B17" w14:textId="77777777" w:rsidR="00186C9A" w:rsidRPr="00C021B7"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sz w:val="20"/>
                <w:szCs w:val="20"/>
              </w:rPr>
              <w:t>0.519</w:t>
            </w:r>
          </w:p>
        </w:tc>
      </w:tr>
      <w:tr w:rsidR="00186C9A" w:rsidRPr="00C021B7" w14:paraId="7DF572FC" w14:textId="77777777" w:rsidTr="00127901">
        <w:trPr>
          <w:trHeight w:val="255"/>
          <w:jc w:val="center"/>
        </w:trPr>
        <w:tc>
          <w:tcPr>
            <w:tcW w:w="1481" w:type="pct"/>
            <w:gridSpan w:val="3"/>
            <w:tcBorders>
              <w:top w:val="single" w:sz="4" w:space="0" w:color="auto"/>
              <w:left w:val="nil"/>
              <w:bottom w:val="single" w:sz="4" w:space="0" w:color="auto"/>
              <w:right w:val="nil"/>
            </w:tcBorders>
          </w:tcPr>
          <w:p w14:paraId="02351C9B"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 xml:space="preserve">Panel </w:t>
            </w:r>
            <w:r>
              <w:rPr>
                <w:rFonts w:ascii="Times New Roman" w:hAnsi="Times New Roman" w:cs="Times New Roman"/>
                <w:kern w:val="0"/>
                <w:sz w:val="20"/>
                <w:szCs w:val="20"/>
              </w:rPr>
              <w:t>A</w:t>
            </w:r>
            <w:r w:rsidRPr="00C021B7">
              <w:rPr>
                <w:rFonts w:ascii="Times New Roman" w:hAnsi="Times New Roman" w:cs="Times New Roman"/>
                <w:kern w:val="0"/>
                <w:sz w:val="20"/>
                <w:szCs w:val="20"/>
              </w:rPr>
              <w:t>2: # of segments</w:t>
            </w:r>
          </w:p>
        </w:tc>
        <w:tc>
          <w:tcPr>
            <w:tcW w:w="640" w:type="pct"/>
            <w:tcBorders>
              <w:top w:val="single" w:sz="4" w:space="0" w:color="auto"/>
              <w:left w:val="nil"/>
              <w:bottom w:val="single" w:sz="4" w:space="0" w:color="auto"/>
              <w:right w:val="nil"/>
            </w:tcBorders>
          </w:tcPr>
          <w:p w14:paraId="4A9713B7"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0" w:type="pct"/>
            <w:gridSpan w:val="2"/>
            <w:tcBorders>
              <w:top w:val="single" w:sz="4" w:space="0" w:color="auto"/>
              <w:left w:val="nil"/>
              <w:bottom w:val="single" w:sz="4" w:space="0" w:color="auto"/>
              <w:right w:val="nil"/>
            </w:tcBorders>
          </w:tcPr>
          <w:p w14:paraId="20DC302C"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7" w:type="pct"/>
            <w:tcBorders>
              <w:top w:val="single" w:sz="4" w:space="0" w:color="auto"/>
              <w:left w:val="nil"/>
              <w:bottom w:val="single" w:sz="4" w:space="0" w:color="auto"/>
              <w:right w:val="nil"/>
            </w:tcBorders>
          </w:tcPr>
          <w:p w14:paraId="3A30C68D"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959" w:type="pct"/>
            <w:tcBorders>
              <w:top w:val="single" w:sz="4" w:space="0" w:color="auto"/>
              <w:left w:val="nil"/>
              <w:bottom w:val="single" w:sz="4" w:space="0" w:color="auto"/>
              <w:right w:val="nil"/>
            </w:tcBorders>
          </w:tcPr>
          <w:p w14:paraId="7C3DDC65"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33" w:type="pct"/>
            <w:gridSpan w:val="2"/>
            <w:tcBorders>
              <w:top w:val="single" w:sz="4" w:space="0" w:color="auto"/>
              <w:left w:val="nil"/>
              <w:bottom w:val="single" w:sz="4" w:space="0" w:color="auto"/>
              <w:right w:val="nil"/>
            </w:tcBorders>
          </w:tcPr>
          <w:p w14:paraId="6C3D1257"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r>
      <w:tr w:rsidR="00186C9A" w:rsidRPr="0086573D" w14:paraId="78FADDF3" w14:textId="77777777" w:rsidTr="00127901">
        <w:tblPrEx>
          <w:tblBorders>
            <w:bottom w:val="none" w:sz="0" w:space="0" w:color="auto"/>
          </w:tblBorders>
        </w:tblPrEx>
        <w:trPr>
          <w:trHeight w:val="255"/>
          <w:jc w:val="center"/>
        </w:trPr>
        <w:tc>
          <w:tcPr>
            <w:tcW w:w="1163" w:type="pct"/>
            <w:gridSpan w:val="2"/>
            <w:tcBorders>
              <w:top w:val="single" w:sz="6" w:space="0" w:color="auto"/>
              <w:left w:val="nil"/>
              <w:right w:val="nil"/>
            </w:tcBorders>
          </w:tcPr>
          <w:p w14:paraId="4C493697"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1247" w:type="pct"/>
            <w:gridSpan w:val="3"/>
            <w:tcBorders>
              <w:top w:val="single" w:sz="6" w:space="0" w:color="auto"/>
              <w:left w:val="nil"/>
              <w:bottom w:val="single" w:sz="4" w:space="0" w:color="auto"/>
              <w:right w:val="nil"/>
            </w:tcBorders>
          </w:tcPr>
          <w:p w14:paraId="2FC0213D" w14:textId="77777777" w:rsidR="00186C9A" w:rsidRPr="0086573D" w:rsidRDefault="00186C9A" w:rsidP="00127901">
            <w:pPr>
              <w:autoSpaceDE w:val="0"/>
              <w:autoSpaceDN w:val="0"/>
              <w:adjustRightInd w:val="0"/>
              <w:spacing w:line="240" w:lineRule="exact"/>
              <w:ind w:firstLineChars="50" w:firstLine="1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Ln(Patent)</w:t>
            </w:r>
          </w:p>
        </w:tc>
        <w:tc>
          <w:tcPr>
            <w:tcW w:w="998" w:type="pct"/>
            <w:gridSpan w:val="2"/>
            <w:tcBorders>
              <w:top w:val="single" w:sz="6" w:space="0" w:color="auto"/>
              <w:left w:val="nil"/>
              <w:bottom w:val="single" w:sz="4" w:space="0" w:color="auto"/>
              <w:right w:val="nil"/>
            </w:tcBorders>
          </w:tcPr>
          <w:p w14:paraId="78C7E797" w14:textId="77777777" w:rsidR="00186C9A" w:rsidRPr="0086573D" w:rsidRDefault="00186C9A" w:rsidP="00127901">
            <w:pPr>
              <w:autoSpaceDE w:val="0"/>
              <w:autoSpaceDN w:val="0"/>
              <w:adjustRightInd w:val="0"/>
              <w:spacing w:line="240" w:lineRule="exact"/>
              <w:ind w:firstLineChars="50" w:firstLine="1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Ln(Qcitation)</w:t>
            </w:r>
          </w:p>
        </w:tc>
        <w:tc>
          <w:tcPr>
            <w:tcW w:w="1457" w:type="pct"/>
            <w:gridSpan w:val="2"/>
            <w:tcBorders>
              <w:top w:val="single" w:sz="6" w:space="0" w:color="auto"/>
              <w:left w:val="nil"/>
              <w:bottom w:val="single" w:sz="4" w:space="0" w:color="auto"/>
              <w:right w:val="nil"/>
            </w:tcBorders>
          </w:tcPr>
          <w:p w14:paraId="280C822B"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r>
              <w:rPr>
                <w:rFonts w:ascii="Times New Roman" w:eastAsia="PMingLiU" w:hAnsi="Times New Roman" w:cs="Times New Roman"/>
                <w:kern w:val="0"/>
                <w:sz w:val="20"/>
                <w:szCs w:val="20"/>
              </w:rPr>
              <w:t xml:space="preserve">     </w:t>
            </w:r>
            <w:r w:rsidRPr="0086573D">
              <w:rPr>
                <w:rFonts w:ascii="Times New Roman" w:eastAsia="PMingLiU" w:hAnsi="Times New Roman" w:cs="Times New Roman"/>
                <w:kern w:val="0"/>
                <w:sz w:val="20"/>
                <w:szCs w:val="20"/>
              </w:rPr>
              <w:t>Ln(TTcitation)</w:t>
            </w:r>
          </w:p>
        </w:tc>
        <w:tc>
          <w:tcPr>
            <w:tcW w:w="135" w:type="pct"/>
            <w:tcBorders>
              <w:top w:val="single" w:sz="6" w:space="0" w:color="auto"/>
              <w:left w:val="nil"/>
              <w:right w:val="nil"/>
            </w:tcBorders>
          </w:tcPr>
          <w:p w14:paraId="02EA7E45"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r>
      <w:tr w:rsidR="00186C9A" w:rsidRPr="00C021B7" w14:paraId="1BE75113" w14:textId="77777777" w:rsidTr="00127901">
        <w:tblPrEx>
          <w:tblBorders>
            <w:bottom w:val="none" w:sz="0" w:space="0" w:color="auto"/>
          </w:tblBorders>
        </w:tblPrEx>
        <w:trPr>
          <w:trHeight w:val="255"/>
          <w:jc w:val="center"/>
        </w:trPr>
        <w:tc>
          <w:tcPr>
            <w:tcW w:w="840" w:type="pct"/>
            <w:tcBorders>
              <w:top w:val="single" w:sz="6" w:space="0" w:color="auto"/>
              <w:left w:val="nil"/>
              <w:bottom w:val="nil"/>
              <w:right w:val="nil"/>
            </w:tcBorders>
          </w:tcPr>
          <w:p w14:paraId="4B21BF05" w14:textId="77777777" w:rsidR="00186C9A" w:rsidRPr="00C021B7" w:rsidRDefault="00186C9A" w:rsidP="00127901">
            <w:pPr>
              <w:autoSpaceDE w:val="0"/>
              <w:autoSpaceDN w:val="0"/>
              <w:adjustRightInd w:val="0"/>
              <w:spacing w:line="240" w:lineRule="exact"/>
              <w:rPr>
                <w:rFonts w:ascii="Times New Roman" w:hAnsi="Times New Roman" w:cs="Times New Roman"/>
                <w:kern w:val="0"/>
                <w:sz w:val="20"/>
                <w:szCs w:val="20"/>
              </w:rPr>
            </w:pPr>
          </w:p>
        </w:tc>
        <w:tc>
          <w:tcPr>
            <w:tcW w:w="641" w:type="pct"/>
            <w:gridSpan w:val="2"/>
            <w:tcBorders>
              <w:top w:val="single" w:sz="6" w:space="0" w:color="auto"/>
              <w:left w:val="nil"/>
              <w:bottom w:val="nil"/>
              <w:right w:val="nil"/>
            </w:tcBorders>
          </w:tcPr>
          <w:p w14:paraId="68AA0A71"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(1)</w:t>
            </w:r>
          </w:p>
        </w:tc>
        <w:tc>
          <w:tcPr>
            <w:tcW w:w="640" w:type="pct"/>
            <w:tcBorders>
              <w:top w:val="single" w:sz="6" w:space="0" w:color="auto"/>
              <w:left w:val="nil"/>
              <w:bottom w:val="nil"/>
              <w:right w:val="nil"/>
            </w:tcBorders>
          </w:tcPr>
          <w:p w14:paraId="5E5F72E8"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(2)</w:t>
            </w:r>
          </w:p>
        </w:tc>
        <w:tc>
          <w:tcPr>
            <w:tcW w:w="640" w:type="pct"/>
            <w:gridSpan w:val="2"/>
            <w:tcBorders>
              <w:top w:val="single" w:sz="6" w:space="0" w:color="auto"/>
              <w:left w:val="nil"/>
              <w:bottom w:val="nil"/>
              <w:right w:val="nil"/>
            </w:tcBorders>
          </w:tcPr>
          <w:p w14:paraId="0EC810AA"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(3)</w:t>
            </w:r>
          </w:p>
        </w:tc>
        <w:tc>
          <w:tcPr>
            <w:tcW w:w="647" w:type="pct"/>
            <w:tcBorders>
              <w:top w:val="single" w:sz="6" w:space="0" w:color="auto"/>
              <w:left w:val="nil"/>
              <w:bottom w:val="nil"/>
              <w:right w:val="nil"/>
            </w:tcBorders>
          </w:tcPr>
          <w:p w14:paraId="2C341031"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(4)</w:t>
            </w:r>
          </w:p>
        </w:tc>
        <w:tc>
          <w:tcPr>
            <w:tcW w:w="959" w:type="pct"/>
            <w:tcBorders>
              <w:top w:val="single" w:sz="6" w:space="0" w:color="auto"/>
              <w:left w:val="nil"/>
              <w:bottom w:val="nil"/>
              <w:right w:val="nil"/>
            </w:tcBorders>
          </w:tcPr>
          <w:p w14:paraId="645DF7BF"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(5)</w:t>
            </w:r>
          </w:p>
        </w:tc>
        <w:tc>
          <w:tcPr>
            <w:tcW w:w="633" w:type="pct"/>
            <w:gridSpan w:val="2"/>
            <w:tcBorders>
              <w:top w:val="single" w:sz="6" w:space="0" w:color="auto"/>
              <w:left w:val="nil"/>
              <w:bottom w:val="nil"/>
              <w:right w:val="nil"/>
            </w:tcBorders>
          </w:tcPr>
          <w:p w14:paraId="03F65353" w14:textId="77777777" w:rsidR="00186C9A" w:rsidRPr="00C021B7" w:rsidRDefault="00186C9A" w:rsidP="00127901">
            <w:pPr>
              <w:autoSpaceDE w:val="0"/>
              <w:autoSpaceDN w:val="0"/>
              <w:adjustRightInd w:val="0"/>
              <w:spacing w:line="240" w:lineRule="exact"/>
              <w:ind w:firstLineChars="150" w:firstLine="300"/>
              <w:rPr>
                <w:rFonts w:ascii="Times New Roman" w:hAnsi="Times New Roman" w:cs="Times New Roman"/>
                <w:kern w:val="0"/>
                <w:sz w:val="20"/>
                <w:szCs w:val="20"/>
              </w:rPr>
            </w:pPr>
            <w:r w:rsidRPr="00C021B7">
              <w:rPr>
                <w:rFonts w:ascii="Times New Roman" w:hAnsi="Times New Roman" w:cs="Times New Roman"/>
                <w:kern w:val="0"/>
                <w:sz w:val="20"/>
                <w:szCs w:val="20"/>
              </w:rPr>
              <w:t>(6)</w:t>
            </w:r>
          </w:p>
        </w:tc>
      </w:tr>
      <w:tr w:rsidR="00186C9A" w:rsidRPr="0086573D" w14:paraId="23257811" w14:textId="77777777" w:rsidTr="00127901">
        <w:tblPrEx>
          <w:tblBorders>
            <w:bottom w:val="none" w:sz="0" w:space="0" w:color="auto"/>
          </w:tblBorders>
        </w:tblPrEx>
        <w:trPr>
          <w:trHeight w:val="255"/>
          <w:jc w:val="center"/>
        </w:trPr>
        <w:tc>
          <w:tcPr>
            <w:tcW w:w="840" w:type="pct"/>
            <w:tcBorders>
              <w:top w:val="nil"/>
              <w:left w:val="nil"/>
              <w:bottom w:val="single" w:sz="6" w:space="0" w:color="auto"/>
              <w:right w:val="nil"/>
            </w:tcBorders>
          </w:tcPr>
          <w:p w14:paraId="141E090B"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1" w:type="pct"/>
            <w:gridSpan w:val="2"/>
            <w:tcBorders>
              <w:top w:val="nil"/>
              <w:left w:val="nil"/>
              <w:bottom w:val="single" w:sz="6" w:space="0" w:color="auto"/>
              <w:right w:val="nil"/>
            </w:tcBorders>
          </w:tcPr>
          <w:p w14:paraId="5F4D94E1"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40" w:type="pct"/>
            <w:tcBorders>
              <w:top w:val="nil"/>
              <w:left w:val="nil"/>
              <w:bottom w:val="single" w:sz="6" w:space="0" w:color="auto"/>
              <w:right w:val="nil"/>
            </w:tcBorders>
          </w:tcPr>
          <w:p w14:paraId="3E556A2F"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640" w:type="pct"/>
            <w:gridSpan w:val="2"/>
            <w:tcBorders>
              <w:top w:val="nil"/>
              <w:left w:val="nil"/>
              <w:bottom w:val="single" w:sz="6" w:space="0" w:color="auto"/>
              <w:right w:val="nil"/>
            </w:tcBorders>
          </w:tcPr>
          <w:p w14:paraId="6DD75CDF"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47" w:type="pct"/>
            <w:tcBorders>
              <w:top w:val="nil"/>
              <w:left w:val="nil"/>
              <w:bottom w:val="single" w:sz="6" w:space="0" w:color="auto"/>
              <w:right w:val="nil"/>
            </w:tcBorders>
          </w:tcPr>
          <w:p w14:paraId="7A12C202"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959" w:type="pct"/>
            <w:tcBorders>
              <w:top w:val="nil"/>
              <w:left w:val="nil"/>
              <w:bottom w:val="single" w:sz="6" w:space="0" w:color="auto"/>
              <w:right w:val="nil"/>
            </w:tcBorders>
          </w:tcPr>
          <w:p w14:paraId="3CA9AF41"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498" w:type="pct"/>
            <w:tcBorders>
              <w:top w:val="nil"/>
              <w:left w:val="nil"/>
              <w:bottom w:val="single" w:sz="6" w:space="0" w:color="auto"/>
              <w:right w:val="nil"/>
            </w:tcBorders>
          </w:tcPr>
          <w:p w14:paraId="54B51313"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135" w:type="pct"/>
            <w:tcBorders>
              <w:top w:val="nil"/>
              <w:left w:val="nil"/>
              <w:bottom w:val="single" w:sz="6" w:space="0" w:color="auto"/>
              <w:right w:val="nil"/>
            </w:tcBorders>
          </w:tcPr>
          <w:p w14:paraId="41A99E2A"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C021B7" w14:paraId="2D8E684D" w14:textId="77777777" w:rsidTr="00127901">
        <w:trPr>
          <w:trHeight w:val="255"/>
          <w:jc w:val="center"/>
        </w:trPr>
        <w:tc>
          <w:tcPr>
            <w:tcW w:w="840" w:type="pct"/>
            <w:tcBorders>
              <w:top w:val="single" w:sz="4" w:space="0" w:color="auto"/>
              <w:left w:val="nil"/>
              <w:bottom w:val="nil"/>
              <w:right w:val="nil"/>
            </w:tcBorders>
          </w:tcPr>
          <w:p w14:paraId="6F7BF09A"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Board network</w:t>
            </w:r>
          </w:p>
        </w:tc>
        <w:tc>
          <w:tcPr>
            <w:tcW w:w="641" w:type="pct"/>
            <w:gridSpan w:val="2"/>
            <w:tcBorders>
              <w:top w:val="single" w:sz="4" w:space="0" w:color="auto"/>
              <w:left w:val="nil"/>
              <w:bottom w:val="nil"/>
              <w:right w:val="nil"/>
            </w:tcBorders>
            <w:vAlign w:val="bottom"/>
          </w:tcPr>
          <w:p w14:paraId="00CA2847"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0.050***</w:t>
            </w:r>
          </w:p>
        </w:tc>
        <w:tc>
          <w:tcPr>
            <w:tcW w:w="640" w:type="pct"/>
            <w:tcBorders>
              <w:top w:val="single" w:sz="4" w:space="0" w:color="auto"/>
              <w:left w:val="nil"/>
              <w:bottom w:val="nil"/>
              <w:right w:val="nil"/>
            </w:tcBorders>
            <w:vAlign w:val="bottom"/>
          </w:tcPr>
          <w:p w14:paraId="6677E7A9"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0.098***</w:t>
            </w:r>
          </w:p>
        </w:tc>
        <w:tc>
          <w:tcPr>
            <w:tcW w:w="640" w:type="pct"/>
            <w:gridSpan w:val="2"/>
            <w:tcBorders>
              <w:top w:val="single" w:sz="4" w:space="0" w:color="auto"/>
              <w:left w:val="nil"/>
              <w:bottom w:val="nil"/>
              <w:right w:val="nil"/>
            </w:tcBorders>
            <w:vAlign w:val="bottom"/>
          </w:tcPr>
          <w:p w14:paraId="20FF1D42"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0.111***</w:t>
            </w:r>
          </w:p>
        </w:tc>
        <w:tc>
          <w:tcPr>
            <w:tcW w:w="647" w:type="pct"/>
            <w:tcBorders>
              <w:top w:val="single" w:sz="4" w:space="0" w:color="auto"/>
              <w:left w:val="nil"/>
              <w:bottom w:val="nil"/>
              <w:right w:val="nil"/>
            </w:tcBorders>
            <w:vAlign w:val="bottom"/>
          </w:tcPr>
          <w:p w14:paraId="76122A44"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0.163***</w:t>
            </w:r>
          </w:p>
        </w:tc>
        <w:tc>
          <w:tcPr>
            <w:tcW w:w="959" w:type="pct"/>
            <w:tcBorders>
              <w:top w:val="single" w:sz="4" w:space="0" w:color="auto"/>
              <w:left w:val="nil"/>
              <w:bottom w:val="nil"/>
              <w:right w:val="nil"/>
            </w:tcBorders>
            <w:vAlign w:val="bottom"/>
          </w:tcPr>
          <w:p w14:paraId="31EC62DF"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0.053***</w:t>
            </w:r>
          </w:p>
        </w:tc>
        <w:tc>
          <w:tcPr>
            <w:tcW w:w="633" w:type="pct"/>
            <w:gridSpan w:val="2"/>
            <w:tcBorders>
              <w:top w:val="single" w:sz="4" w:space="0" w:color="auto"/>
              <w:left w:val="nil"/>
              <w:bottom w:val="nil"/>
              <w:right w:val="nil"/>
            </w:tcBorders>
            <w:vAlign w:val="bottom"/>
          </w:tcPr>
          <w:p w14:paraId="5499DBB4"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0.083***</w:t>
            </w:r>
          </w:p>
        </w:tc>
      </w:tr>
      <w:tr w:rsidR="00186C9A" w:rsidRPr="00C021B7" w14:paraId="38600928" w14:textId="77777777" w:rsidTr="00127901">
        <w:trPr>
          <w:trHeight w:val="255"/>
          <w:jc w:val="center"/>
        </w:trPr>
        <w:tc>
          <w:tcPr>
            <w:tcW w:w="840" w:type="pct"/>
            <w:tcBorders>
              <w:top w:val="nil"/>
              <w:left w:val="nil"/>
              <w:bottom w:val="nil"/>
              <w:right w:val="nil"/>
            </w:tcBorders>
          </w:tcPr>
          <w:p w14:paraId="4B4418A1"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641" w:type="pct"/>
            <w:gridSpan w:val="2"/>
            <w:tcBorders>
              <w:top w:val="nil"/>
              <w:left w:val="nil"/>
              <w:bottom w:val="nil"/>
              <w:right w:val="nil"/>
            </w:tcBorders>
            <w:vAlign w:val="bottom"/>
          </w:tcPr>
          <w:p w14:paraId="0E71BD58"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(5.26)</w:t>
            </w:r>
          </w:p>
        </w:tc>
        <w:tc>
          <w:tcPr>
            <w:tcW w:w="640" w:type="pct"/>
            <w:tcBorders>
              <w:top w:val="nil"/>
              <w:left w:val="nil"/>
              <w:bottom w:val="nil"/>
              <w:right w:val="nil"/>
            </w:tcBorders>
            <w:vAlign w:val="bottom"/>
          </w:tcPr>
          <w:p w14:paraId="3C799F2D"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(3.97)</w:t>
            </w:r>
          </w:p>
        </w:tc>
        <w:tc>
          <w:tcPr>
            <w:tcW w:w="640" w:type="pct"/>
            <w:gridSpan w:val="2"/>
            <w:tcBorders>
              <w:top w:val="nil"/>
              <w:left w:val="nil"/>
              <w:bottom w:val="nil"/>
              <w:right w:val="nil"/>
            </w:tcBorders>
            <w:vAlign w:val="bottom"/>
          </w:tcPr>
          <w:p w14:paraId="20DC62C2"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(5.67)</w:t>
            </w:r>
          </w:p>
        </w:tc>
        <w:tc>
          <w:tcPr>
            <w:tcW w:w="647" w:type="pct"/>
            <w:tcBorders>
              <w:top w:val="nil"/>
              <w:left w:val="nil"/>
              <w:bottom w:val="nil"/>
              <w:right w:val="nil"/>
            </w:tcBorders>
            <w:vAlign w:val="bottom"/>
          </w:tcPr>
          <w:p w14:paraId="41C5650C"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(3.95)</w:t>
            </w:r>
          </w:p>
        </w:tc>
        <w:tc>
          <w:tcPr>
            <w:tcW w:w="959" w:type="pct"/>
            <w:tcBorders>
              <w:top w:val="nil"/>
              <w:left w:val="nil"/>
              <w:bottom w:val="nil"/>
              <w:right w:val="nil"/>
            </w:tcBorders>
            <w:vAlign w:val="bottom"/>
          </w:tcPr>
          <w:p w14:paraId="4CC25C85"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(5.43)</w:t>
            </w:r>
          </w:p>
        </w:tc>
        <w:tc>
          <w:tcPr>
            <w:tcW w:w="633" w:type="pct"/>
            <w:gridSpan w:val="2"/>
            <w:tcBorders>
              <w:top w:val="nil"/>
              <w:left w:val="nil"/>
              <w:bottom w:val="nil"/>
              <w:right w:val="nil"/>
            </w:tcBorders>
            <w:vAlign w:val="bottom"/>
          </w:tcPr>
          <w:p w14:paraId="57642804"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(3.38)</w:t>
            </w:r>
          </w:p>
        </w:tc>
      </w:tr>
      <w:tr w:rsidR="00186C9A" w:rsidRPr="00C021B7" w14:paraId="7156B193" w14:textId="77777777" w:rsidTr="00127901">
        <w:tblPrEx>
          <w:tblBorders>
            <w:bottom w:val="none" w:sz="0" w:space="0" w:color="auto"/>
          </w:tblBorders>
        </w:tblPrEx>
        <w:trPr>
          <w:trHeight w:val="255"/>
          <w:jc w:val="center"/>
        </w:trPr>
        <w:tc>
          <w:tcPr>
            <w:tcW w:w="840" w:type="pct"/>
            <w:tcBorders>
              <w:left w:val="nil"/>
              <w:bottom w:val="nil"/>
              <w:right w:val="nil"/>
            </w:tcBorders>
          </w:tcPr>
          <w:p w14:paraId="574C05FE"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4160" w:type="pct"/>
            <w:gridSpan w:val="9"/>
            <w:tcBorders>
              <w:left w:val="nil"/>
              <w:bottom w:val="nil"/>
              <w:right w:val="nil"/>
            </w:tcBorders>
          </w:tcPr>
          <w:p w14:paraId="1A8EBF89" w14:textId="77777777" w:rsidR="00186C9A" w:rsidRPr="004842CA"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 xml:space="preserve">All models include control variables from Table 3 </w:t>
            </w:r>
          </w:p>
        </w:tc>
      </w:tr>
      <w:tr w:rsidR="00186C9A" w:rsidRPr="00C021B7" w14:paraId="6BA42743" w14:textId="77777777" w:rsidTr="00127901">
        <w:tblPrEx>
          <w:tblBorders>
            <w:bottom w:val="none" w:sz="0" w:space="0" w:color="auto"/>
          </w:tblBorders>
        </w:tblPrEx>
        <w:trPr>
          <w:trHeight w:val="255"/>
          <w:jc w:val="center"/>
        </w:trPr>
        <w:tc>
          <w:tcPr>
            <w:tcW w:w="840" w:type="pct"/>
            <w:tcBorders>
              <w:top w:val="nil"/>
              <w:left w:val="nil"/>
              <w:right w:val="nil"/>
            </w:tcBorders>
          </w:tcPr>
          <w:p w14:paraId="25E74732"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Wald test</w:t>
            </w:r>
          </w:p>
        </w:tc>
        <w:tc>
          <w:tcPr>
            <w:tcW w:w="1281" w:type="pct"/>
            <w:gridSpan w:val="3"/>
            <w:tcBorders>
              <w:top w:val="nil"/>
              <w:left w:val="nil"/>
              <w:right w:val="nil"/>
            </w:tcBorders>
          </w:tcPr>
          <w:p w14:paraId="34A30721" w14:textId="77777777" w:rsidR="00186C9A" w:rsidRPr="00C021B7" w:rsidRDefault="00186C9A" w:rsidP="00127901">
            <w:pPr>
              <w:spacing w:line="240" w:lineRule="exact"/>
              <w:jc w:val="center"/>
              <w:rPr>
                <w:rFonts w:ascii="Times New Roman" w:hAnsi="Times New Roman" w:cs="Times New Roman"/>
                <w:sz w:val="20"/>
                <w:szCs w:val="20"/>
              </w:rPr>
            </w:pPr>
            <w:r>
              <w:rPr>
                <w:rFonts w:ascii="Times New Roman" w:hAnsi="Times New Roman" w:cs="Times New Roman"/>
                <w:sz w:val="20"/>
                <w:szCs w:val="20"/>
              </w:rPr>
              <w:t>17.39</w:t>
            </w:r>
            <w:r w:rsidRPr="004842CA">
              <w:rPr>
                <w:rFonts w:ascii="Times New Roman" w:hAnsi="Times New Roman" w:cs="Times New Roman"/>
                <w:sz w:val="20"/>
                <w:szCs w:val="20"/>
              </w:rPr>
              <w:t>***</w:t>
            </w:r>
          </w:p>
        </w:tc>
        <w:tc>
          <w:tcPr>
            <w:tcW w:w="1287" w:type="pct"/>
            <w:gridSpan w:val="3"/>
            <w:tcBorders>
              <w:top w:val="nil"/>
              <w:left w:val="nil"/>
              <w:right w:val="nil"/>
            </w:tcBorders>
          </w:tcPr>
          <w:p w14:paraId="6D555F24" w14:textId="77777777" w:rsidR="00186C9A" w:rsidRPr="00C021B7" w:rsidRDefault="00186C9A" w:rsidP="00127901">
            <w:pPr>
              <w:spacing w:line="240" w:lineRule="exact"/>
              <w:jc w:val="center"/>
              <w:rPr>
                <w:rFonts w:ascii="Times New Roman" w:hAnsi="Times New Roman" w:cs="Times New Roman"/>
                <w:sz w:val="20"/>
                <w:szCs w:val="20"/>
              </w:rPr>
            </w:pPr>
            <w:r>
              <w:rPr>
                <w:rFonts w:ascii="Times New Roman" w:hAnsi="Times New Roman" w:cs="Times New Roman"/>
                <w:sz w:val="20"/>
                <w:szCs w:val="20"/>
              </w:rPr>
              <w:t>5.60</w:t>
            </w:r>
            <w:r w:rsidRPr="004842CA">
              <w:rPr>
                <w:rFonts w:ascii="Times New Roman" w:hAnsi="Times New Roman" w:cs="Times New Roman"/>
                <w:sz w:val="20"/>
                <w:szCs w:val="20"/>
              </w:rPr>
              <w:t>**</w:t>
            </w:r>
          </w:p>
        </w:tc>
        <w:tc>
          <w:tcPr>
            <w:tcW w:w="1592" w:type="pct"/>
            <w:gridSpan w:val="3"/>
            <w:tcBorders>
              <w:top w:val="nil"/>
              <w:left w:val="nil"/>
              <w:right w:val="nil"/>
            </w:tcBorders>
          </w:tcPr>
          <w:p w14:paraId="7F2FE654" w14:textId="77777777" w:rsidR="00186C9A" w:rsidRPr="00C021B7" w:rsidRDefault="00186C9A" w:rsidP="00127901">
            <w:pPr>
              <w:spacing w:line="240" w:lineRule="exact"/>
              <w:jc w:val="center"/>
              <w:rPr>
                <w:rFonts w:ascii="Times New Roman" w:hAnsi="Times New Roman" w:cs="Times New Roman"/>
                <w:sz w:val="20"/>
                <w:szCs w:val="20"/>
              </w:rPr>
            </w:pPr>
            <w:r>
              <w:rPr>
                <w:rFonts w:ascii="Times New Roman" w:hAnsi="Times New Roman" w:cs="Times New Roman"/>
                <w:sz w:val="20"/>
                <w:szCs w:val="20"/>
              </w:rPr>
              <w:t>6.</w:t>
            </w:r>
            <w:r w:rsidRPr="004842CA">
              <w:rPr>
                <w:rFonts w:ascii="Times New Roman" w:hAnsi="Times New Roman" w:cs="Times New Roman"/>
                <w:sz w:val="20"/>
                <w:szCs w:val="20"/>
              </w:rPr>
              <w:t>1</w:t>
            </w:r>
            <w:r>
              <w:rPr>
                <w:rFonts w:ascii="Times New Roman" w:hAnsi="Times New Roman" w:cs="Times New Roman"/>
                <w:sz w:val="20"/>
                <w:szCs w:val="20"/>
              </w:rPr>
              <w:t>0</w:t>
            </w:r>
            <w:r w:rsidRPr="004842CA">
              <w:rPr>
                <w:rFonts w:ascii="Times New Roman" w:hAnsi="Times New Roman" w:cs="Times New Roman"/>
                <w:sz w:val="20"/>
                <w:szCs w:val="20"/>
              </w:rPr>
              <w:t>**</w:t>
            </w:r>
          </w:p>
        </w:tc>
      </w:tr>
      <w:tr w:rsidR="00186C9A" w:rsidRPr="00C021B7" w14:paraId="31005E8D" w14:textId="77777777" w:rsidTr="00127901">
        <w:tblPrEx>
          <w:tblBorders>
            <w:bottom w:val="none" w:sz="0" w:space="0" w:color="auto"/>
          </w:tblBorders>
        </w:tblPrEx>
        <w:trPr>
          <w:trHeight w:val="255"/>
          <w:jc w:val="center"/>
        </w:trPr>
        <w:tc>
          <w:tcPr>
            <w:tcW w:w="840" w:type="pct"/>
            <w:tcBorders>
              <w:top w:val="nil"/>
              <w:left w:val="nil"/>
              <w:right w:val="nil"/>
            </w:tcBorders>
          </w:tcPr>
          <w:p w14:paraId="13833432"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Pr>
                <w:rFonts w:ascii="Times New Roman" w:hAnsi="Times New Roman" w:cs="Times New Roman"/>
                <w:kern w:val="0"/>
                <w:sz w:val="20"/>
                <w:szCs w:val="20"/>
              </w:rPr>
              <w:t>Obs.</w:t>
            </w:r>
          </w:p>
        </w:tc>
        <w:tc>
          <w:tcPr>
            <w:tcW w:w="641" w:type="pct"/>
            <w:gridSpan w:val="2"/>
            <w:tcBorders>
              <w:top w:val="nil"/>
              <w:left w:val="nil"/>
              <w:right w:val="nil"/>
            </w:tcBorders>
            <w:vAlign w:val="bottom"/>
          </w:tcPr>
          <w:p w14:paraId="2B762993"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36,732</w:t>
            </w:r>
          </w:p>
        </w:tc>
        <w:tc>
          <w:tcPr>
            <w:tcW w:w="640" w:type="pct"/>
            <w:tcBorders>
              <w:top w:val="nil"/>
              <w:left w:val="nil"/>
              <w:right w:val="nil"/>
            </w:tcBorders>
            <w:vAlign w:val="bottom"/>
          </w:tcPr>
          <w:p w14:paraId="6F25A3D9"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17,666</w:t>
            </w:r>
          </w:p>
        </w:tc>
        <w:tc>
          <w:tcPr>
            <w:tcW w:w="640" w:type="pct"/>
            <w:gridSpan w:val="2"/>
            <w:tcBorders>
              <w:top w:val="nil"/>
              <w:left w:val="nil"/>
              <w:right w:val="nil"/>
            </w:tcBorders>
            <w:vAlign w:val="bottom"/>
          </w:tcPr>
          <w:p w14:paraId="120BA58F"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36,732</w:t>
            </w:r>
          </w:p>
        </w:tc>
        <w:tc>
          <w:tcPr>
            <w:tcW w:w="647" w:type="pct"/>
            <w:tcBorders>
              <w:top w:val="nil"/>
              <w:left w:val="nil"/>
              <w:right w:val="nil"/>
            </w:tcBorders>
            <w:vAlign w:val="bottom"/>
          </w:tcPr>
          <w:p w14:paraId="63DB1DD0"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17,666</w:t>
            </w:r>
          </w:p>
        </w:tc>
        <w:tc>
          <w:tcPr>
            <w:tcW w:w="959" w:type="pct"/>
            <w:tcBorders>
              <w:top w:val="nil"/>
              <w:left w:val="nil"/>
              <w:right w:val="nil"/>
            </w:tcBorders>
            <w:vAlign w:val="bottom"/>
          </w:tcPr>
          <w:p w14:paraId="68139D9C"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36,732</w:t>
            </w:r>
          </w:p>
        </w:tc>
        <w:tc>
          <w:tcPr>
            <w:tcW w:w="633" w:type="pct"/>
            <w:gridSpan w:val="2"/>
            <w:tcBorders>
              <w:top w:val="nil"/>
              <w:left w:val="nil"/>
              <w:right w:val="nil"/>
            </w:tcBorders>
            <w:vAlign w:val="bottom"/>
          </w:tcPr>
          <w:p w14:paraId="53925CD6"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17,666</w:t>
            </w:r>
          </w:p>
        </w:tc>
      </w:tr>
      <w:tr w:rsidR="00186C9A" w:rsidRPr="00C021B7" w14:paraId="78193E02" w14:textId="77777777" w:rsidTr="00127901">
        <w:tblPrEx>
          <w:tblBorders>
            <w:bottom w:val="none" w:sz="0" w:space="0" w:color="auto"/>
          </w:tblBorders>
        </w:tblPrEx>
        <w:trPr>
          <w:trHeight w:val="255"/>
          <w:jc w:val="center"/>
        </w:trPr>
        <w:tc>
          <w:tcPr>
            <w:tcW w:w="840" w:type="pct"/>
            <w:tcBorders>
              <w:top w:val="nil"/>
              <w:left w:val="nil"/>
              <w:bottom w:val="single" w:sz="4" w:space="0" w:color="auto"/>
              <w:right w:val="nil"/>
            </w:tcBorders>
          </w:tcPr>
          <w:p w14:paraId="763814C5"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 xml:space="preserve">Adj.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641" w:type="pct"/>
            <w:gridSpan w:val="2"/>
            <w:tcBorders>
              <w:top w:val="nil"/>
              <w:left w:val="nil"/>
              <w:bottom w:val="single" w:sz="4" w:space="0" w:color="auto"/>
              <w:right w:val="nil"/>
            </w:tcBorders>
            <w:vAlign w:val="bottom"/>
          </w:tcPr>
          <w:p w14:paraId="6081C9B1"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0.388</w:t>
            </w:r>
          </w:p>
        </w:tc>
        <w:tc>
          <w:tcPr>
            <w:tcW w:w="640" w:type="pct"/>
            <w:tcBorders>
              <w:top w:val="nil"/>
              <w:left w:val="nil"/>
              <w:bottom w:val="single" w:sz="4" w:space="0" w:color="auto"/>
              <w:right w:val="nil"/>
            </w:tcBorders>
            <w:vAlign w:val="bottom"/>
          </w:tcPr>
          <w:p w14:paraId="6E237C84"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0.479</w:t>
            </w:r>
          </w:p>
        </w:tc>
        <w:tc>
          <w:tcPr>
            <w:tcW w:w="640" w:type="pct"/>
            <w:gridSpan w:val="2"/>
            <w:tcBorders>
              <w:top w:val="nil"/>
              <w:left w:val="nil"/>
              <w:bottom w:val="single" w:sz="4" w:space="0" w:color="auto"/>
              <w:right w:val="nil"/>
            </w:tcBorders>
            <w:vAlign w:val="bottom"/>
          </w:tcPr>
          <w:p w14:paraId="626CBF66"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0.378</w:t>
            </w:r>
          </w:p>
        </w:tc>
        <w:tc>
          <w:tcPr>
            <w:tcW w:w="647" w:type="pct"/>
            <w:tcBorders>
              <w:top w:val="nil"/>
              <w:left w:val="nil"/>
              <w:bottom w:val="single" w:sz="4" w:space="0" w:color="auto"/>
              <w:right w:val="nil"/>
            </w:tcBorders>
            <w:vAlign w:val="bottom"/>
          </w:tcPr>
          <w:p w14:paraId="00F7982E"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0.470</w:t>
            </w:r>
          </w:p>
        </w:tc>
        <w:tc>
          <w:tcPr>
            <w:tcW w:w="959" w:type="pct"/>
            <w:tcBorders>
              <w:top w:val="nil"/>
              <w:left w:val="nil"/>
              <w:bottom w:val="single" w:sz="4" w:space="0" w:color="auto"/>
              <w:right w:val="nil"/>
            </w:tcBorders>
            <w:vAlign w:val="bottom"/>
          </w:tcPr>
          <w:p w14:paraId="3595D44F"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0.346</w:t>
            </w:r>
          </w:p>
        </w:tc>
        <w:tc>
          <w:tcPr>
            <w:tcW w:w="633" w:type="pct"/>
            <w:gridSpan w:val="2"/>
            <w:tcBorders>
              <w:top w:val="nil"/>
              <w:left w:val="nil"/>
              <w:bottom w:val="single" w:sz="4" w:space="0" w:color="auto"/>
              <w:right w:val="nil"/>
            </w:tcBorders>
            <w:vAlign w:val="bottom"/>
          </w:tcPr>
          <w:p w14:paraId="4FFEABFF"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0.446</w:t>
            </w:r>
          </w:p>
        </w:tc>
      </w:tr>
      <w:tr w:rsidR="00186C9A" w:rsidRPr="00C021B7" w14:paraId="292C7ABD" w14:textId="77777777" w:rsidTr="00127901">
        <w:trPr>
          <w:trHeight w:val="255"/>
          <w:jc w:val="center"/>
        </w:trPr>
        <w:tc>
          <w:tcPr>
            <w:tcW w:w="1481" w:type="pct"/>
            <w:gridSpan w:val="3"/>
            <w:tcBorders>
              <w:top w:val="single" w:sz="4" w:space="0" w:color="auto"/>
              <w:left w:val="nil"/>
              <w:bottom w:val="single" w:sz="4" w:space="0" w:color="auto"/>
              <w:right w:val="nil"/>
            </w:tcBorders>
          </w:tcPr>
          <w:p w14:paraId="7B6CD3E6"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 xml:space="preserve">Panel </w:t>
            </w:r>
            <w:r>
              <w:rPr>
                <w:rFonts w:ascii="Times New Roman" w:hAnsi="Times New Roman" w:cs="Times New Roman"/>
                <w:kern w:val="0"/>
                <w:sz w:val="20"/>
                <w:szCs w:val="20"/>
              </w:rPr>
              <w:t>A</w:t>
            </w:r>
            <w:r w:rsidRPr="00C021B7">
              <w:rPr>
                <w:rFonts w:ascii="Times New Roman" w:hAnsi="Times New Roman" w:cs="Times New Roman"/>
                <w:kern w:val="0"/>
                <w:sz w:val="20"/>
                <w:szCs w:val="20"/>
              </w:rPr>
              <w:t>3: R&amp;D</w:t>
            </w:r>
          </w:p>
        </w:tc>
        <w:tc>
          <w:tcPr>
            <w:tcW w:w="640" w:type="pct"/>
            <w:tcBorders>
              <w:top w:val="single" w:sz="4" w:space="0" w:color="auto"/>
              <w:left w:val="nil"/>
              <w:bottom w:val="single" w:sz="4" w:space="0" w:color="auto"/>
              <w:right w:val="nil"/>
            </w:tcBorders>
          </w:tcPr>
          <w:p w14:paraId="190A2474"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0" w:type="pct"/>
            <w:gridSpan w:val="2"/>
            <w:tcBorders>
              <w:top w:val="single" w:sz="4" w:space="0" w:color="auto"/>
              <w:left w:val="nil"/>
              <w:bottom w:val="single" w:sz="4" w:space="0" w:color="auto"/>
              <w:right w:val="nil"/>
            </w:tcBorders>
          </w:tcPr>
          <w:p w14:paraId="35254065"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7" w:type="pct"/>
            <w:tcBorders>
              <w:top w:val="single" w:sz="4" w:space="0" w:color="auto"/>
              <w:left w:val="nil"/>
              <w:bottom w:val="single" w:sz="4" w:space="0" w:color="auto"/>
              <w:right w:val="nil"/>
            </w:tcBorders>
          </w:tcPr>
          <w:p w14:paraId="71243CC1"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959" w:type="pct"/>
            <w:tcBorders>
              <w:top w:val="single" w:sz="4" w:space="0" w:color="auto"/>
              <w:left w:val="nil"/>
              <w:bottom w:val="single" w:sz="4" w:space="0" w:color="auto"/>
              <w:right w:val="nil"/>
            </w:tcBorders>
          </w:tcPr>
          <w:p w14:paraId="163B9EB1"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33" w:type="pct"/>
            <w:gridSpan w:val="2"/>
            <w:tcBorders>
              <w:top w:val="single" w:sz="4" w:space="0" w:color="auto"/>
              <w:left w:val="nil"/>
              <w:bottom w:val="single" w:sz="4" w:space="0" w:color="auto"/>
              <w:right w:val="nil"/>
            </w:tcBorders>
          </w:tcPr>
          <w:p w14:paraId="0843B968"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r>
      <w:tr w:rsidR="00186C9A" w:rsidRPr="0086573D" w14:paraId="6F3BB56E" w14:textId="77777777" w:rsidTr="00127901">
        <w:tblPrEx>
          <w:tblBorders>
            <w:bottom w:val="none" w:sz="0" w:space="0" w:color="auto"/>
          </w:tblBorders>
        </w:tblPrEx>
        <w:trPr>
          <w:trHeight w:val="255"/>
          <w:jc w:val="center"/>
        </w:trPr>
        <w:tc>
          <w:tcPr>
            <w:tcW w:w="1163" w:type="pct"/>
            <w:gridSpan w:val="2"/>
            <w:tcBorders>
              <w:top w:val="single" w:sz="6" w:space="0" w:color="auto"/>
              <w:left w:val="nil"/>
              <w:right w:val="nil"/>
            </w:tcBorders>
          </w:tcPr>
          <w:p w14:paraId="2A6D61BA"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1247" w:type="pct"/>
            <w:gridSpan w:val="3"/>
            <w:tcBorders>
              <w:top w:val="single" w:sz="6" w:space="0" w:color="auto"/>
              <w:left w:val="nil"/>
              <w:bottom w:val="single" w:sz="4" w:space="0" w:color="auto"/>
              <w:right w:val="nil"/>
            </w:tcBorders>
          </w:tcPr>
          <w:p w14:paraId="414AF7D5" w14:textId="77777777" w:rsidR="00186C9A" w:rsidRPr="0086573D" w:rsidRDefault="00186C9A" w:rsidP="00127901">
            <w:pPr>
              <w:autoSpaceDE w:val="0"/>
              <w:autoSpaceDN w:val="0"/>
              <w:adjustRightInd w:val="0"/>
              <w:spacing w:line="240" w:lineRule="exact"/>
              <w:ind w:firstLineChars="50" w:firstLine="1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Ln(Patent)</w:t>
            </w:r>
          </w:p>
        </w:tc>
        <w:tc>
          <w:tcPr>
            <w:tcW w:w="998" w:type="pct"/>
            <w:gridSpan w:val="2"/>
            <w:tcBorders>
              <w:top w:val="single" w:sz="6" w:space="0" w:color="auto"/>
              <w:left w:val="nil"/>
              <w:bottom w:val="single" w:sz="4" w:space="0" w:color="auto"/>
              <w:right w:val="nil"/>
            </w:tcBorders>
          </w:tcPr>
          <w:p w14:paraId="7412895B" w14:textId="77777777" w:rsidR="00186C9A" w:rsidRPr="0086573D" w:rsidRDefault="00186C9A" w:rsidP="00127901">
            <w:pPr>
              <w:autoSpaceDE w:val="0"/>
              <w:autoSpaceDN w:val="0"/>
              <w:adjustRightInd w:val="0"/>
              <w:spacing w:line="240" w:lineRule="exact"/>
              <w:ind w:firstLineChars="50" w:firstLine="1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Ln(Qcitation)</w:t>
            </w:r>
          </w:p>
        </w:tc>
        <w:tc>
          <w:tcPr>
            <w:tcW w:w="1457" w:type="pct"/>
            <w:gridSpan w:val="2"/>
            <w:tcBorders>
              <w:top w:val="single" w:sz="6" w:space="0" w:color="auto"/>
              <w:left w:val="nil"/>
              <w:bottom w:val="single" w:sz="4" w:space="0" w:color="auto"/>
              <w:right w:val="nil"/>
            </w:tcBorders>
          </w:tcPr>
          <w:p w14:paraId="062C663E"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r>
              <w:rPr>
                <w:rFonts w:ascii="Times New Roman" w:eastAsia="PMingLiU" w:hAnsi="Times New Roman" w:cs="Times New Roman"/>
                <w:kern w:val="0"/>
                <w:sz w:val="20"/>
                <w:szCs w:val="20"/>
              </w:rPr>
              <w:t xml:space="preserve">     </w:t>
            </w:r>
            <w:r w:rsidRPr="0086573D">
              <w:rPr>
                <w:rFonts w:ascii="Times New Roman" w:eastAsia="PMingLiU" w:hAnsi="Times New Roman" w:cs="Times New Roman"/>
                <w:kern w:val="0"/>
                <w:sz w:val="20"/>
                <w:szCs w:val="20"/>
              </w:rPr>
              <w:t>Ln(TTcitation)</w:t>
            </w:r>
          </w:p>
        </w:tc>
        <w:tc>
          <w:tcPr>
            <w:tcW w:w="135" w:type="pct"/>
            <w:tcBorders>
              <w:top w:val="single" w:sz="6" w:space="0" w:color="auto"/>
              <w:left w:val="nil"/>
              <w:right w:val="nil"/>
            </w:tcBorders>
          </w:tcPr>
          <w:p w14:paraId="705B0780"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r>
      <w:tr w:rsidR="00186C9A" w:rsidRPr="00C021B7" w14:paraId="47635E27" w14:textId="77777777" w:rsidTr="00127901">
        <w:tblPrEx>
          <w:tblBorders>
            <w:bottom w:val="none" w:sz="0" w:space="0" w:color="auto"/>
          </w:tblBorders>
        </w:tblPrEx>
        <w:trPr>
          <w:trHeight w:val="255"/>
          <w:jc w:val="center"/>
        </w:trPr>
        <w:tc>
          <w:tcPr>
            <w:tcW w:w="840" w:type="pct"/>
            <w:tcBorders>
              <w:top w:val="single" w:sz="6" w:space="0" w:color="auto"/>
              <w:left w:val="nil"/>
              <w:bottom w:val="nil"/>
              <w:right w:val="nil"/>
            </w:tcBorders>
          </w:tcPr>
          <w:p w14:paraId="60AC2795" w14:textId="77777777" w:rsidR="00186C9A" w:rsidRPr="00C021B7" w:rsidRDefault="00186C9A" w:rsidP="00127901">
            <w:pPr>
              <w:autoSpaceDE w:val="0"/>
              <w:autoSpaceDN w:val="0"/>
              <w:adjustRightInd w:val="0"/>
              <w:spacing w:line="240" w:lineRule="exact"/>
              <w:rPr>
                <w:rFonts w:ascii="Times New Roman" w:hAnsi="Times New Roman" w:cs="Times New Roman"/>
                <w:kern w:val="0"/>
                <w:sz w:val="20"/>
                <w:szCs w:val="20"/>
              </w:rPr>
            </w:pPr>
          </w:p>
        </w:tc>
        <w:tc>
          <w:tcPr>
            <w:tcW w:w="641" w:type="pct"/>
            <w:gridSpan w:val="2"/>
            <w:tcBorders>
              <w:top w:val="single" w:sz="6" w:space="0" w:color="auto"/>
              <w:left w:val="nil"/>
              <w:bottom w:val="nil"/>
              <w:right w:val="nil"/>
            </w:tcBorders>
          </w:tcPr>
          <w:p w14:paraId="47776B40"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(1)</w:t>
            </w:r>
          </w:p>
        </w:tc>
        <w:tc>
          <w:tcPr>
            <w:tcW w:w="640" w:type="pct"/>
            <w:tcBorders>
              <w:top w:val="single" w:sz="6" w:space="0" w:color="auto"/>
              <w:left w:val="nil"/>
              <w:bottom w:val="nil"/>
              <w:right w:val="nil"/>
            </w:tcBorders>
          </w:tcPr>
          <w:p w14:paraId="4B5A5436"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(2)</w:t>
            </w:r>
          </w:p>
        </w:tc>
        <w:tc>
          <w:tcPr>
            <w:tcW w:w="640" w:type="pct"/>
            <w:gridSpan w:val="2"/>
            <w:tcBorders>
              <w:top w:val="single" w:sz="6" w:space="0" w:color="auto"/>
              <w:left w:val="nil"/>
              <w:bottom w:val="nil"/>
              <w:right w:val="nil"/>
            </w:tcBorders>
          </w:tcPr>
          <w:p w14:paraId="635D6CEA"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(3)</w:t>
            </w:r>
          </w:p>
        </w:tc>
        <w:tc>
          <w:tcPr>
            <w:tcW w:w="647" w:type="pct"/>
            <w:tcBorders>
              <w:top w:val="single" w:sz="6" w:space="0" w:color="auto"/>
              <w:left w:val="nil"/>
              <w:bottom w:val="nil"/>
              <w:right w:val="nil"/>
            </w:tcBorders>
          </w:tcPr>
          <w:p w14:paraId="122829EC"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(4)</w:t>
            </w:r>
          </w:p>
        </w:tc>
        <w:tc>
          <w:tcPr>
            <w:tcW w:w="959" w:type="pct"/>
            <w:tcBorders>
              <w:top w:val="single" w:sz="6" w:space="0" w:color="auto"/>
              <w:left w:val="nil"/>
              <w:bottom w:val="nil"/>
              <w:right w:val="nil"/>
            </w:tcBorders>
          </w:tcPr>
          <w:p w14:paraId="29DCFF34"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(5)</w:t>
            </w:r>
          </w:p>
        </w:tc>
        <w:tc>
          <w:tcPr>
            <w:tcW w:w="633" w:type="pct"/>
            <w:gridSpan w:val="2"/>
            <w:tcBorders>
              <w:top w:val="single" w:sz="6" w:space="0" w:color="auto"/>
              <w:left w:val="nil"/>
              <w:bottom w:val="nil"/>
              <w:right w:val="nil"/>
            </w:tcBorders>
          </w:tcPr>
          <w:p w14:paraId="1E3737C6" w14:textId="77777777" w:rsidR="00186C9A" w:rsidRPr="00C021B7" w:rsidRDefault="00186C9A" w:rsidP="00127901">
            <w:pPr>
              <w:autoSpaceDE w:val="0"/>
              <w:autoSpaceDN w:val="0"/>
              <w:adjustRightInd w:val="0"/>
              <w:spacing w:line="240" w:lineRule="exact"/>
              <w:ind w:firstLineChars="150" w:firstLine="300"/>
              <w:rPr>
                <w:rFonts w:ascii="Times New Roman" w:hAnsi="Times New Roman" w:cs="Times New Roman"/>
                <w:kern w:val="0"/>
                <w:sz w:val="20"/>
                <w:szCs w:val="20"/>
              </w:rPr>
            </w:pPr>
            <w:r w:rsidRPr="00C021B7">
              <w:rPr>
                <w:rFonts w:ascii="Times New Roman" w:hAnsi="Times New Roman" w:cs="Times New Roman"/>
                <w:kern w:val="0"/>
                <w:sz w:val="20"/>
                <w:szCs w:val="20"/>
              </w:rPr>
              <w:t>(6)</w:t>
            </w:r>
          </w:p>
        </w:tc>
      </w:tr>
      <w:tr w:rsidR="00186C9A" w:rsidRPr="0086573D" w14:paraId="60B5293A" w14:textId="77777777" w:rsidTr="00127901">
        <w:tblPrEx>
          <w:tblBorders>
            <w:bottom w:val="none" w:sz="0" w:space="0" w:color="auto"/>
          </w:tblBorders>
        </w:tblPrEx>
        <w:trPr>
          <w:trHeight w:val="255"/>
          <w:jc w:val="center"/>
        </w:trPr>
        <w:tc>
          <w:tcPr>
            <w:tcW w:w="840" w:type="pct"/>
            <w:tcBorders>
              <w:top w:val="nil"/>
              <w:left w:val="nil"/>
              <w:bottom w:val="single" w:sz="6" w:space="0" w:color="auto"/>
              <w:right w:val="nil"/>
            </w:tcBorders>
          </w:tcPr>
          <w:p w14:paraId="4A1FD2FD" w14:textId="77777777" w:rsidR="00186C9A" w:rsidRPr="0086573D"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41" w:type="pct"/>
            <w:gridSpan w:val="2"/>
            <w:tcBorders>
              <w:top w:val="nil"/>
              <w:left w:val="nil"/>
              <w:bottom w:val="single" w:sz="6" w:space="0" w:color="auto"/>
              <w:right w:val="nil"/>
            </w:tcBorders>
          </w:tcPr>
          <w:p w14:paraId="41EDFF10"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40" w:type="pct"/>
            <w:tcBorders>
              <w:top w:val="nil"/>
              <w:left w:val="nil"/>
              <w:bottom w:val="single" w:sz="6" w:space="0" w:color="auto"/>
              <w:right w:val="nil"/>
            </w:tcBorders>
          </w:tcPr>
          <w:p w14:paraId="625EE9C5"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640" w:type="pct"/>
            <w:gridSpan w:val="2"/>
            <w:tcBorders>
              <w:top w:val="nil"/>
              <w:left w:val="nil"/>
              <w:bottom w:val="single" w:sz="6" w:space="0" w:color="auto"/>
              <w:right w:val="nil"/>
            </w:tcBorders>
          </w:tcPr>
          <w:p w14:paraId="6E3B060D"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47" w:type="pct"/>
            <w:tcBorders>
              <w:top w:val="nil"/>
              <w:left w:val="nil"/>
              <w:bottom w:val="single" w:sz="6" w:space="0" w:color="auto"/>
              <w:right w:val="nil"/>
            </w:tcBorders>
          </w:tcPr>
          <w:p w14:paraId="6964189B"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959" w:type="pct"/>
            <w:tcBorders>
              <w:top w:val="nil"/>
              <w:left w:val="nil"/>
              <w:bottom w:val="single" w:sz="6" w:space="0" w:color="auto"/>
              <w:right w:val="nil"/>
            </w:tcBorders>
          </w:tcPr>
          <w:p w14:paraId="4010E420"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498" w:type="pct"/>
            <w:tcBorders>
              <w:top w:val="nil"/>
              <w:left w:val="nil"/>
              <w:bottom w:val="single" w:sz="6" w:space="0" w:color="auto"/>
              <w:right w:val="nil"/>
            </w:tcBorders>
          </w:tcPr>
          <w:p w14:paraId="630C7617"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135" w:type="pct"/>
            <w:tcBorders>
              <w:top w:val="nil"/>
              <w:left w:val="nil"/>
              <w:bottom w:val="single" w:sz="6" w:space="0" w:color="auto"/>
              <w:right w:val="nil"/>
            </w:tcBorders>
          </w:tcPr>
          <w:p w14:paraId="701B41B8" w14:textId="77777777" w:rsidR="00186C9A" w:rsidRPr="0086573D"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C021B7" w14:paraId="1FB42C1D" w14:textId="77777777" w:rsidTr="00127901">
        <w:trPr>
          <w:trHeight w:val="255"/>
          <w:jc w:val="center"/>
        </w:trPr>
        <w:tc>
          <w:tcPr>
            <w:tcW w:w="840" w:type="pct"/>
            <w:tcBorders>
              <w:top w:val="single" w:sz="4" w:space="0" w:color="auto"/>
              <w:left w:val="nil"/>
              <w:bottom w:val="nil"/>
              <w:right w:val="nil"/>
            </w:tcBorders>
          </w:tcPr>
          <w:p w14:paraId="20FB79CD"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Board network</w:t>
            </w:r>
          </w:p>
        </w:tc>
        <w:tc>
          <w:tcPr>
            <w:tcW w:w="641" w:type="pct"/>
            <w:gridSpan w:val="2"/>
            <w:tcBorders>
              <w:top w:val="single" w:sz="4" w:space="0" w:color="auto"/>
              <w:left w:val="nil"/>
              <w:bottom w:val="nil"/>
              <w:right w:val="nil"/>
            </w:tcBorders>
            <w:vAlign w:val="bottom"/>
          </w:tcPr>
          <w:p w14:paraId="6A7C7E3E"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0.027***</w:t>
            </w:r>
          </w:p>
        </w:tc>
        <w:tc>
          <w:tcPr>
            <w:tcW w:w="640" w:type="pct"/>
            <w:tcBorders>
              <w:top w:val="single" w:sz="4" w:space="0" w:color="auto"/>
              <w:left w:val="nil"/>
              <w:bottom w:val="nil"/>
              <w:right w:val="nil"/>
            </w:tcBorders>
            <w:vAlign w:val="bottom"/>
          </w:tcPr>
          <w:p w14:paraId="45040962"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0.041**</w:t>
            </w:r>
          </w:p>
        </w:tc>
        <w:tc>
          <w:tcPr>
            <w:tcW w:w="640" w:type="pct"/>
            <w:gridSpan w:val="2"/>
            <w:tcBorders>
              <w:top w:val="single" w:sz="4" w:space="0" w:color="auto"/>
              <w:left w:val="nil"/>
              <w:bottom w:val="nil"/>
              <w:right w:val="nil"/>
            </w:tcBorders>
            <w:vAlign w:val="bottom"/>
          </w:tcPr>
          <w:p w14:paraId="46E8CDEA"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0.060***</w:t>
            </w:r>
          </w:p>
        </w:tc>
        <w:tc>
          <w:tcPr>
            <w:tcW w:w="647" w:type="pct"/>
            <w:tcBorders>
              <w:top w:val="single" w:sz="4" w:space="0" w:color="auto"/>
              <w:left w:val="nil"/>
              <w:bottom w:val="nil"/>
              <w:right w:val="nil"/>
            </w:tcBorders>
            <w:vAlign w:val="bottom"/>
          </w:tcPr>
          <w:p w14:paraId="6C3077A0"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0.091***</w:t>
            </w:r>
          </w:p>
        </w:tc>
        <w:tc>
          <w:tcPr>
            <w:tcW w:w="959" w:type="pct"/>
            <w:tcBorders>
              <w:top w:val="single" w:sz="4" w:space="0" w:color="auto"/>
              <w:left w:val="nil"/>
              <w:bottom w:val="nil"/>
              <w:right w:val="nil"/>
            </w:tcBorders>
            <w:vAlign w:val="bottom"/>
          </w:tcPr>
          <w:p w14:paraId="1A6A2B5D"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0.025***</w:t>
            </w:r>
          </w:p>
        </w:tc>
        <w:tc>
          <w:tcPr>
            <w:tcW w:w="633" w:type="pct"/>
            <w:gridSpan w:val="2"/>
            <w:tcBorders>
              <w:top w:val="single" w:sz="4" w:space="0" w:color="auto"/>
              <w:left w:val="nil"/>
              <w:bottom w:val="nil"/>
              <w:right w:val="nil"/>
            </w:tcBorders>
            <w:vAlign w:val="bottom"/>
          </w:tcPr>
          <w:p w14:paraId="760E5A89"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0.046***</w:t>
            </w:r>
          </w:p>
        </w:tc>
      </w:tr>
      <w:tr w:rsidR="00186C9A" w:rsidRPr="00C021B7" w14:paraId="38E15B03" w14:textId="77777777" w:rsidTr="00127901">
        <w:trPr>
          <w:trHeight w:val="255"/>
          <w:jc w:val="center"/>
        </w:trPr>
        <w:tc>
          <w:tcPr>
            <w:tcW w:w="840" w:type="pct"/>
            <w:tcBorders>
              <w:top w:val="nil"/>
              <w:left w:val="nil"/>
              <w:bottom w:val="nil"/>
              <w:right w:val="nil"/>
            </w:tcBorders>
          </w:tcPr>
          <w:p w14:paraId="5E0D0F34"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641" w:type="pct"/>
            <w:gridSpan w:val="2"/>
            <w:tcBorders>
              <w:top w:val="nil"/>
              <w:left w:val="nil"/>
              <w:bottom w:val="nil"/>
              <w:right w:val="nil"/>
            </w:tcBorders>
            <w:vAlign w:val="bottom"/>
          </w:tcPr>
          <w:p w14:paraId="360D2059"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(4.25)</w:t>
            </w:r>
          </w:p>
        </w:tc>
        <w:tc>
          <w:tcPr>
            <w:tcW w:w="640" w:type="pct"/>
            <w:tcBorders>
              <w:top w:val="nil"/>
              <w:left w:val="nil"/>
              <w:bottom w:val="nil"/>
              <w:right w:val="nil"/>
            </w:tcBorders>
            <w:vAlign w:val="bottom"/>
          </w:tcPr>
          <w:p w14:paraId="309EC3BC"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(2.55)</w:t>
            </w:r>
          </w:p>
        </w:tc>
        <w:tc>
          <w:tcPr>
            <w:tcW w:w="640" w:type="pct"/>
            <w:gridSpan w:val="2"/>
            <w:tcBorders>
              <w:top w:val="nil"/>
              <w:left w:val="nil"/>
              <w:bottom w:val="nil"/>
              <w:right w:val="nil"/>
            </w:tcBorders>
            <w:vAlign w:val="bottom"/>
          </w:tcPr>
          <w:p w14:paraId="55C7CF20"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(4.41)</w:t>
            </w:r>
          </w:p>
        </w:tc>
        <w:tc>
          <w:tcPr>
            <w:tcW w:w="647" w:type="pct"/>
            <w:tcBorders>
              <w:top w:val="nil"/>
              <w:left w:val="nil"/>
              <w:bottom w:val="nil"/>
              <w:right w:val="nil"/>
            </w:tcBorders>
            <w:vAlign w:val="bottom"/>
          </w:tcPr>
          <w:p w14:paraId="6D61D191"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(2.95)</w:t>
            </w:r>
          </w:p>
        </w:tc>
        <w:tc>
          <w:tcPr>
            <w:tcW w:w="959" w:type="pct"/>
            <w:tcBorders>
              <w:top w:val="nil"/>
              <w:left w:val="nil"/>
              <w:bottom w:val="nil"/>
              <w:right w:val="nil"/>
            </w:tcBorders>
            <w:vAlign w:val="bottom"/>
          </w:tcPr>
          <w:p w14:paraId="5CB1AACD"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(4.09)</w:t>
            </w:r>
          </w:p>
        </w:tc>
        <w:tc>
          <w:tcPr>
            <w:tcW w:w="633" w:type="pct"/>
            <w:gridSpan w:val="2"/>
            <w:tcBorders>
              <w:top w:val="nil"/>
              <w:left w:val="nil"/>
              <w:bottom w:val="nil"/>
              <w:right w:val="nil"/>
            </w:tcBorders>
            <w:vAlign w:val="bottom"/>
          </w:tcPr>
          <w:p w14:paraId="26F24F85"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(2.67)</w:t>
            </w:r>
          </w:p>
        </w:tc>
      </w:tr>
      <w:tr w:rsidR="00186C9A" w:rsidRPr="00C021B7" w14:paraId="75E17C64" w14:textId="77777777" w:rsidTr="00127901">
        <w:tblPrEx>
          <w:tblBorders>
            <w:bottom w:val="none" w:sz="0" w:space="0" w:color="auto"/>
          </w:tblBorders>
        </w:tblPrEx>
        <w:trPr>
          <w:trHeight w:val="255"/>
          <w:jc w:val="center"/>
        </w:trPr>
        <w:tc>
          <w:tcPr>
            <w:tcW w:w="840" w:type="pct"/>
            <w:tcBorders>
              <w:left w:val="nil"/>
              <w:bottom w:val="nil"/>
              <w:right w:val="nil"/>
            </w:tcBorders>
          </w:tcPr>
          <w:p w14:paraId="386D56AF"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4160" w:type="pct"/>
            <w:gridSpan w:val="9"/>
            <w:tcBorders>
              <w:left w:val="nil"/>
              <w:bottom w:val="nil"/>
              <w:right w:val="nil"/>
            </w:tcBorders>
          </w:tcPr>
          <w:p w14:paraId="55A3542F" w14:textId="77777777" w:rsidR="00186C9A" w:rsidRPr="004842CA"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 xml:space="preserve">All models include control variables from Table 3 </w:t>
            </w:r>
          </w:p>
        </w:tc>
      </w:tr>
      <w:tr w:rsidR="00186C9A" w:rsidRPr="00C021B7" w14:paraId="4F9681B8" w14:textId="77777777" w:rsidTr="00127901">
        <w:tblPrEx>
          <w:tblBorders>
            <w:bottom w:val="none" w:sz="0" w:space="0" w:color="auto"/>
          </w:tblBorders>
        </w:tblPrEx>
        <w:trPr>
          <w:trHeight w:val="255"/>
          <w:jc w:val="center"/>
        </w:trPr>
        <w:tc>
          <w:tcPr>
            <w:tcW w:w="840" w:type="pct"/>
            <w:tcBorders>
              <w:top w:val="nil"/>
              <w:left w:val="nil"/>
              <w:right w:val="nil"/>
            </w:tcBorders>
          </w:tcPr>
          <w:p w14:paraId="666E090E"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Wald test</w:t>
            </w:r>
          </w:p>
        </w:tc>
        <w:tc>
          <w:tcPr>
            <w:tcW w:w="1281" w:type="pct"/>
            <w:gridSpan w:val="3"/>
            <w:tcBorders>
              <w:top w:val="nil"/>
              <w:left w:val="nil"/>
              <w:right w:val="nil"/>
            </w:tcBorders>
          </w:tcPr>
          <w:p w14:paraId="265E3A53" w14:textId="77777777" w:rsidR="00186C9A" w:rsidRPr="00C021B7" w:rsidRDefault="00186C9A" w:rsidP="00127901">
            <w:pPr>
              <w:spacing w:line="240" w:lineRule="exact"/>
              <w:jc w:val="center"/>
              <w:rPr>
                <w:rFonts w:ascii="Times New Roman" w:hAnsi="Times New Roman" w:cs="Times New Roman"/>
                <w:sz w:val="20"/>
                <w:szCs w:val="20"/>
              </w:rPr>
            </w:pPr>
            <w:r>
              <w:rPr>
                <w:rFonts w:ascii="Times New Roman" w:hAnsi="Times New Roman" w:cs="Times New Roman"/>
                <w:sz w:val="20"/>
                <w:szCs w:val="20"/>
              </w:rPr>
              <w:t>4.04*</w:t>
            </w:r>
            <w:r w:rsidRPr="004842CA">
              <w:rPr>
                <w:rFonts w:ascii="Times New Roman" w:hAnsi="Times New Roman" w:cs="Times New Roman"/>
                <w:sz w:val="20"/>
                <w:szCs w:val="20"/>
              </w:rPr>
              <w:t>*</w:t>
            </w:r>
          </w:p>
        </w:tc>
        <w:tc>
          <w:tcPr>
            <w:tcW w:w="1287" w:type="pct"/>
            <w:gridSpan w:val="3"/>
            <w:tcBorders>
              <w:top w:val="nil"/>
              <w:left w:val="nil"/>
              <w:right w:val="nil"/>
            </w:tcBorders>
          </w:tcPr>
          <w:p w14:paraId="07F04CA3" w14:textId="77777777" w:rsidR="00186C9A" w:rsidRPr="00C021B7" w:rsidRDefault="00186C9A" w:rsidP="00127901">
            <w:pPr>
              <w:spacing w:line="240" w:lineRule="exact"/>
              <w:jc w:val="center"/>
              <w:rPr>
                <w:rFonts w:ascii="Times New Roman" w:hAnsi="Times New Roman" w:cs="Times New Roman"/>
                <w:sz w:val="20"/>
                <w:szCs w:val="20"/>
              </w:rPr>
            </w:pPr>
            <w:r>
              <w:rPr>
                <w:rFonts w:ascii="Times New Roman" w:hAnsi="Times New Roman" w:cs="Times New Roman"/>
                <w:sz w:val="20"/>
                <w:szCs w:val="20"/>
              </w:rPr>
              <w:t>3.97</w:t>
            </w:r>
            <w:r w:rsidRPr="004842CA">
              <w:rPr>
                <w:rFonts w:ascii="Times New Roman" w:hAnsi="Times New Roman" w:cs="Times New Roman"/>
                <w:sz w:val="20"/>
                <w:szCs w:val="20"/>
              </w:rPr>
              <w:t>*</w:t>
            </w:r>
          </w:p>
        </w:tc>
        <w:tc>
          <w:tcPr>
            <w:tcW w:w="1592" w:type="pct"/>
            <w:gridSpan w:val="3"/>
            <w:tcBorders>
              <w:top w:val="nil"/>
              <w:left w:val="nil"/>
              <w:right w:val="nil"/>
            </w:tcBorders>
          </w:tcPr>
          <w:p w14:paraId="28B8AB75" w14:textId="77777777" w:rsidR="00186C9A" w:rsidRPr="00C021B7" w:rsidRDefault="00186C9A" w:rsidP="00127901">
            <w:pPr>
              <w:spacing w:line="240" w:lineRule="exact"/>
              <w:jc w:val="center"/>
              <w:rPr>
                <w:rFonts w:ascii="Times New Roman" w:hAnsi="Times New Roman" w:cs="Times New Roman"/>
                <w:sz w:val="20"/>
                <w:szCs w:val="20"/>
              </w:rPr>
            </w:pPr>
            <w:r>
              <w:rPr>
                <w:rFonts w:ascii="Times New Roman" w:hAnsi="Times New Roman" w:cs="Times New Roman"/>
                <w:sz w:val="20"/>
                <w:szCs w:val="20"/>
              </w:rPr>
              <w:t>7.32</w:t>
            </w:r>
            <w:r w:rsidRPr="004842CA">
              <w:rPr>
                <w:rFonts w:ascii="Times New Roman" w:hAnsi="Times New Roman" w:cs="Times New Roman"/>
                <w:sz w:val="20"/>
                <w:szCs w:val="20"/>
              </w:rPr>
              <w:t>***</w:t>
            </w:r>
          </w:p>
        </w:tc>
      </w:tr>
      <w:tr w:rsidR="00186C9A" w:rsidRPr="00C021B7" w14:paraId="123CD9D6" w14:textId="77777777" w:rsidTr="00127901">
        <w:tblPrEx>
          <w:tblBorders>
            <w:bottom w:val="none" w:sz="0" w:space="0" w:color="auto"/>
          </w:tblBorders>
        </w:tblPrEx>
        <w:trPr>
          <w:trHeight w:val="255"/>
          <w:jc w:val="center"/>
        </w:trPr>
        <w:tc>
          <w:tcPr>
            <w:tcW w:w="840" w:type="pct"/>
            <w:tcBorders>
              <w:top w:val="nil"/>
              <w:left w:val="nil"/>
              <w:right w:val="nil"/>
            </w:tcBorders>
          </w:tcPr>
          <w:p w14:paraId="5BFB3DFE"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Pr>
                <w:rFonts w:ascii="Times New Roman" w:hAnsi="Times New Roman" w:cs="Times New Roman"/>
                <w:kern w:val="0"/>
                <w:sz w:val="20"/>
                <w:szCs w:val="20"/>
              </w:rPr>
              <w:t>Obs.</w:t>
            </w:r>
          </w:p>
        </w:tc>
        <w:tc>
          <w:tcPr>
            <w:tcW w:w="641" w:type="pct"/>
            <w:gridSpan w:val="2"/>
            <w:tcBorders>
              <w:top w:val="nil"/>
              <w:left w:val="nil"/>
              <w:right w:val="nil"/>
            </w:tcBorders>
            <w:vAlign w:val="bottom"/>
          </w:tcPr>
          <w:p w14:paraId="5086246C"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27,208</w:t>
            </w:r>
          </w:p>
        </w:tc>
        <w:tc>
          <w:tcPr>
            <w:tcW w:w="640" w:type="pct"/>
            <w:tcBorders>
              <w:top w:val="nil"/>
              <w:left w:val="nil"/>
              <w:right w:val="nil"/>
            </w:tcBorders>
            <w:vAlign w:val="bottom"/>
          </w:tcPr>
          <w:p w14:paraId="45301355"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27,190</w:t>
            </w:r>
          </w:p>
        </w:tc>
        <w:tc>
          <w:tcPr>
            <w:tcW w:w="640" w:type="pct"/>
            <w:gridSpan w:val="2"/>
            <w:tcBorders>
              <w:top w:val="nil"/>
              <w:left w:val="nil"/>
              <w:right w:val="nil"/>
            </w:tcBorders>
            <w:vAlign w:val="bottom"/>
          </w:tcPr>
          <w:p w14:paraId="60628463"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27,208</w:t>
            </w:r>
          </w:p>
        </w:tc>
        <w:tc>
          <w:tcPr>
            <w:tcW w:w="647" w:type="pct"/>
            <w:tcBorders>
              <w:top w:val="nil"/>
              <w:left w:val="nil"/>
              <w:right w:val="nil"/>
            </w:tcBorders>
            <w:vAlign w:val="bottom"/>
          </w:tcPr>
          <w:p w14:paraId="3E7DA202"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27,190</w:t>
            </w:r>
          </w:p>
        </w:tc>
        <w:tc>
          <w:tcPr>
            <w:tcW w:w="959" w:type="pct"/>
            <w:tcBorders>
              <w:top w:val="nil"/>
              <w:left w:val="nil"/>
              <w:right w:val="nil"/>
            </w:tcBorders>
            <w:vAlign w:val="bottom"/>
          </w:tcPr>
          <w:p w14:paraId="74BCEA9C"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27,208</w:t>
            </w:r>
          </w:p>
        </w:tc>
        <w:tc>
          <w:tcPr>
            <w:tcW w:w="633" w:type="pct"/>
            <w:gridSpan w:val="2"/>
            <w:tcBorders>
              <w:top w:val="nil"/>
              <w:left w:val="nil"/>
              <w:right w:val="nil"/>
            </w:tcBorders>
            <w:vAlign w:val="bottom"/>
          </w:tcPr>
          <w:p w14:paraId="0E81523E"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27,190</w:t>
            </w:r>
          </w:p>
        </w:tc>
      </w:tr>
      <w:tr w:rsidR="00186C9A" w:rsidRPr="00C021B7" w14:paraId="5D62304E" w14:textId="77777777" w:rsidTr="00127901">
        <w:tblPrEx>
          <w:tblBorders>
            <w:bottom w:val="none" w:sz="0" w:space="0" w:color="auto"/>
          </w:tblBorders>
        </w:tblPrEx>
        <w:trPr>
          <w:trHeight w:val="255"/>
          <w:jc w:val="center"/>
        </w:trPr>
        <w:tc>
          <w:tcPr>
            <w:tcW w:w="840" w:type="pct"/>
            <w:tcBorders>
              <w:top w:val="nil"/>
              <w:left w:val="nil"/>
              <w:bottom w:val="single" w:sz="4" w:space="0" w:color="auto"/>
              <w:right w:val="nil"/>
            </w:tcBorders>
          </w:tcPr>
          <w:p w14:paraId="437D9AE4"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 xml:space="preserve">Adj.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641" w:type="pct"/>
            <w:gridSpan w:val="2"/>
            <w:tcBorders>
              <w:top w:val="nil"/>
              <w:left w:val="nil"/>
              <w:bottom w:val="single" w:sz="4" w:space="0" w:color="auto"/>
              <w:right w:val="nil"/>
            </w:tcBorders>
            <w:vAlign w:val="bottom"/>
          </w:tcPr>
          <w:p w14:paraId="44AC06DA"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0.189</w:t>
            </w:r>
          </w:p>
        </w:tc>
        <w:tc>
          <w:tcPr>
            <w:tcW w:w="640" w:type="pct"/>
            <w:tcBorders>
              <w:top w:val="nil"/>
              <w:left w:val="nil"/>
              <w:bottom w:val="single" w:sz="4" w:space="0" w:color="auto"/>
              <w:right w:val="nil"/>
            </w:tcBorders>
            <w:vAlign w:val="bottom"/>
          </w:tcPr>
          <w:p w14:paraId="168FB3DD"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0.530</w:t>
            </w:r>
          </w:p>
        </w:tc>
        <w:tc>
          <w:tcPr>
            <w:tcW w:w="640" w:type="pct"/>
            <w:gridSpan w:val="2"/>
            <w:tcBorders>
              <w:top w:val="nil"/>
              <w:left w:val="nil"/>
              <w:bottom w:val="single" w:sz="4" w:space="0" w:color="auto"/>
              <w:right w:val="nil"/>
            </w:tcBorders>
            <w:vAlign w:val="bottom"/>
          </w:tcPr>
          <w:p w14:paraId="21F3D085"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0.160</w:t>
            </w:r>
          </w:p>
        </w:tc>
        <w:tc>
          <w:tcPr>
            <w:tcW w:w="647" w:type="pct"/>
            <w:tcBorders>
              <w:top w:val="nil"/>
              <w:left w:val="nil"/>
              <w:bottom w:val="single" w:sz="4" w:space="0" w:color="auto"/>
              <w:right w:val="nil"/>
            </w:tcBorders>
            <w:vAlign w:val="bottom"/>
          </w:tcPr>
          <w:p w14:paraId="219350BD"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0.465</w:t>
            </w:r>
          </w:p>
        </w:tc>
        <w:tc>
          <w:tcPr>
            <w:tcW w:w="959" w:type="pct"/>
            <w:tcBorders>
              <w:top w:val="nil"/>
              <w:left w:val="nil"/>
              <w:bottom w:val="single" w:sz="4" w:space="0" w:color="auto"/>
              <w:right w:val="nil"/>
            </w:tcBorders>
            <w:vAlign w:val="bottom"/>
          </w:tcPr>
          <w:p w14:paraId="2B8D3502"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0.158</w:t>
            </w:r>
          </w:p>
        </w:tc>
        <w:tc>
          <w:tcPr>
            <w:tcW w:w="633" w:type="pct"/>
            <w:gridSpan w:val="2"/>
            <w:tcBorders>
              <w:top w:val="nil"/>
              <w:left w:val="nil"/>
              <w:bottom w:val="single" w:sz="4" w:space="0" w:color="auto"/>
              <w:right w:val="nil"/>
            </w:tcBorders>
            <w:vAlign w:val="bottom"/>
          </w:tcPr>
          <w:p w14:paraId="6337591A" w14:textId="77777777" w:rsidR="00186C9A" w:rsidRPr="00C021B7" w:rsidRDefault="00186C9A" w:rsidP="00127901">
            <w:pPr>
              <w:spacing w:line="240" w:lineRule="exact"/>
              <w:jc w:val="center"/>
              <w:rPr>
                <w:rFonts w:ascii="Times New Roman" w:hAnsi="Times New Roman" w:cs="Times New Roman"/>
                <w:sz w:val="20"/>
                <w:szCs w:val="20"/>
              </w:rPr>
            </w:pPr>
            <w:r w:rsidRPr="004842CA">
              <w:rPr>
                <w:rFonts w:ascii="Times New Roman" w:hAnsi="Times New Roman" w:cs="Times New Roman"/>
                <w:sz w:val="20"/>
                <w:szCs w:val="20"/>
              </w:rPr>
              <w:t>0.471</w:t>
            </w:r>
          </w:p>
        </w:tc>
      </w:tr>
    </w:tbl>
    <w:p w14:paraId="1AE415D3" w14:textId="77777777" w:rsidR="00186C9A" w:rsidRDefault="00186C9A" w:rsidP="00186C9A">
      <w:pPr>
        <w:rPr>
          <w:rFonts w:ascii="Times New Roman" w:eastAsia="PMingLiU" w:hAnsi="Times New Roman" w:cs="Times New Roman"/>
          <w:sz w:val="22"/>
        </w:rPr>
      </w:pPr>
    </w:p>
    <w:p w14:paraId="3B26124D" w14:textId="77777777" w:rsidR="00186C9A" w:rsidRPr="0067619B" w:rsidRDefault="00186C9A" w:rsidP="00186C9A">
      <w:pPr>
        <w:rPr>
          <w:rFonts w:ascii="Times New Roman" w:eastAsia="PMingLiU" w:hAnsi="Times New Roman" w:cs="Times New Roman"/>
          <w:sz w:val="22"/>
        </w:rPr>
      </w:pPr>
    </w:p>
    <w:p w14:paraId="4310194F" w14:textId="77777777" w:rsidR="00AD40ED" w:rsidRDefault="00AD40ED">
      <w:pPr>
        <w:widowControl/>
        <w:rPr>
          <w:rFonts w:ascii="Times New Roman" w:hAnsi="Times New Roman" w:cs="Times New Roman"/>
          <w:sz w:val="22"/>
        </w:rPr>
      </w:pPr>
      <w:r>
        <w:rPr>
          <w:rFonts w:ascii="Times New Roman" w:hAnsi="Times New Roman" w:cs="Times New Roman"/>
          <w:sz w:val="22"/>
        </w:rPr>
        <w:br w:type="page"/>
      </w:r>
    </w:p>
    <w:p w14:paraId="3E98D4DC" w14:textId="21DD54EF"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P</w:t>
      </w:r>
      <w:r>
        <w:rPr>
          <w:rFonts w:ascii="Times New Roman" w:hAnsi="Times New Roman" w:cs="Times New Roman"/>
          <w:sz w:val="22"/>
        </w:rPr>
        <w:t xml:space="preserve">anel B: </w:t>
      </w:r>
      <w:r w:rsidRPr="005E69A4">
        <w:rPr>
          <w:rFonts w:ascii="Times New Roman" w:hAnsi="Times New Roman" w:cs="Times New Roman"/>
          <w:sz w:val="22"/>
        </w:rPr>
        <w:t>Monitoring</w:t>
      </w:r>
    </w:p>
    <w:tbl>
      <w:tblPr>
        <w:tblW w:w="5000" w:type="pct"/>
        <w:jc w:val="center"/>
        <w:tblBorders>
          <w:bottom w:val="single" w:sz="6" w:space="0" w:color="auto"/>
        </w:tblBorders>
        <w:tblCellMar>
          <w:left w:w="75" w:type="dxa"/>
          <w:right w:w="75" w:type="dxa"/>
        </w:tblCellMar>
        <w:tblLook w:val="0000" w:firstRow="0" w:lastRow="0" w:firstColumn="0" w:lastColumn="0" w:noHBand="0" w:noVBand="0"/>
      </w:tblPr>
      <w:tblGrid>
        <w:gridCol w:w="1789"/>
        <w:gridCol w:w="757"/>
        <w:gridCol w:w="379"/>
        <w:gridCol w:w="1275"/>
        <w:gridCol w:w="314"/>
        <w:gridCol w:w="951"/>
        <w:gridCol w:w="1328"/>
        <w:gridCol w:w="1438"/>
        <w:gridCol w:w="1039"/>
        <w:gridCol w:w="242"/>
      </w:tblGrid>
      <w:tr w:rsidR="00186C9A" w:rsidRPr="009B3F50" w14:paraId="477F0C7E" w14:textId="77777777" w:rsidTr="00127901">
        <w:trPr>
          <w:trHeight w:val="255"/>
          <w:jc w:val="center"/>
        </w:trPr>
        <w:tc>
          <w:tcPr>
            <w:tcW w:w="1538" w:type="pct"/>
            <w:gridSpan w:val="3"/>
            <w:tcBorders>
              <w:top w:val="single" w:sz="4" w:space="0" w:color="auto"/>
              <w:left w:val="nil"/>
              <w:bottom w:val="single" w:sz="4" w:space="0" w:color="auto"/>
              <w:right w:val="nil"/>
            </w:tcBorders>
            <w:vAlign w:val="center"/>
          </w:tcPr>
          <w:p w14:paraId="082AE14E"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 xml:space="preserve">Panel </w:t>
            </w:r>
            <w:r>
              <w:rPr>
                <w:rFonts w:ascii="Times New Roman" w:hAnsi="Times New Roman" w:cs="Times New Roman"/>
                <w:kern w:val="0"/>
                <w:sz w:val="20"/>
                <w:szCs w:val="20"/>
              </w:rPr>
              <w:t>B1</w:t>
            </w:r>
            <w:r w:rsidRPr="00C021B7">
              <w:rPr>
                <w:rFonts w:ascii="Times New Roman" w:hAnsi="Times New Roman" w:cs="Times New Roman"/>
                <w:kern w:val="0"/>
                <w:sz w:val="20"/>
                <w:szCs w:val="20"/>
              </w:rPr>
              <w:t>:</w:t>
            </w:r>
            <w:r w:rsidRPr="009B3F50">
              <w:rPr>
                <w:rFonts w:ascii="Times New Roman" w:hAnsi="Times New Roman" w:cs="Times New Roman"/>
                <w:kern w:val="0"/>
                <w:sz w:val="20"/>
                <w:szCs w:val="20"/>
              </w:rPr>
              <w:t xml:space="preserve"> E-index</w:t>
            </w:r>
          </w:p>
        </w:tc>
        <w:tc>
          <w:tcPr>
            <w:tcW w:w="670" w:type="pct"/>
            <w:tcBorders>
              <w:top w:val="single" w:sz="4" w:space="0" w:color="auto"/>
              <w:left w:val="nil"/>
              <w:bottom w:val="single" w:sz="4" w:space="0" w:color="auto"/>
              <w:right w:val="nil"/>
            </w:tcBorders>
            <w:vAlign w:val="center"/>
          </w:tcPr>
          <w:p w14:paraId="70121798"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65" w:type="pct"/>
            <w:gridSpan w:val="2"/>
            <w:tcBorders>
              <w:top w:val="single" w:sz="4" w:space="0" w:color="auto"/>
              <w:left w:val="nil"/>
              <w:bottom w:val="single" w:sz="4" w:space="0" w:color="auto"/>
              <w:right w:val="nil"/>
            </w:tcBorders>
            <w:vAlign w:val="center"/>
          </w:tcPr>
          <w:p w14:paraId="01200D25"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98" w:type="pct"/>
            <w:tcBorders>
              <w:top w:val="single" w:sz="4" w:space="0" w:color="auto"/>
              <w:left w:val="nil"/>
              <w:bottom w:val="single" w:sz="4" w:space="0" w:color="auto"/>
              <w:right w:val="nil"/>
            </w:tcBorders>
            <w:vAlign w:val="center"/>
          </w:tcPr>
          <w:p w14:paraId="45A4FFB6"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756" w:type="pct"/>
            <w:tcBorders>
              <w:top w:val="single" w:sz="4" w:space="0" w:color="auto"/>
              <w:left w:val="nil"/>
              <w:bottom w:val="single" w:sz="4" w:space="0" w:color="auto"/>
              <w:right w:val="nil"/>
            </w:tcBorders>
            <w:vAlign w:val="center"/>
          </w:tcPr>
          <w:p w14:paraId="65F2B698"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c>
          <w:tcPr>
            <w:tcW w:w="673" w:type="pct"/>
            <w:gridSpan w:val="2"/>
            <w:tcBorders>
              <w:top w:val="single" w:sz="4" w:space="0" w:color="auto"/>
              <w:left w:val="nil"/>
              <w:bottom w:val="single" w:sz="4" w:space="0" w:color="auto"/>
              <w:right w:val="nil"/>
            </w:tcBorders>
            <w:vAlign w:val="center"/>
          </w:tcPr>
          <w:p w14:paraId="2B53C37B" w14:textId="77777777" w:rsidR="00186C9A" w:rsidRPr="00C021B7" w:rsidRDefault="00186C9A" w:rsidP="00127901">
            <w:pPr>
              <w:autoSpaceDE w:val="0"/>
              <w:autoSpaceDN w:val="0"/>
              <w:adjustRightInd w:val="0"/>
              <w:spacing w:line="240" w:lineRule="exact"/>
              <w:jc w:val="center"/>
              <w:rPr>
                <w:rFonts w:ascii="Times New Roman" w:hAnsi="Times New Roman" w:cs="Times New Roman"/>
                <w:kern w:val="0"/>
                <w:sz w:val="20"/>
                <w:szCs w:val="20"/>
              </w:rPr>
            </w:pPr>
          </w:p>
        </w:tc>
      </w:tr>
      <w:tr w:rsidR="00186C9A" w:rsidRPr="0086573D" w14:paraId="751693B6" w14:textId="77777777" w:rsidTr="00127901">
        <w:tblPrEx>
          <w:tblBorders>
            <w:bottom w:val="none" w:sz="0" w:space="0" w:color="auto"/>
          </w:tblBorders>
        </w:tblPrEx>
        <w:trPr>
          <w:gridAfter w:val="1"/>
          <w:wAfter w:w="127" w:type="pct"/>
          <w:trHeight w:val="255"/>
          <w:jc w:val="center"/>
        </w:trPr>
        <w:tc>
          <w:tcPr>
            <w:tcW w:w="1339" w:type="pct"/>
            <w:gridSpan w:val="2"/>
            <w:tcBorders>
              <w:top w:val="single" w:sz="6" w:space="0" w:color="auto"/>
              <w:left w:val="nil"/>
              <w:right w:val="nil"/>
            </w:tcBorders>
            <w:vAlign w:val="center"/>
          </w:tcPr>
          <w:p w14:paraId="700F0A33"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1034" w:type="pct"/>
            <w:gridSpan w:val="3"/>
            <w:tcBorders>
              <w:top w:val="single" w:sz="6" w:space="0" w:color="auto"/>
              <w:left w:val="nil"/>
              <w:bottom w:val="single" w:sz="4" w:space="0" w:color="auto"/>
              <w:right w:val="nil"/>
            </w:tcBorders>
            <w:vAlign w:val="center"/>
          </w:tcPr>
          <w:p w14:paraId="0C072ADC" w14:textId="77777777" w:rsidR="00186C9A" w:rsidRPr="0086573D" w:rsidRDefault="00186C9A" w:rsidP="00127901">
            <w:pPr>
              <w:autoSpaceDE w:val="0"/>
              <w:autoSpaceDN w:val="0"/>
              <w:adjustRightInd w:val="0"/>
              <w:spacing w:line="200" w:lineRule="exact"/>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Ln(Patent)</w:t>
            </w:r>
          </w:p>
        </w:tc>
        <w:tc>
          <w:tcPr>
            <w:tcW w:w="1198" w:type="pct"/>
            <w:gridSpan w:val="2"/>
            <w:tcBorders>
              <w:top w:val="single" w:sz="6" w:space="0" w:color="auto"/>
              <w:left w:val="nil"/>
              <w:bottom w:val="single" w:sz="4" w:space="0" w:color="auto"/>
              <w:right w:val="nil"/>
            </w:tcBorders>
            <w:vAlign w:val="center"/>
          </w:tcPr>
          <w:p w14:paraId="0A03F5CB" w14:textId="77777777" w:rsidR="00186C9A" w:rsidRPr="0086573D" w:rsidRDefault="00186C9A" w:rsidP="00127901">
            <w:pPr>
              <w:autoSpaceDE w:val="0"/>
              <w:autoSpaceDN w:val="0"/>
              <w:adjustRightInd w:val="0"/>
              <w:spacing w:line="200" w:lineRule="exact"/>
              <w:ind w:firstLineChars="200" w:firstLine="4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Ln(Qcitation)</w:t>
            </w:r>
          </w:p>
        </w:tc>
        <w:tc>
          <w:tcPr>
            <w:tcW w:w="1302" w:type="pct"/>
            <w:gridSpan w:val="2"/>
            <w:tcBorders>
              <w:top w:val="single" w:sz="6" w:space="0" w:color="auto"/>
              <w:left w:val="nil"/>
              <w:bottom w:val="single" w:sz="4" w:space="0" w:color="auto"/>
            </w:tcBorders>
            <w:vAlign w:val="center"/>
          </w:tcPr>
          <w:p w14:paraId="54F9253E"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r>
              <w:rPr>
                <w:rFonts w:ascii="Times New Roman" w:eastAsia="PMingLiU" w:hAnsi="Times New Roman" w:cs="Times New Roman"/>
                <w:kern w:val="0"/>
                <w:sz w:val="20"/>
                <w:szCs w:val="20"/>
              </w:rPr>
              <w:t xml:space="preserve">    </w:t>
            </w:r>
            <w:r w:rsidRPr="0086573D">
              <w:rPr>
                <w:rFonts w:ascii="Times New Roman" w:eastAsia="PMingLiU" w:hAnsi="Times New Roman" w:cs="Times New Roman"/>
                <w:kern w:val="0"/>
                <w:sz w:val="20"/>
                <w:szCs w:val="20"/>
              </w:rPr>
              <w:t>Ln(TTcitation)</w:t>
            </w:r>
          </w:p>
        </w:tc>
      </w:tr>
      <w:tr w:rsidR="00186C9A" w:rsidRPr="00C021B7" w14:paraId="069D4FAD" w14:textId="77777777" w:rsidTr="00127901">
        <w:tblPrEx>
          <w:tblBorders>
            <w:bottom w:val="none" w:sz="0" w:space="0" w:color="auto"/>
          </w:tblBorders>
        </w:tblPrEx>
        <w:trPr>
          <w:trHeight w:val="255"/>
          <w:jc w:val="center"/>
        </w:trPr>
        <w:tc>
          <w:tcPr>
            <w:tcW w:w="941" w:type="pct"/>
            <w:tcBorders>
              <w:top w:val="single" w:sz="6" w:space="0" w:color="auto"/>
              <w:left w:val="nil"/>
              <w:bottom w:val="nil"/>
              <w:right w:val="nil"/>
            </w:tcBorders>
            <w:vAlign w:val="center"/>
          </w:tcPr>
          <w:p w14:paraId="7E2DA54C"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597" w:type="pct"/>
            <w:gridSpan w:val="2"/>
            <w:tcBorders>
              <w:top w:val="single" w:sz="6" w:space="0" w:color="auto"/>
              <w:left w:val="nil"/>
              <w:bottom w:val="nil"/>
              <w:right w:val="nil"/>
            </w:tcBorders>
            <w:vAlign w:val="center"/>
          </w:tcPr>
          <w:p w14:paraId="382B624D"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(1)</w:t>
            </w:r>
          </w:p>
        </w:tc>
        <w:tc>
          <w:tcPr>
            <w:tcW w:w="670" w:type="pct"/>
            <w:tcBorders>
              <w:top w:val="single" w:sz="6" w:space="0" w:color="auto"/>
              <w:left w:val="nil"/>
              <w:bottom w:val="nil"/>
              <w:right w:val="nil"/>
            </w:tcBorders>
            <w:vAlign w:val="center"/>
          </w:tcPr>
          <w:p w14:paraId="7366EA07"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(2)</w:t>
            </w:r>
          </w:p>
        </w:tc>
        <w:tc>
          <w:tcPr>
            <w:tcW w:w="665" w:type="pct"/>
            <w:gridSpan w:val="2"/>
            <w:tcBorders>
              <w:top w:val="single" w:sz="6" w:space="0" w:color="auto"/>
              <w:left w:val="nil"/>
              <w:bottom w:val="nil"/>
              <w:right w:val="nil"/>
            </w:tcBorders>
            <w:vAlign w:val="center"/>
          </w:tcPr>
          <w:p w14:paraId="4E2D0860"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(3)</w:t>
            </w:r>
          </w:p>
        </w:tc>
        <w:tc>
          <w:tcPr>
            <w:tcW w:w="698" w:type="pct"/>
            <w:tcBorders>
              <w:top w:val="single" w:sz="6" w:space="0" w:color="auto"/>
              <w:left w:val="nil"/>
              <w:bottom w:val="nil"/>
              <w:right w:val="nil"/>
            </w:tcBorders>
            <w:vAlign w:val="center"/>
          </w:tcPr>
          <w:p w14:paraId="30A73234"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(4)</w:t>
            </w:r>
          </w:p>
        </w:tc>
        <w:tc>
          <w:tcPr>
            <w:tcW w:w="756" w:type="pct"/>
            <w:tcBorders>
              <w:top w:val="single" w:sz="6" w:space="0" w:color="auto"/>
              <w:left w:val="nil"/>
              <w:bottom w:val="nil"/>
              <w:right w:val="nil"/>
            </w:tcBorders>
            <w:vAlign w:val="center"/>
          </w:tcPr>
          <w:p w14:paraId="193DBAE0"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(5)</w:t>
            </w:r>
          </w:p>
        </w:tc>
        <w:tc>
          <w:tcPr>
            <w:tcW w:w="673" w:type="pct"/>
            <w:gridSpan w:val="2"/>
            <w:tcBorders>
              <w:top w:val="single" w:sz="6" w:space="0" w:color="auto"/>
              <w:left w:val="nil"/>
              <w:bottom w:val="nil"/>
              <w:right w:val="nil"/>
            </w:tcBorders>
            <w:vAlign w:val="center"/>
          </w:tcPr>
          <w:p w14:paraId="7036EFE0" w14:textId="77777777" w:rsidR="00186C9A" w:rsidRPr="00C021B7" w:rsidRDefault="00186C9A" w:rsidP="00127901">
            <w:pPr>
              <w:autoSpaceDE w:val="0"/>
              <w:autoSpaceDN w:val="0"/>
              <w:adjustRightInd w:val="0"/>
              <w:spacing w:line="200" w:lineRule="exact"/>
              <w:ind w:firstLineChars="150" w:firstLine="300"/>
              <w:jc w:val="center"/>
              <w:rPr>
                <w:rFonts w:ascii="Times New Roman" w:hAnsi="Times New Roman" w:cs="Times New Roman"/>
                <w:kern w:val="0"/>
                <w:sz w:val="20"/>
                <w:szCs w:val="20"/>
              </w:rPr>
            </w:pPr>
            <w:r w:rsidRPr="00C021B7">
              <w:rPr>
                <w:rFonts w:ascii="Times New Roman" w:hAnsi="Times New Roman" w:cs="Times New Roman"/>
                <w:kern w:val="0"/>
                <w:sz w:val="20"/>
                <w:szCs w:val="20"/>
              </w:rPr>
              <w:t>(6)</w:t>
            </w:r>
          </w:p>
        </w:tc>
      </w:tr>
      <w:tr w:rsidR="00186C9A" w:rsidRPr="0086573D" w14:paraId="45E6BB35" w14:textId="77777777" w:rsidTr="00127901">
        <w:tblPrEx>
          <w:tblBorders>
            <w:bottom w:val="none" w:sz="0" w:space="0" w:color="auto"/>
          </w:tblBorders>
        </w:tblPrEx>
        <w:trPr>
          <w:trHeight w:val="255"/>
          <w:jc w:val="center"/>
        </w:trPr>
        <w:tc>
          <w:tcPr>
            <w:tcW w:w="941" w:type="pct"/>
            <w:tcBorders>
              <w:top w:val="nil"/>
              <w:left w:val="nil"/>
              <w:bottom w:val="single" w:sz="6" w:space="0" w:color="auto"/>
              <w:right w:val="nil"/>
            </w:tcBorders>
            <w:vAlign w:val="center"/>
          </w:tcPr>
          <w:p w14:paraId="5C065785"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597" w:type="pct"/>
            <w:gridSpan w:val="2"/>
            <w:tcBorders>
              <w:top w:val="nil"/>
              <w:left w:val="nil"/>
              <w:bottom w:val="single" w:sz="6" w:space="0" w:color="auto"/>
              <w:right w:val="nil"/>
            </w:tcBorders>
            <w:vAlign w:val="center"/>
          </w:tcPr>
          <w:p w14:paraId="7A586194"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70" w:type="pct"/>
            <w:tcBorders>
              <w:top w:val="nil"/>
              <w:left w:val="nil"/>
              <w:bottom w:val="single" w:sz="6" w:space="0" w:color="auto"/>
              <w:right w:val="nil"/>
            </w:tcBorders>
            <w:vAlign w:val="center"/>
          </w:tcPr>
          <w:p w14:paraId="2BA469EC"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665" w:type="pct"/>
            <w:gridSpan w:val="2"/>
            <w:tcBorders>
              <w:top w:val="nil"/>
              <w:left w:val="nil"/>
              <w:bottom w:val="single" w:sz="6" w:space="0" w:color="auto"/>
              <w:right w:val="nil"/>
            </w:tcBorders>
            <w:vAlign w:val="center"/>
          </w:tcPr>
          <w:p w14:paraId="5D803FA6"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98" w:type="pct"/>
            <w:tcBorders>
              <w:top w:val="nil"/>
              <w:left w:val="nil"/>
              <w:bottom w:val="single" w:sz="6" w:space="0" w:color="auto"/>
              <w:right w:val="nil"/>
            </w:tcBorders>
            <w:vAlign w:val="center"/>
          </w:tcPr>
          <w:p w14:paraId="1C16B6FF"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756" w:type="pct"/>
            <w:tcBorders>
              <w:top w:val="nil"/>
              <w:left w:val="nil"/>
              <w:bottom w:val="single" w:sz="6" w:space="0" w:color="auto"/>
              <w:right w:val="nil"/>
            </w:tcBorders>
            <w:vAlign w:val="center"/>
          </w:tcPr>
          <w:p w14:paraId="2E77197F"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546" w:type="pct"/>
            <w:tcBorders>
              <w:top w:val="nil"/>
              <w:left w:val="nil"/>
              <w:bottom w:val="single" w:sz="6" w:space="0" w:color="auto"/>
              <w:right w:val="nil"/>
            </w:tcBorders>
            <w:vAlign w:val="center"/>
          </w:tcPr>
          <w:p w14:paraId="2A19F434"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127" w:type="pct"/>
            <w:tcBorders>
              <w:top w:val="nil"/>
              <w:left w:val="nil"/>
              <w:bottom w:val="single" w:sz="6" w:space="0" w:color="auto"/>
              <w:right w:val="nil"/>
            </w:tcBorders>
            <w:vAlign w:val="center"/>
          </w:tcPr>
          <w:p w14:paraId="40BA4B47"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p>
        </w:tc>
      </w:tr>
      <w:tr w:rsidR="00186C9A" w:rsidRPr="00C021B7" w14:paraId="76C2C7F6" w14:textId="77777777" w:rsidTr="00127901">
        <w:trPr>
          <w:trHeight w:val="255"/>
          <w:jc w:val="center"/>
        </w:trPr>
        <w:tc>
          <w:tcPr>
            <w:tcW w:w="941" w:type="pct"/>
            <w:tcBorders>
              <w:top w:val="single" w:sz="4" w:space="0" w:color="auto"/>
              <w:left w:val="nil"/>
              <w:bottom w:val="nil"/>
              <w:right w:val="nil"/>
            </w:tcBorders>
            <w:vAlign w:val="center"/>
          </w:tcPr>
          <w:p w14:paraId="3FA8C6FB"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Board network</w:t>
            </w:r>
          </w:p>
        </w:tc>
        <w:tc>
          <w:tcPr>
            <w:tcW w:w="597" w:type="pct"/>
            <w:gridSpan w:val="2"/>
            <w:tcBorders>
              <w:top w:val="single" w:sz="4" w:space="0" w:color="auto"/>
              <w:left w:val="nil"/>
              <w:bottom w:val="nil"/>
              <w:right w:val="nil"/>
            </w:tcBorders>
            <w:vAlign w:val="bottom"/>
          </w:tcPr>
          <w:p w14:paraId="48E66625"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0.100**</w:t>
            </w:r>
          </w:p>
        </w:tc>
        <w:tc>
          <w:tcPr>
            <w:tcW w:w="670" w:type="pct"/>
            <w:tcBorders>
              <w:top w:val="single" w:sz="4" w:space="0" w:color="auto"/>
              <w:left w:val="nil"/>
              <w:bottom w:val="nil"/>
              <w:right w:val="nil"/>
            </w:tcBorders>
            <w:vAlign w:val="bottom"/>
          </w:tcPr>
          <w:p w14:paraId="49E986E9"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0.236***</w:t>
            </w:r>
          </w:p>
        </w:tc>
        <w:tc>
          <w:tcPr>
            <w:tcW w:w="665" w:type="pct"/>
            <w:gridSpan w:val="2"/>
            <w:tcBorders>
              <w:top w:val="single" w:sz="4" w:space="0" w:color="auto"/>
              <w:left w:val="nil"/>
              <w:bottom w:val="nil"/>
              <w:right w:val="nil"/>
            </w:tcBorders>
            <w:vAlign w:val="bottom"/>
          </w:tcPr>
          <w:p w14:paraId="1EE980F2"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0.211***</w:t>
            </w:r>
          </w:p>
        </w:tc>
        <w:tc>
          <w:tcPr>
            <w:tcW w:w="698" w:type="pct"/>
            <w:tcBorders>
              <w:top w:val="single" w:sz="4" w:space="0" w:color="auto"/>
              <w:left w:val="nil"/>
              <w:bottom w:val="nil"/>
              <w:right w:val="nil"/>
            </w:tcBorders>
            <w:vAlign w:val="bottom"/>
          </w:tcPr>
          <w:p w14:paraId="7F0497C1"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0.374***</w:t>
            </w:r>
          </w:p>
        </w:tc>
        <w:tc>
          <w:tcPr>
            <w:tcW w:w="756" w:type="pct"/>
            <w:tcBorders>
              <w:top w:val="single" w:sz="4" w:space="0" w:color="auto"/>
              <w:left w:val="nil"/>
              <w:bottom w:val="nil"/>
              <w:right w:val="nil"/>
            </w:tcBorders>
            <w:vAlign w:val="bottom"/>
          </w:tcPr>
          <w:p w14:paraId="6E3ED121"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0.107***</w:t>
            </w:r>
          </w:p>
        </w:tc>
        <w:tc>
          <w:tcPr>
            <w:tcW w:w="673" w:type="pct"/>
            <w:gridSpan w:val="2"/>
            <w:tcBorders>
              <w:top w:val="single" w:sz="4" w:space="0" w:color="auto"/>
              <w:left w:val="nil"/>
              <w:bottom w:val="nil"/>
              <w:right w:val="nil"/>
            </w:tcBorders>
            <w:vAlign w:val="bottom"/>
          </w:tcPr>
          <w:p w14:paraId="7AE9CF4D"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0.214***</w:t>
            </w:r>
          </w:p>
        </w:tc>
      </w:tr>
      <w:tr w:rsidR="00186C9A" w:rsidRPr="00C021B7" w14:paraId="202C65B1" w14:textId="77777777" w:rsidTr="00127901">
        <w:trPr>
          <w:trHeight w:val="255"/>
          <w:jc w:val="center"/>
        </w:trPr>
        <w:tc>
          <w:tcPr>
            <w:tcW w:w="941" w:type="pct"/>
            <w:tcBorders>
              <w:top w:val="nil"/>
              <w:left w:val="nil"/>
              <w:bottom w:val="nil"/>
              <w:right w:val="nil"/>
            </w:tcBorders>
            <w:vAlign w:val="center"/>
          </w:tcPr>
          <w:p w14:paraId="297E2679"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p>
        </w:tc>
        <w:tc>
          <w:tcPr>
            <w:tcW w:w="597" w:type="pct"/>
            <w:gridSpan w:val="2"/>
            <w:tcBorders>
              <w:top w:val="nil"/>
              <w:left w:val="nil"/>
              <w:bottom w:val="nil"/>
              <w:right w:val="nil"/>
            </w:tcBorders>
            <w:vAlign w:val="bottom"/>
          </w:tcPr>
          <w:p w14:paraId="6796BE68"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(2.54)</w:t>
            </w:r>
          </w:p>
        </w:tc>
        <w:tc>
          <w:tcPr>
            <w:tcW w:w="670" w:type="pct"/>
            <w:tcBorders>
              <w:top w:val="nil"/>
              <w:left w:val="nil"/>
              <w:bottom w:val="nil"/>
              <w:right w:val="nil"/>
            </w:tcBorders>
            <w:vAlign w:val="bottom"/>
          </w:tcPr>
          <w:p w14:paraId="1D137C71"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(6.09)</w:t>
            </w:r>
          </w:p>
        </w:tc>
        <w:tc>
          <w:tcPr>
            <w:tcW w:w="665" w:type="pct"/>
            <w:gridSpan w:val="2"/>
            <w:tcBorders>
              <w:top w:val="nil"/>
              <w:left w:val="nil"/>
              <w:bottom w:val="nil"/>
              <w:right w:val="nil"/>
            </w:tcBorders>
            <w:vAlign w:val="bottom"/>
          </w:tcPr>
          <w:p w14:paraId="0F99BAAB"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(3.35)</w:t>
            </w:r>
          </w:p>
        </w:tc>
        <w:tc>
          <w:tcPr>
            <w:tcW w:w="698" w:type="pct"/>
            <w:tcBorders>
              <w:top w:val="nil"/>
              <w:left w:val="nil"/>
              <w:bottom w:val="nil"/>
              <w:right w:val="nil"/>
            </w:tcBorders>
            <w:vAlign w:val="bottom"/>
          </w:tcPr>
          <w:p w14:paraId="179AEDC4"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(5.54)</w:t>
            </w:r>
          </w:p>
        </w:tc>
        <w:tc>
          <w:tcPr>
            <w:tcW w:w="756" w:type="pct"/>
            <w:tcBorders>
              <w:top w:val="nil"/>
              <w:left w:val="nil"/>
              <w:bottom w:val="nil"/>
              <w:right w:val="nil"/>
            </w:tcBorders>
            <w:vAlign w:val="bottom"/>
          </w:tcPr>
          <w:p w14:paraId="2DA04229"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(2.72)</w:t>
            </w:r>
          </w:p>
        </w:tc>
        <w:tc>
          <w:tcPr>
            <w:tcW w:w="673" w:type="pct"/>
            <w:gridSpan w:val="2"/>
            <w:tcBorders>
              <w:top w:val="nil"/>
              <w:left w:val="nil"/>
              <w:bottom w:val="nil"/>
              <w:right w:val="nil"/>
            </w:tcBorders>
            <w:vAlign w:val="bottom"/>
          </w:tcPr>
          <w:p w14:paraId="7816DD15"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(5.40)</w:t>
            </w:r>
          </w:p>
        </w:tc>
      </w:tr>
      <w:tr w:rsidR="00186C9A" w:rsidRPr="00C021B7" w14:paraId="5F18FEE9" w14:textId="77777777" w:rsidTr="00127901">
        <w:tblPrEx>
          <w:tblBorders>
            <w:bottom w:val="none" w:sz="0" w:space="0" w:color="auto"/>
          </w:tblBorders>
        </w:tblPrEx>
        <w:trPr>
          <w:trHeight w:val="255"/>
          <w:jc w:val="center"/>
        </w:trPr>
        <w:tc>
          <w:tcPr>
            <w:tcW w:w="941" w:type="pct"/>
            <w:tcBorders>
              <w:left w:val="nil"/>
              <w:bottom w:val="nil"/>
              <w:right w:val="nil"/>
            </w:tcBorders>
            <w:vAlign w:val="center"/>
          </w:tcPr>
          <w:p w14:paraId="624602E7"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p>
        </w:tc>
        <w:tc>
          <w:tcPr>
            <w:tcW w:w="4059" w:type="pct"/>
            <w:gridSpan w:val="9"/>
            <w:tcBorders>
              <w:left w:val="nil"/>
              <w:bottom w:val="nil"/>
              <w:right w:val="nil"/>
            </w:tcBorders>
            <w:vAlign w:val="center"/>
          </w:tcPr>
          <w:p w14:paraId="32EA3C53" w14:textId="77777777" w:rsidR="00186C9A" w:rsidRPr="002B0874"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All models include control variables from Table 3</w:t>
            </w:r>
          </w:p>
        </w:tc>
      </w:tr>
      <w:tr w:rsidR="00186C9A" w:rsidRPr="00C021B7" w14:paraId="295759F9" w14:textId="77777777" w:rsidTr="00127901">
        <w:tblPrEx>
          <w:tblBorders>
            <w:bottom w:val="none" w:sz="0" w:space="0" w:color="auto"/>
          </w:tblBorders>
        </w:tblPrEx>
        <w:trPr>
          <w:trHeight w:val="255"/>
          <w:jc w:val="center"/>
        </w:trPr>
        <w:tc>
          <w:tcPr>
            <w:tcW w:w="941" w:type="pct"/>
            <w:tcBorders>
              <w:top w:val="nil"/>
              <w:left w:val="nil"/>
              <w:right w:val="nil"/>
            </w:tcBorders>
            <w:vAlign w:val="center"/>
          </w:tcPr>
          <w:p w14:paraId="5CF82AC7"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Wald test</w:t>
            </w:r>
          </w:p>
        </w:tc>
        <w:tc>
          <w:tcPr>
            <w:tcW w:w="1267" w:type="pct"/>
            <w:gridSpan w:val="3"/>
            <w:tcBorders>
              <w:top w:val="nil"/>
              <w:left w:val="nil"/>
              <w:right w:val="nil"/>
            </w:tcBorders>
            <w:vAlign w:val="center"/>
          </w:tcPr>
          <w:p w14:paraId="378DF0FB" w14:textId="77777777" w:rsidR="00186C9A" w:rsidRPr="0086573D" w:rsidRDefault="00186C9A" w:rsidP="00127901">
            <w:pPr>
              <w:widowControl/>
              <w:spacing w:line="200" w:lineRule="exact"/>
              <w:jc w:val="center"/>
              <w:rPr>
                <w:rFonts w:ascii="Times New Roman" w:hAnsi="Times New Roman" w:cs="Times New Roman"/>
                <w:sz w:val="20"/>
                <w:szCs w:val="20"/>
              </w:rPr>
            </w:pPr>
            <w:r>
              <w:rPr>
                <w:rFonts w:ascii="Times New Roman" w:hAnsi="Times New Roman" w:cs="Times New Roman"/>
                <w:sz w:val="20"/>
                <w:szCs w:val="20"/>
              </w:rPr>
              <w:t>34.28</w:t>
            </w:r>
            <w:r w:rsidRPr="002B0874">
              <w:rPr>
                <w:rFonts w:ascii="Times New Roman" w:hAnsi="Times New Roman" w:cs="Times New Roman"/>
                <w:sz w:val="20"/>
                <w:szCs w:val="20"/>
              </w:rPr>
              <w:t>***</w:t>
            </w:r>
          </w:p>
        </w:tc>
        <w:tc>
          <w:tcPr>
            <w:tcW w:w="1363" w:type="pct"/>
            <w:gridSpan w:val="3"/>
            <w:tcBorders>
              <w:top w:val="nil"/>
              <w:left w:val="nil"/>
              <w:right w:val="nil"/>
            </w:tcBorders>
            <w:vAlign w:val="center"/>
          </w:tcPr>
          <w:p w14:paraId="5B629B1C" w14:textId="77777777" w:rsidR="00186C9A" w:rsidRPr="0086573D" w:rsidRDefault="00186C9A" w:rsidP="00127901">
            <w:pPr>
              <w:widowControl/>
              <w:spacing w:line="200" w:lineRule="exact"/>
              <w:jc w:val="center"/>
              <w:rPr>
                <w:rFonts w:ascii="Times New Roman" w:hAnsi="Times New Roman" w:cs="Times New Roman"/>
                <w:sz w:val="20"/>
                <w:szCs w:val="20"/>
              </w:rPr>
            </w:pPr>
            <w:r>
              <w:rPr>
                <w:rFonts w:ascii="Times New Roman" w:hAnsi="Times New Roman" w:cs="Times New Roman"/>
                <w:sz w:val="20"/>
                <w:szCs w:val="20"/>
              </w:rPr>
              <w:t>15.44</w:t>
            </w:r>
            <w:r w:rsidRPr="002B0874">
              <w:rPr>
                <w:rFonts w:ascii="Times New Roman" w:hAnsi="Times New Roman" w:cs="Times New Roman"/>
                <w:sz w:val="20"/>
                <w:szCs w:val="20"/>
              </w:rPr>
              <w:t>***</w:t>
            </w:r>
          </w:p>
        </w:tc>
        <w:tc>
          <w:tcPr>
            <w:tcW w:w="1429" w:type="pct"/>
            <w:gridSpan w:val="3"/>
            <w:tcBorders>
              <w:top w:val="nil"/>
              <w:left w:val="nil"/>
              <w:right w:val="nil"/>
            </w:tcBorders>
            <w:vAlign w:val="center"/>
          </w:tcPr>
          <w:p w14:paraId="70E55769" w14:textId="77777777" w:rsidR="00186C9A" w:rsidRPr="0086573D" w:rsidRDefault="00186C9A" w:rsidP="00127901">
            <w:pPr>
              <w:widowControl/>
              <w:spacing w:line="200" w:lineRule="exact"/>
              <w:jc w:val="center"/>
              <w:rPr>
                <w:rFonts w:ascii="Times New Roman" w:hAnsi="Times New Roman" w:cs="Times New Roman"/>
                <w:sz w:val="20"/>
                <w:szCs w:val="20"/>
              </w:rPr>
            </w:pPr>
            <w:r>
              <w:rPr>
                <w:rFonts w:ascii="Times New Roman" w:hAnsi="Times New Roman" w:cs="Times New Roman"/>
                <w:sz w:val="20"/>
                <w:szCs w:val="20"/>
              </w:rPr>
              <w:t>19.91</w:t>
            </w:r>
            <w:r w:rsidRPr="002B0874">
              <w:rPr>
                <w:rFonts w:ascii="Times New Roman" w:hAnsi="Times New Roman" w:cs="Times New Roman"/>
                <w:sz w:val="20"/>
                <w:szCs w:val="20"/>
              </w:rPr>
              <w:t>***</w:t>
            </w:r>
          </w:p>
        </w:tc>
      </w:tr>
      <w:tr w:rsidR="00186C9A" w:rsidRPr="00C021B7" w14:paraId="2F6F902B" w14:textId="77777777" w:rsidTr="00127901">
        <w:tblPrEx>
          <w:tblBorders>
            <w:bottom w:val="none" w:sz="0" w:space="0" w:color="auto"/>
          </w:tblBorders>
        </w:tblPrEx>
        <w:trPr>
          <w:trHeight w:val="255"/>
          <w:jc w:val="center"/>
        </w:trPr>
        <w:tc>
          <w:tcPr>
            <w:tcW w:w="941" w:type="pct"/>
            <w:tcBorders>
              <w:top w:val="nil"/>
              <w:left w:val="nil"/>
              <w:right w:val="nil"/>
            </w:tcBorders>
            <w:vAlign w:val="center"/>
          </w:tcPr>
          <w:p w14:paraId="17235EA1"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Pr>
                <w:rFonts w:ascii="Times New Roman" w:hAnsi="Times New Roman" w:cs="Times New Roman"/>
                <w:kern w:val="0"/>
                <w:sz w:val="20"/>
                <w:szCs w:val="20"/>
              </w:rPr>
              <w:t>Obs.</w:t>
            </w:r>
          </w:p>
        </w:tc>
        <w:tc>
          <w:tcPr>
            <w:tcW w:w="597" w:type="pct"/>
            <w:gridSpan w:val="2"/>
            <w:tcBorders>
              <w:top w:val="nil"/>
              <w:left w:val="nil"/>
              <w:right w:val="nil"/>
            </w:tcBorders>
            <w:vAlign w:val="bottom"/>
          </w:tcPr>
          <w:p w14:paraId="42F210AB"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9,561</w:t>
            </w:r>
          </w:p>
        </w:tc>
        <w:tc>
          <w:tcPr>
            <w:tcW w:w="670" w:type="pct"/>
            <w:tcBorders>
              <w:top w:val="nil"/>
              <w:left w:val="nil"/>
              <w:right w:val="nil"/>
            </w:tcBorders>
            <w:vAlign w:val="bottom"/>
          </w:tcPr>
          <w:p w14:paraId="5B764337"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8,331</w:t>
            </w:r>
          </w:p>
        </w:tc>
        <w:tc>
          <w:tcPr>
            <w:tcW w:w="665" w:type="pct"/>
            <w:gridSpan w:val="2"/>
            <w:tcBorders>
              <w:top w:val="nil"/>
              <w:left w:val="nil"/>
              <w:right w:val="nil"/>
            </w:tcBorders>
            <w:vAlign w:val="bottom"/>
          </w:tcPr>
          <w:p w14:paraId="62FD7FAD"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9,561</w:t>
            </w:r>
          </w:p>
        </w:tc>
        <w:tc>
          <w:tcPr>
            <w:tcW w:w="698" w:type="pct"/>
            <w:tcBorders>
              <w:top w:val="nil"/>
              <w:left w:val="nil"/>
              <w:right w:val="nil"/>
            </w:tcBorders>
            <w:vAlign w:val="bottom"/>
          </w:tcPr>
          <w:p w14:paraId="321802DD"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8,331</w:t>
            </w:r>
          </w:p>
        </w:tc>
        <w:tc>
          <w:tcPr>
            <w:tcW w:w="756" w:type="pct"/>
            <w:tcBorders>
              <w:top w:val="nil"/>
              <w:left w:val="nil"/>
              <w:right w:val="nil"/>
            </w:tcBorders>
            <w:vAlign w:val="bottom"/>
          </w:tcPr>
          <w:p w14:paraId="5E32AB28"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9,561</w:t>
            </w:r>
          </w:p>
        </w:tc>
        <w:tc>
          <w:tcPr>
            <w:tcW w:w="673" w:type="pct"/>
            <w:gridSpan w:val="2"/>
            <w:tcBorders>
              <w:top w:val="nil"/>
              <w:left w:val="nil"/>
              <w:right w:val="nil"/>
            </w:tcBorders>
            <w:vAlign w:val="bottom"/>
          </w:tcPr>
          <w:p w14:paraId="58DCF353"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8,331</w:t>
            </w:r>
          </w:p>
        </w:tc>
      </w:tr>
      <w:tr w:rsidR="00186C9A" w:rsidRPr="00C021B7" w14:paraId="03DB6465" w14:textId="77777777" w:rsidTr="00127901">
        <w:tblPrEx>
          <w:tblBorders>
            <w:bottom w:val="none" w:sz="0" w:space="0" w:color="auto"/>
          </w:tblBorders>
        </w:tblPrEx>
        <w:trPr>
          <w:trHeight w:val="255"/>
          <w:jc w:val="center"/>
        </w:trPr>
        <w:tc>
          <w:tcPr>
            <w:tcW w:w="941" w:type="pct"/>
            <w:tcBorders>
              <w:top w:val="nil"/>
              <w:left w:val="nil"/>
              <w:bottom w:val="single" w:sz="4" w:space="0" w:color="auto"/>
              <w:right w:val="nil"/>
            </w:tcBorders>
            <w:vAlign w:val="center"/>
          </w:tcPr>
          <w:p w14:paraId="65FA935E"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 xml:space="preserve">Adj.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597" w:type="pct"/>
            <w:gridSpan w:val="2"/>
            <w:tcBorders>
              <w:top w:val="nil"/>
              <w:left w:val="nil"/>
              <w:bottom w:val="single" w:sz="4" w:space="0" w:color="auto"/>
              <w:right w:val="nil"/>
            </w:tcBorders>
            <w:vAlign w:val="bottom"/>
          </w:tcPr>
          <w:p w14:paraId="58F45D81"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0.584</w:t>
            </w:r>
          </w:p>
        </w:tc>
        <w:tc>
          <w:tcPr>
            <w:tcW w:w="670" w:type="pct"/>
            <w:tcBorders>
              <w:top w:val="nil"/>
              <w:left w:val="nil"/>
              <w:bottom w:val="single" w:sz="4" w:space="0" w:color="auto"/>
              <w:right w:val="nil"/>
            </w:tcBorders>
            <w:vAlign w:val="bottom"/>
          </w:tcPr>
          <w:p w14:paraId="31B40E55"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0.559</w:t>
            </w:r>
          </w:p>
        </w:tc>
        <w:tc>
          <w:tcPr>
            <w:tcW w:w="665" w:type="pct"/>
            <w:gridSpan w:val="2"/>
            <w:tcBorders>
              <w:top w:val="nil"/>
              <w:left w:val="nil"/>
              <w:bottom w:val="single" w:sz="4" w:space="0" w:color="auto"/>
              <w:right w:val="nil"/>
            </w:tcBorders>
            <w:vAlign w:val="bottom"/>
          </w:tcPr>
          <w:p w14:paraId="63969F01"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0.580</w:t>
            </w:r>
          </w:p>
        </w:tc>
        <w:tc>
          <w:tcPr>
            <w:tcW w:w="698" w:type="pct"/>
            <w:tcBorders>
              <w:top w:val="nil"/>
              <w:left w:val="nil"/>
              <w:bottom w:val="single" w:sz="4" w:space="0" w:color="auto"/>
              <w:right w:val="nil"/>
            </w:tcBorders>
            <w:vAlign w:val="bottom"/>
          </w:tcPr>
          <w:p w14:paraId="245ED82F"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0.550</w:t>
            </w:r>
          </w:p>
        </w:tc>
        <w:tc>
          <w:tcPr>
            <w:tcW w:w="756" w:type="pct"/>
            <w:tcBorders>
              <w:top w:val="nil"/>
              <w:left w:val="nil"/>
              <w:bottom w:val="single" w:sz="4" w:space="0" w:color="auto"/>
              <w:right w:val="nil"/>
            </w:tcBorders>
            <w:vAlign w:val="bottom"/>
          </w:tcPr>
          <w:p w14:paraId="65984F59"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0.562</w:t>
            </w:r>
          </w:p>
        </w:tc>
        <w:tc>
          <w:tcPr>
            <w:tcW w:w="673" w:type="pct"/>
            <w:gridSpan w:val="2"/>
            <w:tcBorders>
              <w:top w:val="nil"/>
              <w:left w:val="nil"/>
              <w:bottom w:val="single" w:sz="4" w:space="0" w:color="auto"/>
              <w:right w:val="nil"/>
            </w:tcBorders>
            <w:vAlign w:val="bottom"/>
          </w:tcPr>
          <w:p w14:paraId="1F290617"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0.527</w:t>
            </w:r>
          </w:p>
        </w:tc>
      </w:tr>
      <w:tr w:rsidR="00186C9A" w:rsidRPr="009B3F50" w14:paraId="2DD510E3" w14:textId="77777777" w:rsidTr="00127901">
        <w:trPr>
          <w:trHeight w:val="255"/>
          <w:jc w:val="center"/>
        </w:trPr>
        <w:tc>
          <w:tcPr>
            <w:tcW w:w="1538" w:type="pct"/>
            <w:gridSpan w:val="3"/>
            <w:tcBorders>
              <w:top w:val="single" w:sz="4" w:space="0" w:color="auto"/>
              <w:left w:val="nil"/>
              <w:bottom w:val="single" w:sz="4" w:space="0" w:color="auto"/>
              <w:right w:val="nil"/>
            </w:tcBorders>
            <w:vAlign w:val="center"/>
          </w:tcPr>
          <w:p w14:paraId="12A72779"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86573D">
              <w:rPr>
                <w:rFonts w:ascii="Times New Roman" w:hAnsi="Times New Roman" w:cs="Times New Roman"/>
                <w:kern w:val="0"/>
                <w:sz w:val="20"/>
                <w:szCs w:val="20"/>
              </w:rPr>
              <w:t xml:space="preserve">Panel </w:t>
            </w:r>
            <w:r>
              <w:rPr>
                <w:rFonts w:ascii="Times New Roman" w:hAnsi="Times New Roman" w:cs="Times New Roman"/>
                <w:kern w:val="0"/>
                <w:sz w:val="20"/>
                <w:szCs w:val="20"/>
              </w:rPr>
              <w:t>B</w:t>
            </w:r>
            <w:r w:rsidRPr="0086573D">
              <w:rPr>
                <w:rFonts w:ascii="Times New Roman" w:hAnsi="Times New Roman" w:cs="Times New Roman"/>
                <w:kern w:val="0"/>
                <w:sz w:val="20"/>
                <w:szCs w:val="20"/>
              </w:rPr>
              <w:t>2: CEO duality</w:t>
            </w:r>
          </w:p>
        </w:tc>
        <w:tc>
          <w:tcPr>
            <w:tcW w:w="670" w:type="pct"/>
            <w:tcBorders>
              <w:top w:val="single" w:sz="4" w:space="0" w:color="auto"/>
              <w:left w:val="nil"/>
              <w:bottom w:val="single" w:sz="4" w:space="0" w:color="auto"/>
              <w:right w:val="nil"/>
            </w:tcBorders>
            <w:vAlign w:val="center"/>
          </w:tcPr>
          <w:p w14:paraId="31A209F3"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665" w:type="pct"/>
            <w:gridSpan w:val="2"/>
            <w:tcBorders>
              <w:top w:val="single" w:sz="4" w:space="0" w:color="auto"/>
              <w:left w:val="nil"/>
              <w:bottom w:val="single" w:sz="4" w:space="0" w:color="auto"/>
              <w:right w:val="nil"/>
            </w:tcBorders>
            <w:vAlign w:val="center"/>
          </w:tcPr>
          <w:p w14:paraId="30648393"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698" w:type="pct"/>
            <w:tcBorders>
              <w:top w:val="single" w:sz="4" w:space="0" w:color="auto"/>
              <w:left w:val="nil"/>
              <w:bottom w:val="single" w:sz="4" w:space="0" w:color="auto"/>
              <w:right w:val="nil"/>
            </w:tcBorders>
            <w:vAlign w:val="center"/>
          </w:tcPr>
          <w:p w14:paraId="1B185F25"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756" w:type="pct"/>
            <w:tcBorders>
              <w:top w:val="single" w:sz="4" w:space="0" w:color="auto"/>
              <w:left w:val="nil"/>
              <w:bottom w:val="single" w:sz="4" w:space="0" w:color="auto"/>
              <w:right w:val="nil"/>
            </w:tcBorders>
            <w:vAlign w:val="center"/>
          </w:tcPr>
          <w:p w14:paraId="1106BF86"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673" w:type="pct"/>
            <w:gridSpan w:val="2"/>
            <w:tcBorders>
              <w:top w:val="single" w:sz="4" w:space="0" w:color="auto"/>
              <w:left w:val="nil"/>
              <w:bottom w:val="single" w:sz="4" w:space="0" w:color="auto"/>
              <w:right w:val="nil"/>
            </w:tcBorders>
            <w:vAlign w:val="center"/>
          </w:tcPr>
          <w:p w14:paraId="4AEE2A2E"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r>
      <w:tr w:rsidR="00186C9A" w:rsidRPr="0086573D" w14:paraId="0BDFFD26" w14:textId="77777777" w:rsidTr="00127901">
        <w:tblPrEx>
          <w:tblBorders>
            <w:bottom w:val="none" w:sz="0" w:space="0" w:color="auto"/>
          </w:tblBorders>
        </w:tblPrEx>
        <w:trPr>
          <w:gridAfter w:val="1"/>
          <w:wAfter w:w="127" w:type="pct"/>
          <w:trHeight w:val="255"/>
          <w:jc w:val="center"/>
        </w:trPr>
        <w:tc>
          <w:tcPr>
            <w:tcW w:w="1339" w:type="pct"/>
            <w:gridSpan w:val="2"/>
            <w:tcBorders>
              <w:top w:val="single" w:sz="6" w:space="0" w:color="auto"/>
              <w:left w:val="nil"/>
              <w:right w:val="nil"/>
            </w:tcBorders>
            <w:vAlign w:val="center"/>
          </w:tcPr>
          <w:p w14:paraId="61F596B3"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1034" w:type="pct"/>
            <w:gridSpan w:val="3"/>
            <w:tcBorders>
              <w:top w:val="single" w:sz="6" w:space="0" w:color="auto"/>
              <w:left w:val="nil"/>
              <w:bottom w:val="single" w:sz="4" w:space="0" w:color="auto"/>
              <w:right w:val="nil"/>
            </w:tcBorders>
            <w:vAlign w:val="center"/>
          </w:tcPr>
          <w:p w14:paraId="25A340BF" w14:textId="77777777" w:rsidR="00186C9A" w:rsidRPr="0086573D" w:rsidRDefault="00186C9A" w:rsidP="00127901">
            <w:pPr>
              <w:autoSpaceDE w:val="0"/>
              <w:autoSpaceDN w:val="0"/>
              <w:adjustRightInd w:val="0"/>
              <w:spacing w:line="200" w:lineRule="exact"/>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Ln(Patent)</w:t>
            </w:r>
          </w:p>
        </w:tc>
        <w:tc>
          <w:tcPr>
            <w:tcW w:w="1198" w:type="pct"/>
            <w:gridSpan w:val="2"/>
            <w:tcBorders>
              <w:top w:val="single" w:sz="6" w:space="0" w:color="auto"/>
              <w:left w:val="nil"/>
              <w:bottom w:val="single" w:sz="4" w:space="0" w:color="auto"/>
              <w:right w:val="nil"/>
            </w:tcBorders>
            <w:vAlign w:val="center"/>
          </w:tcPr>
          <w:p w14:paraId="02F7B290" w14:textId="77777777" w:rsidR="00186C9A" w:rsidRPr="0086573D" w:rsidRDefault="00186C9A" w:rsidP="00127901">
            <w:pPr>
              <w:autoSpaceDE w:val="0"/>
              <w:autoSpaceDN w:val="0"/>
              <w:adjustRightInd w:val="0"/>
              <w:spacing w:line="200" w:lineRule="exact"/>
              <w:ind w:firstLineChars="200" w:firstLine="4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Ln(Qcitation)</w:t>
            </w:r>
          </w:p>
        </w:tc>
        <w:tc>
          <w:tcPr>
            <w:tcW w:w="1302" w:type="pct"/>
            <w:gridSpan w:val="2"/>
            <w:tcBorders>
              <w:top w:val="single" w:sz="6" w:space="0" w:color="auto"/>
              <w:left w:val="nil"/>
              <w:bottom w:val="single" w:sz="4" w:space="0" w:color="auto"/>
            </w:tcBorders>
            <w:vAlign w:val="center"/>
          </w:tcPr>
          <w:p w14:paraId="7389E340"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r>
              <w:rPr>
                <w:rFonts w:ascii="Times New Roman" w:eastAsia="PMingLiU" w:hAnsi="Times New Roman" w:cs="Times New Roman"/>
                <w:kern w:val="0"/>
                <w:sz w:val="20"/>
                <w:szCs w:val="20"/>
              </w:rPr>
              <w:t xml:space="preserve">    </w:t>
            </w:r>
            <w:r w:rsidRPr="0086573D">
              <w:rPr>
                <w:rFonts w:ascii="Times New Roman" w:eastAsia="PMingLiU" w:hAnsi="Times New Roman" w:cs="Times New Roman"/>
                <w:kern w:val="0"/>
                <w:sz w:val="20"/>
                <w:szCs w:val="20"/>
              </w:rPr>
              <w:t>Ln(TTcitation)</w:t>
            </w:r>
          </w:p>
        </w:tc>
      </w:tr>
      <w:tr w:rsidR="00186C9A" w:rsidRPr="00C021B7" w14:paraId="57826C65" w14:textId="77777777" w:rsidTr="00127901">
        <w:tblPrEx>
          <w:tblBorders>
            <w:bottom w:val="none" w:sz="0" w:space="0" w:color="auto"/>
          </w:tblBorders>
        </w:tblPrEx>
        <w:trPr>
          <w:trHeight w:val="255"/>
          <w:jc w:val="center"/>
        </w:trPr>
        <w:tc>
          <w:tcPr>
            <w:tcW w:w="941" w:type="pct"/>
            <w:tcBorders>
              <w:top w:val="single" w:sz="6" w:space="0" w:color="auto"/>
              <w:left w:val="nil"/>
              <w:bottom w:val="nil"/>
              <w:right w:val="nil"/>
            </w:tcBorders>
            <w:vAlign w:val="center"/>
          </w:tcPr>
          <w:p w14:paraId="2AFF5EC4"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597" w:type="pct"/>
            <w:gridSpan w:val="2"/>
            <w:tcBorders>
              <w:top w:val="single" w:sz="6" w:space="0" w:color="auto"/>
              <w:left w:val="nil"/>
              <w:bottom w:val="nil"/>
              <w:right w:val="nil"/>
            </w:tcBorders>
            <w:vAlign w:val="center"/>
          </w:tcPr>
          <w:p w14:paraId="21E35561"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(1)</w:t>
            </w:r>
          </w:p>
        </w:tc>
        <w:tc>
          <w:tcPr>
            <w:tcW w:w="670" w:type="pct"/>
            <w:tcBorders>
              <w:top w:val="single" w:sz="6" w:space="0" w:color="auto"/>
              <w:left w:val="nil"/>
              <w:bottom w:val="nil"/>
              <w:right w:val="nil"/>
            </w:tcBorders>
            <w:vAlign w:val="center"/>
          </w:tcPr>
          <w:p w14:paraId="294F2B5A"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(2)</w:t>
            </w:r>
          </w:p>
        </w:tc>
        <w:tc>
          <w:tcPr>
            <w:tcW w:w="665" w:type="pct"/>
            <w:gridSpan w:val="2"/>
            <w:tcBorders>
              <w:top w:val="single" w:sz="6" w:space="0" w:color="auto"/>
              <w:left w:val="nil"/>
              <w:bottom w:val="nil"/>
              <w:right w:val="nil"/>
            </w:tcBorders>
            <w:vAlign w:val="center"/>
          </w:tcPr>
          <w:p w14:paraId="5D3EEF9D"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(3)</w:t>
            </w:r>
          </w:p>
        </w:tc>
        <w:tc>
          <w:tcPr>
            <w:tcW w:w="698" w:type="pct"/>
            <w:tcBorders>
              <w:top w:val="single" w:sz="6" w:space="0" w:color="auto"/>
              <w:left w:val="nil"/>
              <w:bottom w:val="nil"/>
              <w:right w:val="nil"/>
            </w:tcBorders>
            <w:vAlign w:val="center"/>
          </w:tcPr>
          <w:p w14:paraId="527B44A8"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(4)</w:t>
            </w:r>
          </w:p>
        </w:tc>
        <w:tc>
          <w:tcPr>
            <w:tcW w:w="756" w:type="pct"/>
            <w:tcBorders>
              <w:top w:val="single" w:sz="6" w:space="0" w:color="auto"/>
              <w:left w:val="nil"/>
              <w:bottom w:val="nil"/>
              <w:right w:val="nil"/>
            </w:tcBorders>
            <w:vAlign w:val="center"/>
          </w:tcPr>
          <w:p w14:paraId="5E05CD14"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(5)</w:t>
            </w:r>
          </w:p>
        </w:tc>
        <w:tc>
          <w:tcPr>
            <w:tcW w:w="673" w:type="pct"/>
            <w:gridSpan w:val="2"/>
            <w:tcBorders>
              <w:top w:val="single" w:sz="6" w:space="0" w:color="auto"/>
              <w:left w:val="nil"/>
              <w:bottom w:val="nil"/>
              <w:right w:val="nil"/>
            </w:tcBorders>
            <w:vAlign w:val="center"/>
          </w:tcPr>
          <w:p w14:paraId="1F994F42"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(6)</w:t>
            </w:r>
          </w:p>
        </w:tc>
      </w:tr>
      <w:tr w:rsidR="00186C9A" w:rsidRPr="0086573D" w14:paraId="16E1428D" w14:textId="77777777" w:rsidTr="00127901">
        <w:tblPrEx>
          <w:tblBorders>
            <w:bottom w:val="none" w:sz="0" w:space="0" w:color="auto"/>
          </w:tblBorders>
        </w:tblPrEx>
        <w:trPr>
          <w:trHeight w:val="255"/>
          <w:jc w:val="center"/>
        </w:trPr>
        <w:tc>
          <w:tcPr>
            <w:tcW w:w="941" w:type="pct"/>
            <w:tcBorders>
              <w:top w:val="nil"/>
              <w:left w:val="nil"/>
              <w:bottom w:val="single" w:sz="6" w:space="0" w:color="auto"/>
              <w:right w:val="nil"/>
            </w:tcBorders>
            <w:vAlign w:val="center"/>
          </w:tcPr>
          <w:p w14:paraId="41853B3A"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597" w:type="pct"/>
            <w:gridSpan w:val="2"/>
            <w:tcBorders>
              <w:top w:val="nil"/>
              <w:left w:val="nil"/>
              <w:bottom w:val="single" w:sz="6" w:space="0" w:color="auto"/>
              <w:right w:val="nil"/>
            </w:tcBorders>
            <w:vAlign w:val="center"/>
          </w:tcPr>
          <w:p w14:paraId="2F3E066C"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70" w:type="pct"/>
            <w:tcBorders>
              <w:top w:val="nil"/>
              <w:left w:val="nil"/>
              <w:bottom w:val="single" w:sz="6" w:space="0" w:color="auto"/>
              <w:right w:val="nil"/>
            </w:tcBorders>
            <w:vAlign w:val="center"/>
          </w:tcPr>
          <w:p w14:paraId="79893BB7"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665" w:type="pct"/>
            <w:gridSpan w:val="2"/>
            <w:tcBorders>
              <w:top w:val="nil"/>
              <w:left w:val="nil"/>
              <w:bottom w:val="single" w:sz="6" w:space="0" w:color="auto"/>
              <w:right w:val="nil"/>
            </w:tcBorders>
            <w:vAlign w:val="center"/>
          </w:tcPr>
          <w:p w14:paraId="20C4DD8F"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98" w:type="pct"/>
            <w:tcBorders>
              <w:top w:val="nil"/>
              <w:left w:val="nil"/>
              <w:bottom w:val="single" w:sz="6" w:space="0" w:color="auto"/>
              <w:right w:val="nil"/>
            </w:tcBorders>
            <w:vAlign w:val="center"/>
          </w:tcPr>
          <w:p w14:paraId="3B747703"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756" w:type="pct"/>
            <w:tcBorders>
              <w:top w:val="nil"/>
              <w:left w:val="nil"/>
              <w:bottom w:val="single" w:sz="6" w:space="0" w:color="auto"/>
              <w:right w:val="nil"/>
            </w:tcBorders>
            <w:vAlign w:val="center"/>
          </w:tcPr>
          <w:p w14:paraId="7E06938A"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546" w:type="pct"/>
            <w:tcBorders>
              <w:top w:val="nil"/>
              <w:left w:val="nil"/>
              <w:bottom w:val="single" w:sz="6" w:space="0" w:color="auto"/>
              <w:right w:val="nil"/>
            </w:tcBorders>
            <w:vAlign w:val="center"/>
          </w:tcPr>
          <w:p w14:paraId="5D571316"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127" w:type="pct"/>
            <w:tcBorders>
              <w:top w:val="nil"/>
              <w:left w:val="nil"/>
              <w:bottom w:val="single" w:sz="6" w:space="0" w:color="auto"/>
              <w:right w:val="nil"/>
            </w:tcBorders>
            <w:vAlign w:val="center"/>
          </w:tcPr>
          <w:p w14:paraId="708419DE"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p>
        </w:tc>
      </w:tr>
      <w:tr w:rsidR="00186C9A" w:rsidRPr="002B0874" w14:paraId="78BF4955" w14:textId="77777777" w:rsidTr="00127901">
        <w:trPr>
          <w:trHeight w:val="255"/>
          <w:jc w:val="center"/>
        </w:trPr>
        <w:tc>
          <w:tcPr>
            <w:tcW w:w="941" w:type="pct"/>
            <w:tcBorders>
              <w:top w:val="single" w:sz="4" w:space="0" w:color="auto"/>
              <w:left w:val="nil"/>
              <w:bottom w:val="nil"/>
              <w:right w:val="nil"/>
            </w:tcBorders>
            <w:vAlign w:val="center"/>
          </w:tcPr>
          <w:p w14:paraId="5AC2DA16"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Board network</w:t>
            </w:r>
          </w:p>
        </w:tc>
        <w:tc>
          <w:tcPr>
            <w:tcW w:w="597" w:type="pct"/>
            <w:gridSpan w:val="2"/>
            <w:tcBorders>
              <w:top w:val="single" w:sz="4" w:space="0" w:color="auto"/>
              <w:left w:val="nil"/>
              <w:bottom w:val="nil"/>
              <w:right w:val="nil"/>
            </w:tcBorders>
            <w:vAlign w:val="bottom"/>
          </w:tcPr>
          <w:p w14:paraId="0035670C"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0.049***</w:t>
            </w:r>
          </w:p>
        </w:tc>
        <w:tc>
          <w:tcPr>
            <w:tcW w:w="670" w:type="pct"/>
            <w:tcBorders>
              <w:top w:val="single" w:sz="4" w:space="0" w:color="auto"/>
              <w:left w:val="nil"/>
              <w:bottom w:val="nil"/>
              <w:right w:val="nil"/>
            </w:tcBorders>
            <w:vAlign w:val="bottom"/>
          </w:tcPr>
          <w:p w14:paraId="1BBEDDCD"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0.071***</w:t>
            </w:r>
          </w:p>
        </w:tc>
        <w:tc>
          <w:tcPr>
            <w:tcW w:w="665" w:type="pct"/>
            <w:gridSpan w:val="2"/>
            <w:tcBorders>
              <w:top w:val="single" w:sz="4" w:space="0" w:color="auto"/>
              <w:left w:val="nil"/>
              <w:bottom w:val="nil"/>
              <w:right w:val="nil"/>
            </w:tcBorders>
            <w:vAlign w:val="bottom"/>
          </w:tcPr>
          <w:p w14:paraId="044FBBEC"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0.109***</w:t>
            </w:r>
          </w:p>
        </w:tc>
        <w:tc>
          <w:tcPr>
            <w:tcW w:w="698" w:type="pct"/>
            <w:tcBorders>
              <w:top w:val="single" w:sz="4" w:space="0" w:color="auto"/>
              <w:left w:val="nil"/>
              <w:bottom w:val="nil"/>
              <w:right w:val="nil"/>
            </w:tcBorders>
            <w:vAlign w:val="bottom"/>
          </w:tcPr>
          <w:p w14:paraId="01E90250"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0.144***</w:t>
            </w:r>
          </w:p>
        </w:tc>
        <w:tc>
          <w:tcPr>
            <w:tcW w:w="756" w:type="pct"/>
            <w:tcBorders>
              <w:top w:val="single" w:sz="4" w:space="0" w:color="auto"/>
              <w:left w:val="nil"/>
              <w:bottom w:val="nil"/>
              <w:right w:val="nil"/>
            </w:tcBorders>
            <w:vAlign w:val="bottom"/>
          </w:tcPr>
          <w:p w14:paraId="630A65AB"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0.051***</w:t>
            </w:r>
          </w:p>
        </w:tc>
        <w:tc>
          <w:tcPr>
            <w:tcW w:w="673" w:type="pct"/>
            <w:gridSpan w:val="2"/>
            <w:tcBorders>
              <w:top w:val="single" w:sz="4" w:space="0" w:color="auto"/>
              <w:left w:val="nil"/>
              <w:bottom w:val="nil"/>
              <w:right w:val="nil"/>
            </w:tcBorders>
            <w:vAlign w:val="bottom"/>
          </w:tcPr>
          <w:p w14:paraId="20EB2A37"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0.069***</w:t>
            </w:r>
          </w:p>
        </w:tc>
      </w:tr>
      <w:tr w:rsidR="00186C9A" w:rsidRPr="002B0874" w14:paraId="00817649" w14:textId="77777777" w:rsidTr="00127901">
        <w:trPr>
          <w:trHeight w:val="255"/>
          <w:jc w:val="center"/>
        </w:trPr>
        <w:tc>
          <w:tcPr>
            <w:tcW w:w="941" w:type="pct"/>
            <w:tcBorders>
              <w:top w:val="nil"/>
              <w:left w:val="nil"/>
              <w:bottom w:val="nil"/>
              <w:right w:val="nil"/>
            </w:tcBorders>
            <w:vAlign w:val="center"/>
          </w:tcPr>
          <w:p w14:paraId="5D6D3B69"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p>
        </w:tc>
        <w:tc>
          <w:tcPr>
            <w:tcW w:w="597" w:type="pct"/>
            <w:gridSpan w:val="2"/>
            <w:tcBorders>
              <w:top w:val="nil"/>
              <w:left w:val="nil"/>
              <w:bottom w:val="nil"/>
              <w:right w:val="nil"/>
            </w:tcBorders>
            <w:vAlign w:val="bottom"/>
          </w:tcPr>
          <w:p w14:paraId="428D1CF6"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(5.11)</w:t>
            </w:r>
          </w:p>
        </w:tc>
        <w:tc>
          <w:tcPr>
            <w:tcW w:w="670" w:type="pct"/>
            <w:tcBorders>
              <w:top w:val="nil"/>
              <w:left w:val="nil"/>
              <w:bottom w:val="nil"/>
              <w:right w:val="nil"/>
            </w:tcBorders>
            <w:vAlign w:val="bottom"/>
          </w:tcPr>
          <w:p w14:paraId="3A9CDFD6"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(4.07)</w:t>
            </w:r>
          </w:p>
        </w:tc>
        <w:tc>
          <w:tcPr>
            <w:tcW w:w="665" w:type="pct"/>
            <w:gridSpan w:val="2"/>
            <w:tcBorders>
              <w:top w:val="nil"/>
              <w:left w:val="nil"/>
              <w:bottom w:val="nil"/>
              <w:right w:val="nil"/>
            </w:tcBorders>
            <w:vAlign w:val="bottom"/>
          </w:tcPr>
          <w:p w14:paraId="2F43DFBF"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(5.18)</w:t>
            </w:r>
          </w:p>
        </w:tc>
        <w:tc>
          <w:tcPr>
            <w:tcW w:w="698" w:type="pct"/>
            <w:tcBorders>
              <w:top w:val="nil"/>
              <w:left w:val="nil"/>
              <w:bottom w:val="nil"/>
              <w:right w:val="nil"/>
            </w:tcBorders>
            <w:vAlign w:val="bottom"/>
          </w:tcPr>
          <w:p w14:paraId="59EB7568"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(4.61)</w:t>
            </w:r>
          </w:p>
        </w:tc>
        <w:tc>
          <w:tcPr>
            <w:tcW w:w="756" w:type="pct"/>
            <w:tcBorders>
              <w:top w:val="nil"/>
              <w:left w:val="nil"/>
              <w:bottom w:val="nil"/>
              <w:right w:val="nil"/>
            </w:tcBorders>
            <w:vAlign w:val="bottom"/>
          </w:tcPr>
          <w:p w14:paraId="3903FA83"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(4.97)</w:t>
            </w:r>
          </w:p>
        </w:tc>
        <w:tc>
          <w:tcPr>
            <w:tcW w:w="673" w:type="pct"/>
            <w:gridSpan w:val="2"/>
            <w:tcBorders>
              <w:top w:val="nil"/>
              <w:left w:val="nil"/>
              <w:bottom w:val="nil"/>
              <w:right w:val="nil"/>
            </w:tcBorders>
            <w:vAlign w:val="bottom"/>
          </w:tcPr>
          <w:p w14:paraId="68AE445C"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(3.95)</w:t>
            </w:r>
          </w:p>
        </w:tc>
      </w:tr>
      <w:tr w:rsidR="00186C9A" w:rsidRPr="002B0874" w14:paraId="4A83075A" w14:textId="77777777" w:rsidTr="00127901">
        <w:tblPrEx>
          <w:tblBorders>
            <w:bottom w:val="none" w:sz="0" w:space="0" w:color="auto"/>
          </w:tblBorders>
        </w:tblPrEx>
        <w:trPr>
          <w:trHeight w:val="255"/>
          <w:jc w:val="center"/>
        </w:trPr>
        <w:tc>
          <w:tcPr>
            <w:tcW w:w="941" w:type="pct"/>
            <w:tcBorders>
              <w:left w:val="nil"/>
              <w:bottom w:val="nil"/>
              <w:right w:val="nil"/>
            </w:tcBorders>
            <w:vAlign w:val="center"/>
          </w:tcPr>
          <w:p w14:paraId="01A3817A"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p>
        </w:tc>
        <w:tc>
          <w:tcPr>
            <w:tcW w:w="4059" w:type="pct"/>
            <w:gridSpan w:val="9"/>
            <w:tcBorders>
              <w:left w:val="nil"/>
              <w:bottom w:val="nil"/>
              <w:right w:val="nil"/>
            </w:tcBorders>
            <w:vAlign w:val="center"/>
          </w:tcPr>
          <w:p w14:paraId="78AAC636" w14:textId="77777777" w:rsidR="00186C9A" w:rsidRPr="002B0874"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 xml:space="preserve">All models include control variables from Table 3 </w:t>
            </w:r>
          </w:p>
        </w:tc>
      </w:tr>
      <w:tr w:rsidR="00186C9A" w:rsidRPr="002B0874" w14:paraId="3AE9E8C6" w14:textId="77777777" w:rsidTr="00127901">
        <w:tblPrEx>
          <w:tblBorders>
            <w:bottom w:val="none" w:sz="0" w:space="0" w:color="auto"/>
          </w:tblBorders>
        </w:tblPrEx>
        <w:trPr>
          <w:trHeight w:val="255"/>
          <w:jc w:val="center"/>
        </w:trPr>
        <w:tc>
          <w:tcPr>
            <w:tcW w:w="941" w:type="pct"/>
            <w:tcBorders>
              <w:top w:val="nil"/>
              <w:left w:val="nil"/>
              <w:right w:val="nil"/>
            </w:tcBorders>
            <w:vAlign w:val="center"/>
          </w:tcPr>
          <w:p w14:paraId="1FBDF16C"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Wald test</w:t>
            </w:r>
          </w:p>
        </w:tc>
        <w:tc>
          <w:tcPr>
            <w:tcW w:w="1267" w:type="pct"/>
            <w:gridSpan w:val="3"/>
            <w:tcBorders>
              <w:top w:val="nil"/>
              <w:left w:val="nil"/>
              <w:right w:val="nil"/>
            </w:tcBorders>
            <w:vAlign w:val="center"/>
          </w:tcPr>
          <w:p w14:paraId="54E37B06"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8.11***</w:t>
            </w:r>
          </w:p>
        </w:tc>
        <w:tc>
          <w:tcPr>
            <w:tcW w:w="1363" w:type="pct"/>
            <w:gridSpan w:val="3"/>
            <w:tcBorders>
              <w:top w:val="nil"/>
              <w:left w:val="nil"/>
              <w:right w:val="nil"/>
            </w:tcBorders>
            <w:vAlign w:val="center"/>
          </w:tcPr>
          <w:p w14:paraId="35F37743"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4.62**</w:t>
            </w:r>
          </w:p>
        </w:tc>
        <w:tc>
          <w:tcPr>
            <w:tcW w:w="1429" w:type="pct"/>
            <w:gridSpan w:val="3"/>
            <w:tcBorders>
              <w:top w:val="nil"/>
              <w:left w:val="nil"/>
              <w:right w:val="nil"/>
            </w:tcBorders>
            <w:vAlign w:val="center"/>
          </w:tcPr>
          <w:p w14:paraId="58331643"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5.33**</w:t>
            </w:r>
          </w:p>
        </w:tc>
      </w:tr>
      <w:tr w:rsidR="00186C9A" w:rsidRPr="002B0874" w14:paraId="6937E194" w14:textId="77777777" w:rsidTr="00127901">
        <w:tblPrEx>
          <w:tblBorders>
            <w:bottom w:val="none" w:sz="0" w:space="0" w:color="auto"/>
          </w:tblBorders>
        </w:tblPrEx>
        <w:trPr>
          <w:trHeight w:val="255"/>
          <w:jc w:val="center"/>
        </w:trPr>
        <w:tc>
          <w:tcPr>
            <w:tcW w:w="941" w:type="pct"/>
            <w:tcBorders>
              <w:top w:val="nil"/>
              <w:left w:val="nil"/>
              <w:right w:val="nil"/>
            </w:tcBorders>
            <w:vAlign w:val="center"/>
          </w:tcPr>
          <w:p w14:paraId="3A93C501"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Pr>
                <w:rFonts w:ascii="Times New Roman" w:hAnsi="Times New Roman" w:cs="Times New Roman"/>
                <w:kern w:val="0"/>
                <w:sz w:val="20"/>
                <w:szCs w:val="20"/>
              </w:rPr>
              <w:t>Obs.</w:t>
            </w:r>
          </w:p>
        </w:tc>
        <w:tc>
          <w:tcPr>
            <w:tcW w:w="597" w:type="pct"/>
            <w:gridSpan w:val="2"/>
            <w:tcBorders>
              <w:top w:val="nil"/>
              <w:left w:val="nil"/>
              <w:right w:val="nil"/>
            </w:tcBorders>
            <w:vAlign w:val="bottom"/>
          </w:tcPr>
          <w:p w14:paraId="51F97F5E"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27,715</w:t>
            </w:r>
          </w:p>
        </w:tc>
        <w:tc>
          <w:tcPr>
            <w:tcW w:w="670" w:type="pct"/>
            <w:tcBorders>
              <w:top w:val="nil"/>
              <w:left w:val="nil"/>
              <w:right w:val="nil"/>
            </w:tcBorders>
            <w:vAlign w:val="bottom"/>
          </w:tcPr>
          <w:p w14:paraId="6B982857"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26,683</w:t>
            </w:r>
          </w:p>
        </w:tc>
        <w:tc>
          <w:tcPr>
            <w:tcW w:w="665" w:type="pct"/>
            <w:gridSpan w:val="2"/>
            <w:tcBorders>
              <w:top w:val="nil"/>
              <w:left w:val="nil"/>
              <w:right w:val="nil"/>
            </w:tcBorders>
            <w:vAlign w:val="bottom"/>
          </w:tcPr>
          <w:p w14:paraId="475080B9"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27,715</w:t>
            </w:r>
          </w:p>
        </w:tc>
        <w:tc>
          <w:tcPr>
            <w:tcW w:w="698" w:type="pct"/>
            <w:tcBorders>
              <w:top w:val="nil"/>
              <w:left w:val="nil"/>
              <w:right w:val="nil"/>
            </w:tcBorders>
            <w:vAlign w:val="bottom"/>
          </w:tcPr>
          <w:p w14:paraId="7667216E"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26,683</w:t>
            </w:r>
          </w:p>
        </w:tc>
        <w:tc>
          <w:tcPr>
            <w:tcW w:w="756" w:type="pct"/>
            <w:tcBorders>
              <w:top w:val="nil"/>
              <w:left w:val="nil"/>
              <w:right w:val="nil"/>
            </w:tcBorders>
            <w:vAlign w:val="bottom"/>
          </w:tcPr>
          <w:p w14:paraId="6D7A6C33"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27,715</w:t>
            </w:r>
          </w:p>
        </w:tc>
        <w:tc>
          <w:tcPr>
            <w:tcW w:w="673" w:type="pct"/>
            <w:gridSpan w:val="2"/>
            <w:tcBorders>
              <w:top w:val="nil"/>
              <w:left w:val="nil"/>
              <w:right w:val="nil"/>
            </w:tcBorders>
            <w:vAlign w:val="bottom"/>
          </w:tcPr>
          <w:p w14:paraId="0C95C875"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26,683</w:t>
            </w:r>
          </w:p>
        </w:tc>
      </w:tr>
      <w:tr w:rsidR="00186C9A" w:rsidRPr="002B0874" w14:paraId="5E3613B1" w14:textId="77777777" w:rsidTr="00127901">
        <w:tblPrEx>
          <w:tblBorders>
            <w:bottom w:val="none" w:sz="0" w:space="0" w:color="auto"/>
          </w:tblBorders>
        </w:tblPrEx>
        <w:trPr>
          <w:trHeight w:val="255"/>
          <w:jc w:val="center"/>
        </w:trPr>
        <w:tc>
          <w:tcPr>
            <w:tcW w:w="941" w:type="pct"/>
            <w:tcBorders>
              <w:top w:val="nil"/>
              <w:left w:val="nil"/>
              <w:bottom w:val="single" w:sz="4" w:space="0" w:color="auto"/>
              <w:right w:val="nil"/>
            </w:tcBorders>
            <w:vAlign w:val="center"/>
          </w:tcPr>
          <w:p w14:paraId="1FD5E9FF"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 xml:space="preserve">Adj.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597" w:type="pct"/>
            <w:gridSpan w:val="2"/>
            <w:tcBorders>
              <w:top w:val="nil"/>
              <w:left w:val="nil"/>
              <w:bottom w:val="single" w:sz="4" w:space="0" w:color="auto"/>
              <w:right w:val="nil"/>
            </w:tcBorders>
            <w:vAlign w:val="bottom"/>
          </w:tcPr>
          <w:p w14:paraId="6C7E9F72"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0.360</w:t>
            </w:r>
          </w:p>
        </w:tc>
        <w:tc>
          <w:tcPr>
            <w:tcW w:w="670" w:type="pct"/>
            <w:tcBorders>
              <w:top w:val="nil"/>
              <w:left w:val="nil"/>
              <w:bottom w:val="single" w:sz="4" w:space="0" w:color="auto"/>
              <w:right w:val="nil"/>
            </w:tcBorders>
            <w:vAlign w:val="bottom"/>
          </w:tcPr>
          <w:p w14:paraId="50B7C103"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0.469</w:t>
            </w:r>
          </w:p>
        </w:tc>
        <w:tc>
          <w:tcPr>
            <w:tcW w:w="665" w:type="pct"/>
            <w:gridSpan w:val="2"/>
            <w:tcBorders>
              <w:top w:val="nil"/>
              <w:left w:val="nil"/>
              <w:bottom w:val="single" w:sz="4" w:space="0" w:color="auto"/>
              <w:right w:val="nil"/>
            </w:tcBorders>
            <w:vAlign w:val="bottom"/>
          </w:tcPr>
          <w:p w14:paraId="34747FCF"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0.343</w:t>
            </w:r>
          </w:p>
        </w:tc>
        <w:tc>
          <w:tcPr>
            <w:tcW w:w="698" w:type="pct"/>
            <w:tcBorders>
              <w:top w:val="nil"/>
              <w:left w:val="nil"/>
              <w:bottom w:val="single" w:sz="4" w:space="0" w:color="auto"/>
              <w:right w:val="nil"/>
            </w:tcBorders>
            <w:vAlign w:val="bottom"/>
          </w:tcPr>
          <w:p w14:paraId="7457FB5E"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0.465</w:t>
            </w:r>
          </w:p>
        </w:tc>
        <w:tc>
          <w:tcPr>
            <w:tcW w:w="756" w:type="pct"/>
            <w:tcBorders>
              <w:top w:val="nil"/>
              <w:left w:val="nil"/>
              <w:bottom w:val="single" w:sz="4" w:space="0" w:color="auto"/>
              <w:right w:val="nil"/>
            </w:tcBorders>
            <w:vAlign w:val="bottom"/>
          </w:tcPr>
          <w:p w14:paraId="6E5336D0"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0.315</w:t>
            </w:r>
          </w:p>
        </w:tc>
        <w:tc>
          <w:tcPr>
            <w:tcW w:w="673" w:type="pct"/>
            <w:gridSpan w:val="2"/>
            <w:tcBorders>
              <w:top w:val="nil"/>
              <w:left w:val="nil"/>
              <w:bottom w:val="single" w:sz="4" w:space="0" w:color="auto"/>
              <w:right w:val="nil"/>
            </w:tcBorders>
            <w:vAlign w:val="bottom"/>
          </w:tcPr>
          <w:p w14:paraId="096AB889"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0.436</w:t>
            </w:r>
          </w:p>
        </w:tc>
      </w:tr>
      <w:tr w:rsidR="00186C9A" w:rsidRPr="009B3F50" w14:paraId="3D2E401D" w14:textId="77777777" w:rsidTr="00127901">
        <w:trPr>
          <w:trHeight w:val="255"/>
          <w:jc w:val="center"/>
        </w:trPr>
        <w:tc>
          <w:tcPr>
            <w:tcW w:w="1538" w:type="pct"/>
            <w:gridSpan w:val="3"/>
            <w:tcBorders>
              <w:top w:val="single" w:sz="4" w:space="0" w:color="auto"/>
              <w:left w:val="nil"/>
              <w:bottom w:val="single" w:sz="4" w:space="0" w:color="auto"/>
              <w:right w:val="nil"/>
            </w:tcBorders>
            <w:vAlign w:val="center"/>
          </w:tcPr>
          <w:p w14:paraId="5B9E68C8"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r w:rsidRPr="0086573D">
              <w:rPr>
                <w:rFonts w:ascii="Times New Roman" w:hAnsi="Times New Roman" w:cs="Times New Roman"/>
                <w:kern w:val="0"/>
                <w:sz w:val="20"/>
                <w:szCs w:val="20"/>
              </w:rPr>
              <w:t xml:space="preserve">Panel </w:t>
            </w:r>
            <w:r>
              <w:rPr>
                <w:rFonts w:ascii="Times New Roman" w:hAnsi="Times New Roman" w:cs="Times New Roman"/>
                <w:kern w:val="0"/>
                <w:sz w:val="20"/>
                <w:szCs w:val="20"/>
              </w:rPr>
              <w:t>B</w:t>
            </w:r>
            <w:r w:rsidRPr="0086573D">
              <w:rPr>
                <w:rFonts w:ascii="Times New Roman" w:hAnsi="Times New Roman" w:cs="Times New Roman"/>
                <w:kern w:val="0"/>
                <w:sz w:val="20"/>
                <w:szCs w:val="20"/>
              </w:rPr>
              <w:t>3: Delta</w:t>
            </w:r>
          </w:p>
        </w:tc>
        <w:tc>
          <w:tcPr>
            <w:tcW w:w="670" w:type="pct"/>
            <w:tcBorders>
              <w:top w:val="single" w:sz="4" w:space="0" w:color="auto"/>
              <w:left w:val="nil"/>
              <w:bottom w:val="single" w:sz="4" w:space="0" w:color="auto"/>
              <w:right w:val="nil"/>
            </w:tcBorders>
            <w:vAlign w:val="center"/>
          </w:tcPr>
          <w:p w14:paraId="6726A7AE"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665" w:type="pct"/>
            <w:gridSpan w:val="2"/>
            <w:tcBorders>
              <w:top w:val="single" w:sz="4" w:space="0" w:color="auto"/>
              <w:left w:val="nil"/>
              <w:bottom w:val="single" w:sz="4" w:space="0" w:color="auto"/>
              <w:right w:val="nil"/>
            </w:tcBorders>
            <w:vAlign w:val="center"/>
          </w:tcPr>
          <w:p w14:paraId="50FBB50C"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698" w:type="pct"/>
            <w:tcBorders>
              <w:top w:val="single" w:sz="4" w:space="0" w:color="auto"/>
              <w:left w:val="nil"/>
              <w:bottom w:val="single" w:sz="4" w:space="0" w:color="auto"/>
              <w:right w:val="nil"/>
            </w:tcBorders>
            <w:vAlign w:val="center"/>
          </w:tcPr>
          <w:p w14:paraId="635D6A58"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756" w:type="pct"/>
            <w:tcBorders>
              <w:top w:val="single" w:sz="4" w:space="0" w:color="auto"/>
              <w:left w:val="nil"/>
              <w:bottom w:val="single" w:sz="4" w:space="0" w:color="auto"/>
              <w:right w:val="nil"/>
            </w:tcBorders>
            <w:vAlign w:val="center"/>
          </w:tcPr>
          <w:p w14:paraId="11C59BC5"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c>
          <w:tcPr>
            <w:tcW w:w="673" w:type="pct"/>
            <w:gridSpan w:val="2"/>
            <w:tcBorders>
              <w:top w:val="single" w:sz="4" w:space="0" w:color="auto"/>
              <w:left w:val="nil"/>
              <w:bottom w:val="single" w:sz="4" w:space="0" w:color="auto"/>
              <w:right w:val="nil"/>
            </w:tcBorders>
            <w:vAlign w:val="center"/>
          </w:tcPr>
          <w:p w14:paraId="64F59A53" w14:textId="77777777" w:rsidR="00186C9A" w:rsidRPr="00C021B7" w:rsidRDefault="00186C9A" w:rsidP="00127901">
            <w:pPr>
              <w:autoSpaceDE w:val="0"/>
              <w:autoSpaceDN w:val="0"/>
              <w:adjustRightInd w:val="0"/>
              <w:spacing w:line="240" w:lineRule="exact"/>
              <w:jc w:val="both"/>
              <w:rPr>
                <w:rFonts w:ascii="Times New Roman" w:hAnsi="Times New Roman" w:cs="Times New Roman"/>
                <w:kern w:val="0"/>
                <w:sz w:val="20"/>
                <w:szCs w:val="20"/>
              </w:rPr>
            </w:pPr>
          </w:p>
        </w:tc>
      </w:tr>
      <w:tr w:rsidR="00186C9A" w:rsidRPr="0086573D" w14:paraId="47D746E1" w14:textId="77777777" w:rsidTr="00127901">
        <w:tblPrEx>
          <w:tblBorders>
            <w:bottom w:val="none" w:sz="0" w:space="0" w:color="auto"/>
          </w:tblBorders>
        </w:tblPrEx>
        <w:trPr>
          <w:gridAfter w:val="1"/>
          <w:wAfter w:w="127" w:type="pct"/>
          <w:trHeight w:val="255"/>
          <w:jc w:val="center"/>
        </w:trPr>
        <w:tc>
          <w:tcPr>
            <w:tcW w:w="1339" w:type="pct"/>
            <w:gridSpan w:val="2"/>
            <w:tcBorders>
              <w:top w:val="single" w:sz="6" w:space="0" w:color="auto"/>
              <w:left w:val="nil"/>
              <w:right w:val="nil"/>
            </w:tcBorders>
            <w:vAlign w:val="center"/>
          </w:tcPr>
          <w:p w14:paraId="325E69D5"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1034" w:type="pct"/>
            <w:gridSpan w:val="3"/>
            <w:tcBorders>
              <w:top w:val="single" w:sz="6" w:space="0" w:color="auto"/>
              <w:left w:val="nil"/>
              <w:bottom w:val="single" w:sz="4" w:space="0" w:color="auto"/>
              <w:right w:val="nil"/>
            </w:tcBorders>
            <w:vAlign w:val="center"/>
          </w:tcPr>
          <w:p w14:paraId="6B0EED4A" w14:textId="77777777" w:rsidR="00186C9A" w:rsidRPr="0086573D" w:rsidRDefault="00186C9A" w:rsidP="00127901">
            <w:pPr>
              <w:autoSpaceDE w:val="0"/>
              <w:autoSpaceDN w:val="0"/>
              <w:adjustRightInd w:val="0"/>
              <w:spacing w:line="200" w:lineRule="exact"/>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Ln(Patent)</w:t>
            </w:r>
          </w:p>
        </w:tc>
        <w:tc>
          <w:tcPr>
            <w:tcW w:w="1198" w:type="pct"/>
            <w:gridSpan w:val="2"/>
            <w:tcBorders>
              <w:top w:val="single" w:sz="6" w:space="0" w:color="auto"/>
              <w:left w:val="nil"/>
              <w:bottom w:val="single" w:sz="4" w:space="0" w:color="auto"/>
              <w:right w:val="nil"/>
            </w:tcBorders>
            <w:vAlign w:val="center"/>
          </w:tcPr>
          <w:p w14:paraId="36B212B7" w14:textId="77777777" w:rsidR="00186C9A" w:rsidRPr="0086573D" w:rsidRDefault="00186C9A" w:rsidP="00127901">
            <w:pPr>
              <w:autoSpaceDE w:val="0"/>
              <w:autoSpaceDN w:val="0"/>
              <w:adjustRightInd w:val="0"/>
              <w:spacing w:line="200" w:lineRule="exact"/>
              <w:ind w:firstLineChars="200" w:firstLine="400"/>
              <w:rPr>
                <w:rFonts w:ascii="Times New Roman" w:hAnsi="Times New Roman" w:cs="Times New Roman"/>
                <w:kern w:val="0"/>
                <w:sz w:val="20"/>
                <w:szCs w:val="20"/>
              </w:rPr>
            </w:pPr>
            <w:r w:rsidRPr="0086573D">
              <w:rPr>
                <w:rFonts w:ascii="Times New Roman" w:eastAsia="PMingLiU" w:hAnsi="Times New Roman" w:cs="Times New Roman"/>
                <w:kern w:val="0"/>
                <w:sz w:val="20"/>
                <w:szCs w:val="20"/>
              </w:rPr>
              <w:t>Ln(Qcitation)</w:t>
            </w:r>
          </w:p>
        </w:tc>
        <w:tc>
          <w:tcPr>
            <w:tcW w:w="1302" w:type="pct"/>
            <w:gridSpan w:val="2"/>
            <w:tcBorders>
              <w:top w:val="single" w:sz="6" w:space="0" w:color="auto"/>
              <w:left w:val="nil"/>
              <w:bottom w:val="single" w:sz="4" w:space="0" w:color="auto"/>
            </w:tcBorders>
            <w:vAlign w:val="center"/>
          </w:tcPr>
          <w:p w14:paraId="6884C06F"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r>
              <w:rPr>
                <w:rFonts w:ascii="Times New Roman" w:eastAsia="PMingLiU" w:hAnsi="Times New Roman" w:cs="Times New Roman"/>
                <w:kern w:val="0"/>
                <w:sz w:val="20"/>
                <w:szCs w:val="20"/>
              </w:rPr>
              <w:t xml:space="preserve">    </w:t>
            </w:r>
            <w:r w:rsidRPr="0086573D">
              <w:rPr>
                <w:rFonts w:ascii="Times New Roman" w:eastAsia="PMingLiU" w:hAnsi="Times New Roman" w:cs="Times New Roman"/>
                <w:kern w:val="0"/>
                <w:sz w:val="20"/>
                <w:szCs w:val="20"/>
              </w:rPr>
              <w:t>Ln(TTcitation)</w:t>
            </w:r>
          </w:p>
        </w:tc>
      </w:tr>
      <w:tr w:rsidR="00186C9A" w:rsidRPr="00C021B7" w14:paraId="5A4D1F3E" w14:textId="77777777" w:rsidTr="00127901">
        <w:tblPrEx>
          <w:tblBorders>
            <w:bottom w:val="none" w:sz="0" w:space="0" w:color="auto"/>
          </w:tblBorders>
        </w:tblPrEx>
        <w:trPr>
          <w:trHeight w:val="255"/>
          <w:jc w:val="center"/>
        </w:trPr>
        <w:tc>
          <w:tcPr>
            <w:tcW w:w="941" w:type="pct"/>
            <w:tcBorders>
              <w:top w:val="single" w:sz="6" w:space="0" w:color="auto"/>
              <w:left w:val="nil"/>
              <w:bottom w:val="nil"/>
              <w:right w:val="nil"/>
            </w:tcBorders>
            <w:vAlign w:val="center"/>
          </w:tcPr>
          <w:p w14:paraId="28C6F670"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597" w:type="pct"/>
            <w:gridSpan w:val="2"/>
            <w:tcBorders>
              <w:top w:val="single" w:sz="6" w:space="0" w:color="auto"/>
              <w:left w:val="nil"/>
              <w:bottom w:val="nil"/>
              <w:right w:val="nil"/>
            </w:tcBorders>
            <w:vAlign w:val="center"/>
          </w:tcPr>
          <w:p w14:paraId="73E8F236"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(1)</w:t>
            </w:r>
          </w:p>
        </w:tc>
        <w:tc>
          <w:tcPr>
            <w:tcW w:w="670" w:type="pct"/>
            <w:tcBorders>
              <w:top w:val="single" w:sz="6" w:space="0" w:color="auto"/>
              <w:left w:val="nil"/>
              <w:bottom w:val="nil"/>
              <w:right w:val="nil"/>
            </w:tcBorders>
            <w:vAlign w:val="center"/>
          </w:tcPr>
          <w:p w14:paraId="4AA1056A"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(2)</w:t>
            </w:r>
          </w:p>
        </w:tc>
        <w:tc>
          <w:tcPr>
            <w:tcW w:w="665" w:type="pct"/>
            <w:gridSpan w:val="2"/>
            <w:tcBorders>
              <w:top w:val="single" w:sz="6" w:space="0" w:color="auto"/>
              <w:left w:val="nil"/>
              <w:bottom w:val="nil"/>
              <w:right w:val="nil"/>
            </w:tcBorders>
            <w:vAlign w:val="center"/>
          </w:tcPr>
          <w:p w14:paraId="1E59A0D5"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(3)</w:t>
            </w:r>
          </w:p>
        </w:tc>
        <w:tc>
          <w:tcPr>
            <w:tcW w:w="698" w:type="pct"/>
            <w:tcBorders>
              <w:top w:val="single" w:sz="6" w:space="0" w:color="auto"/>
              <w:left w:val="nil"/>
              <w:bottom w:val="nil"/>
              <w:right w:val="nil"/>
            </w:tcBorders>
            <w:vAlign w:val="center"/>
          </w:tcPr>
          <w:p w14:paraId="6F7BBF60"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(4)</w:t>
            </w:r>
          </w:p>
        </w:tc>
        <w:tc>
          <w:tcPr>
            <w:tcW w:w="756" w:type="pct"/>
            <w:tcBorders>
              <w:top w:val="single" w:sz="6" w:space="0" w:color="auto"/>
              <w:left w:val="nil"/>
              <w:bottom w:val="nil"/>
              <w:right w:val="nil"/>
            </w:tcBorders>
            <w:vAlign w:val="center"/>
          </w:tcPr>
          <w:p w14:paraId="7969C852"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(5)</w:t>
            </w:r>
          </w:p>
        </w:tc>
        <w:tc>
          <w:tcPr>
            <w:tcW w:w="673" w:type="pct"/>
            <w:gridSpan w:val="2"/>
            <w:tcBorders>
              <w:top w:val="single" w:sz="6" w:space="0" w:color="auto"/>
              <w:left w:val="nil"/>
              <w:bottom w:val="nil"/>
              <w:right w:val="nil"/>
            </w:tcBorders>
            <w:vAlign w:val="center"/>
          </w:tcPr>
          <w:p w14:paraId="6A36FB21" w14:textId="77777777" w:rsidR="00186C9A" w:rsidRPr="00C021B7" w:rsidRDefault="00186C9A" w:rsidP="00127901">
            <w:pPr>
              <w:autoSpaceDE w:val="0"/>
              <w:autoSpaceDN w:val="0"/>
              <w:adjustRightInd w:val="0"/>
              <w:spacing w:line="200" w:lineRule="exact"/>
              <w:jc w:val="center"/>
              <w:rPr>
                <w:rFonts w:ascii="Times New Roman" w:hAnsi="Times New Roman" w:cs="Times New Roman"/>
                <w:kern w:val="0"/>
                <w:sz w:val="20"/>
                <w:szCs w:val="20"/>
              </w:rPr>
            </w:pPr>
            <w:r w:rsidRPr="00C021B7">
              <w:rPr>
                <w:rFonts w:ascii="Times New Roman" w:hAnsi="Times New Roman" w:cs="Times New Roman"/>
                <w:kern w:val="0"/>
                <w:sz w:val="20"/>
                <w:szCs w:val="20"/>
              </w:rPr>
              <w:t>(6)</w:t>
            </w:r>
          </w:p>
        </w:tc>
      </w:tr>
      <w:tr w:rsidR="00186C9A" w:rsidRPr="0086573D" w14:paraId="280A9CFC" w14:textId="77777777" w:rsidTr="00127901">
        <w:tblPrEx>
          <w:tblBorders>
            <w:bottom w:val="none" w:sz="0" w:space="0" w:color="auto"/>
          </w:tblBorders>
        </w:tblPrEx>
        <w:trPr>
          <w:trHeight w:val="255"/>
          <w:jc w:val="center"/>
        </w:trPr>
        <w:tc>
          <w:tcPr>
            <w:tcW w:w="941" w:type="pct"/>
            <w:tcBorders>
              <w:top w:val="nil"/>
              <w:left w:val="nil"/>
              <w:bottom w:val="single" w:sz="6" w:space="0" w:color="auto"/>
              <w:right w:val="nil"/>
            </w:tcBorders>
            <w:vAlign w:val="center"/>
          </w:tcPr>
          <w:p w14:paraId="5BB469D5" w14:textId="77777777" w:rsidR="00186C9A" w:rsidRPr="0086573D" w:rsidRDefault="00186C9A" w:rsidP="00127901">
            <w:pPr>
              <w:autoSpaceDE w:val="0"/>
              <w:autoSpaceDN w:val="0"/>
              <w:adjustRightInd w:val="0"/>
              <w:spacing w:line="200" w:lineRule="exact"/>
              <w:jc w:val="center"/>
              <w:rPr>
                <w:rFonts w:ascii="Times New Roman" w:hAnsi="Times New Roman" w:cs="Times New Roman"/>
                <w:kern w:val="0"/>
                <w:sz w:val="20"/>
                <w:szCs w:val="20"/>
              </w:rPr>
            </w:pPr>
          </w:p>
        </w:tc>
        <w:tc>
          <w:tcPr>
            <w:tcW w:w="597" w:type="pct"/>
            <w:gridSpan w:val="2"/>
            <w:tcBorders>
              <w:top w:val="nil"/>
              <w:left w:val="nil"/>
              <w:bottom w:val="single" w:sz="6" w:space="0" w:color="auto"/>
              <w:right w:val="nil"/>
            </w:tcBorders>
            <w:vAlign w:val="center"/>
          </w:tcPr>
          <w:p w14:paraId="334D0831"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70" w:type="pct"/>
            <w:tcBorders>
              <w:top w:val="nil"/>
              <w:left w:val="nil"/>
              <w:bottom w:val="single" w:sz="6" w:space="0" w:color="auto"/>
              <w:right w:val="nil"/>
            </w:tcBorders>
            <w:vAlign w:val="center"/>
          </w:tcPr>
          <w:p w14:paraId="2D400449"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665" w:type="pct"/>
            <w:gridSpan w:val="2"/>
            <w:tcBorders>
              <w:top w:val="nil"/>
              <w:left w:val="nil"/>
              <w:bottom w:val="single" w:sz="6" w:space="0" w:color="auto"/>
              <w:right w:val="nil"/>
            </w:tcBorders>
            <w:vAlign w:val="center"/>
          </w:tcPr>
          <w:p w14:paraId="0BF13F1D"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698" w:type="pct"/>
            <w:tcBorders>
              <w:top w:val="nil"/>
              <w:left w:val="nil"/>
              <w:bottom w:val="single" w:sz="6" w:space="0" w:color="auto"/>
              <w:right w:val="nil"/>
            </w:tcBorders>
            <w:vAlign w:val="center"/>
          </w:tcPr>
          <w:p w14:paraId="410EDFCD"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756" w:type="pct"/>
            <w:tcBorders>
              <w:top w:val="nil"/>
              <w:left w:val="nil"/>
              <w:bottom w:val="single" w:sz="6" w:space="0" w:color="auto"/>
              <w:right w:val="nil"/>
            </w:tcBorders>
            <w:vAlign w:val="center"/>
          </w:tcPr>
          <w:p w14:paraId="72AC9203"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Low</w:t>
            </w:r>
          </w:p>
        </w:tc>
        <w:tc>
          <w:tcPr>
            <w:tcW w:w="546" w:type="pct"/>
            <w:tcBorders>
              <w:top w:val="nil"/>
              <w:left w:val="nil"/>
              <w:bottom w:val="single" w:sz="6" w:space="0" w:color="auto"/>
              <w:right w:val="nil"/>
            </w:tcBorders>
            <w:vAlign w:val="center"/>
          </w:tcPr>
          <w:p w14:paraId="616A756C"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r>
              <w:rPr>
                <w:rFonts w:ascii="Times New Roman" w:eastAsia="PMingLiU" w:hAnsi="Times New Roman" w:cs="Times New Roman" w:hint="eastAsia"/>
                <w:kern w:val="0"/>
                <w:sz w:val="20"/>
                <w:szCs w:val="20"/>
              </w:rPr>
              <w:t>High</w:t>
            </w:r>
          </w:p>
        </w:tc>
        <w:tc>
          <w:tcPr>
            <w:tcW w:w="127" w:type="pct"/>
            <w:tcBorders>
              <w:top w:val="nil"/>
              <w:left w:val="nil"/>
              <w:bottom w:val="single" w:sz="6" w:space="0" w:color="auto"/>
              <w:right w:val="nil"/>
            </w:tcBorders>
            <w:vAlign w:val="center"/>
          </w:tcPr>
          <w:p w14:paraId="4C27A5A6" w14:textId="77777777" w:rsidR="00186C9A" w:rsidRPr="0086573D" w:rsidRDefault="00186C9A" w:rsidP="00127901">
            <w:pPr>
              <w:widowControl/>
              <w:spacing w:line="200" w:lineRule="exact"/>
              <w:jc w:val="center"/>
              <w:rPr>
                <w:rFonts w:ascii="Times New Roman" w:eastAsia="PMingLiU" w:hAnsi="Times New Roman" w:cs="Times New Roman"/>
                <w:kern w:val="0"/>
                <w:sz w:val="20"/>
                <w:szCs w:val="20"/>
              </w:rPr>
            </w:pPr>
          </w:p>
        </w:tc>
      </w:tr>
      <w:tr w:rsidR="00186C9A" w:rsidRPr="00C021B7" w14:paraId="1B6EF6E8" w14:textId="77777777" w:rsidTr="00127901">
        <w:trPr>
          <w:trHeight w:val="255"/>
          <w:jc w:val="center"/>
        </w:trPr>
        <w:tc>
          <w:tcPr>
            <w:tcW w:w="941" w:type="pct"/>
            <w:tcBorders>
              <w:top w:val="single" w:sz="4" w:space="0" w:color="auto"/>
              <w:left w:val="nil"/>
              <w:bottom w:val="nil"/>
              <w:right w:val="nil"/>
            </w:tcBorders>
            <w:vAlign w:val="center"/>
          </w:tcPr>
          <w:p w14:paraId="3A35348E"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Board network</w:t>
            </w:r>
          </w:p>
        </w:tc>
        <w:tc>
          <w:tcPr>
            <w:tcW w:w="597" w:type="pct"/>
            <w:gridSpan w:val="2"/>
            <w:tcBorders>
              <w:top w:val="single" w:sz="4" w:space="0" w:color="auto"/>
              <w:left w:val="nil"/>
              <w:bottom w:val="nil"/>
              <w:right w:val="nil"/>
            </w:tcBorders>
            <w:vAlign w:val="bottom"/>
          </w:tcPr>
          <w:p w14:paraId="262E1097"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0.116***</w:t>
            </w:r>
          </w:p>
        </w:tc>
        <w:tc>
          <w:tcPr>
            <w:tcW w:w="670" w:type="pct"/>
            <w:tcBorders>
              <w:top w:val="single" w:sz="4" w:space="0" w:color="auto"/>
              <w:left w:val="nil"/>
              <w:bottom w:val="nil"/>
              <w:right w:val="nil"/>
            </w:tcBorders>
            <w:vAlign w:val="bottom"/>
          </w:tcPr>
          <w:p w14:paraId="503F4500"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0.184***</w:t>
            </w:r>
          </w:p>
        </w:tc>
        <w:tc>
          <w:tcPr>
            <w:tcW w:w="665" w:type="pct"/>
            <w:gridSpan w:val="2"/>
            <w:tcBorders>
              <w:top w:val="single" w:sz="4" w:space="0" w:color="auto"/>
              <w:left w:val="nil"/>
              <w:bottom w:val="nil"/>
              <w:right w:val="nil"/>
            </w:tcBorders>
            <w:vAlign w:val="bottom"/>
          </w:tcPr>
          <w:p w14:paraId="2646EA2B"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0.237***</w:t>
            </w:r>
          </w:p>
        </w:tc>
        <w:tc>
          <w:tcPr>
            <w:tcW w:w="698" w:type="pct"/>
            <w:tcBorders>
              <w:top w:val="single" w:sz="4" w:space="0" w:color="auto"/>
              <w:left w:val="nil"/>
              <w:bottom w:val="nil"/>
              <w:right w:val="nil"/>
            </w:tcBorders>
            <w:vAlign w:val="bottom"/>
          </w:tcPr>
          <w:p w14:paraId="09922CF2"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0.338***</w:t>
            </w:r>
          </w:p>
        </w:tc>
        <w:tc>
          <w:tcPr>
            <w:tcW w:w="756" w:type="pct"/>
            <w:tcBorders>
              <w:top w:val="single" w:sz="4" w:space="0" w:color="auto"/>
              <w:left w:val="nil"/>
              <w:bottom w:val="nil"/>
              <w:right w:val="nil"/>
            </w:tcBorders>
            <w:vAlign w:val="bottom"/>
          </w:tcPr>
          <w:p w14:paraId="47D2F1AB"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0.121***</w:t>
            </w:r>
          </w:p>
        </w:tc>
        <w:tc>
          <w:tcPr>
            <w:tcW w:w="673" w:type="pct"/>
            <w:gridSpan w:val="2"/>
            <w:tcBorders>
              <w:top w:val="single" w:sz="4" w:space="0" w:color="auto"/>
              <w:left w:val="nil"/>
              <w:bottom w:val="nil"/>
              <w:right w:val="nil"/>
            </w:tcBorders>
            <w:vAlign w:val="bottom"/>
          </w:tcPr>
          <w:p w14:paraId="028DF7FB"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0.172***</w:t>
            </w:r>
          </w:p>
        </w:tc>
      </w:tr>
      <w:tr w:rsidR="00186C9A" w:rsidRPr="00C021B7" w14:paraId="22D67B22" w14:textId="77777777" w:rsidTr="00127901">
        <w:trPr>
          <w:trHeight w:val="255"/>
          <w:jc w:val="center"/>
        </w:trPr>
        <w:tc>
          <w:tcPr>
            <w:tcW w:w="941" w:type="pct"/>
            <w:tcBorders>
              <w:top w:val="nil"/>
              <w:left w:val="nil"/>
              <w:bottom w:val="nil"/>
              <w:right w:val="nil"/>
            </w:tcBorders>
            <w:vAlign w:val="center"/>
          </w:tcPr>
          <w:p w14:paraId="0B02E7E5"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p>
        </w:tc>
        <w:tc>
          <w:tcPr>
            <w:tcW w:w="597" w:type="pct"/>
            <w:gridSpan w:val="2"/>
            <w:tcBorders>
              <w:top w:val="nil"/>
              <w:left w:val="nil"/>
              <w:bottom w:val="nil"/>
              <w:right w:val="nil"/>
            </w:tcBorders>
            <w:vAlign w:val="bottom"/>
          </w:tcPr>
          <w:p w14:paraId="0986FCDC"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(3.84)</w:t>
            </w:r>
          </w:p>
        </w:tc>
        <w:tc>
          <w:tcPr>
            <w:tcW w:w="670" w:type="pct"/>
            <w:tcBorders>
              <w:top w:val="nil"/>
              <w:left w:val="nil"/>
              <w:bottom w:val="nil"/>
              <w:right w:val="nil"/>
            </w:tcBorders>
            <w:vAlign w:val="bottom"/>
          </w:tcPr>
          <w:p w14:paraId="1A9F2E09"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(4.55)</w:t>
            </w:r>
          </w:p>
        </w:tc>
        <w:tc>
          <w:tcPr>
            <w:tcW w:w="665" w:type="pct"/>
            <w:gridSpan w:val="2"/>
            <w:tcBorders>
              <w:top w:val="nil"/>
              <w:left w:val="nil"/>
              <w:bottom w:val="nil"/>
              <w:right w:val="nil"/>
            </w:tcBorders>
            <w:vAlign w:val="bottom"/>
          </w:tcPr>
          <w:p w14:paraId="67B5C5E4"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(4.35)</w:t>
            </w:r>
          </w:p>
        </w:tc>
        <w:tc>
          <w:tcPr>
            <w:tcW w:w="698" w:type="pct"/>
            <w:tcBorders>
              <w:top w:val="nil"/>
              <w:left w:val="nil"/>
              <w:bottom w:val="nil"/>
              <w:right w:val="nil"/>
            </w:tcBorders>
            <w:vAlign w:val="bottom"/>
          </w:tcPr>
          <w:p w14:paraId="4375A5A1"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(4.86)</w:t>
            </w:r>
          </w:p>
        </w:tc>
        <w:tc>
          <w:tcPr>
            <w:tcW w:w="756" w:type="pct"/>
            <w:tcBorders>
              <w:top w:val="nil"/>
              <w:left w:val="nil"/>
              <w:bottom w:val="nil"/>
              <w:right w:val="nil"/>
            </w:tcBorders>
            <w:vAlign w:val="bottom"/>
          </w:tcPr>
          <w:p w14:paraId="135FD740"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(4.00)</w:t>
            </w:r>
          </w:p>
        </w:tc>
        <w:tc>
          <w:tcPr>
            <w:tcW w:w="673" w:type="pct"/>
            <w:gridSpan w:val="2"/>
            <w:tcBorders>
              <w:top w:val="nil"/>
              <w:left w:val="nil"/>
              <w:bottom w:val="nil"/>
              <w:right w:val="nil"/>
            </w:tcBorders>
            <w:vAlign w:val="bottom"/>
          </w:tcPr>
          <w:p w14:paraId="5ED169D8"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(4.14)</w:t>
            </w:r>
          </w:p>
        </w:tc>
      </w:tr>
      <w:tr w:rsidR="00186C9A" w:rsidRPr="00C021B7" w14:paraId="3A0476D8" w14:textId="77777777" w:rsidTr="00127901">
        <w:tblPrEx>
          <w:tblBorders>
            <w:bottom w:val="none" w:sz="0" w:space="0" w:color="auto"/>
          </w:tblBorders>
        </w:tblPrEx>
        <w:trPr>
          <w:trHeight w:val="255"/>
          <w:jc w:val="center"/>
        </w:trPr>
        <w:tc>
          <w:tcPr>
            <w:tcW w:w="941" w:type="pct"/>
            <w:tcBorders>
              <w:left w:val="nil"/>
              <w:bottom w:val="nil"/>
              <w:right w:val="nil"/>
            </w:tcBorders>
            <w:vAlign w:val="center"/>
          </w:tcPr>
          <w:p w14:paraId="193E7DE7"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p>
        </w:tc>
        <w:tc>
          <w:tcPr>
            <w:tcW w:w="4059" w:type="pct"/>
            <w:gridSpan w:val="9"/>
            <w:tcBorders>
              <w:left w:val="nil"/>
              <w:bottom w:val="nil"/>
              <w:right w:val="nil"/>
            </w:tcBorders>
            <w:vAlign w:val="center"/>
          </w:tcPr>
          <w:p w14:paraId="0D70C363" w14:textId="77777777" w:rsidR="00186C9A" w:rsidRPr="002B0874"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 xml:space="preserve">All models include control variables from Table 3 </w:t>
            </w:r>
          </w:p>
        </w:tc>
      </w:tr>
      <w:tr w:rsidR="00186C9A" w:rsidRPr="00C021B7" w14:paraId="177A5EA6" w14:textId="77777777" w:rsidTr="00127901">
        <w:tblPrEx>
          <w:tblBorders>
            <w:bottom w:val="none" w:sz="0" w:space="0" w:color="auto"/>
          </w:tblBorders>
        </w:tblPrEx>
        <w:trPr>
          <w:trHeight w:val="255"/>
          <w:jc w:val="center"/>
        </w:trPr>
        <w:tc>
          <w:tcPr>
            <w:tcW w:w="941" w:type="pct"/>
            <w:tcBorders>
              <w:top w:val="nil"/>
              <w:left w:val="nil"/>
              <w:right w:val="nil"/>
            </w:tcBorders>
            <w:vAlign w:val="center"/>
          </w:tcPr>
          <w:p w14:paraId="58501A0E"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Wald test</w:t>
            </w:r>
          </w:p>
        </w:tc>
        <w:tc>
          <w:tcPr>
            <w:tcW w:w="1267" w:type="pct"/>
            <w:gridSpan w:val="3"/>
            <w:tcBorders>
              <w:top w:val="nil"/>
              <w:left w:val="nil"/>
              <w:right w:val="nil"/>
            </w:tcBorders>
            <w:vAlign w:val="center"/>
          </w:tcPr>
          <w:p w14:paraId="14045FE8" w14:textId="77777777" w:rsidR="00186C9A" w:rsidRPr="0086573D" w:rsidRDefault="00186C9A" w:rsidP="00127901">
            <w:pPr>
              <w:widowControl/>
              <w:spacing w:line="200" w:lineRule="exact"/>
              <w:jc w:val="center"/>
              <w:rPr>
                <w:rFonts w:ascii="Times New Roman" w:hAnsi="Times New Roman" w:cs="Times New Roman"/>
                <w:sz w:val="20"/>
                <w:szCs w:val="20"/>
              </w:rPr>
            </w:pPr>
            <w:r>
              <w:rPr>
                <w:rFonts w:ascii="Times New Roman" w:hAnsi="Times New Roman" w:cs="Times New Roman"/>
                <w:sz w:val="20"/>
                <w:szCs w:val="20"/>
              </w:rPr>
              <w:t>8.34</w:t>
            </w:r>
            <w:r w:rsidRPr="002B0874">
              <w:rPr>
                <w:rFonts w:ascii="Times New Roman" w:hAnsi="Times New Roman" w:cs="Times New Roman"/>
                <w:sz w:val="20"/>
                <w:szCs w:val="20"/>
              </w:rPr>
              <w:t>***</w:t>
            </w:r>
          </w:p>
        </w:tc>
        <w:tc>
          <w:tcPr>
            <w:tcW w:w="1363" w:type="pct"/>
            <w:gridSpan w:val="3"/>
            <w:tcBorders>
              <w:top w:val="nil"/>
              <w:left w:val="nil"/>
              <w:right w:val="nil"/>
            </w:tcBorders>
            <w:vAlign w:val="center"/>
          </w:tcPr>
          <w:p w14:paraId="06E01270" w14:textId="77777777" w:rsidR="00186C9A" w:rsidRPr="0086573D" w:rsidRDefault="00186C9A" w:rsidP="00127901">
            <w:pPr>
              <w:widowControl/>
              <w:spacing w:line="200" w:lineRule="exact"/>
              <w:jc w:val="center"/>
              <w:rPr>
                <w:rFonts w:ascii="Times New Roman" w:hAnsi="Times New Roman" w:cs="Times New Roman"/>
                <w:sz w:val="20"/>
                <w:szCs w:val="20"/>
              </w:rPr>
            </w:pPr>
            <w:r>
              <w:rPr>
                <w:rFonts w:ascii="Times New Roman" w:hAnsi="Times New Roman" w:cs="Times New Roman"/>
                <w:sz w:val="20"/>
                <w:szCs w:val="20"/>
              </w:rPr>
              <w:t>5.36</w:t>
            </w:r>
            <w:r w:rsidRPr="002B0874">
              <w:rPr>
                <w:rFonts w:ascii="Times New Roman" w:hAnsi="Times New Roman" w:cs="Times New Roman"/>
                <w:sz w:val="20"/>
                <w:szCs w:val="20"/>
              </w:rPr>
              <w:t>**</w:t>
            </w:r>
          </w:p>
        </w:tc>
        <w:tc>
          <w:tcPr>
            <w:tcW w:w="1429" w:type="pct"/>
            <w:gridSpan w:val="3"/>
            <w:tcBorders>
              <w:top w:val="nil"/>
              <w:left w:val="nil"/>
              <w:right w:val="nil"/>
            </w:tcBorders>
            <w:vAlign w:val="center"/>
          </w:tcPr>
          <w:p w14:paraId="5D300D48"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4.</w:t>
            </w:r>
            <w:r>
              <w:rPr>
                <w:rFonts w:ascii="Times New Roman" w:hAnsi="Times New Roman" w:cs="Times New Roman"/>
                <w:sz w:val="20"/>
                <w:szCs w:val="20"/>
              </w:rPr>
              <w:t>27</w:t>
            </w:r>
            <w:r w:rsidRPr="002B0874">
              <w:rPr>
                <w:rFonts w:ascii="Times New Roman" w:hAnsi="Times New Roman" w:cs="Times New Roman"/>
                <w:sz w:val="20"/>
                <w:szCs w:val="20"/>
              </w:rPr>
              <w:t>**</w:t>
            </w:r>
          </w:p>
        </w:tc>
      </w:tr>
      <w:tr w:rsidR="00186C9A" w:rsidRPr="00C021B7" w14:paraId="4B5AD716" w14:textId="77777777" w:rsidTr="00127901">
        <w:tblPrEx>
          <w:tblBorders>
            <w:bottom w:val="none" w:sz="0" w:space="0" w:color="auto"/>
          </w:tblBorders>
        </w:tblPrEx>
        <w:trPr>
          <w:trHeight w:val="255"/>
          <w:jc w:val="center"/>
        </w:trPr>
        <w:tc>
          <w:tcPr>
            <w:tcW w:w="941" w:type="pct"/>
            <w:tcBorders>
              <w:top w:val="nil"/>
              <w:left w:val="nil"/>
              <w:right w:val="nil"/>
            </w:tcBorders>
            <w:vAlign w:val="center"/>
          </w:tcPr>
          <w:p w14:paraId="4C8DB177"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Pr>
                <w:rFonts w:ascii="Times New Roman" w:hAnsi="Times New Roman" w:cs="Times New Roman"/>
                <w:kern w:val="0"/>
                <w:sz w:val="20"/>
                <w:szCs w:val="20"/>
              </w:rPr>
              <w:t>Obs.</w:t>
            </w:r>
          </w:p>
        </w:tc>
        <w:tc>
          <w:tcPr>
            <w:tcW w:w="597" w:type="pct"/>
            <w:gridSpan w:val="2"/>
            <w:tcBorders>
              <w:top w:val="nil"/>
              <w:left w:val="nil"/>
              <w:right w:val="nil"/>
            </w:tcBorders>
            <w:vAlign w:val="bottom"/>
          </w:tcPr>
          <w:p w14:paraId="72DDEDAE"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9,156</w:t>
            </w:r>
          </w:p>
        </w:tc>
        <w:tc>
          <w:tcPr>
            <w:tcW w:w="670" w:type="pct"/>
            <w:tcBorders>
              <w:top w:val="nil"/>
              <w:left w:val="nil"/>
              <w:right w:val="nil"/>
            </w:tcBorders>
            <w:vAlign w:val="bottom"/>
          </w:tcPr>
          <w:p w14:paraId="46F4290B"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9,163</w:t>
            </w:r>
          </w:p>
        </w:tc>
        <w:tc>
          <w:tcPr>
            <w:tcW w:w="665" w:type="pct"/>
            <w:gridSpan w:val="2"/>
            <w:tcBorders>
              <w:top w:val="nil"/>
              <w:left w:val="nil"/>
              <w:right w:val="nil"/>
            </w:tcBorders>
            <w:vAlign w:val="bottom"/>
          </w:tcPr>
          <w:p w14:paraId="1FD75627"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9,156</w:t>
            </w:r>
          </w:p>
        </w:tc>
        <w:tc>
          <w:tcPr>
            <w:tcW w:w="698" w:type="pct"/>
            <w:tcBorders>
              <w:top w:val="nil"/>
              <w:left w:val="nil"/>
              <w:right w:val="nil"/>
            </w:tcBorders>
            <w:vAlign w:val="bottom"/>
          </w:tcPr>
          <w:p w14:paraId="2310D0C4"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9,163</w:t>
            </w:r>
          </w:p>
        </w:tc>
        <w:tc>
          <w:tcPr>
            <w:tcW w:w="756" w:type="pct"/>
            <w:tcBorders>
              <w:top w:val="nil"/>
              <w:left w:val="nil"/>
              <w:right w:val="nil"/>
            </w:tcBorders>
            <w:vAlign w:val="bottom"/>
          </w:tcPr>
          <w:p w14:paraId="5725A454"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9,156</w:t>
            </w:r>
          </w:p>
        </w:tc>
        <w:tc>
          <w:tcPr>
            <w:tcW w:w="673" w:type="pct"/>
            <w:gridSpan w:val="2"/>
            <w:tcBorders>
              <w:top w:val="nil"/>
              <w:left w:val="nil"/>
              <w:right w:val="nil"/>
            </w:tcBorders>
            <w:vAlign w:val="bottom"/>
          </w:tcPr>
          <w:p w14:paraId="5A1DFC09" w14:textId="77777777" w:rsidR="00186C9A" w:rsidRPr="0086573D" w:rsidRDefault="00186C9A" w:rsidP="00127901">
            <w:pPr>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9,163</w:t>
            </w:r>
          </w:p>
        </w:tc>
      </w:tr>
      <w:tr w:rsidR="00186C9A" w:rsidRPr="00C021B7" w14:paraId="7EB166E8" w14:textId="77777777" w:rsidTr="00127901">
        <w:tblPrEx>
          <w:tblBorders>
            <w:bottom w:val="none" w:sz="0" w:space="0" w:color="auto"/>
          </w:tblBorders>
        </w:tblPrEx>
        <w:trPr>
          <w:trHeight w:val="255"/>
          <w:jc w:val="center"/>
        </w:trPr>
        <w:tc>
          <w:tcPr>
            <w:tcW w:w="941" w:type="pct"/>
            <w:tcBorders>
              <w:top w:val="nil"/>
              <w:left w:val="nil"/>
              <w:bottom w:val="single" w:sz="4" w:space="0" w:color="auto"/>
              <w:right w:val="nil"/>
            </w:tcBorders>
            <w:vAlign w:val="center"/>
          </w:tcPr>
          <w:p w14:paraId="76FA3D75" w14:textId="77777777" w:rsidR="00186C9A" w:rsidRPr="00C021B7" w:rsidRDefault="00186C9A" w:rsidP="00127901">
            <w:pPr>
              <w:autoSpaceDE w:val="0"/>
              <w:autoSpaceDN w:val="0"/>
              <w:adjustRightInd w:val="0"/>
              <w:spacing w:line="200" w:lineRule="exact"/>
              <w:jc w:val="both"/>
              <w:rPr>
                <w:rFonts w:ascii="Times New Roman" w:hAnsi="Times New Roman" w:cs="Times New Roman"/>
                <w:kern w:val="0"/>
                <w:sz w:val="20"/>
                <w:szCs w:val="20"/>
              </w:rPr>
            </w:pPr>
            <w:r w:rsidRPr="00C021B7">
              <w:rPr>
                <w:rFonts w:ascii="Times New Roman" w:hAnsi="Times New Roman" w:cs="Times New Roman"/>
                <w:kern w:val="0"/>
                <w:sz w:val="20"/>
                <w:szCs w:val="20"/>
              </w:rPr>
              <w:t xml:space="preserve">Adj.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597" w:type="pct"/>
            <w:gridSpan w:val="2"/>
            <w:tcBorders>
              <w:top w:val="nil"/>
              <w:left w:val="nil"/>
              <w:bottom w:val="single" w:sz="4" w:space="0" w:color="auto"/>
              <w:right w:val="nil"/>
            </w:tcBorders>
            <w:vAlign w:val="bottom"/>
          </w:tcPr>
          <w:p w14:paraId="7914A2DE"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0.454</w:t>
            </w:r>
          </w:p>
        </w:tc>
        <w:tc>
          <w:tcPr>
            <w:tcW w:w="670" w:type="pct"/>
            <w:tcBorders>
              <w:top w:val="nil"/>
              <w:left w:val="nil"/>
              <w:bottom w:val="single" w:sz="4" w:space="0" w:color="auto"/>
              <w:right w:val="nil"/>
            </w:tcBorders>
            <w:vAlign w:val="bottom"/>
          </w:tcPr>
          <w:p w14:paraId="27B9181C"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0.599</w:t>
            </w:r>
          </w:p>
        </w:tc>
        <w:tc>
          <w:tcPr>
            <w:tcW w:w="665" w:type="pct"/>
            <w:gridSpan w:val="2"/>
            <w:tcBorders>
              <w:top w:val="nil"/>
              <w:left w:val="nil"/>
              <w:bottom w:val="single" w:sz="4" w:space="0" w:color="auto"/>
              <w:right w:val="nil"/>
            </w:tcBorders>
            <w:vAlign w:val="bottom"/>
          </w:tcPr>
          <w:p w14:paraId="02DEAE96"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0.453</w:t>
            </w:r>
          </w:p>
        </w:tc>
        <w:tc>
          <w:tcPr>
            <w:tcW w:w="698" w:type="pct"/>
            <w:tcBorders>
              <w:top w:val="nil"/>
              <w:left w:val="nil"/>
              <w:bottom w:val="single" w:sz="4" w:space="0" w:color="auto"/>
              <w:right w:val="nil"/>
            </w:tcBorders>
            <w:vAlign w:val="bottom"/>
          </w:tcPr>
          <w:p w14:paraId="33DC5DC0"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0.597</w:t>
            </w:r>
          </w:p>
        </w:tc>
        <w:tc>
          <w:tcPr>
            <w:tcW w:w="756" w:type="pct"/>
            <w:tcBorders>
              <w:top w:val="nil"/>
              <w:left w:val="nil"/>
              <w:bottom w:val="single" w:sz="4" w:space="0" w:color="auto"/>
              <w:right w:val="nil"/>
            </w:tcBorders>
            <w:vAlign w:val="bottom"/>
          </w:tcPr>
          <w:p w14:paraId="28055D81"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0.413</w:t>
            </w:r>
          </w:p>
        </w:tc>
        <w:tc>
          <w:tcPr>
            <w:tcW w:w="673" w:type="pct"/>
            <w:gridSpan w:val="2"/>
            <w:tcBorders>
              <w:top w:val="nil"/>
              <w:left w:val="nil"/>
              <w:bottom w:val="single" w:sz="4" w:space="0" w:color="auto"/>
              <w:right w:val="nil"/>
            </w:tcBorders>
            <w:vAlign w:val="bottom"/>
          </w:tcPr>
          <w:p w14:paraId="70E0E4AB" w14:textId="77777777" w:rsidR="00186C9A" w:rsidRPr="0086573D" w:rsidRDefault="00186C9A" w:rsidP="00127901">
            <w:pPr>
              <w:widowControl/>
              <w:spacing w:line="200" w:lineRule="exact"/>
              <w:jc w:val="center"/>
              <w:rPr>
                <w:rFonts w:ascii="Times New Roman" w:hAnsi="Times New Roman" w:cs="Times New Roman"/>
                <w:sz w:val="20"/>
                <w:szCs w:val="20"/>
              </w:rPr>
            </w:pPr>
            <w:r w:rsidRPr="002B0874">
              <w:rPr>
                <w:rFonts w:ascii="Times New Roman" w:hAnsi="Times New Roman" w:cs="Times New Roman"/>
                <w:sz w:val="20"/>
                <w:szCs w:val="20"/>
              </w:rPr>
              <w:t>0.573</w:t>
            </w:r>
          </w:p>
        </w:tc>
      </w:tr>
    </w:tbl>
    <w:p w14:paraId="76C5DCF8" w14:textId="77777777" w:rsidR="00186C9A" w:rsidRDefault="00186C9A" w:rsidP="00186C9A">
      <w:pPr>
        <w:widowControl/>
        <w:rPr>
          <w:rFonts w:ascii="Times New Roman" w:hAnsi="Times New Roman" w:cs="Times New Roman"/>
          <w:sz w:val="22"/>
        </w:rPr>
      </w:pPr>
    </w:p>
    <w:p w14:paraId="1FBB1EB1"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689524DF" w14:textId="77777777" w:rsidR="00186C9A" w:rsidRDefault="00186C9A" w:rsidP="00186C9A">
      <w:pPr>
        <w:spacing w:line="240" w:lineRule="exact"/>
        <w:rPr>
          <w:rFonts w:ascii="Times New Roman" w:hAnsi="Times New Roman" w:cs="Times New Roman"/>
          <w:sz w:val="22"/>
        </w:rPr>
      </w:pPr>
      <w:r>
        <w:rPr>
          <w:rFonts w:ascii="Times New Roman" w:hAnsi="Times New Roman" w:cs="Times New Roman" w:hint="eastAsia"/>
          <w:sz w:val="22"/>
        </w:rPr>
        <w:lastRenderedPageBreak/>
        <w:t>Ta</w:t>
      </w:r>
      <w:r>
        <w:rPr>
          <w:rFonts w:ascii="Times New Roman" w:hAnsi="Times New Roman" w:cs="Times New Roman"/>
          <w:sz w:val="22"/>
        </w:rPr>
        <w:t xml:space="preserve">ble 9: Heterogeneity in network </w:t>
      </w:r>
    </w:p>
    <w:p w14:paraId="3CB45E2C" w14:textId="77777777" w:rsidR="00186C9A" w:rsidRDefault="00186C9A" w:rsidP="00186C9A">
      <w:pPr>
        <w:spacing w:line="240" w:lineRule="exact"/>
        <w:jc w:val="both"/>
        <w:rPr>
          <w:rFonts w:ascii="Times New Roman" w:hAnsi="Times New Roman" w:cs="Times New Roman"/>
          <w:sz w:val="22"/>
        </w:rPr>
      </w:pPr>
      <w:r>
        <w:rPr>
          <w:rFonts w:ascii="Times New Roman" w:hAnsi="Times New Roman" w:cs="Times New Roman" w:hint="eastAsia"/>
          <w:sz w:val="22"/>
        </w:rPr>
        <w:t xml:space="preserve">This table reports </w:t>
      </w:r>
      <w:r>
        <w:rPr>
          <w:rFonts w:ascii="Times New Roman" w:hAnsi="Times New Roman" w:cs="Times New Roman"/>
          <w:sz w:val="22"/>
        </w:rPr>
        <w:t>the regression results based on network types and director characteristics. Panel A reports the results based on different types of board connections in terms of how the connection is created. Panel B reports the results based on whether connections are with firms in the same industry or not. Panel C reports the results based on whether the connections are with firms in highly innovative industries or not. Panel D reports the results based on whether the connections are with well-connected individuals or not. Panel E reports the results of tests partitioning connections into independent directors’ and non-independent directors’ connections. Panel F reports the results of tests splitting connections into high ranked directors’ and low ranked directors’ connections. An independent</w:t>
      </w:r>
      <w:r w:rsidRPr="00BF25C7">
        <w:rPr>
          <w:rFonts w:ascii="Times New Roman" w:hAnsi="Times New Roman" w:cs="Times New Roman"/>
          <w:sz w:val="22"/>
        </w:rPr>
        <w:t xml:space="preserve"> director </w:t>
      </w:r>
      <w:r w:rsidRPr="00F91ADD">
        <w:rPr>
          <w:rFonts w:ascii="Times New Roman" w:hAnsi="Times New Roman" w:cs="Times New Roman"/>
          <w:sz w:val="22"/>
        </w:rPr>
        <w:t xml:space="preserve">is defined as </w:t>
      </w:r>
      <w:r>
        <w:rPr>
          <w:rFonts w:ascii="Times New Roman" w:hAnsi="Times New Roman" w:cs="Times New Roman"/>
          <w:sz w:val="22"/>
        </w:rPr>
        <w:t>h</w:t>
      </w:r>
      <w:r w:rsidRPr="00F91ADD">
        <w:rPr>
          <w:rFonts w:ascii="Times New Roman" w:hAnsi="Times New Roman" w:cs="Times New Roman"/>
          <w:sz w:val="22"/>
        </w:rPr>
        <w:t xml:space="preserve">igh ranked </w:t>
      </w:r>
      <w:r>
        <w:rPr>
          <w:rFonts w:ascii="Times New Roman" w:hAnsi="Times New Roman" w:cs="Times New Roman"/>
          <w:sz w:val="22"/>
        </w:rPr>
        <w:t>if</w:t>
      </w:r>
      <w:r w:rsidRPr="00BF25C7">
        <w:rPr>
          <w:rFonts w:ascii="Times New Roman" w:hAnsi="Times New Roman" w:cs="Times New Roman"/>
          <w:sz w:val="22"/>
        </w:rPr>
        <w:t xml:space="preserve"> the </w:t>
      </w:r>
      <w:r>
        <w:rPr>
          <w:rFonts w:ascii="Times New Roman" w:hAnsi="Times New Roman" w:cs="Times New Roman"/>
          <w:sz w:val="22"/>
        </w:rPr>
        <w:t xml:space="preserve">firm </w:t>
      </w:r>
      <w:r w:rsidRPr="00BF25C7">
        <w:rPr>
          <w:rFonts w:ascii="Times New Roman" w:hAnsi="Times New Roman" w:cs="Times New Roman"/>
          <w:sz w:val="22"/>
        </w:rPr>
        <w:t xml:space="preserve">is at least 10% larger in market capitalization than the smallest firm where </w:t>
      </w:r>
      <w:r>
        <w:rPr>
          <w:rFonts w:ascii="Times New Roman" w:hAnsi="Times New Roman" w:cs="Times New Roman"/>
          <w:sz w:val="22"/>
        </w:rPr>
        <w:t>the director holds</w:t>
      </w:r>
      <w:r w:rsidRPr="00BF25C7">
        <w:rPr>
          <w:rFonts w:ascii="Times New Roman" w:hAnsi="Times New Roman" w:cs="Times New Roman"/>
          <w:sz w:val="22"/>
        </w:rPr>
        <w:t xml:space="preserve"> directorship. All other </w:t>
      </w:r>
      <w:r>
        <w:rPr>
          <w:rFonts w:ascii="Times New Roman" w:hAnsi="Times New Roman" w:cs="Times New Roman"/>
          <w:sz w:val="22"/>
        </w:rPr>
        <w:t>independent</w:t>
      </w:r>
      <w:r w:rsidRPr="00BF25C7">
        <w:rPr>
          <w:rFonts w:ascii="Times New Roman" w:hAnsi="Times New Roman" w:cs="Times New Roman"/>
          <w:sz w:val="22"/>
        </w:rPr>
        <w:t xml:space="preserve"> directors are </w:t>
      </w:r>
      <w:r w:rsidRPr="00F91ADD">
        <w:rPr>
          <w:rFonts w:ascii="Times New Roman" w:hAnsi="Times New Roman" w:cs="Times New Roman"/>
          <w:sz w:val="22"/>
        </w:rPr>
        <w:t xml:space="preserve">defined </w:t>
      </w:r>
      <w:r w:rsidRPr="00BF25C7">
        <w:rPr>
          <w:rFonts w:ascii="Times New Roman" w:hAnsi="Times New Roman" w:cs="Times New Roman"/>
          <w:sz w:val="22"/>
        </w:rPr>
        <w:t xml:space="preserve">as low ranked. </w:t>
      </w:r>
      <w:r>
        <w:rPr>
          <w:rFonts w:ascii="Times New Roman" w:hAnsi="Times New Roman" w:cs="Times New Roman"/>
          <w:sz w:val="22"/>
        </w:rPr>
        <w:t xml:space="preserve">Model 1 presents the results using patent counts as the dependent variable while Models 2 and 3 present the results using citation counts adjusted by weighting index and technology class-year fixed effect, respectively. All other controls as in Table 3 are included but not reported for brevity. Definitions of variables are provided in the Appendix. All specifications include industry and year fixed effects. T-statistics reported in parenthesis are robust and clustered by firm.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6E8D8BAF" w14:textId="77777777" w:rsidR="00186C9A" w:rsidRDefault="00186C9A" w:rsidP="00186C9A">
      <w:pPr>
        <w:rPr>
          <w:rFonts w:ascii="Times New Roman" w:hAnsi="Times New Roman" w:cs="Times New Roman"/>
          <w:sz w:val="22"/>
        </w:rPr>
      </w:pPr>
    </w:p>
    <w:p w14:paraId="4734A046"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Panel A</w:t>
      </w:r>
      <w:r>
        <w:rPr>
          <w:rFonts w:ascii="Times New Roman" w:hAnsi="Times New Roman" w:cs="Times New Roman"/>
          <w:sz w:val="22"/>
        </w:rPr>
        <w:t>: Different types of board connections</w:t>
      </w:r>
    </w:p>
    <w:tbl>
      <w:tblPr>
        <w:tblW w:w="5000" w:type="pct"/>
        <w:tblCellMar>
          <w:left w:w="28" w:type="dxa"/>
          <w:right w:w="28" w:type="dxa"/>
        </w:tblCellMar>
        <w:tblLook w:val="04A0" w:firstRow="1" w:lastRow="0" w:firstColumn="1" w:lastColumn="0" w:noHBand="0" w:noVBand="1"/>
      </w:tblPr>
      <w:tblGrid>
        <w:gridCol w:w="2887"/>
        <w:gridCol w:w="1793"/>
        <w:gridCol w:w="2272"/>
        <w:gridCol w:w="2466"/>
      </w:tblGrid>
      <w:tr w:rsidR="00186C9A" w:rsidRPr="000F3383" w14:paraId="247FB2D5" w14:textId="77777777" w:rsidTr="00127901">
        <w:trPr>
          <w:trHeight w:val="255"/>
        </w:trPr>
        <w:tc>
          <w:tcPr>
            <w:tcW w:w="1533" w:type="pct"/>
            <w:tcBorders>
              <w:top w:val="single" w:sz="4" w:space="0" w:color="auto"/>
              <w:left w:val="nil"/>
              <w:right w:val="nil"/>
            </w:tcBorders>
            <w:shd w:val="clear" w:color="auto" w:fill="auto"/>
            <w:noWrap/>
            <w:vAlign w:val="center"/>
          </w:tcPr>
          <w:p w14:paraId="48F58641"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p>
        </w:tc>
        <w:tc>
          <w:tcPr>
            <w:tcW w:w="952" w:type="pct"/>
            <w:tcBorders>
              <w:top w:val="single" w:sz="4" w:space="0" w:color="auto"/>
              <w:left w:val="nil"/>
              <w:right w:val="nil"/>
            </w:tcBorders>
            <w:shd w:val="clear" w:color="auto" w:fill="auto"/>
            <w:noWrap/>
            <w:vAlign w:val="center"/>
          </w:tcPr>
          <w:p w14:paraId="0E2C49E0"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(1)</w:t>
            </w:r>
          </w:p>
        </w:tc>
        <w:tc>
          <w:tcPr>
            <w:tcW w:w="1206" w:type="pct"/>
            <w:tcBorders>
              <w:top w:val="single" w:sz="4" w:space="0" w:color="auto"/>
              <w:left w:val="nil"/>
              <w:right w:val="nil"/>
            </w:tcBorders>
            <w:shd w:val="clear" w:color="auto" w:fill="auto"/>
            <w:noWrap/>
            <w:vAlign w:val="center"/>
          </w:tcPr>
          <w:p w14:paraId="541ADD2E"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(2)</w:t>
            </w:r>
          </w:p>
        </w:tc>
        <w:tc>
          <w:tcPr>
            <w:tcW w:w="1309" w:type="pct"/>
            <w:tcBorders>
              <w:top w:val="single" w:sz="4" w:space="0" w:color="auto"/>
              <w:left w:val="nil"/>
              <w:right w:val="nil"/>
            </w:tcBorders>
            <w:shd w:val="clear" w:color="auto" w:fill="auto"/>
            <w:noWrap/>
            <w:vAlign w:val="center"/>
          </w:tcPr>
          <w:p w14:paraId="25A42081"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(3)</w:t>
            </w:r>
          </w:p>
        </w:tc>
      </w:tr>
      <w:tr w:rsidR="00186C9A" w:rsidRPr="000F3383" w14:paraId="01394874" w14:textId="77777777" w:rsidTr="00127901">
        <w:trPr>
          <w:trHeight w:val="255"/>
        </w:trPr>
        <w:tc>
          <w:tcPr>
            <w:tcW w:w="1533" w:type="pct"/>
            <w:tcBorders>
              <w:top w:val="nil"/>
              <w:left w:val="nil"/>
              <w:bottom w:val="single" w:sz="4" w:space="0" w:color="auto"/>
              <w:right w:val="nil"/>
            </w:tcBorders>
            <w:shd w:val="clear" w:color="auto" w:fill="auto"/>
            <w:noWrap/>
            <w:vAlign w:val="center"/>
            <w:hideMark/>
          </w:tcPr>
          <w:p w14:paraId="51FC512C"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p>
        </w:tc>
        <w:tc>
          <w:tcPr>
            <w:tcW w:w="952" w:type="pct"/>
            <w:tcBorders>
              <w:top w:val="nil"/>
              <w:left w:val="nil"/>
              <w:bottom w:val="single" w:sz="4" w:space="0" w:color="auto"/>
              <w:right w:val="nil"/>
            </w:tcBorders>
            <w:shd w:val="clear" w:color="auto" w:fill="auto"/>
            <w:noWrap/>
            <w:vAlign w:val="center"/>
            <w:hideMark/>
          </w:tcPr>
          <w:p w14:paraId="57C2DCE0"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Ln(Patent)</w:t>
            </w:r>
          </w:p>
        </w:tc>
        <w:tc>
          <w:tcPr>
            <w:tcW w:w="1206" w:type="pct"/>
            <w:tcBorders>
              <w:top w:val="nil"/>
              <w:left w:val="nil"/>
              <w:bottom w:val="single" w:sz="4" w:space="0" w:color="auto"/>
              <w:right w:val="nil"/>
            </w:tcBorders>
            <w:shd w:val="clear" w:color="auto" w:fill="auto"/>
            <w:noWrap/>
            <w:vAlign w:val="center"/>
            <w:hideMark/>
          </w:tcPr>
          <w:p w14:paraId="69A059AF"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Ln(Qcitation)</w:t>
            </w:r>
          </w:p>
        </w:tc>
        <w:tc>
          <w:tcPr>
            <w:tcW w:w="1309" w:type="pct"/>
            <w:tcBorders>
              <w:top w:val="nil"/>
              <w:left w:val="nil"/>
              <w:bottom w:val="single" w:sz="4" w:space="0" w:color="auto"/>
              <w:right w:val="nil"/>
            </w:tcBorders>
            <w:shd w:val="clear" w:color="auto" w:fill="auto"/>
            <w:noWrap/>
            <w:vAlign w:val="center"/>
            <w:hideMark/>
          </w:tcPr>
          <w:p w14:paraId="479D8662"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Ln(TTcitation)</w:t>
            </w:r>
          </w:p>
        </w:tc>
      </w:tr>
      <w:tr w:rsidR="00186C9A" w:rsidRPr="000F3383" w14:paraId="35C086AF" w14:textId="77777777" w:rsidTr="00127901">
        <w:trPr>
          <w:trHeight w:val="255"/>
        </w:trPr>
        <w:tc>
          <w:tcPr>
            <w:tcW w:w="1533" w:type="pct"/>
            <w:tcBorders>
              <w:top w:val="single" w:sz="4" w:space="0" w:color="auto"/>
              <w:left w:val="nil"/>
              <w:right w:val="nil"/>
            </w:tcBorders>
            <w:shd w:val="clear" w:color="auto" w:fill="auto"/>
            <w:noWrap/>
            <w:vAlign w:val="center"/>
            <w:hideMark/>
          </w:tcPr>
          <w:p w14:paraId="0D9D3E5E"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Employment network</w:t>
            </w:r>
          </w:p>
        </w:tc>
        <w:tc>
          <w:tcPr>
            <w:tcW w:w="952" w:type="pct"/>
            <w:tcBorders>
              <w:top w:val="single" w:sz="4" w:space="0" w:color="auto"/>
              <w:left w:val="nil"/>
              <w:right w:val="nil"/>
            </w:tcBorders>
            <w:shd w:val="clear" w:color="auto" w:fill="auto"/>
            <w:noWrap/>
            <w:vAlign w:val="bottom"/>
            <w:hideMark/>
          </w:tcPr>
          <w:p w14:paraId="646E66C7"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0.067***</w:t>
            </w:r>
          </w:p>
        </w:tc>
        <w:tc>
          <w:tcPr>
            <w:tcW w:w="1206" w:type="pct"/>
            <w:tcBorders>
              <w:top w:val="single" w:sz="4" w:space="0" w:color="auto"/>
              <w:left w:val="nil"/>
              <w:right w:val="nil"/>
            </w:tcBorders>
            <w:shd w:val="clear" w:color="auto" w:fill="auto"/>
            <w:noWrap/>
            <w:vAlign w:val="bottom"/>
            <w:hideMark/>
          </w:tcPr>
          <w:p w14:paraId="7A69C255"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0.151***</w:t>
            </w:r>
          </w:p>
        </w:tc>
        <w:tc>
          <w:tcPr>
            <w:tcW w:w="1309" w:type="pct"/>
            <w:tcBorders>
              <w:top w:val="single" w:sz="4" w:space="0" w:color="auto"/>
              <w:left w:val="nil"/>
              <w:right w:val="nil"/>
            </w:tcBorders>
            <w:shd w:val="clear" w:color="auto" w:fill="auto"/>
            <w:noWrap/>
            <w:vAlign w:val="bottom"/>
            <w:hideMark/>
          </w:tcPr>
          <w:p w14:paraId="46513DE6"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0.071***</w:t>
            </w:r>
          </w:p>
        </w:tc>
      </w:tr>
      <w:tr w:rsidR="00186C9A" w:rsidRPr="000F3383" w14:paraId="31984D3E" w14:textId="77777777" w:rsidTr="00127901">
        <w:trPr>
          <w:trHeight w:val="255"/>
        </w:trPr>
        <w:tc>
          <w:tcPr>
            <w:tcW w:w="1533" w:type="pct"/>
            <w:tcBorders>
              <w:top w:val="nil"/>
              <w:left w:val="nil"/>
              <w:right w:val="nil"/>
            </w:tcBorders>
            <w:shd w:val="clear" w:color="auto" w:fill="auto"/>
            <w:noWrap/>
            <w:vAlign w:val="center"/>
            <w:hideMark/>
          </w:tcPr>
          <w:p w14:paraId="35FBB128"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952" w:type="pct"/>
            <w:tcBorders>
              <w:top w:val="nil"/>
              <w:left w:val="nil"/>
              <w:right w:val="nil"/>
            </w:tcBorders>
            <w:shd w:val="clear" w:color="auto" w:fill="auto"/>
            <w:noWrap/>
            <w:vAlign w:val="bottom"/>
            <w:hideMark/>
          </w:tcPr>
          <w:p w14:paraId="13C80D3F"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(6.59)</w:t>
            </w:r>
          </w:p>
        </w:tc>
        <w:tc>
          <w:tcPr>
            <w:tcW w:w="1206" w:type="pct"/>
            <w:tcBorders>
              <w:top w:val="nil"/>
              <w:left w:val="nil"/>
              <w:right w:val="nil"/>
            </w:tcBorders>
            <w:shd w:val="clear" w:color="auto" w:fill="auto"/>
            <w:noWrap/>
            <w:vAlign w:val="bottom"/>
            <w:hideMark/>
          </w:tcPr>
          <w:p w14:paraId="7CB0E8D3"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(7.85)</w:t>
            </w:r>
          </w:p>
        </w:tc>
        <w:tc>
          <w:tcPr>
            <w:tcW w:w="1309" w:type="pct"/>
            <w:tcBorders>
              <w:top w:val="nil"/>
              <w:left w:val="nil"/>
              <w:right w:val="nil"/>
            </w:tcBorders>
            <w:shd w:val="clear" w:color="auto" w:fill="auto"/>
            <w:noWrap/>
            <w:vAlign w:val="bottom"/>
            <w:hideMark/>
          </w:tcPr>
          <w:p w14:paraId="29E0D6AC"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(6.89)</w:t>
            </w:r>
          </w:p>
        </w:tc>
      </w:tr>
      <w:tr w:rsidR="00186C9A" w:rsidRPr="000F3383" w14:paraId="6106A52D" w14:textId="77777777" w:rsidTr="00127901">
        <w:trPr>
          <w:trHeight w:val="255"/>
        </w:trPr>
        <w:tc>
          <w:tcPr>
            <w:tcW w:w="1533" w:type="pct"/>
            <w:tcBorders>
              <w:left w:val="nil"/>
              <w:right w:val="nil"/>
            </w:tcBorders>
            <w:shd w:val="clear" w:color="auto" w:fill="auto"/>
            <w:noWrap/>
            <w:vAlign w:val="center"/>
            <w:hideMark/>
          </w:tcPr>
          <w:p w14:paraId="3AD80550"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Education network</w:t>
            </w:r>
          </w:p>
        </w:tc>
        <w:tc>
          <w:tcPr>
            <w:tcW w:w="952" w:type="pct"/>
            <w:tcBorders>
              <w:left w:val="nil"/>
              <w:right w:val="nil"/>
            </w:tcBorders>
            <w:shd w:val="clear" w:color="auto" w:fill="auto"/>
            <w:noWrap/>
            <w:vAlign w:val="bottom"/>
            <w:hideMark/>
          </w:tcPr>
          <w:p w14:paraId="0C5093F9"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0.014*</w:t>
            </w:r>
          </w:p>
        </w:tc>
        <w:tc>
          <w:tcPr>
            <w:tcW w:w="1206" w:type="pct"/>
            <w:tcBorders>
              <w:left w:val="nil"/>
              <w:right w:val="nil"/>
            </w:tcBorders>
            <w:shd w:val="clear" w:color="auto" w:fill="auto"/>
            <w:noWrap/>
            <w:vAlign w:val="bottom"/>
            <w:hideMark/>
          </w:tcPr>
          <w:p w14:paraId="0A497CFE"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0.027**</w:t>
            </w:r>
          </w:p>
        </w:tc>
        <w:tc>
          <w:tcPr>
            <w:tcW w:w="1309" w:type="pct"/>
            <w:tcBorders>
              <w:left w:val="nil"/>
              <w:right w:val="nil"/>
            </w:tcBorders>
            <w:shd w:val="clear" w:color="auto" w:fill="auto"/>
            <w:noWrap/>
            <w:vAlign w:val="bottom"/>
            <w:hideMark/>
          </w:tcPr>
          <w:p w14:paraId="404CE554"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0.014*</w:t>
            </w:r>
          </w:p>
        </w:tc>
      </w:tr>
      <w:tr w:rsidR="00186C9A" w:rsidRPr="000F3383" w14:paraId="42377E7B" w14:textId="77777777" w:rsidTr="00127901">
        <w:trPr>
          <w:trHeight w:val="255"/>
        </w:trPr>
        <w:tc>
          <w:tcPr>
            <w:tcW w:w="1533" w:type="pct"/>
            <w:tcBorders>
              <w:top w:val="nil"/>
              <w:left w:val="nil"/>
              <w:right w:val="nil"/>
            </w:tcBorders>
            <w:shd w:val="clear" w:color="auto" w:fill="auto"/>
            <w:noWrap/>
            <w:vAlign w:val="center"/>
            <w:hideMark/>
          </w:tcPr>
          <w:p w14:paraId="56FB8B22"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952" w:type="pct"/>
            <w:tcBorders>
              <w:top w:val="nil"/>
              <w:left w:val="nil"/>
              <w:right w:val="nil"/>
            </w:tcBorders>
            <w:shd w:val="clear" w:color="auto" w:fill="auto"/>
            <w:noWrap/>
            <w:vAlign w:val="bottom"/>
            <w:hideMark/>
          </w:tcPr>
          <w:p w14:paraId="0B1584C0"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(1.88)</w:t>
            </w:r>
          </w:p>
        </w:tc>
        <w:tc>
          <w:tcPr>
            <w:tcW w:w="1206" w:type="pct"/>
            <w:tcBorders>
              <w:top w:val="nil"/>
              <w:left w:val="nil"/>
              <w:right w:val="nil"/>
            </w:tcBorders>
            <w:shd w:val="clear" w:color="auto" w:fill="auto"/>
            <w:noWrap/>
            <w:vAlign w:val="bottom"/>
            <w:hideMark/>
          </w:tcPr>
          <w:p w14:paraId="539274B8"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(1.96)</w:t>
            </w:r>
          </w:p>
        </w:tc>
        <w:tc>
          <w:tcPr>
            <w:tcW w:w="1309" w:type="pct"/>
            <w:tcBorders>
              <w:top w:val="nil"/>
              <w:left w:val="nil"/>
              <w:right w:val="nil"/>
            </w:tcBorders>
            <w:shd w:val="clear" w:color="auto" w:fill="auto"/>
            <w:noWrap/>
            <w:vAlign w:val="bottom"/>
            <w:hideMark/>
          </w:tcPr>
          <w:p w14:paraId="34948ED0"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(1.87)</w:t>
            </w:r>
          </w:p>
        </w:tc>
      </w:tr>
      <w:tr w:rsidR="00186C9A" w:rsidRPr="000F3383" w14:paraId="1DC7957A" w14:textId="77777777" w:rsidTr="00127901">
        <w:trPr>
          <w:trHeight w:val="255"/>
        </w:trPr>
        <w:tc>
          <w:tcPr>
            <w:tcW w:w="1533" w:type="pct"/>
            <w:tcBorders>
              <w:left w:val="nil"/>
              <w:right w:val="nil"/>
            </w:tcBorders>
            <w:shd w:val="clear" w:color="auto" w:fill="auto"/>
            <w:noWrap/>
            <w:vAlign w:val="center"/>
            <w:hideMark/>
          </w:tcPr>
          <w:p w14:paraId="65FC0202"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Social network</w:t>
            </w:r>
          </w:p>
        </w:tc>
        <w:tc>
          <w:tcPr>
            <w:tcW w:w="952" w:type="pct"/>
            <w:tcBorders>
              <w:left w:val="nil"/>
              <w:right w:val="nil"/>
            </w:tcBorders>
            <w:shd w:val="clear" w:color="auto" w:fill="auto"/>
            <w:noWrap/>
            <w:vAlign w:val="bottom"/>
            <w:hideMark/>
          </w:tcPr>
          <w:p w14:paraId="0FE5F1F4"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0.063***</w:t>
            </w:r>
          </w:p>
        </w:tc>
        <w:tc>
          <w:tcPr>
            <w:tcW w:w="1206" w:type="pct"/>
            <w:tcBorders>
              <w:left w:val="nil"/>
              <w:right w:val="nil"/>
            </w:tcBorders>
            <w:shd w:val="clear" w:color="auto" w:fill="auto"/>
            <w:noWrap/>
            <w:vAlign w:val="bottom"/>
            <w:hideMark/>
          </w:tcPr>
          <w:p w14:paraId="037FCE59"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0.052***</w:t>
            </w:r>
          </w:p>
        </w:tc>
        <w:tc>
          <w:tcPr>
            <w:tcW w:w="1309" w:type="pct"/>
            <w:tcBorders>
              <w:left w:val="nil"/>
              <w:right w:val="nil"/>
            </w:tcBorders>
            <w:shd w:val="clear" w:color="auto" w:fill="auto"/>
            <w:noWrap/>
            <w:vAlign w:val="bottom"/>
            <w:hideMark/>
          </w:tcPr>
          <w:p w14:paraId="591BE25B"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0.048***</w:t>
            </w:r>
          </w:p>
        </w:tc>
      </w:tr>
      <w:tr w:rsidR="00186C9A" w:rsidRPr="000F3383" w14:paraId="18B37896" w14:textId="77777777" w:rsidTr="00127901">
        <w:trPr>
          <w:trHeight w:val="255"/>
        </w:trPr>
        <w:tc>
          <w:tcPr>
            <w:tcW w:w="1533" w:type="pct"/>
            <w:tcBorders>
              <w:top w:val="nil"/>
              <w:left w:val="nil"/>
              <w:right w:val="nil"/>
            </w:tcBorders>
            <w:shd w:val="clear" w:color="auto" w:fill="auto"/>
            <w:noWrap/>
            <w:vAlign w:val="center"/>
            <w:hideMark/>
          </w:tcPr>
          <w:p w14:paraId="0CBE29B0"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952" w:type="pct"/>
            <w:tcBorders>
              <w:top w:val="nil"/>
              <w:left w:val="nil"/>
              <w:right w:val="nil"/>
            </w:tcBorders>
            <w:shd w:val="clear" w:color="auto" w:fill="auto"/>
            <w:noWrap/>
            <w:vAlign w:val="bottom"/>
            <w:hideMark/>
          </w:tcPr>
          <w:p w14:paraId="7651F989"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(4.66)</w:t>
            </w:r>
          </w:p>
        </w:tc>
        <w:tc>
          <w:tcPr>
            <w:tcW w:w="1206" w:type="pct"/>
            <w:tcBorders>
              <w:top w:val="nil"/>
              <w:left w:val="nil"/>
              <w:right w:val="nil"/>
            </w:tcBorders>
            <w:shd w:val="clear" w:color="auto" w:fill="auto"/>
            <w:noWrap/>
            <w:vAlign w:val="bottom"/>
            <w:hideMark/>
          </w:tcPr>
          <w:p w14:paraId="41DEEA3D"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(2.64)</w:t>
            </w:r>
          </w:p>
        </w:tc>
        <w:tc>
          <w:tcPr>
            <w:tcW w:w="1309" w:type="pct"/>
            <w:tcBorders>
              <w:top w:val="nil"/>
              <w:left w:val="nil"/>
              <w:right w:val="nil"/>
            </w:tcBorders>
            <w:shd w:val="clear" w:color="auto" w:fill="auto"/>
            <w:noWrap/>
            <w:vAlign w:val="bottom"/>
            <w:hideMark/>
          </w:tcPr>
          <w:p w14:paraId="1FCD0E8A" w14:textId="77777777" w:rsidR="00186C9A" w:rsidRPr="000F3383" w:rsidRDefault="00186C9A" w:rsidP="00127901">
            <w:pPr>
              <w:spacing w:line="240" w:lineRule="exact"/>
              <w:jc w:val="center"/>
              <w:rPr>
                <w:rFonts w:ascii="Times New Roman" w:hAnsi="Times New Roman" w:cs="Times New Roman"/>
                <w:sz w:val="20"/>
                <w:szCs w:val="20"/>
              </w:rPr>
            </w:pPr>
            <w:r w:rsidRPr="003E17A7">
              <w:rPr>
                <w:rFonts w:ascii="Times New Roman" w:hAnsi="Times New Roman" w:cs="Times New Roman"/>
                <w:sz w:val="20"/>
                <w:szCs w:val="20"/>
              </w:rPr>
              <w:t>(3.64)</w:t>
            </w:r>
          </w:p>
        </w:tc>
      </w:tr>
      <w:tr w:rsidR="00186C9A" w:rsidRPr="000F3383" w14:paraId="1C91A636" w14:textId="77777777" w:rsidTr="00127901">
        <w:trPr>
          <w:trHeight w:val="255"/>
        </w:trPr>
        <w:tc>
          <w:tcPr>
            <w:tcW w:w="1533" w:type="pct"/>
            <w:tcBorders>
              <w:top w:val="nil"/>
              <w:left w:val="nil"/>
              <w:right w:val="nil"/>
            </w:tcBorders>
            <w:shd w:val="clear" w:color="auto" w:fill="auto"/>
            <w:noWrap/>
            <w:vAlign w:val="center"/>
          </w:tcPr>
          <w:p w14:paraId="3825CBAA"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952" w:type="pct"/>
            <w:tcBorders>
              <w:top w:val="nil"/>
              <w:left w:val="nil"/>
              <w:right w:val="nil"/>
            </w:tcBorders>
            <w:shd w:val="clear" w:color="auto" w:fill="auto"/>
            <w:noWrap/>
            <w:vAlign w:val="center"/>
          </w:tcPr>
          <w:p w14:paraId="1D0302F0" w14:textId="77777777" w:rsidR="00186C9A" w:rsidRPr="000F3383" w:rsidRDefault="00186C9A" w:rsidP="00127901">
            <w:pPr>
              <w:spacing w:line="240" w:lineRule="exact"/>
              <w:jc w:val="center"/>
              <w:rPr>
                <w:rFonts w:ascii="Times New Roman" w:hAnsi="Times New Roman" w:cs="Times New Roman"/>
                <w:sz w:val="20"/>
                <w:szCs w:val="20"/>
              </w:rPr>
            </w:pPr>
          </w:p>
        </w:tc>
        <w:tc>
          <w:tcPr>
            <w:tcW w:w="1206" w:type="pct"/>
            <w:tcBorders>
              <w:top w:val="nil"/>
              <w:left w:val="nil"/>
              <w:right w:val="nil"/>
            </w:tcBorders>
            <w:shd w:val="clear" w:color="auto" w:fill="auto"/>
            <w:noWrap/>
            <w:vAlign w:val="center"/>
          </w:tcPr>
          <w:p w14:paraId="17948449" w14:textId="77777777" w:rsidR="00186C9A" w:rsidRPr="000F3383" w:rsidRDefault="00186C9A" w:rsidP="00127901">
            <w:pPr>
              <w:spacing w:line="240" w:lineRule="exact"/>
              <w:jc w:val="center"/>
              <w:rPr>
                <w:rFonts w:ascii="Times New Roman" w:hAnsi="Times New Roman" w:cs="Times New Roman"/>
                <w:sz w:val="20"/>
                <w:szCs w:val="20"/>
              </w:rPr>
            </w:pPr>
          </w:p>
        </w:tc>
        <w:tc>
          <w:tcPr>
            <w:tcW w:w="1309" w:type="pct"/>
            <w:tcBorders>
              <w:top w:val="nil"/>
              <w:left w:val="nil"/>
              <w:right w:val="nil"/>
            </w:tcBorders>
            <w:shd w:val="clear" w:color="auto" w:fill="auto"/>
            <w:noWrap/>
            <w:vAlign w:val="center"/>
          </w:tcPr>
          <w:p w14:paraId="37A3A8DB" w14:textId="77777777" w:rsidR="00186C9A" w:rsidRPr="000F3383" w:rsidRDefault="00186C9A" w:rsidP="00127901">
            <w:pPr>
              <w:spacing w:line="240" w:lineRule="exact"/>
              <w:jc w:val="center"/>
              <w:rPr>
                <w:rFonts w:ascii="Times New Roman" w:hAnsi="Times New Roman" w:cs="Times New Roman"/>
                <w:sz w:val="20"/>
                <w:szCs w:val="20"/>
              </w:rPr>
            </w:pPr>
          </w:p>
        </w:tc>
      </w:tr>
      <w:tr w:rsidR="00186C9A" w:rsidRPr="000F3383" w14:paraId="19C848E8" w14:textId="77777777" w:rsidTr="00127901">
        <w:trPr>
          <w:trHeight w:val="255"/>
        </w:trPr>
        <w:tc>
          <w:tcPr>
            <w:tcW w:w="1533" w:type="pct"/>
            <w:tcBorders>
              <w:top w:val="nil"/>
              <w:left w:val="nil"/>
              <w:right w:val="nil"/>
            </w:tcBorders>
            <w:shd w:val="clear" w:color="auto" w:fill="auto"/>
            <w:noWrap/>
            <w:vAlign w:val="center"/>
          </w:tcPr>
          <w:p w14:paraId="1AA2387E"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3467" w:type="pct"/>
            <w:gridSpan w:val="3"/>
            <w:tcBorders>
              <w:top w:val="nil"/>
              <w:left w:val="nil"/>
              <w:right w:val="nil"/>
            </w:tcBorders>
            <w:shd w:val="clear" w:color="auto" w:fill="auto"/>
            <w:noWrap/>
            <w:vAlign w:val="center"/>
          </w:tcPr>
          <w:p w14:paraId="5C5DE934" w14:textId="77777777" w:rsidR="00186C9A" w:rsidRPr="000F3383"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All models include control variables from Table 3</w:t>
            </w:r>
          </w:p>
        </w:tc>
      </w:tr>
      <w:tr w:rsidR="00186C9A" w:rsidRPr="000F3383" w14:paraId="4DA2AB28" w14:textId="77777777" w:rsidTr="00127901">
        <w:trPr>
          <w:trHeight w:val="255"/>
        </w:trPr>
        <w:tc>
          <w:tcPr>
            <w:tcW w:w="1533" w:type="pct"/>
            <w:tcBorders>
              <w:top w:val="nil"/>
              <w:left w:val="nil"/>
              <w:right w:val="nil"/>
            </w:tcBorders>
            <w:shd w:val="clear" w:color="auto" w:fill="auto"/>
            <w:noWrap/>
            <w:vAlign w:val="center"/>
          </w:tcPr>
          <w:p w14:paraId="33A1BE07" w14:textId="77777777" w:rsidR="00186C9A" w:rsidRPr="000F3383" w:rsidRDefault="00186C9A" w:rsidP="00127901">
            <w:pPr>
              <w:widowControl/>
              <w:spacing w:line="240" w:lineRule="exact"/>
              <w:jc w:val="both"/>
              <w:rPr>
                <w:rFonts w:ascii="Times New Roman" w:hAnsi="Times New Roman" w:cs="Times New Roman"/>
                <w:sz w:val="20"/>
                <w:szCs w:val="20"/>
              </w:rPr>
            </w:pPr>
            <w:r>
              <w:rPr>
                <w:rFonts w:ascii="Times New Roman" w:hAnsi="Times New Roman" w:cs="Times New Roman"/>
                <w:sz w:val="20"/>
                <w:szCs w:val="20"/>
              </w:rPr>
              <w:t>Obs.</w:t>
            </w:r>
          </w:p>
        </w:tc>
        <w:tc>
          <w:tcPr>
            <w:tcW w:w="952" w:type="pct"/>
            <w:tcBorders>
              <w:top w:val="nil"/>
              <w:left w:val="nil"/>
              <w:right w:val="nil"/>
            </w:tcBorders>
            <w:shd w:val="clear" w:color="auto" w:fill="auto"/>
            <w:noWrap/>
            <w:vAlign w:val="center"/>
          </w:tcPr>
          <w:p w14:paraId="5F03F2E6"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54,398</w:t>
            </w:r>
          </w:p>
        </w:tc>
        <w:tc>
          <w:tcPr>
            <w:tcW w:w="1206" w:type="pct"/>
            <w:tcBorders>
              <w:top w:val="nil"/>
              <w:left w:val="nil"/>
              <w:right w:val="nil"/>
            </w:tcBorders>
            <w:shd w:val="clear" w:color="auto" w:fill="auto"/>
            <w:noWrap/>
            <w:vAlign w:val="center"/>
          </w:tcPr>
          <w:p w14:paraId="358A5206"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54,398</w:t>
            </w:r>
          </w:p>
        </w:tc>
        <w:tc>
          <w:tcPr>
            <w:tcW w:w="1309" w:type="pct"/>
            <w:tcBorders>
              <w:top w:val="nil"/>
              <w:left w:val="nil"/>
              <w:right w:val="nil"/>
            </w:tcBorders>
            <w:shd w:val="clear" w:color="auto" w:fill="auto"/>
            <w:noWrap/>
            <w:vAlign w:val="center"/>
          </w:tcPr>
          <w:p w14:paraId="16797C4F"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54,398</w:t>
            </w:r>
          </w:p>
        </w:tc>
      </w:tr>
      <w:tr w:rsidR="00186C9A" w:rsidRPr="000F3383" w14:paraId="40DFA05C" w14:textId="77777777" w:rsidTr="00127901">
        <w:trPr>
          <w:trHeight w:val="255"/>
        </w:trPr>
        <w:tc>
          <w:tcPr>
            <w:tcW w:w="1533" w:type="pct"/>
            <w:tcBorders>
              <w:left w:val="nil"/>
              <w:right w:val="nil"/>
            </w:tcBorders>
            <w:shd w:val="clear" w:color="auto" w:fill="auto"/>
            <w:noWrap/>
            <w:vAlign w:val="center"/>
          </w:tcPr>
          <w:p w14:paraId="748CE9CE" w14:textId="77777777" w:rsidR="00186C9A" w:rsidRPr="000F3383" w:rsidRDefault="00186C9A" w:rsidP="00127901">
            <w:pPr>
              <w:spacing w:line="240" w:lineRule="exact"/>
              <w:jc w:val="both"/>
              <w:rPr>
                <w:rFonts w:ascii="Times New Roman" w:hAnsi="Times New Roman" w:cs="Times New Roman"/>
                <w:sz w:val="20"/>
                <w:szCs w:val="20"/>
              </w:rPr>
            </w:pPr>
            <w:r>
              <w:rPr>
                <w:rFonts w:ascii="Times New Roman" w:hAnsi="Times New Roman" w:cs="Times New Roman"/>
                <w:sz w:val="20"/>
                <w:szCs w:val="20"/>
              </w:rPr>
              <w:t>Adj.</w:t>
            </w:r>
            <w:r w:rsidRPr="000F3383">
              <w:rPr>
                <w:rFonts w:ascii="Times New Roman" w:hAnsi="Times New Roman" w:cs="Times New Roman"/>
                <w:sz w:val="20"/>
                <w:szCs w:val="20"/>
              </w:rPr>
              <w:t xml:space="preserve"> </w:t>
            </w:r>
            <w:r w:rsidRPr="0086573D">
              <w:rPr>
                <w:rFonts w:ascii="Times New Roman" w:hAnsi="Times New Roman" w:cs="Times New Roman"/>
                <w:kern w:val="0"/>
                <w:sz w:val="20"/>
                <w:szCs w:val="20"/>
              </w:rPr>
              <w:t>R</w:t>
            </w:r>
            <w:r w:rsidRPr="00132C47">
              <w:rPr>
                <w:rFonts w:ascii="Times New Roman" w:hAnsi="Times New Roman" w:cs="Times New Roman"/>
                <w:kern w:val="0"/>
                <w:sz w:val="20"/>
                <w:szCs w:val="20"/>
                <w:vertAlign w:val="superscript"/>
              </w:rPr>
              <w:t>2</w:t>
            </w:r>
          </w:p>
        </w:tc>
        <w:tc>
          <w:tcPr>
            <w:tcW w:w="952" w:type="pct"/>
            <w:tcBorders>
              <w:left w:val="nil"/>
              <w:right w:val="nil"/>
            </w:tcBorders>
            <w:shd w:val="clear" w:color="auto" w:fill="auto"/>
            <w:noWrap/>
            <w:vAlign w:val="center"/>
          </w:tcPr>
          <w:p w14:paraId="5CF28097"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0.426</w:t>
            </w:r>
          </w:p>
        </w:tc>
        <w:tc>
          <w:tcPr>
            <w:tcW w:w="1206" w:type="pct"/>
            <w:tcBorders>
              <w:left w:val="nil"/>
              <w:right w:val="nil"/>
            </w:tcBorders>
            <w:shd w:val="clear" w:color="auto" w:fill="auto"/>
            <w:noWrap/>
            <w:vAlign w:val="center"/>
          </w:tcPr>
          <w:p w14:paraId="5E3C0B54"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0.410</w:t>
            </w:r>
          </w:p>
        </w:tc>
        <w:tc>
          <w:tcPr>
            <w:tcW w:w="1309" w:type="pct"/>
            <w:tcBorders>
              <w:left w:val="nil"/>
              <w:right w:val="nil"/>
            </w:tcBorders>
            <w:shd w:val="clear" w:color="auto" w:fill="auto"/>
            <w:noWrap/>
            <w:vAlign w:val="center"/>
          </w:tcPr>
          <w:p w14:paraId="408B73A0"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0.386</w:t>
            </w:r>
          </w:p>
        </w:tc>
      </w:tr>
      <w:tr w:rsidR="00186C9A" w:rsidRPr="000F3383" w14:paraId="09D0A0F1" w14:textId="77777777" w:rsidTr="00127901">
        <w:trPr>
          <w:trHeight w:val="255"/>
        </w:trPr>
        <w:tc>
          <w:tcPr>
            <w:tcW w:w="1533" w:type="pct"/>
            <w:tcBorders>
              <w:left w:val="nil"/>
              <w:right w:val="nil"/>
            </w:tcBorders>
            <w:shd w:val="clear" w:color="auto" w:fill="auto"/>
            <w:noWrap/>
            <w:vAlign w:val="center"/>
          </w:tcPr>
          <w:p w14:paraId="5E17BE17" w14:textId="77777777" w:rsidR="00186C9A" w:rsidRPr="000F3383" w:rsidRDefault="00186C9A" w:rsidP="00127901">
            <w:pPr>
              <w:spacing w:line="240" w:lineRule="exact"/>
              <w:jc w:val="both"/>
              <w:rPr>
                <w:rFonts w:ascii="Times New Roman" w:hAnsi="Times New Roman" w:cs="Times New Roman"/>
                <w:sz w:val="20"/>
                <w:szCs w:val="20"/>
              </w:rPr>
            </w:pPr>
            <w:r w:rsidRPr="000F3383">
              <w:rPr>
                <w:rFonts w:ascii="Times New Roman" w:hAnsi="Times New Roman" w:cs="Times New Roman"/>
                <w:sz w:val="20"/>
                <w:szCs w:val="20"/>
              </w:rPr>
              <w:t>Year FE</w:t>
            </w:r>
          </w:p>
        </w:tc>
        <w:tc>
          <w:tcPr>
            <w:tcW w:w="952" w:type="pct"/>
            <w:tcBorders>
              <w:left w:val="nil"/>
              <w:right w:val="nil"/>
            </w:tcBorders>
            <w:shd w:val="clear" w:color="auto" w:fill="auto"/>
            <w:noWrap/>
            <w:vAlign w:val="center"/>
          </w:tcPr>
          <w:p w14:paraId="4FE45BEF"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Yes</w:t>
            </w:r>
          </w:p>
        </w:tc>
        <w:tc>
          <w:tcPr>
            <w:tcW w:w="1206" w:type="pct"/>
            <w:tcBorders>
              <w:left w:val="nil"/>
              <w:right w:val="nil"/>
            </w:tcBorders>
            <w:shd w:val="clear" w:color="auto" w:fill="auto"/>
            <w:noWrap/>
            <w:vAlign w:val="center"/>
          </w:tcPr>
          <w:p w14:paraId="06A7C907"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Yes</w:t>
            </w:r>
          </w:p>
        </w:tc>
        <w:tc>
          <w:tcPr>
            <w:tcW w:w="1309" w:type="pct"/>
            <w:tcBorders>
              <w:left w:val="nil"/>
              <w:right w:val="nil"/>
            </w:tcBorders>
            <w:shd w:val="clear" w:color="auto" w:fill="auto"/>
            <w:noWrap/>
            <w:vAlign w:val="center"/>
          </w:tcPr>
          <w:p w14:paraId="6DD7C5EA"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Yes</w:t>
            </w:r>
          </w:p>
        </w:tc>
      </w:tr>
      <w:tr w:rsidR="00186C9A" w:rsidRPr="000F3383" w14:paraId="5FCD0653" w14:textId="77777777" w:rsidTr="00127901">
        <w:trPr>
          <w:trHeight w:val="255"/>
        </w:trPr>
        <w:tc>
          <w:tcPr>
            <w:tcW w:w="1533" w:type="pct"/>
            <w:tcBorders>
              <w:left w:val="nil"/>
              <w:bottom w:val="single" w:sz="4" w:space="0" w:color="auto"/>
              <w:right w:val="nil"/>
            </w:tcBorders>
            <w:shd w:val="clear" w:color="auto" w:fill="auto"/>
            <w:noWrap/>
            <w:vAlign w:val="center"/>
          </w:tcPr>
          <w:p w14:paraId="23BAE5A4" w14:textId="77777777" w:rsidR="00186C9A" w:rsidRPr="000F3383" w:rsidRDefault="00186C9A" w:rsidP="00127901">
            <w:pPr>
              <w:spacing w:line="240" w:lineRule="exact"/>
              <w:jc w:val="both"/>
              <w:rPr>
                <w:rFonts w:ascii="Times New Roman" w:hAnsi="Times New Roman" w:cs="Times New Roman"/>
                <w:sz w:val="20"/>
                <w:szCs w:val="20"/>
              </w:rPr>
            </w:pPr>
            <w:r w:rsidRPr="000F3383">
              <w:rPr>
                <w:rFonts w:ascii="Times New Roman" w:hAnsi="Times New Roman" w:cs="Times New Roman"/>
                <w:sz w:val="20"/>
                <w:szCs w:val="20"/>
              </w:rPr>
              <w:t>Industry FE</w:t>
            </w:r>
          </w:p>
        </w:tc>
        <w:tc>
          <w:tcPr>
            <w:tcW w:w="952" w:type="pct"/>
            <w:tcBorders>
              <w:left w:val="nil"/>
              <w:bottom w:val="single" w:sz="4" w:space="0" w:color="auto"/>
              <w:right w:val="nil"/>
            </w:tcBorders>
            <w:shd w:val="clear" w:color="auto" w:fill="auto"/>
            <w:noWrap/>
            <w:vAlign w:val="center"/>
          </w:tcPr>
          <w:p w14:paraId="54087EDF"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Yes</w:t>
            </w:r>
          </w:p>
        </w:tc>
        <w:tc>
          <w:tcPr>
            <w:tcW w:w="1206" w:type="pct"/>
            <w:tcBorders>
              <w:left w:val="nil"/>
              <w:bottom w:val="single" w:sz="4" w:space="0" w:color="auto"/>
              <w:right w:val="nil"/>
            </w:tcBorders>
            <w:shd w:val="clear" w:color="auto" w:fill="auto"/>
            <w:noWrap/>
            <w:vAlign w:val="center"/>
          </w:tcPr>
          <w:p w14:paraId="64F816FD"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Yes</w:t>
            </w:r>
          </w:p>
        </w:tc>
        <w:tc>
          <w:tcPr>
            <w:tcW w:w="1309" w:type="pct"/>
            <w:tcBorders>
              <w:left w:val="nil"/>
              <w:bottom w:val="single" w:sz="4" w:space="0" w:color="auto"/>
              <w:right w:val="nil"/>
            </w:tcBorders>
            <w:shd w:val="clear" w:color="auto" w:fill="auto"/>
            <w:noWrap/>
            <w:vAlign w:val="center"/>
          </w:tcPr>
          <w:p w14:paraId="1C96C9EB" w14:textId="77777777" w:rsidR="00186C9A" w:rsidRPr="000F3383" w:rsidRDefault="00186C9A" w:rsidP="00127901">
            <w:pPr>
              <w:spacing w:line="240" w:lineRule="exact"/>
              <w:jc w:val="center"/>
              <w:rPr>
                <w:rFonts w:ascii="Times New Roman" w:hAnsi="Times New Roman" w:cs="Times New Roman"/>
                <w:sz w:val="20"/>
                <w:szCs w:val="20"/>
              </w:rPr>
            </w:pPr>
            <w:r w:rsidRPr="000F3383">
              <w:rPr>
                <w:rFonts w:ascii="Times New Roman" w:hAnsi="Times New Roman" w:cs="Times New Roman"/>
                <w:sz w:val="20"/>
                <w:szCs w:val="20"/>
              </w:rPr>
              <w:t>Yes</w:t>
            </w:r>
          </w:p>
        </w:tc>
      </w:tr>
    </w:tbl>
    <w:p w14:paraId="577882B4" w14:textId="77777777" w:rsidR="00186C9A" w:rsidRDefault="00186C9A" w:rsidP="00186C9A">
      <w:pPr>
        <w:rPr>
          <w:rFonts w:ascii="Times New Roman" w:hAnsi="Times New Roman" w:cs="Times New Roman"/>
          <w:sz w:val="22"/>
        </w:rPr>
      </w:pPr>
    </w:p>
    <w:p w14:paraId="453B2A74"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anel B: Same industry</w:t>
      </w:r>
    </w:p>
    <w:tbl>
      <w:tblPr>
        <w:tblW w:w="5000" w:type="pct"/>
        <w:tblCellMar>
          <w:left w:w="28" w:type="dxa"/>
          <w:right w:w="28" w:type="dxa"/>
        </w:tblCellMar>
        <w:tblLook w:val="04A0" w:firstRow="1" w:lastRow="0" w:firstColumn="1" w:lastColumn="0" w:noHBand="0" w:noVBand="1"/>
      </w:tblPr>
      <w:tblGrid>
        <w:gridCol w:w="2888"/>
        <w:gridCol w:w="369"/>
        <w:gridCol w:w="1691"/>
        <w:gridCol w:w="2142"/>
        <w:gridCol w:w="2328"/>
      </w:tblGrid>
      <w:tr w:rsidR="00186C9A" w:rsidRPr="005304D0" w14:paraId="17A27624" w14:textId="77777777" w:rsidTr="00127901">
        <w:trPr>
          <w:trHeight w:val="227"/>
        </w:trPr>
        <w:tc>
          <w:tcPr>
            <w:tcW w:w="1729" w:type="pct"/>
            <w:gridSpan w:val="2"/>
            <w:tcBorders>
              <w:top w:val="single" w:sz="4" w:space="0" w:color="auto"/>
              <w:left w:val="nil"/>
              <w:right w:val="nil"/>
            </w:tcBorders>
            <w:shd w:val="clear" w:color="auto" w:fill="auto"/>
            <w:noWrap/>
            <w:vAlign w:val="center"/>
          </w:tcPr>
          <w:p w14:paraId="09D86FAC"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single" w:sz="4" w:space="0" w:color="auto"/>
              <w:left w:val="nil"/>
              <w:right w:val="nil"/>
            </w:tcBorders>
            <w:shd w:val="clear" w:color="auto" w:fill="auto"/>
            <w:noWrap/>
            <w:vAlign w:val="center"/>
          </w:tcPr>
          <w:p w14:paraId="4F40D08E"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(1)</w:t>
            </w:r>
          </w:p>
        </w:tc>
        <w:tc>
          <w:tcPr>
            <w:tcW w:w="1137" w:type="pct"/>
            <w:tcBorders>
              <w:top w:val="single" w:sz="4" w:space="0" w:color="auto"/>
              <w:left w:val="nil"/>
              <w:right w:val="nil"/>
            </w:tcBorders>
            <w:shd w:val="clear" w:color="auto" w:fill="auto"/>
            <w:noWrap/>
            <w:vAlign w:val="center"/>
          </w:tcPr>
          <w:p w14:paraId="048DC4D6"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(2)</w:t>
            </w:r>
          </w:p>
        </w:tc>
        <w:tc>
          <w:tcPr>
            <w:tcW w:w="1236" w:type="pct"/>
            <w:tcBorders>
              <w:top w:val="single" w:sz="4" w:space="0" w:color="auto"/>
              <w:left w:val="nil"/>
              <w:right w:val="nil"/>
            </w:tcBorders>
            <w:shd w:val="clear" w:color="auto" w:fill="auto"/>
            <w:noWrap/>
            <w:vAlign w:val="center"/>
          </w:tcPr>
          <w:p w14:paraId="4DC4F2C6"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(3)</w:t>
            </w:r>
          </w:p>
        </w:tc>
      </w:tr>
      <w:tr w:rsidR="00186C9A" w:rsidRPr="005304D0" w14:paraId="0FAC516F" w14:textId="77777777" w:rsidTr="00127901">
        <w:trPr>
          <w:trHeight w:val="227"/>
        </w:trPr>
        <w:tc>
          <w:tcPr>
            <w:tcW w:w="1729" w:type="pct"/>
            <w:gridSpan w:val="2"/>
            <w:tcBorders>
              <w:top w:val="nil"/>
              <w:left w:val="nil"/>
              <w:bottom w:val="single" w:sz="4" w:space="0" w:color="auto"/>
              <w:right w:val="nil"/>
            </w:tcBorders>
            <w:shd w:val="clear" w:color="auto" w:fill="auto"/>
            <w:noWrap/>
            <w:vAlign w:val="center"/>
            <w:hideMark/>
          </w:tcPr>
          <w:p w14:paraId="4E9AFF3F"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center"/>
            <w:hideMark/>
          </w:tcPr>
          <w:p w14:paraId="2B3EE842"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Ln(Patent)</w:t>
            </w:r>
          </w:p>
        </w:tc>
        <w:tc>
          <w:tcPr>
            <w:tcW w:w="1137" w:type="pct"/>
            <w:tcBorders>
              <w:top w:val="nil"/>
              <w:left w:val="nil"/>
              <w:bottom w:val="single" w:sz="4" w:space="0" w:color="auto"/>
              <w:right w:val="nil"/>
            </w:tcBorders>
            <w:shd w:val="clear" w:color="auto" w:fill="auto"/>
            <w:noWrap/>
            <w:vAlign w:val="center"/>
            <w:hideMark/>
          </w:tcPr>
          <w:p w14:paraId="2760F3AF"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Ln(Qcitation)</w:t>
            </w:r>
          </w:p>
        </w:tc>
        <w:tc>
          <w:tcPr>
            <w:tcW w:w="1236" w:type="pct"/>
            <w:tcBorders>
              <w:top w:val="nil"/>
              <w:left w:val="nil"/>
              <w:bottom w:val="single" w:sz="4" w:space="0" w:color="auto"/>
              <w:right w:val="nil"/>
            </w:tcBorders>
            <w:shd w:val="clear" w:color="auto" w:fill="auto"/>
            <w:noWrap/>
            <w:vAlign w:val="center"/>
            <w:hideMark/>
          </w:tcPr>
          <w:p w14:paraId="4D7153E5"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Ln(TTcitation)</w:t>
            </w:r>
          </w:p>
        </w:tc>
      </w:tr>
      <w:tr w:rsidR="00186C9A" w:rsidRPr="005304D0" w14:paraId="725FAF28" w14:textId="77777777" w:rsidTr="00127901">
        <w:trPr>
          <w:trHeight w:val="227"/>
        </w:trPr>
        <w:tc>
          <w:tcPr>
            <w:tcW w:w="1729" w:type="pct"/>
            <w:gridSpan w:val="2"/>
            <w:tcBorders>
              <w:top w:val="single" w:sz="4" w:space="0" w:color="auto"/>
              <w:left w:val="nil"/>
              <w:right w:val="nil"/>
            </w:tcBorders>
            <w:shd w:val="clear" w:color="auto" w:fill="auto"/>
            <w:noWrap/>
            <w:vAlign w:val="center"/>
            <w:hideMark/>
          </w:tcPr>
          <w:p w14:paraId="60BCCF9C"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Same ind. network</w:t>
            </w:r>
          </w:p>
        </w:tc>
        <w:tc>
          <w:tcPr>
            <w:tcW w:w="898" w:type="pct"/>
            <w:tcBorders>
              <w:top w:val="single" w:sz="4" w:space="0" w:color="auto"/>
              <w:left w:val="nil"/>
              <w:right w:val="nil"/>
            </w:tcBorders>
            <w:shd w:val="clear" w:color="auto" w:fill="auto"/>
            <w:noWrap/>
            <w:vAlign w:val="bottom"/>
            <w:hideMark/>
          </w:tcPr>
          <w:p w14:paraId="46758E08"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0.067***</w:t>
            </w:r>
          </w:p>
        </w:tc>
        <w:tc>
          <w:tcPr>
            <w:tcW w:w="1137" w:type="pct"/>
            <w:tcBorders>
              <w:top w:val="single" w:sz="4" w:space="0" w:color="auto"/>
              <w:left w:val="nil"/>
              <w:right w:val="nil"/>
            </w:tcBorders>
            <w:shd w:val="clear" w:color="auto" w:fill="auto"/>
            <w:noWrap/>
            <w:vAlign w:val="bottom"/>
            <w:hideMark/>
          </w:tcPr>
          <w:p w14:paraId="26D69423" w14:textId="77777777" w:rsidR="00186C9A" w:rsidRPr="002345F4" w:rsidRDefault="00186C9A" w:rsidP="00127901">
            <w:pPr>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0.136***</w:t>
            </w:r>
          </w:p>
        </w:tc>
        <w:tc>
          <w:tcPr>
            <w:tcW w:w="1236" w:type="pct"/>
            <w:tcBorders>
              <w:top w:val="single" w:sz="4" w:space="0" w:color="auto"/>
              <w:left w:val="nil"/>
              <w:right w:val="nil"/>
            </w:tcBorders>
            <w:shd w:val="clear" w:color="auto" w:fill="auto"/>
            <w:noWrap/>
            <w:vAlign w:val="bottom"/>
            <w:hideMark/>
          </w:tcPr>
          <w:p w14:paraId="10FDC448" w14:textId="77777777" w:rsidR="00186C9A" w:rsidRPr="002345F4" w:rsidRDefault="00186C9A" w:rsidP="00127901">
            <w:pPr>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0.073***</w:t>
            </w:r>
          </w:p>
        </w:tc>
      </w:tr>
      <w:tr w:rsidR="00186C9A" w:rsidRPr="005304D0" w14:paraId="12A01046" w14:textId="77777777" w:rsidTr="00127901">
        <w:trPr>
          <w:trHeight w:val="227"/>
        </w:trPr>
        <w:tc>
          <w:tcPr>
            <w:tcW w:w="1729" w:type="pct"/>
            <w:gridSpan w:val="2"/>
            <w:tcBorders>
              <w:top w:val="nil"/>
              <w:left w:val="nil"/>
              <w:right w:val="nil"/>
            </w:tcBorders>
            <w:shd w:val="clear" w:color="auto" w:fill="auto"/>
            <w:noWrap/>
            <w:vAlign w:val="center"/>
            <w:hideMark/>
          </w:tcPr>
          <w:p w14:paraId="5BCF89CA"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43E5F8C1"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(5.72)</w:t>
            </w:r>
          </w:p>
        </w:tc>
        <w:tc>
          <w:tcPr>
            <w:tcW w:w="1137" w:type="pct"/>
            <w:tcBorders>
              <w:top w:val="nil"/>
              <w:left w:val="nil"/>
              <w:right w:val="nil"/>
            </w:tcBorders>
            <w:shd w:val="clear" w:color="auto" w:fill="auto"/>
            <w:noWrap/>
            <w:vAlign w:val="bottom"/>
            <w:hideMark/>
          </w:tcPr>
          <w:p w14:paraId="6884CCF1"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(6.41)</w:t>
            </w:r>
          </w:p>
        </w:tc>
        <w:tc>
          <w:tcPr>
            <w:tcW w:w="1236" w:type="pct"/>
            <w:tcBorders>
              <w:top w:val="nil"/>
              <w:left w:val="nil"/>
              <w:right w:val="nil"/>
            </w:tcBorders>
            <w:shd w:val="clear" w:color="auto" w:fill="auto"/>
            <w:noWrap/>
            <w:vAlign w:val="bottom"/>
            <w:hideMark/>
          </w:tcPr>
          <w:p w14:paraId="49B728AB"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(6.07)</w:t>
            </w:r>
          </w:p>
        </w:tc>
      </w:tr>
      <w:tr w:rsidR="00186C9A" w:rsidRPr="005304D0" w14:paraId="6C6E58E0" w14:textId="77777777" w:rsidTr="00127901">
        <w:trPr>
          <w:trHeight w:val="227"/>
        </w:trPr>
        <w:tc>
          <w:tcPr>
            <w:tcW w:w="1729" w:type="pct"/>
            <w:gridSpan w:val="2"/>
            <w:tcBorders>
              <w:left w:val="nil"/>
              <w:right w:val="nil"/>
            </w:tcBorders>
            <w:shd w:val="clear" w:color="auto" w:fill="auto"/>
            <w:noWrap/>
            <w:vAlign w:val="center"/>
            <w:hideMark/>
          </w:tcPr>
          <w:p w14:paraId="219D1357"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Other</w:t>
            </w:r>
            <w:r w:rsidRPr="00924052">
              <w:rPr>
                <w:rFonts w:ascii="Times New Roman" w:eastAsia="PMingLiU" w:hAnsi="Times New Roman" w:cs="Times New Roman"/>
                <w:kern w:val="0"/>
                <w:sz w:val="20"/>
                <w:szCs w:val="20"/>
              </w:rPr>
              <w:t xml:space="preserve"> ind. network</w:t>
            </w:r>
          </w:p>
        </w:tc>
        <w:tc>
          <w:tcPr>
            <w:tcW w:w="898" w:type="pct"/>
            <w:tcBorders>
              <w:left w:val="nil"/>
              <w:right w:val="nil"/>
            </w:tcBorders>
            <w:shd w:val="clear" w:color="auto" w:fill="auto"/>
            <w:noWrap/>
            <w:vAlign w:val="bottom"/>
            <w:hideMark/>
          </w:tcPr>
          <w:p w14:paraId="21FBB624"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0.021**</w:t>
            </w:r>
          </w:p>
        </w:tc>
        <w:tc>
          <w:tcPr>
            <w:tcW w:w="1137" w:type="pct"/>
            <w:tcBorders>
              <w:left w:val="nil"/>
              <w:right w:val="nil"/>
            </w:tcBorders>
            <w:shd w:val="clear" w:color="auto" w:fill="auto"/>
            <w:noWrap/>
            <w:vAlign w:val="bottom"/>
            <w:hideMark/>
          </w:tcPr>
          <w:p w14:paraId="50874C22"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0.041**</w:t>
            </w:r>
          </w:p>
        </w:tc>
        <w:tc>
          <w:tcPr>
            <w:tcW w:w="1236" w:type="pct"/>
            <w:tcBorders>
              <w:left w:val="nil"/>
              <w:right w:val="nil"/>
            </w:tcBorders>
            <w:shd w:val="clear" w:color="auto" w:fill="auto"/>
            <w:noWrap/>
            <w:vAlign w:val="bottom"/>
            <w:hideMark/>
          </w:tcPr>
          <w:p w14:paraId="71809202"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0.018</w:t>
            </w:r>
          </w:p>
        </w:tc>
      </w:tr>
      <w:tr w:rsidR="00186C9A" w:rsidRPr="005304D0" w14:paraId="2F6D2A7B" w14:textId="77777777" w:rsidTr="00127901">
        <w:trPr>
          <w:trHeight w:val="227"/>
        </w:trPr>
        <w:tc>
          <w:tcPr>
            <w:tcW w:w="1729" w:type="pct"/>
            <w:gridSpan w:val="2"/>
            <w:tcBorders>
              <w:top w:val="nil"/>
              <w:left w:val="nil"/>
              <w:right w:val="nil"/>
            </w:tcBorders>
            <w:shd w:val="clear" w:color="auto" w:fill="auto"/>
            <w:noWrap/>
            <w:vAlign w:val="center"/>
            <w:hideMark/>
          </w:tcPr>
          <w:p w14:paraId="605476D8"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236024D9"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(1.98)</w:t>
            </w:r>
          </w:p>
        </w:tc>
        <w:tc>
          <w:tcPr>
            <w:tcW w:w="1137" w:type="pct"/>
            <w:tcBorders>
              <w:top w:val="nil"/>
              <w:left w:val="nil"/>
              <w:right w:val="nil"/>
            </w:tcBorders>
            <w:shd w:val="clear" w:color="auto" w:fill="auto"/>
            <w:noWrap/>
            <w:vAlign w:val="bottom"/>
            <w:hideMark/>
          </w:tcPr>
          <w:p w14:paraId="3A724D48"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(2.03)</w:t>
            </w:r>
          </w:p>
        </w:tc>
        <w:tc>
          <w:tcPr>
            <w:tcW w:w="1236" w:type="pct"/>
            <w:tcBorders>
              <w:top w:val="nil"/>
              <w:left w:val="nil"/>
              <w:right w:val="nil"/>
            </w:tcBorders>
            <w:shd w:val="clear" w:color="auto" w:fill="auto"/>
            <w:noWrap/>
            <w:vAlign w:val="bottom"/>
            <w:hideMark/>
          </w:tcPr>
          <w:p w14:paraId="4E0BA2B0"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r w:rsidRPr="00280B3B">
              <w:rPr>
                <w:rFonts w:ascii="Times New Roman" w:eastAsia="PMingLiU" w:hAnsi="Times New Roman" w:cs="Times New Roman"/>
                <w:kern w:val="0"/>
                <w:sz w:val="20"/>
                <w:szCs w:val="20"/>
              </w:rPr>
              <w:t>(1.60)</w:t>
            </w:r>
          </w:p>
        </w:tc>
      </w:tr>
      <w:tr w:rsidR="00186C9A" w:rsidRPr="005304D0" w14:paraId="092898E5" w14:textId="77777777" w:rsidTr="00127901">
        <w:trPr>
          <w:trHeight w:val="227"/>
        </w:trPr>
        <w:tc>
          <w:tcPr>
            <w:tcW w:w="1729" w:type="pct"/>
            <w:gridSpan w:val="2"/>
            <w:tcBorders>
              <w:top w:val="nil"/>
              <w:left w:val="nil"/>
              <w:right w:val="nil"/>
            </w:tcBorders>
            <w:shd w:val="clear" w:color="auto" w:fill="auto"/>
            <w:noWrap/>
            <w:vAlign w:val="center"/>
          </w:tcPr>
          <w:p w14:paraId="0A0383C8"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tcPr>
          <w:p w14:paraId="43E353FE"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137" w:type="pct"/>
            <w:tcBorders>
              <w:top w:val="nil"/>
              <w:left w:val="nil"/>
              <w:right w:val="nil"/>
            </w:tcBorders>
            <w:shd w:val="clear" w:color="auto" w:fill="auto"/>
            <w:noWrap/>
            <w:vAlign w:val="bottom"/>
          </w:tcPr>
          <w:p w14:paraId="031A03EE"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236" w:type="pct"/>
            <w:tcBorders>
              <w:top w:val="nil"/>
              <w:left w:val="nil"/>
              <w:right w:val="nil"/>
            </w:tcBorders>
            <w:shd w:val="clear" w:color="auto" w:fill="auto"/>
            <w:noWrap/>
            <w:vAlign w:val="bottom"/>
          </w:tcPr>
          <w:p w14:paraId="18156DF9"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0F3383" w14:paraId="57E815E7" w14:textId="77777777" w:rsidTr="00127901">
        <w:trPr>
          <w:trHeight w:val="255"/>
        </w:trPr>
        <w:tc>
          <w:tcPr>
            <w:tcW w:w="1533" w:type="pct"/>
            <w:tcBorders>
              <w:top w:val="nil"/>
              <w:left w:val="nil"/>
              <w:right w:val="nil"/>
            </w:tcBorders>
            <w:shd w:val="clear" w:color="auto" w:fill="auto"/>
            <w:noWrap/>
            <w:vAlign w:val="center"/>
          </w:tcPr>
          <w:p w14:paraId="757E2C7B"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3467" w:type="pct"/>
            <w:gridSpan w:val="4"/>
            <w:tcBorders>
              <w:top w:val="nil"/>
              <w:left w:val="nil"/>
              <w:right w:val="nil"/>
            </w:tcBorders>
            <w:shd w:val="clear" w:color="auto" w:fill="auto"/>
            <w:noWrap/>
            <w:vAlign w:val="center"/>
          </w:tcPr>
          <w:p w14:paraId="047D59BB" w14:textId="77777777" w:rsidR="00186C9A" w:rsidRPr="000F3383"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All models include control variables from Table 3</w:t>
            </w:r>
          </w:p>
        </w:tc>
      </w:tr>
      <w:tr w:rsidR="00186C9A" w:rsidRPr="005304D0" w14:paraId="545CF4BF" w14:textId="77777777" w:rsidTr="00127901">
        <w:trPr>
          <w:trHeight w:val="227"/>
        </w:trPr>
        <w:tc>
          <w:tcPr>
            <w:tcW w:w="1729" w:type="pct"/>
            <w:gridSpan w:val="2"/>
            <w:tcBorders>
              <w:top w:val="nil"/>
              <w:left w:val="nil"/>
              <w:right w:val="nil"/>
            </w:tcBorders>
            <w:shd w:val="clear" w:color="auto" w:fill="auto"/>
            <w:noWrap/>
            <w:vAlign w:val="center"/>
          </w:tcPr>
          <w:p w14:paraId="7D9D16E1" w14:textId="77777777" w:rsidR="00186C9A" w:rsidRPr="005304D0" w:rsidRDefault="00186C9A" w:rsidP="00127901">
            <w:pPr>
              <w:widowControl/>
              <w:spacing w:line="240" w:lineRule="exact"/>
              <w:jc w:val="both"/>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Obs.</w:t>
            </w:r>
          </w:p>
        </w:tc>
        <w:tc>
          <w:tcPr>
            <w:tcW w:w="898" w:type="pct"/>
            <w:tcBorders>
              <w:top w:val="nil"/>
              <w:left w:val="nil"/>
              <w:right w:val="nil"/>
            </w:tcBorders>
            <w:shd w:val="clear" w:color="auto" w:fill="auto"/>
            <w:noWrap/>
            <w:vAlign w:val="bottom"/>
          </w:tcPr>
          <w:p w14:paraId="0E83BF63"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137" w:type="pct"/>
            <w:tcBorders>
              <w:top w:val="nil"/>
              <w:left w:val="nil"/>
              <w:right w:val="nil"/>
            </w:tcBorders>
            <w:shd w:val="clear" w:color="auto" w:fill="auto"/>
            <w:noWrap/>
            <w:vAlign w:val="bottom"/>
          </w:tcPr>
          <w:p w14:paraId="6F51E00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236" w:type="pct"/>
            <w:tcBorders>
              <w:top w:val="nil"/>
              <w:left w:val="nil"/>
              <w:right w:val="nil"/>
            </w:tcBorders>
            <w:shd w:val="clear" w:color="auto" w:fill="auto"/>
            <w:noWrap/>
            <w:vAlign w:val="bottom"/>
          </w:tcPr>
          <w:p w14:paraId="330B5231"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r>
      <w:tr w:rsidR="00186C9A" w:rsidRPr="005304D0" w14:paraId="68F55070" w14:textId="77777777" w:rsidTr="00127901">
        <w:trPr>
          <w:trHeight w:val="227"/>
        </w:trPr>
        <w:tc>
          <w:tcPr>
            <w:tcW w:w="1729" w:type="pct"/>
            <w:gridSpan w:val="2"/>
            <w:tcBorders>
              <w:left w:val="nil"/>
              <w:right w:val="nil"/>
            </w:tcBorders>
            <w:shd w:val="clear" w:color="auto" w:fill="auto"/>
            <w:noWrap/>
            <w:vAlign w:val="center"/>
          </w:tcPr>
          <w:p w14:paraId="0D262027" w14:textId="77777777" w:rsidR="00186C9A" w:rsidRPr="005304D0" w:rsidRDefault="00186C9A" w:rsidP="00127901">
            <w:pPr>
              <w:widowControl/>
              <w:spacing w:line="240" w:lineRule="exact"/>
              <w:jc w:val="both"/>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Adj. R2</w:t>
            </w:r>
          </w:p>
        </w:tc>
        <w:tc>
          <w:tcPr>
            <w:tcW w:w="898" w:type="pct"/>
            <w:tcBorders>
              <w:left w:val="nil"/>
              <w:right w:val="nil"/>
            </w:tcBorders>
            <w:shd w:val="clear" w:color="auto" w:fill="auto"/>
            <w:noWrap/>
            <w:vAlign w:val="bottom"/>
          </w:tcPr>
          <w:p w14:paraId="0AAC26B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0.422</w:t>
            </w:r>
          </w:p>
        </w:tc>
        <w:tc>
          <w:tcPr>
            <w:tcW w:w="1137" w:type="pct"/>
            <w:tcBorders>
              <w:left w:val="nil"/>
              <w:right w:val="nil"/>
            </w:tcBorders>
            <w:shd w:val="clear" w:color="auto" w:fill="auto"/>
            <w:noWrap/>
            <w:vAlign w:val="bottom"/>
          </w:tcPr>
          <w:p w14:paraId="09557327"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0.409</w:t>
            </w:r>
          </w:p>
        </w:tc>
        <w:tc>
          <w:tcPr>
            <w:tcW w:w="1236" w:type="pct"/>
            <w:tcBorders>
              <w:left w:val="nil"/>
              <w:right w:val="nil"/>
            </w:tcBorders>
            <w:shd w:val="clear" w:color="auto" w:fill="auto"/>
            <w:noWrap/>
            <w:vAlign w:val="bottom"/>
          </w:tcPr>
          <w:p w14:paraId="2E2F55A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0.384</w:t>
            </w:r>
          </w:p>
        </w:tc>
      </w:tr>
      <w:tr w:rsidR="00186C9A" w:rsidRPr="005304D0" w14:paraId="488F3089" w14:textId="77777777" w:rsidTr="00127901">
        <w:trPr>
          <w:trHeight w:val="227"/>
        </w:trPr>
        <w:tc>
          <w:tcPr>
            <w:tcW w:w="1729" w:type="pct"/>
            <w:gridSpan w:val="2"/>
            <w:tcBorders>
              <w:left w:val="nil"/>
              <w:right w:val="nil"/>
            </w:tcBorders>
            <w:shd w:val="clear" w:color="auto" w:fill="auto"/>
            <w:noWrap/>
            <w:vAlign w:val="center"/>
          </w:tcPr>
          <w:p w14:paraId="261BCD0E" w14:textId="77777777" w:rsidR="00186C9A" w:rsidRPr="005304D0" w:rsidRDefault="00186C9A" w:rsidP="00127901">
            <w:pPr>
              <w:widowControl/>
              <w:spacing w:line="240" w:lineRule="exact"/>
              <w:jc w:val="both"/>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Year FE</w:t>
            </w:r>
          </w:p>
        </w:tc>
        <w:tc>
          <w:tcPr>
            <w:tcW w:w="898" w:type="pct"/>
            <w:tcBorders>
              <w:left w:val="nil"/>
              <w:right w:val="nil"/>
            </w:tcBorders>
            <w:shd w:val="clear" w:color="auto" w:fill="auto"/>
            <w:noWrap/>
            <w:vAlign w:val="bottom"/>
          </w:tcPr>
          <w:p w14:paraId="139648F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right w:val="nil"/>
            </w:tcBorders>
            <w:shd w:val="clear" w:color="auto" w:fill="auto"/>
            <w:noWrap/>
            <w:vAlign w:val="bottom"/>
          </w:tcPr>
          <w:p w14:paraId="0778D12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right w:val="nil"/>
            </w:tcBorders>
            <w:shd w:val="clear" w:color="auto" w:fill="auto"/>
            <w:noWrap/>
            <w:vAlign w:val="bottom"/>
          </w:tcPr>
          <w:p w14:paraId="40FD180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r w:rsidR="00186C9A" w:rsidRPr="005304D0" w14:paraId="71A828A1" w14:textId="77777777" w:rsidTr="00127901">
        <w:trPr>
          <w:trHeight w:val="227"/>
        </w:trPr>
        <w:tc>
          <w:tcPr>
            <w:tcW w:w="1729" w:type="pct"/>
            <w:gridSpan w:val="2"/>
            <w:tcBorders>
              <w:left w:val="nil"/>
              <w:bottom w:val="single" w:sz="4" w:space="0" w:color="auto"/>
              <w:right w:val="nil"/>
            </w:tcBorders>
            <w:shd w:val="clear" w:color="auto" w:fill="auto"/>
            <w:noWrap/>
            <w:vAlign w:val="center"/>
          </w:tcPr>
          <w:p w14:paraId="3845E4DE" w14:textId="77777777" w:rsidR="00186C9A" w:rsidRPr="005304D0" w:rsidRDefault="00186C9A" w:rsidP="00127901">
            <w:pPr>
              <w:widowControl/>
              <w:spacing w:line="240" w:lineRule="exact"/>
              <w:jc w:val="both"/>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Industry FE</w:t>
            </w:r>
          </w:p>
        </w:tc>
        <w:tc>
          <w:tcPr>
            <w:tcW w:w="898" w:type="pct"/>
            <w:tcBorders>
              <w:left w:val="nil"/>
              <w:bottom w:val="single" w:sz="4" w:space="0" w:color="auto"/>
              <w:right w:val="nil"/>
            </w:tcBorders>
            <w:shd w:val="clear" w:color="auto" w:fill="auto"/>
            <w:noWrap/>
            <w:vAlign w:val="bottom"/>
          </w:tcPr>
          <w:p w14:paraId="6C69DE1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bottom w:val="single" w:sz="4" w:space="0" w:color="auto"/>
              <w:right w:val="nil"/>
            </w:tcBorders>
            <w:shd w:val="clear" w:color="auto" w:fill="auto"/>
            <w:noWrap/>
            <w:vAlign w:val="bottom"/>
          </w:tcPr>
          <w:p w14:paraId="347A9A42"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bottom w:val="single" w:sz="4" w:space="0" w:color="auto"/>
              <w:right w:val="nil"/>
            </w:tcBorders>
            <w:shd w:val="clear" w:color="auto" w:fill="auto"/>
            <w:noWrap/>
            <w:vAlign w:val="bottom"/>
          </w:tcPr>
          <w:p w14:paraId="5E7CB7E8"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bl>
    <w:p w14:paraId="5B2B9129" w14:textId="77777777" w:rsidR="00186C9A" w:rsidRDefault="00186C9A" w:rsidP="00186C9A">
      <w:pPr>
        <w:rPr>
          <w:rFonts w:ascii="Times New Roman" w:eastAsia="PMingLiU" w:hAnsi="Times New Roman" w:cs="Times New Roman"/>
          <w:sz w:val="22"/>
        </w:rPr>
      </w:pPr>
    </w:p>
    <w:p w14:paraId="316CC8A8" w14:textId="77777777" w:rsidR="00186C9A" w:rsidRDefault="00186C9A" w:rsidP="00186C9A">
      <w:pPr>
        <w:widowControl/>
        <w:rPr>
          <w:rFonts w:ascii="Times New Roman" w:hAnsi="Times New Roman" w:cs="Times New Roman"/>
          <w:sz w:val="22"/>
        </w:rPr>
      </w:pPr>
      <w:r>
        <w:rPr>
          <w:rFonts w:ascii="Times New Roman" w:hAnsi="Times New Roman" w:cs="Times New Roman"/>
          <w:sz w:val="22"/>
        </w:rPr>
        <w:br w:type="page"/>
      </w:r>
    </w:p>
    <w:p w14:paraId="355AAB0D"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lastRenderedPageBreak/>
        <w:t>P</w:t>
      </w:r>
      <w:r>
        <w:rPr>
          <w:rFonts w:ascii="Times New Roman" w:hAnsi="Times New Roman" w:cs="Times New Roman"/>
          <w:sz w:val="22"/>
        </w:rPr>
        <w:t>anel C: Innovative industry</w:t>
      </w:r>
    </w:p>
    <w:tbl>
      <w:tblPr>
        <w:tblW w:w="5000" w:type="pct"/>
        <w:tblCellMar>
          <w:left w:w="28" w:type="dxa"/>
          <w:right w:w="28" w:type="dxa"/>
        </w:tblCellMar>
        <w:tblLook w:val="04A0" w:firstRow="1" w:lastRow="0" w:firstColumn="1" w:lastColumn="0" w:noHBand="0" w:noVBand="1"/>
      </w:tblPr>
      <w:tblGrid>
        <w:gridCol w:w="2888"/>
        <w:gridCol w:w="369"/>
        <w:gridCol w:w="1691"/>
        <w:gridCol w:w="2142"/>
        <w:gridCol w:w="2328"/>
      </w:tblGrid>
      <w:tr w:rsidR="00186C9A" w:rsidRPr="005304D0" w14:paraId="457B1D02" w14:textId="77777777" w:rsidTr="00127901">
        <w:trPr>
          <w:trHeight w:val="227"/>
        </w:trPr>
        <w:tc>
          <w:tcPr>
            <w:tcW w:w="1729" w:type="pct"/>
            <w:gridSpan w:val="2"/>
            <w:tcBorders>
              <w:top w:val="single" w:sz="4" w:space="0" w:color="auto"/>
              <w:left w:val="nil"/>
              <w:right w:val="nil"/>
            </w:tcBorders>
            <w:shd w:val="clear" w:color="auto" w:fill="auto"/>
            <w:noWrap/>
            <w:vAlign w:val="center"/>
          </w:tcPr>
          <w:p w14:paraId="7260D947"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single" w:sz="4" w:space="0" w:color="auto"/>
              <w:left w:val="nil"/>
              <w:right w:val="nil"/>
            </w:tcBorders>
            <w:shd w:val="clear" w:color="auto" w:fill="auto"/>
            <w:noWrap/>
            <w:vAlign w:val="center"/>
          </w:tcPr>
          <w:p w14:paraId="087C648B"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(1)</w:t>
            </w:r>
          </w:p>
        </w:tc>
        <w:tc>
          <w:tcPr>
            <w:tcW w:w="1137" w:type="pct"/>
            <w:tcBorders>
              <w:top w:val="single" w:sz="4" w:space="0" w:color="auto"/>
              <w:left w:val="nil"/>
              <w:right w:val="nil"/>
            </w:tcBorders>
            <w:shd w:val="clear" w:color="auto" w:fill="auto"/>
            <w:noWrap/>
            <w:vAlign w:val="center"/>
          </w:tcPr>
          <w:p w14:paraId="2729E3C4"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(2)</w:t>
            </w:r>
          </w:p>
        </w:tc>
        <w:tc>
          <w:tcPr>
            <w:tcW w:w="1236" w:type="pct"/>
            <w:tcBorders>
              <w:top w:val="single" w:sz="4" w:space="0" w:color="auto"/>
              <w:left w:val="nil"/>
              <w:right w:val="nil"/>
            </w:tcBorders>
            <w:shd w:val="clear" w:color="auto" w:fill="auto"/>
            <w:noWrap/>
            <w:vAlign w:val="center"/>
          </w:tcPr>
          <w:p w14:paraId="0D13A3AF"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(3)</w:t>
            </w:r>
          </w:p>
        </w:tc>
      </w:tr>
      <w:tr w:rsidR="00186C9A" w:rsidRPr="005304D0" w14:paraId="57250F94" w14:textId="77777777" w:rsidTr="00127901">
        <w:trPr>
          <w:trHeight w:val="227"/>
        </w:trPr>
        <w:tc>
          <w:tcPr>
            <w:tcW w:w="1729" w:type="pct"/>
            <w:gridSpan w:val="2"/>
            <w:tcBorders>
              <w:top w:val="nil"/>
              <w:left w:val="nil"/>
              <w:bottom w:val="single" w:sz="4" w:space="0" w:color="auto"/>
              <w:right w:val="nil"/>
            </w:tcBorders>
            <w:shd w:val="clear" w:color="auto" w:fill="auto"/>
            <w:noWrap/>
            <w:vAlign w:val="center"/>
            <w:hideMark/>
          </w:tcPr>
          <w:p w14:paraId="1F14A48E"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center"/>
            <w:hideMark/>
          </w:tcPr>
          <w:p w14:paraId="75F9925B"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Ln(Patent)</w:t>
            </w:r>
          </w:p>
        </w:tc>
        <w:tc>
          <w:tcPr>
            <w:tcW w:w="1137" w:type="pct"/>
            <w:tcBorders>
              <w:top w:val="nil"/>
              <w:left w:val="nil"/>
              <w:bottom w:val="single" w:sz="4" w:space="0" w:color="auto"/>
              <w:right w:val="nil"/>
            </w:tcBorders>
            <w:shd w:val="clear" w:color="auto" w:fill="auto"/>
            <w:noWrap/>
            <w:vAlign w:val="center"/>
            <w:hideMark/>
          </w:tcPr>
          <w:p w14:paraId="0270A4CC"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Ln(Qcitation)</w:t>
            </w:r>
          </w:p>
        </w:tc>
        <w:tc>
          <w:tcPr>
            <w:tcW w:w="1236" w:type="pct"/>
            <w:tcBorders>
              <w:top w:val="nil"/>
              <w:left w:val="nil"/>
              <w:bottom w:val="single" w:sz="4" w:space="0" w:color="auto"/>
              <w:right w:val="nil"/>
            </w:tcBorders>
            <w:shd w:val="clear" w:color="auto" w:fill="auto"/>
            <w:noWrap/>
            <w:vAlign w:val="center"/>
            <w:hideMark/>
          </w:tcPr>
          <w:p w14:paraId="366EE3C7"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Ln(TTcitation)</w:t>
            </w:r>
          </w:p>
        </w:tc>
      </w:tr>
      <w:tr w:rsidR="00186C9A" w:rsidRPr="005304D0" w14:paraId="76468341" w14:textId="77777777" w:rsidTr="00127901">
        <w:trPr>
          <w:trHeight w:val="227"/>
        </w:trPr>
        <w:tc>
          <w:tcPr>
            <w:tcW w:w="1729" w:type="pct"/>
            <w:gridSpan w:val="2"/>
            <w:tcBorders>
              <w:top w:val="single" w:sz="4" w:space="0" w:color="auto"/>
              <w:left w:val="nil"/>
              <w:right w:val="nil"/>
            </w:tcBorders>
            <w:shd w:val="clear" w:color="auto" w:fill="auto"/>
            <w:noWrap/>
            <w:vAlign w:val="center"/>
            <w:hideMark/>
          </w:tcPr>
          <w:p w14:paraId="43D379C8"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Innovative</w:t>
            </w:r>
            <w:r w:rsidRPr="00924052">
              <w:rPr>
                <w:rFonts w:ascii="Times New Roman" w:eastAsia="PMingLiU" w:hAnsi="Times New Roman" w:cs="Times New Roman"/>
                <w:kern w:val="0"/>
                <w:sz w:val="20"/>
                <w:szCs w:val="20"/>
              </w:rPr>
              <w:t xml:space="preserve"> ind. network</w:t>
            </w:r>
          </w:p>
        </w:tc>
        <w:tc>
          <w:tcPr>
            <w:tcW w:w="898" w:type="pct"/>
            <w:tcBorders>
              <w:top w:val="single" w:sz="4" w:space="0" w:color="auto"/>
              <w:left w:val="nil"/>
              <w:right w:val="nil"/>
            </w:tcBorders>
            <w:shd w:val="clear" w:color="auto" w:fill="auto"/>
            <w:noWrap/>
            <w:vAlign w:val="bottom"/>
            <w:hideMark/>
          </w:tcPr>
          <w:p w14:paraId="22F3BF68"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0.001***</w:t>
            </w:r>
          </w:p>
        </w:tc>
        <w:tc>
          <w:tcPr>
            <w:tcW w:w="1137" w:type="pct"/>
            <w:tcBorders>
              <w:top w:val="single" w:sz="4" w:space="0" w:color="auto"/>
              <w:left w:val="nil"/>
              <w:right w:val="nil"/>
            </w:tcBorders>
            <w:shd w:val="clear" w:color="auto" w:fill="auto"/>
            <w:noWrap/>
            <w:vAlign w:val="bottom"/>
            <w:hideMark/>
          </w:tcPr>
          <w:p w14:paraId="7C02B2C6" w14:textId="77777777" w:rsidR="00186C9A" w:rsidRPr="005D6E6D" w:rsidRDefault="00186C9A" w:rsidP="00127901">
            <w:pPr>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0.001***</w:t>
            </w:r>
          </w:p>
        </w:tc>
        <w:tc>
          <w:tcPr>
            <w:tcW w:w="1236" w:type="pct"/>
            <w:tcBorders>
              <w:top w:val="single" w:sz="4" w:space="0" w:color="auto"/>
              <w:left w:val="nil"/>
              <w:right w:val="nil"/>
            </w:tcBorders>
            <w:shd w:val="clear" w:color="auto" w:fill="auto"/>
            <w:noWrap/>
            <w:vAlign w:val="bottom"/>
            <w:hideMark/>
          </w:tcPr>
          <w:p w14:paraId="0E914667" w14:textId="77777777" w:rsidR="00186C9A" w:rsidRPr="005D6E6D" w:rsidRDefault="00186C9A" w:rsidP="00127901">
            <w:pPr>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0.001***</w:t>
            </w:r>
          </w:p>
        </w:tc>
      </w:tr>
      <w:tr w:rsidR="00186C9A" w:rsidRPr="005304D0" w14:paraId="571073C7" w14:textId="77777777" w:rsidTr="00127901">
        <w:trPr>
          <w:trHeight w:val="227"/>
        </w:trPr>
        <w:tc>
          <w:tcPr>
            <w:tcW w:w="1729" w:type="pct"/>
            <w:gridSpan w:val="2"/>
            <w:tcBorders>
              <w:top w:val="nil"/>
              <w:left w:val="nil"/>
              <w:right w:val="nil"/>
            </w:tcBorders>
            <w:shd w:val="clear" w:color="auto" w:fill="auto"/>
            <w:noWrap/>
            <w:vAlign w:val="center"/>
            <w:hideMark/>
          </w:tcPr>
          <w:p w14:paraId="0A264A67"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7A011992"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(4.84)</w:t>
            </w:r>
          </w:p>
        </w:tc>
        <w:tc>
          <w:tcPr>
            <w:tcW w:w="1137" w:type="pct"/>
            <w:tcBorders>
              <w:top w:val="nil"/>
              <w:left w:val="nil"/>
              <w:right w:val="nil"/>
            </w:tcBorders>
            <w:shd w:val="clear" w:color="auto" w:fill="auto"/>
            <w:noWrap/>
            <w:vAlign w:val="bottom"/>
            <w:hideMark/>
          </w:tcPr>
          <w:p w14:paraId="173EF32C"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(3.90)</w:t>
            </w:r>
          </w:p>
        </w:tc>
        <w:tc>
          <w:tcPr>
            <w:tcW w:w="1236" w:type="pct"/>
            <w:tcBorders>
              <w:top w:val="nil"/>
              <w:left w:val="nil"/>
              <w:right w:val="nil"/>
            </w:tcBorders>
            <w:shd w:val="clear" w:color="auto" w:fill="auto"/>
            <w:noWrap/>
            <w:vAlign w:val="bottom"/>
            <w:hideMark/>
          </w:tcPr>
          <w:p w14:paraId="65039FA5"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(4.13)</w:t>
            </w:r>
          </w:p>
        </w:tc>
      </w:tr>
      <w:tr w:rsidR="00186C9A" w:rsidRPr="005304D0" w14:paraId="2DBE50F4" w14:textId="77777777" w:rsidTr="00127901">
        <w:trPr>
          <w:trHeight w:val="227"/>
        </w:trPr>
        <w:tc>
          <w:tcPr>
            <w:tcW w:w="1729" w:type="pct"/>
            <w:gridSpan w:val="2"/>
            <w:tcBorders>
              <w:left w:val="nil"/>
              <w:right w:val="nil"/>
            </w:tcBorders>
            <w:shd w:val="clear" w:color="auto" w:fill="auto"/>
            <w:noWrap/>
            <w:vAlign w:val="center"/>
            <w:hideMark/>
          </w:tcPr>
          <w:p w14:paraId="2D367648"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Non-innovative</w:t>
            </w:r>
            <w:r w:rsidRPr="00924052">
              <w:rPr>
                <w:rFonts w:ascii="Times New Roman" w:eastAsia="PMingLiU" w:hAnsi="Times New Roman" w:cs="Times New Roman"/>
                <w:kern w:val="0"/>
                <w:sz w:val="20"/>
                <w:szCs w:val="20"/>
              </w:rPr>
              <w:t xml:space="preserve"> ind. network</w:t>
            </w:r>
          </w:p>
        </w:tc>
        <w:tc>
          <w:tcPr>
            <w:tcW w:w="898" w:type="pct"/>
            <w:tcBorders>
              <w:left w:val="nil"/>
              <w:right w:val="nil"/>
            </w:tcBorders>
            <w:shd w:val="clear" w:color="auto" w:fill="auto"/>
            <w:noWrap/>
            <w:vAlign w:val="bottom"/>
            <w:hideMark/>
          </w:tcPr>
          <w:p w14:paraId="1D646B98"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0.0002**</w:t>
            </w:r>
          </w:p>
        </w:tc>
        <w:tc>
          <w:tcPr>
            <w:tcW w:w="1137" w:type="pct"/>
            <w:tcBorders>
              <w:left w:val="nil"/>
              <w:right w:val="nil"/>
            </w:tcBorders>
            <w:shd w:val="clear" w:color="auto" w:fill="auto"/>
            <w:noWrap/>
            <w:vAlign w:val="bottom"/>
            <w:hideMark/>
          </w:tcPr>
          <w:p w14:paraId="30806BFA"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0.0002</w:t>
            </w:r>
          </w:p>
        </w:tc>
        <w:tc>
          <w:tcPr>
            <w:tcW w:w="1236" w:type="pct"/>
            <w:tcBorders>
              <w:left w:val="nil"/>
              <w:right w:val="nil"/>
            </w:tcBorders>
            <w:shd w:val="clear" w:color="auto" w:fill="auto"/>
            <w:noWrap/>
            <w:vAlign w:val="bottom"/>
            <w:hideMark/>
          </w:tcPr>
          <w:p w14:paraId="49BB33C8"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0.0002**</w:t>
            </w:r>
          </w:p>
        </w:tc>
      </w:tr>
      <w:tr w:rsidR="00186C9A" w:rsidRPr="005304D0" w14:paraId="445F9202" w14:textId="77777777" w:rsidTr="00127901">
        <w:trPr>
          <w:trHeight w:val="227"/>
        </w:trPr>
        <w:tc>
          <w:tcPr>
            <w:tcW w:w="1729" w:type="pct"/>
            <w:gridSpan w:val="2"/>
            <w:tcBorders>
              <w:top w:val="nil"/>
              <w:left w:val="nil"/>
              <w:right w:val="nil"/>
            </w:tcBorders>
            <w:shd w:val="clear" w:color="auto" w:fill="auto"/>
            <w:noWrap/>
            <w:vAlign w:val="center"/>
            <w:hideMark/>
          </w:tcPr>
          <w:p w14:paraId="79347D8C"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6DC16D0D"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(2.21)</w:t>
            </w:r>
          </w:p>
        </w:tc>
        <w:tc>
          <w:tcPr>
            <w:tcW w:w="1137" w:type="pct"/>
            <w:tcBorders>
              <w:top w:val="nil"/>
              <w:left w:val="nil"/>
              <w:right w:val="nil"/>
            </w:tcBorders>
            <w:shd w:val="clear" w:color="auto" w:fill="auto"/>
            <w:noWrap/>
            <w:vAlign w:val="bottom"/>
            <w:hideMark/>
          </w:tcPr>
          <w:p w14:paraId="30817C0B"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(1.51)</w:t>
            </w:r>
          </w:p>
        </w:tc>
        <w:tc>
          <w:tcPr>
            <w:tcW w:w="1236" w:type="pct"/>
            <w:tcBorders>
              <w:top w:val="nil"/>
              <w:left w:val="nil"/>
              <w:right w:val="nil"/>
            </w:tcBorders>
            <w:shd w:val="clear" w:color="auto" w:fill="auto"/>
            <w:noWrap/>
            <w:vAlign w:val="bottom"/>
            <w:hideMark/>
          </w:tcPr>
          <w:p w14:paraId="72807042"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BE6BEF">
              <w:rPr>
                <w:rFonts w:ascii="Times New Roman" w:eastAsia="PMingLiU" w:hAnsi="Times New Roman" w:cs="Times New Roman"/>
                <w:kern w:val="0"/>
                <w:sz w:val="20"/>
                <w:szCs w:val="20"/>
              </w:rPr>
              <w:t>(2.07)</w:t>
            </w:r>
          </w:p>
        </w:tc>
      </w:tr>
      <w:tr w:rsidR="00186C9A" w:rsidRPr="005304D0" w14:paraId="199A060B" w14:textId="77777777" w:rsidTr="00127901">
        <w:trPr>
          <w:trHeight w:val="227"/>
        </w:trPr>
        <w:tc>
          <w:tcPr>
            <w:tcW w:w="1729" w:type="pct"/>
            <w:gridSpan w:val="2"/>
            <w:tcBorders>
              <w:top w:val="nil"/>
              <w:left w:val="nil"/>
              <w:right w:val="nil"/>
            </w:tcBorders>
            <w:shd w:val="clear" w:color="auto" w:fill="auto"/>
            <w:noWrap/>
            <w:vAlign w:val="center"/>
          </w:tcPr>
          <w:p w14:paraId="21711E49"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tcPr>
          <w:p w14:paraId="0BA39BE8"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137" w:type="pct"/>
            <w:tcBorders>
              <w:top w:val="nil"/>
              <w:left w:val="nil"/>
              <w:right w:val="nil"/>
            </w:tcBorders>
            <w:shd w:val="clear" w:color="auto" w:fill="auto"/>
            <w:noWrap/>
            <w:vAlign w:val="bottom"/>
          </w:tcPr>
          <w:p w14:paraId="1EA0CE67"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236" w:type="pct"/>
            <w:tcBorders>
              <w:top w:val="nil"/>
              <w:left w:val="nil"/>
              <w:right w:val="nil"/>
            </w:tcBorders>
            <w:shd w:val="clear" w:color="auto" w:fill="auto"/>
            <w:noWrap/>
            <w:vAlign w:val="bottom"/>
          </w:tcPr>
          <w:p w14:paraId="1A1B04F6"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0F3383" w14:paraId="7CC5170F" w14:textId="77777777" w:rsidTr="00127901">
        <w:trPr>
          <w:trHeight w:val="255"/>
        </w:trPr>
        <w:tc>
          <w:tcPr>
            <w:tcW w:w="1533" w:type="pct"/>
            <w:tcBorders>
              <w:top w:val="nil"/>
              <w:left w:val="nil"/>
              <w:right w:val="nil"/>
            </w:tcBorders>
            <w:shd w:val="clear" w:color="auto" w:fill="auto"/>
            <w:noWrap/>
            <w:vAlign w:val="center"/>
          </w:tcPr>
          <w:p w14:paraId="44E6A212"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3467" w:type="pct"/>
            <w:gridSpan w:val="4"/>
            <w:tcBorders>
              <w:top w:val="nil"/>
              <w:left w:val="nil"/>
              <w:right w:val="nil"/>
            </w:tcBorders>
            <w:shd w:val="clear" w:color="auto" w:fill="auto"/>
            <w:noWrap/>
            <w:vAlign w:val="center"/>
          </w:tcPr>
          <w:p w14:paraId="5EE470B7" w14:textId="77777777" w:rsidR="00186C9A" w:rsidRPr="000F3383"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All models include control variables from Table 3</w:t>
            </w:r>
          </w:p>
        </w:tc>
      </w:tr>
      <w:tr w:rsidR="00186C9A" w:rsidRPr="005304D0" w14:paraId="5C30BD3C" w14:textId="77777777" w:rsidTr="00127901">
        <w:trPr>
          <w:trHeight w:val="227"/>
        </w:trPr>
        <w:tc>
          <w:tcPr>
            <w:tcW w:w="1729" w:type="pct"/>
            <w:gridSpan w:val="2"/>
            <w:tcBorders>
              <w:top w:val="nil"/>
              <w:left w:val="nil"/>
              <w:right w:val="nil"/>
            </w:tcBorders>
            <w:shd w:val="clear" w:color="auto" w:fill="auto"/>
            <w:noWrap/>
            <w:vAlign w:val="center"/>
          </w:tcPr>
          <w:p w14:paraId="3012A0F2" w14:textId="77777777" w:rsidR="00186C9A" w:rsidRPr="005304D0" w:rsidRDefault="00186C9A" w:rsidP="00127901">
            <w:pPr>
              <w:widowControl/>
              <w:spacing w:line="240" w:lineRule="exact"/>
              <w:jc w:val="both"/>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Obs.</w:t>
            </w:r>
          </w:p>
        </w:tc>
        <w:tc>
          <w:tcPr>
            <w:tcW w:w="898" w:type="pct"/>
            <w:tcBorders>
              <w:top w:val="nil"/>
              <w:left w:val="nil"/>
              <w:right w:val="nil"/>
            </w:tcBorders>
            <w:shd w:val="clear" w:color="auto" w:fill="auto"/>
            <w:noWrap/>
            <w:vAlign w:val="bottom"/>
          </w:tcPr>
          <w:p w14:paraId="55B53F8D"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137" w:type="pct"/>
            <w:tcBorders>
              <w:top w:val="nil"/>
              <w:left w:val="nil"/>
              <w:right w:val="nil"/>
            </w:tcBorders>
            <w:shd w:val="clear" w:color="auto" w:fill="auto"/>
            <w:noWrap/>
            <w:vAlign w:val="bottom"/>
          </w:tcPr>
          <w:p w14:paraId="2553E3AF"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236" w:type="pct"/>
            <w:tcBorders>
              <w:top w:val="nil"/>
              <w:left w:val="nil"/>
              <w:right w:val="nil"/>
            </w:tcBorders>
            <w:shd w:val="clear" w:color="auto" w:fill="auto"/>
            <w:noWrap/>
            <w:vAlign w:val="bottom"/>
          </w:tcPr>
          <w:p w14:paraId="1E5273CA"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r>
      <w:tr w:rsidR="00186C9A" w:rsidRPr="005304D0" w14:paraId="60EFFDF3" w14:textId="77777777" w:rsidTr="00127901">
        <w:trPr>
          <w:trHeight w:val="227"/>
        </w:trPr>
        <w:tc>
          <w:tcPr>
            <w:tcW w:w="1729" w:type="pct"/>
            <w:gridSpan w:val="2"/>
            <w:tcBorders>
              <w:left w:val="nil"/>
              <w:right w:val="nil"/>
            </w:tcBorders>
            <w:shd w:val="clear" w:color="auto" w:fill="auto"/>
            <w:noWrap/>
            <w:vAlign w:val="center"/>
          </w:tcPr>
          <w:p w14:paraId="54D8911F" w14:textId="77777777" w:rsidR="00186C9A" w:rsidRPr="005304D0" w:rsidRDefault="00186C9A" w:rsidP="00127901">
            <w:pPr>
              <w:widowControl/>
              <w:spacing w:line="240" w:lineRule="exact"/>
              <w:jc w:val="both"/>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Adj. R2</w:t>
            </w:r>
          </w:p>
        </w:tc>
        <w:tc>
          <w:tcPr>
            <w:tcW w:w="898" w:type="pct"/>
            <w:tcBorders>
              <w:left w:val="nil"/>
              <w:right w:val="nil"/>
            </w:tcBorders>
            <w:shd w:val="clear" w:color="auto" w:fill="auto"/>
            <w:noWrap/>
            <w:vAlign w:val="bottom"/>
          </w:tcPr>
          <w:p w14:paraId="13442270" w14:textId="77777777" w:rsidR="00186C9A" w:rsidRPr="005D6E6D" w:rsidRDefault="00186C9A" w:rsidP="00127901">
            <w:pPr>
              <w:widowControl/>
              <w:spacing w:line="240" w:lineRule="exact"/>
              <w:jc w:val="center"/>
              <w:rPr>
                <w:rFonts w:ascii="Times New Roman" w:eastAsia="PMingLiU" w:hAnsi="Times New Roman" w:cs="Times New Roman"/>
                <w:kern w:val="0"/>
                <w:sz w:val="20"/>
                <w:szCs w:val="20"/>
              </w:rPr>
            </w:pPr>
            <w:r w:rsidRPr="005D6E6D">
              <w:rPr>
                <w:rFonts w:ascii="Times New Roman" w:eastAsia="PMingLiU" w:hAnsi="Times New Roman" w:cs="Times New Roman"/>
                <w:kern w:val="0"/>
                <w:sz w:val="20"/>
                <w:szCs w:val="20"/>
              </w:rPr>
              <w:t>0.445</w:t>
            </w:r>
          </w:p>
        </w:tc>
        <w:tc>
          <w:tcPr>
            <w:tcW w:w="1137" w:type="pct"/>
            <w:tcBorders>
              <w:left w:val="nil"/>
              <w:right w:val="nil"/>
            </w:tcBorders>
            <w:shd w:val="clear" w:color="auto" w:fill="auto"/>
            <w:noWrap/>
            <w:vAlign w:val="bottom"/>
          </w:tcPr>
          <w:p w14:paraId="37E9E3CD" w14:textId="77777777" w:rsidR="00186C9A" w:rsidRPr="005D6E6D" w:rsidRDefault="00186C9A" w:rsidP="00127901">
            <w:pPr>
              <w:spacing w:line="240" w:lineRule="exact"/>
              <w:jc w:val="center"/>
              <w:rPr>
                <w:rFonts w:ascii="Times New Roman" w:eastAsia="PMingLiU" w:hAnsi="Times New Roman" w:cs="Times New Roman"/>
                <w:kern w:val="0"/>
                <w:sz w:val="20"/>
                <w:szCs w:val="20"/>
              </w:rPr>
            </w:pPr>
            <w:r w:rsidRPr="005D6E6D">
              <w:rPr>
                <w:rFonts w:ascii="Times New Roman" w:eastAsia="PMingLiU" w:hAnsi="Times New Roman" w:cs="Times New Roman"/>
                <w:kern w:val="0"/>
                <w:sz w:val="20"/>
                <w:szCs w:val="20"/>
              </w:rPr>
              <w:t>0.416</w:t>
            </w:r>
          </w:p>
        </w:tc>
        <w:tc>
          <w:tcPr>
            <w:tcW w:w="1236" w:type="pct"/>
            <w:tcBorders>
              <w:left w:val="nil"/>
              <w:right w:val="nil"/>
            </w:tcBorders>
            <w:shd w:val="clear" w:color="auto" w:fill="auto"/>
            <w:noWrap/>
            <w:vAlign w:val="bottom"/>
          </w:tcPr>
          <w:p w14:paraId="22D50365" w14:textId="77777777" w:rsidR="00186C9A" w:rsidRPr="005D6E6D" w:rsidRDefault="00186C9A" w:rsidP="00127901">
            <w:pPr>
              <w:spacing w:line="240" w:lineRule="exact"/>
              <w:jc w:val="center"/>
              <w:rPr>
                <w:rFonts w:ascii="Times New Roman" w:eastAsia="PMingLiU" w:hAnsi="Times New Roman" w:cs="Times New Roman"/>
                <w:kern w:val="0"/>
                <w:sz w:val="20"/>
                <w:szCs w:val="20"/>
              </w:rPr>
            </w:pPr>
            <w:r w:rsidRPr="005D6E6D">
              <w:rPr>
                <w:rFonts w:ascii="Times New Roman" w:eastAsia="PMingLiU" w:hAnsi="Times New Roman" w:cs="Times New Roman"/>
                <w:kern w:val="0"/>
                <w:sz w:val="20"/>
                <w:szCs w:val="20"/>
              </w:rPr>
              <w:t>0.403</w:t>
            </w:r>
          </w:p>
        </w:tc>
      </w:tr>
      <w:tr w:rsidR="00186C9A" w:rsidRPr="005304D0" w14:paraId="33A10EBF" w14:textId="77777777" w:rsidTr="00127901">
        <w:trPr>
          <w:trHeight w:val="227"/>
        </w:trPr>
        <w:tc>
          <w:tcPr>
            <w:tcW w:w="1729" w:type="pct"/>
            <w:gridSpan w:val="2"/>
            <w:tcBorders>
              <w:left w:val="nil"/>
              <w:right w:val="nil"/>
            </w:tcBorders>
            <w:shd w:val="clear" w:color="auto" w:fill="auto"/>
            <w:noWrap/>
            <w:vAlign w:val="center"/>
          </w:tcPr>
          <w:p w14:paraId="71EE3F52" w14:textId="77777777" w:rsidR="00186C9A" w:rsidRPr="005304D0" w:rsidRDefault="00186C9A" w:rsidP="00127901">
            <w:pPr>
              <w:widowControl/>
              <w:spacing w:line="240" w:lineRule="exact"/>
              <w:jc w:val="both"/>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Year FE</w:t>
            </w:r>
          </w:p>
        </w:tc>
        <w:tc>
          <w:tcPr>
            <w:tcW w:w="898" w:type="pct"/>
            <w:tcBorders>
              <w:left w:val="nil"/>
              <w:right w:val="nil"/>
            </w:tcBorders>
            <w:shd w:val="clear" w:color="auto" w:fill="auto"/>
            <w:noWrap/>
            <w:vAlign w:val="bottom"/>
          </w:tcPr>
          <w:p w14:paraId="5C002A25"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right w:val="nil"/>
            </w:tcBorders>
            <w:shd w:val="clear" w:color="auto" w:fill="auto"/>
            <w:noWrap/>
            <w:vAlign w:val="bottom"/>
          </w:tcPr>
          <w:p w14:paraId="0D5DA2F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right w:val="nil"/>
            </w:tcBorders>
            <w:shd w:val="clear" w:color="auto" w:fill="auto"/>
            <w:noWrap/>
            <w:vAlign w:val="bottom"/>
          </w:tcPr>
          <w:p w14:paraId="5C408E5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r w:rsidR="00186C9A" w:rsidRPr="005304D0" w14:paraId="03B0F0C7" w14:textId="77777777" w:rsidTr="00127901">
        <w:trPr>
          <w:trHeight w:val="227"/>
        </w:trPr>
        <w:tc>
          <w:tcPr>
            <w:tcW w:w="1729" w:type="pct"/>
            <w:gridSpan w:val="2"/>
            <w:tcBorders>
              <w:left w:val="nil"/>
              <w:bottom w:val="single" w:sz="4" w:space="0" w:color="auto"/>
              <w:right w:val="nil"/>
            </w:tcBorders>
            <w:shd w:val="clear" w:color="auto" w:fill="auto"/>
            <w:noWrap/>
            <w:vAlign w:val="center"/>
          </w:tcPr>
          <w:p w14:paraId="44BF943F" w14:textId="77777777" w:rsidR="00186C9A" w:rsidRPr="005304D0" w:rsidRDefault="00186C9A" w:rsidP="00127901">
            <w:pPr>
              <w:widowControl/>
              <w:spacing w:line="240" w:lineRule="exact"/>
              <w:jc w:val="both"/>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Industry FE</w:t>
            </w:r>
          </w:p>
        </w:tc>
        <w:tc>
          <w:tcPr>
            <w:tcW w:w="898" w:type="pct"/>
            <w:tcBorders>
              <w:left w:val="nil"/>
              <w:bottom w:val="single" w:sz="4" w:space="0" w:color="auto"/>
              <w:right w:val="nil"/>
            </w:tcBorders>
            <w:shd w:val="clear" w:color="auto" w:fill="auto"/>
            <w:noWrap/>
            <w:vAlign w:val="bottom"/>
          </w:tcPr>
          <w:p w14:paraId="04A70D15"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bottom w:val="single" w:sz="4" w:space="0" w:color="auto"/>
              <w:right w:val="nil"/>
            </w:tcBorders>
            <w:shd w:val="clear" w:color="auto" w:fill="auto"/>
            <w:noWrap/>
            <w:vAlign w:val="bottom"/>
          </w:tcPr>
          <w:p w14:paraId="17AD8A17"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bottom w:val="single" w:sz="4" w:space="0" w:color="auto"/>
              <w:right w:val="nil"/>
            </w:tcBorders>
            <w:shd w:val="clear" w:color="auto" w:fill="auto"/>
            <w:noWrap/>
            <w:vAlign w:val="bottom"/>
          </w:tcPr>
          <w:p w14:paraId="77975551"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bl>
    <w:p w14:paraId="3611A895" w14:textId="77777777" w:rsidR="00186C9A" w:rsidRPr="005304D0" w:rsidRDefault="00186C9A" w:rsidP="00186C9A">
      <w:pPr>
        <w:rPr>
          <w:rFonts w:ascii="Times New Roman" w:eastAsia="PMingLiU" w:hAnsi="Times New Roman" w:cs="Times New Roman"/>
          <w:sz w:val="22"/>
        </w:rPr>
      </w:pPr>
    </w:p>
    <w:p w14:paraId="5E7D2F00"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anel D: Centrality</w:t>
      </w:r>
    </w:p>
    <w:tbl>
      <w:tblPr>
        <w:tblW w:w="5000" w:type="pct"/>
        <w:tblCellMar>
          <w:left w:w="28" w:type="dxa"/>
          <w:right w:w="28" w:type="dxa"/>
        </w:tblCellMar>
        <w:tblLook w:val="04A0" w:firstRow="1" w:lastRow="0" w:firstColumn="1" w:lastColumn="0" w:noHBand="0" w:noVBand="1"/>
      </w:tblPr>
      <w:tblGrid>
        <w:gridCol w:w="2888"/>
        <w:gridCol w:w="369"/>
        <w:gridCol w:w="1691"/>
        <w:gridCol w:w="2142"/>
        <w:gridCol w:w="2328"/>
      </w:tblGrid>
      <w:tr w:rsidR="00186C9A" w:rsidRPr="005304D0" w14:paraId="2452BD4D" w14:textId="77777777" w:rsidTr="00127901">
        <w:trPr>
          <w:trHeight w:val="227"/>
        </w:trPr>
        <w:tc>
          <w:tcPr>
            <w:tcW w:w="1729" w:type="pct"/>
            <w:gridSpan w:val="2"/>
            <w:tcBorders>
              <w:top w:val="single" w:sz="4" w:space="0" w:color="auto"/>
              <w:left w:val="nil"/>
              <w:right w:val="nil"/>
            </w:tcBorders>
            <w:shd w:val="clear" w:color="auto" w:fill="auto"/>
            <w:noWrap/>
            <w:vAlign w:val="center"/>
          </w:tcPr>
          <w:p w14:paraId="0380E8CC"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single" w:sz="4" w:space="0" w:color="auto"/>
              <w:left w:val="nil"/>
              <w:right w:val="nil"/>
            </w:tcBorders>
            <w:shd w:val="clear" w:color="auto" w:fill="auto"/>
            <w:noWrap/>
            <w:vAlign w:val="center"/>
          </w:tcPr>
          <w:p w14:paraId="036F8CC4"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(1)</w:t>
            </w:r>
          </w:p>
        </w:tc>
        <w:tc>
          <w:tcPr>
            <w:tcW w:w="1137" w:type="pct"/>
            <w:tcBorders>
              <w:top w:val="single" w:sz="4" w:space="0" w:color="auto"/>
              <w:left w:val="nil"/>
              <w:right w:val="nil"/>
            </w:tcBorders>
            <w:shd w:val="clear" w:color="auto" w:fill="auto"/>
            <w:noWrap/>
            <w:vAlign w:val="center"/>
          </w:tcPr>
          <w:p w14:paraId="6977E696"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(2)</w:t>
            </w:r>
          </w:p>
        </w:tc>
        <w:tc>
          <w:tcPr>
            <w:tcW w:w="1236" w:type="pct"/>
            <w:tcBorders>
              <w:top w:val="single" w:sz="4" w:space="0" w:color="auto"/>
              <w:left w:val="nil"/>
              <w:right w:val="nil"/>
            </w:tcBorders>
            <w:shd w:val="clear" w:color="auto" w:fill="auto"/>
            <w:noWrap/>
            <w:vAlign w:val="center"/>
          </w:tcPr>
          <w:p w14:paraId="37D5E8DA"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(3)</w:t>
            </w:r>
          </w:p>
        </w:tc>
      </w:tr>
      <w:tr w:rsidR="00186C9A" w:rsidRPr="005304D0" w14:paraId="0DD18010" w14:textId="77777777" w:rsidTr="00127901">
        <w:trPr>
          <w:trHeight w:val="227"/>
        </w:trPr>
        <w:tc>
          <w:tcPr>
            <w:tcW w:w="1729" w:type="pct"/>
            <w:gridSpan w:val="2"/>
            <w:tcBorders>
              <w:top w:val="nil"/>
              <w:left w:val="nil"/>
              <w:bottom w:val="single" w:sz="4" w:space="0" w:color="auto"/>
              <w:right w:val="nil"/>
            </w:tcBorders>
            <w:shd w:val="clear" w:color="auto" w:fill="auto"/>
            <w:noWrap/>
            <w:vAlign w:val="center"/>
            <w:hideMark/>
          </w:tcPr>
          <w:p w14:paraId="1534FF1A"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center"/>
            <w:hideMark/>
          </w:tcPr>
          <w:p w14:paraId="2D2B50E7"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Ln(Patent)</w:t>
            </w:r>
          </w:p>
        </w:tc>
        <w:tc>
          <w:tcPr>
            <w:tcW w:w="1137" w:type="pct"/>
            <w:tcBorders>
              <w:top w:val="nil"/>
              <w:left w:val="nil"/>
              <w:bottom w:val="single" w:sz="4" w:space="0" w:color="auto"/>
              <w:right w:val="nil"/>
            </w:tcBorders>
            <w:shd w:val="clear" w:color="auto" w:fill="auto"/>
            <w:noWrap/>
            <w:vAlign w:val="center"/>
            <w:hideMark/>
          </w:tcPr>
          <w:p w14:paraId="71CB7A31"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Ln(Qcitation)</w:t>
            </w:r>
          </w:p>
        </w:tc>
        <w:tc>
          <w:tcPr>
            <w:tcW w:w="1236" w:type="pct"/>
            <w:tcBorders>
              <w:top w:val="nil"/>
              <w:left w:val="nil"/>
              <w:bottom w:val="single" w:sz="4" w:space="0" w:color="auto"/>
              <w:right w:val="nil"/>
            </w:tcBorders>
            <w:shd w:val="clear" w:color="auto" w:fill="auto"/>
            <w:noWrap/>
            <w:vAlign w:val="center"/>
            <w:hideMark/>
          </w:tcPr>
          <w:p w14:paraId="261BA68F" w14:textId="77777777" w:rsidR="00186C9A" w:rsidRPr="00924052" w:rsidRDefault="00186C9A" w:rsidP="00127901">
            <w:pPr>
              <w:widowControl/>
              <w:spacing w:line="240" w:lineRule="exact"/>
              <w:jc w:val="center"/>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Ln(TTcitation)</w:t>
            </w:r>
          </w:p>
        </w:tc>
      </w:tr>
      <w:tr w:rsidR="00186C9A" w:rsidRPr="005304D0" w14:paraId="27D82E25" w14:textId="77777777" w:rsidTr="00127901">
        <w:trPr>
          <w:trHeight w:val="227"/>
        </w:trPr>
        <w:tc>
          <w:tcPr>
            <w:tcW w:w="1729" w:type="pct"/>
            <w:gridSpan w:val="2"/>
            <w:tcBorders>
              <w:top w:val="single" w:sz="4" w:space="0" w:color="auto"/>
              <w:left w:val="nil"/>
              <w:right w:val="nil"/>
            </w:tcBorders>
            <w:shd w:val="clear" w:color="auto" w:fill="auto"/>
            <w:noWrap/>
            <w:vAlign w:val="center"/>
            <w:hideMark/>
          </w:tcPr>
          <w:p w14:paraId="392A9D8F" w14:textId="77777777" w:rsidR="00186C9A" w:rsidRPr="00924052" w:rsidRDefault="00186C9A" w:rsidP="00127901">
            <w:pPr>
              <w:widowControl/>
              <w:spacing w:line="240" w:lineRule="exact"/>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Central</w:t>
            </w:r>
            <w:r w:rsidRPr="00924052">
              <w:rPr>
                <w:rFonts w:ascii="Times New Roman" w:eastAsia="PMingLiU" w:hAnsi="Times New Roman" w:cs="Times New Roman"/>
                <w:kern w:val="0"/>
                <w:sz w:val="20"/>
                <w:szCs w:val="20"/>
              </w:rPr>
              <w:t xml:space="preserve"> network</w:t>
            </w:r>
          </w:p>
        </w:tc>
        <w:tc>
          <w:tcPr>
            <w:tcW w:w="898" w:type="pct"/>
            <w:tcBorders>
              <w:top w:val="single" w:sz="4" w:space="0" w:color="auto"/>
              <w:left w:val="nil"/>
              <w:right w:val="nil"/>
            </w:tcBorders>
            <w:shd w:val="clear" w:color="auto" w:fill="auto"/>
            <w:noWrap/>
            <w:vAlign w:val="bottom"/>
            <w:hideMark/>
          </w:tcPr>
          <w:p w14:paraId="32EB562F"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0.034***</w:t>
            </w:r>
          </w:p>
        </w:tc>
        <w:tc>
          <w:tcPr>
            <w:tcW w:w="1137" w:type="pct"/>
            <w:tcBorders>
              <w:top w:val="single" w:sz="4" w:space="0" w:color="auto"/>
              <w:left w:val="nil"/>
              <w:right w:val="nil"/>
            </w:tcBorders>
            <w:shd w:val="clear" w:color="auto" w:fill="auto"/>
            <w:noWrap/>
            <w:vAlign w:val="bottom"/>
            <w:hideMark/>
          </w:tcPr>
          <w:p w14:paraId="09561DBF"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0.086***</w:t>
            </w:r>
          </w:p>
        </w:tc>
        <w:tc>
          <w:tcPr>
            <w:tcW w:w="1236" w:type="pct"/>
            <w:tcBorders>
              <w:top w:val="single" w:sz="4" w:space="0" w:color="auto"/>
              <w:left w:val="nil"/>
              <w:right w:val="nil"/>
            </w:tcBorders>
            <w:shd w:val="clear" w:color="auto" w:fill="auto"/>
            <w:noWrap/>
            <w:vAlign w:val="bottom"/>
            <w:hideMark/>
          </w:tcPr>
          <w:p w14:paraId="47BFE59A"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0.035***</w:t>
            </w:r>
          </w:p>
        </w:tc>
      </w:tr>
      <w:tr w:rsidR="00186C9A" w:rsidRPr="005304D0" w14:paraId="668DA4E8" w14:textId="77777777" w:rsidTr="00127901">
        <w:trPr>
          <w:trHeight w:val="227"/>
        </w:trPr>
        <w:tc>
          <w:tcPr>
            <w:tcW w:w="1729" w:type="pct"/>
            <w:gridSpan w:val="2"/>
            <w:tcBorders>
              <w:top w:val="nil"/>
              <w:left w:val="nil"/>
              <w:right w:val="nil"/>
            </w:tcBorders>
            <w:shd w:val="clear" w:color="auto" w:fill="auto"/>
            <w:noWrap/>
            <w:vAlign w:val="center"/>
            <w:hideMark/>
          </w:tcPr>
          <w:p w14:paraId="2B6F1C2E" w14:textId="77777777" w:rsidR="00186C9A" w:rsidRPr="00924052" w:rsidRDefault="00186C9A" w:rsidP="00127901">
            <w:pPr>
              <w:widowControl/>
              <w:spacing w:line="240" w:lineRule="exact"/>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6098E946"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(3.56)</w:t>
            </w:r>
          </w:p>
        </w:tc>
        <w:tc>
          <w:tcPr>
            <w:tcW w:w="1137" w:type="pct"/>
            <w:tcBorders>
              <w:top w:val="nil"/>
              <w:left w:val="nil"/>
              <w:right w:val="nil"/>
            </w:tcBorders>
            <w:shd w:val="clear" w:color="auto" w:fill="auto"/>
            <w:noWrap/>
            <w:vAlign w:val="bottom"/>
            <w:hideMark/>
          </w:tcPr>
          <w:p w14:paraId="653A1717"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(4.69)</w:t>
            </w:r>
          </w:p>
        </w:tc>
        <w:tc>
          <w:tcPr>
            <w:tcW w:w="1236" w:type="pct"/>
            <w:tcBorders>
              <w:top w:val="nil"/>
              <w:left w:val="nil"/>
              <w:right w:val="nil"/>
            </w:tcBorders>
            <w:shd w:val="clear" w:color="auto" w:fill="auto"/>
            <w:noWrap/>
            <w:vAlign w:val="bottom"/>
            <w:hideMark/>
          </w:tcPr>
          <w:p w14:paraId="0094C672"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(3.55)</w:t>
            </w:r>
          </w:p>
        </w:tc>
      </w:tr>
      <w:tr w:rsidR="00186C9A" w:rsidRPr="005304D0" w14:paraId="2C92F707" w14:textId="77777777" w:rsidTr="00127901">
        <w:trPr>
          <w:trHeight w:val="227"/>
        </w:trPr>
        <w:tc>
          <w:tcPr>
            <w:tcW w:w="1729" w:type="pct"/>
            <w:gridSpan w:val="2"/>
            <w:tcBorders>
              <w:left w:val="nil"/>
              <w:right w:val="nil"/>
            </w:tcBorders>
            <w:shd w:val="clear" w:color="auto" w:fill="auto"/>
            <w:noWrap/>
            <w:vAlign w:val="center"/>
            <w:hideMark/>
          </w:tcPr>
          <w:p w14:paraId="62FC398A" w14:textId="77777777" w:rsidR="00186C9A" w:rsidRPr="00924052" w:rsidRDefault="00186C9A" w:rsidP="00127901">
            <w:pPr>
              <w:widowControl/>
              <w:spacing w:line="240" w:lineRule="exact"/>
              <w:rPr>
                <w:rFonts w:ascii="Times New Roman" w:eastAsia="PMingLiU" w:hAnsi="Times New Roman" w:cs="Times New Roman"/>
                <w:kern w:val="0"/>
                <w:sz w:val="20"/>
                <w:szCs w:val="20"/>
              </w:rPr>
            </w:pPr>
            <w:r w:rsidRPr="00924052">
              <w:rPr>
                <w:rFonts w:ascii="Times New Roman" w:eastAsia="PMingLiU" w:hAnsi="Times New Roman" w:cs="Times New Roman"/>
                <w:kern w:val="0"/>
                <w:sz w:val="20"/>
                <w:szCs w:val="20"/>
              </w:rPr>
              <w:t>Non-</w:t>
            </w:r>
            <w:r>
              <w:rPr>
                <w:rFonts w:ascii="Times New Roman" w:eastAsia="PMingLiU" w:hAnsi="Times New Roman" w:cs="Times New Roman"/>
                <w:kern w:val="0"/>
                <w:sz w:val="20"/>
                <w:szCs w:val="20"/>
              </w:rPr>
              <w:t>central</w:t>
            </w:r>
            <w:r w:rsidRPr="00924052">
              <w:rPr>
                <w:rFonts w:ascii="Times New Roman" w:eastAsia="PMingLiU" w:hAnsi="Times New Roman" w:cs="Times New Roman"/>
                <w:kern w:val="0"/>
                <w:sz w:val="20"/>
                <w:szCs w:val="20"/>
              </w:rPr>
              <w:t xml:space="preserve"> network</w:t>
            </w:r>
          </w:p>
        </w:tc>
        <w:tc>
          <w:tcPr>
            <w:tcW w:w="898" w:type="pct"/>
            <w:tcBorders>
              <w:left w:val="nil"/>
              <w:right w:val="nil"/>
            </w:tcBorders>
            <w:shd w:val="clear" w:color="auto" w:fill="auto"/>
            <w:noWrap/>
            <w:vAlign w:val="bottom"/>
            <w:hideMark/>
          </w:tcPr>
          <w:p w14:paraId="01383F99"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0.022</w:t>
            </w:r>
          </w:p>
        </w:tc>
        <w:tc>
          <w:tcPr>
            <w:tcW w:w="1137" w:type="pct"/>
            <w:tcBorders>
              <w:left w:val="nil"/>
              <w:right w:val="nil"/>
            </w:tcBorders>
            <w:shd w:val="clear" w:color="auto" w:fill="auto"/>
            <w:noWrap/>
            <w:vAlign w:val="bottom"/>
            <w:hideMark/>
          </w:tcPr>
          <w:p w14:paraId="65EC899A"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0.020</w:t>
            </w:r>
          </w:p>
        </w:tc>
        <w:tc>
          <w:tcPr>
            <w:tcW w:w="1236" w:type="pct"/>
            <w:tcBorders>
              <w:left w:val="nil"/>
              <w:right w:val="nil"/>
            </w:tcBorders>
            <w:shd w:val="clear" w:color="auto" w:fill="auto"/>
            <w:noWrap/>
            <w:vAlign w:val="bottom"/>
            <w:hideMark/>
          </w:tcPr>
          <w:p w14:paraId="3E67BB8D"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0.020</w:t>
            </w:r>
          </w:p>
        </w:tc>
      </w:tr>
      <w:tr w:rsidR="00186C9A" w:rsidRPr="005304D0" w14:paraId="193D9CA2" w14:textId="77777777" w:rsidTr="00127901">
        <w:trPr>
          <w:trHeight w:val="227"/>
        </w:trPr>
        <w:tc>
          <w:tcPr>
            <w:tcW w:w="1729" w:type="pct"/>
            <w:gridSpan w:val="2"/>
            <w:tcBorders>
              <w:top w:val="nil"/>
              <w:left w:val="nil"/>
              <w:right w:val="nil"/>
            </w:tcBorders>
            <w:shd w:val="clear" w:color="auto" w:fill="auto"/>
            <w:noWrap/>
            <w:vAlign w:val="center"/>
            <w:hideMark/>
          </w:tcPr>
          <w:p w14:paraId="1D1B831D" w14:textId="77777777" w:rsidR="00186C9A" w:rsidRPr="00924052" w:rsidRDefault="00186C9A" w:rsidP="00127901">
            <w:pPr>
              <w:widowControl/>
              <w:spacing w:line="240" w:lineRule="exact"/>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4381B285"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(1.28)</w:t>
            </w:r>
          </w:p>
        </w:tc>
        <w:tc>
          <w:tcPr>
            <w:tcW w:w="1137" w:type="pct"/>
            <w:tcBorders>
              <w:top w:val="nil"/>
              <w:left w:val="nil"/>
              <w:right w:val="nil"/>
            </w:tcBorders>
            <w:shd w:val="clear" w:color="auto" w:fill="auto"/>
            <w:noWrap/>
            <w:vAlign w:val="bottom"/>
            <w:hideMark/>
          </w:tcPr>
          <w:p w14:paraId="61AA80FD"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(0.62)</w:t>
            </w:r>
          </w:p>
        </w:tc>
        <w:tc>
          <w:tcPr>
            <w:tcW w:w="1236" w:type="pct"/>
            <w:tcBorders>
              <w:top w:val="nil"/>
              <w:left w:val="nil"/>
              <w:right w:val="nil"/>
            </w:tcBorders>
            <w:shd w:val="clear" w:color="auto" w:fill="auto"/>
            <w:noWrap/>
            <w:vAlign w:val="bottom"/>
            <w:hideMark/>
          </w:tcPr>
          <w:p w14:paraId="65236098"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6174E1">
              <w:rPr>
                <w:rFonts w:ascii="Times New Roman" w:eastAsia="PMingLiU" w:hAnsi="Times New Roman" w:cs="Times New Roman"/>
                <w:kern w:val="0"/>
                <w:sz w:val="20"/>
                <w:szCs w:val="20"/>
              </w:rPr>
              <w:t>(1.14)</w:t>
            </w:r>
          </w:p>
        </w:tc>
      </w:tr>
      <w:tr w:rsidR="00186C9A" w:rsidRPr="005304D0" w14:paraId="6E8C0B5A" w14:textId="77777777" w:rsidTr="00127901">
        <w:trPr>
          <w:trHeight w:val="227"/>
        </w:trPr>
        <w:tc>
          <w:tcPr>
            <w:tcW w:w="1729" w:type="pct"/>
            <w:gridSpan w:val="2"/>
            <w:tcBorders>
              <w:top w:val="nil"/>
              <w:left w:val="nil"/>
              <w:right w:val="nil"/>
            </w:tcBorders>
            <w:shd w:val="clear" w:color="auto" w:fill="auto"/>
            <w:noWrap/>
            <w:vAlign w:val="center"/>
          </w:tcPr>
          <w:p w14:paraId="6BAEBE87"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tcPr>
          <w:p w14:paraId="29D02C6B"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137" w:type="pct"/>
            <w:tcBorders>
              <w:top w:val="nil"/>
              <w:left w:val="nil"/>
              <w:right w:val="nil"/>
            </w:tcBorders>
            <w:shd w:val="clear" w:color="auto" w:fill="auto"/>
            <w:noWrap/>
            <w:vAlign w:val="bottom"/>
          </w:tcPr>
          <w:p w14:paraId="3244C396"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236" w:type="pct"/>
            <w:tcBorders>
              <w:top w:val="nil"/>
              <w:left w:val="nil"/>
              <w:right w:val="nil"/>
            </w:tcBorders>
            <w:shd w:val="clear" w:color="auto" w:fill="auto"/>
            <w:noWrap/>
            <w:vAlign w:val="bottom"/>
          </w:tcPr>
          <w:p w14:paraId="13102C9C"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0F3383" w14:paraId="2FCAEF1C" w14:textId="77777777" w:rsidTr="00127901">
        <w:trPr>
          <w:trHeight w:val="255"/>
        </w:trPr>
        <w:tc>
          <w:tcPr>
            <w:tcW w:w="1533" w:type="pct"/>
            <w:tcBorders>
              <w:top w:val="nil"/>
              <w:left w:val="nil"/>
              <w:right w:val="nil"/>
            </w:tcBorders>
            <w:shd w:val="clear" w:color="auto" w:fill="auto"/>
            <w:noWrap/>
            <w:vAlign w:val="center"/>
          </w:tcPr>
          <w:p w14:paraId="0D9C5BC2"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3467" w:type="pct"/>
            <w:gridSpan w:val="4"/>
            <w:tcBorders>
              <w:top w:val="nil"/>
              <w:left w:val="nil"/>
              <w:right w:val="nil"/>
            </w:tcBorders>
            <w:shd w:val="clear" w:color="auto" w:fill="auto"/>
            <w:noWrap/>
            <w:vAlign w:val="center"/>
          </w:tcPr>
          <w:p w14:paraId="4278CFDB" w14:textId="77777777" w:rsidR="00186C9A" w:rsidRPr="000F3383"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All models include control variables from Table 3</w:t>
            </w:r>
          </w:p>
        </w:tc>
      </w:tr>
      <w:tr w:rsidR="00186C9A" w:rsidRPr="005304D0" w14:paraId="37E70992" w14:textId="77777777" w:rsidTr="00127901">
        <w:trPr>
          <w:trHeight w:val="227"/>
        </w:trPr>
        <w:tc>
          <w:tcPr>
            <w:tcW w:w="1729" w:type="pct"/>
            <w:gridSpan w:val="2"/>
            <w:tcBorders>
              <w:top w:val="nil"/>
              <w:left w:val="nil"/>
              <w:right w:val="nil"/>
            </w:tcBorders>
            <w:shd w:val="clear" w:color="auto" w:fill="auto"/>
            <w:noWrap/>
            <w:vAlign w:val="bottom"/>
          </w:tcPr>
          <w:p w14:paraId="1743C3E4"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Obs.</w:t>
            </w:r>
          </w:p>
        </w:tc>
        <w:tc>
          <w:tcPr>
            <w:tcW w:w="898" w:type="pct"/>
            <w:tcBorders>
              <w:top w:val="nil"/>
              <w:left w:val="nil"/>
              <w:right w:val="nil"/>
            </w:tcBorders>
            <w:shd w:val="clear" w:color="auto" w:fill="auto"/>
            <w:noWrap/>
            <w:vAlign w:val="bottom"/>
          </w:tcPr>
          <w:p w14:paraId="1DBEB69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137" w:type="pct"/>
            <w:tcBorders>
              <w:top w:val="nil"/>
              <w:left w:val="nil"/>
              <w:right w:val="nil"/>
            </w:tcBorders>
            <w:shd w:val="clear" w:color="auto" w:fill="auto"/>
            <w:noWrap/>
            <w:vAlign w:val="bottom"/>
          </w:tcPr>
          <w:p w14:paraId="386F20CF"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236" w:type="pct"/>
            <w:tcBorders>
              <w:top w:val="nil"/>
              <w:left w:val="nil"/>
              <w:right w:val="nil"/>
            </w:tcBorders>
            <w:shd w:val="clear" w:color="auto" w:fill="auto"/>
            <w:noWrap/>
            <w:vAlign w:val="bottom"/>
          </w:tcPr>
          <w:p w14:paraId="1A4A8543"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r>
      <w:tr w:rsidR="00186C9A" w:rsidRPr="005304D0" w14:paraId="243DDD0B" w14:textId="77777777" w:rsidTr="00127901">
        <w:trPr>
          <w:trHeight w:val="227"/>
        </w:trPr>
        <w:tc>
          <w:tcPr>
            <w:tcW w:w="1729" w:type="pct"/>
            <w:gridSpan w:val="2"/>
            <w:tcBorders>
              <w:left w:val="nil"/>
              <w:right w:val="nil"/>
            </w:tcBorders>
            <w:shd w:val="clear" w:color="auto" w:fill="auto"/>
            <w:noWrap/>
            <w:vAlign w:val="bottom"/>
          </w:tcPr>
          <w:p w14:paraId="356702A7"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Adj. R2</w:t>
            </w:r>
          </w:p>
        </w:tc>
        <w:tc>
          <w:tcPr>
            <w:tcW w:w="898" w:type="pct"/>
            <w:tcBorders>
              <w:left w:val="nil"/>
              <w:right w:val="nil"/>
            </w:tcBorders>
            <w:shd w:val="clear" w:color="auto" w:fill="auto"/>
            <w:noWrap/>
            <w:vAlign w:val="bottom"/>
          </w:tcPr>
          <w:p w14:paraId="4BDD87A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0.420</w:t>
            </w:r>
          </w:p>
        </w:tc>
        <w:tc>
          <w:tcPr>
            <w:tcW w:w="1137" w:type="pct"/>
            <w:tcBorders>
              <w:left w:val="nil"/>
              <w:right w:val="nil"/>
            </w:tcBorders>
            <w:shd w:val="clear" w:color="auto" w:fill="auto"/>
            <w:noWrap/>
            <w:vAlign w:val="bottom"/>
          </w:tcPr>
          <w:p w14:paraId="0CA8DF7E"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0.407</w:t>
            </w:r>
          </w:p>
        </w:tc>
        <w:tc>
          <w:tcPr>
            <w:tcW w:w="1236" w:type="pct"/>
            <w:tcBorders>
              <w:left w:val="nil"/>
              <w:right w:val="nil"/>
            </w:tcBorders>
            <w:shd w:val="clear" w:color="auto" w:fill="auto"/>
            <w:noWrap/>
            <w:vAlign w:val="bottom"/>
          </w:tcPr>
          <w:p w14:paraId="45929A7F"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0.382</w:t>
            </w:r>
          </w:p>
        </w:tc>
      </w:tr>
      <w:tr w:rsidR="00186C9A" w:rsidRPr="005304D0" w14:paraId="75133EE8" w14:textId="77777777" w:rsidTr="00127901">
        <w:trPr>
          <w:trHeight w:val="227"/>
        </w:trPr>
        <w:tc>
          <w:tcPr>
            <w:tcW w:w="1729" w:type="pct"/>
            <w:gridSpan w:val="2"/>
            <w:tcBorders>
              <w:left w:val="nil"/>
              <w:right w:val="nil"/>
            </w:tcBorders>
            <w:shd w:val="clear" w:color="auto" w:fill="auto"/>
            <w:noWrap/>
            <w:vAlign w:val="bottom"/>
          </w:tcPr>
          <w:p w14:paraId="7455BFD7"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Year FE</w:t>
            </w:r>
          </w:p>
        </w:tc>
        <w:tc>
          <w:tcPr>
            <w:tcW w:w="898" w:type="pct"/>
            <w:tcBorders>
              <w:left w:val="nil"/>
              <w:right w:val="nil"/>
            </w:tcBorders>
            <w:shd w:val="clear" w:color="auto" w:fill="auto"/>
            <w:noWrap/>
            <w:vAlign w:val="bottom"/>
          </w:tcPr>
          <w:p w14:paraId="18AD9AF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right w:val="nil"/>
            </w:tcBorders>
            <w:shd w:val="clear" w:color="auto" w:fill="auto"/>
            <w:noWrap/>
            <w:vAlign w:val="bottom"/>
          </w:tcPr>
          <w:p w14:paraId="571D982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right w:val="nil"/>
            </w:tcBorders>
            <w:shd w:val="clear" w:color="auto" w:fill="auto"/>
            <w:noWrap/>
            <w:vAlign w:val="bottom"/>
          </w:tcPr>
          <w:p w14:paraId="25637F31"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r w:rsidR="00186C9A" w:rsidRPr="005304D0" w14:paraId="08533FCE" w14:textId="77777777" w:rsidTr="00127901">
        <w:trPr>
          <w:trHeight w:val="227"/>
        </w:trPr>
        <w:tc>
          <w:tcPr>
            <w:tcW w:w="1729" w:type="pct"/>
            <w:gridSpan w:val="2"/>
            <w:tcBorders>
              <w:left w:val="nil"/>
              <w:bottom w:val="single" w:sz="4" w:space="0" w:color="auto"/>
              <w:right w:val="nil"/>
            </w:tcBorders>
            <w:shd w:val="clear" w:color="auto" w:fill="auto"/>
            <w:noWrap/>
            <w:vAlign w:val="bottom"/>
          </w:tcPr>
          <w:p w14:paraId="7E614EC0"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Industry FE</w:t>
            </w:r>
          </w:p>
        </w:tc>
        <w:tc>
          <w:tcPr>
            <w:tcW w:w="898" w:type="pct"/>
            <w:tcBorders>
              <w:left w:val="nil"/>
              <w:bottom w:val="single" w:sz="4" w:space="0" w:color="auto"/>
              <w:right w:val="nil"/>
            </w:tcBorders>
            <w:shd w:val="clear" w:color="auto" w:fill="auto"/>
            <w:noWrap/>
            <w:vAlign w:val="bottom"/>
          </w:tcPr>
          <w:p w14:paraId="76172158"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bottom w:val="single" w:sz="4" w:space="0" w:color="auto"/>
              <w:right w:val="nil"/>
            </w:tcBorders>
            <w:shd w:val="clear" w:color="auto" w:fill="auto"/>
            <w:noWrap/>
            <w:vAlign w:val="bottom"/>
          </w:tcPr>
          <w:p w14:paraId="70672813"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bottom w:val="single" w:sz="4" w:space="0" w:color="auto"/>
              <w:right w:val="nil"/>
            </w:tcBorders>
            <w:shd w:val="clear" w:color="auto" w:fill="auto"/>
            <w:noWrap/>
            <w:vAlign w:val="bottom"/>
          </w:tcPr>
          <w:p w14:paraId="40794B87"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bl>
    <w:p w14:paraId="7CC3796E" w14:textId="77777777" w:rsidR="00186C9A" w:rsidRDefault="00186C9A" w:rsidP="00186C9A">
      <w:pPr>
        <w:rPr>
          <w:rFonts w:ascii="Times New Roman" w:hAnsi="Times New Roman" w:cs="Times New Roman"/>
          <w:sz w:val="22"/>
        </w:rPr>
      </w:pPr>
    </w:p>
    <w:p w14:paraId="7216689E"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anel E: Independent directorship</w:t>
      </w:r>
    </w:p>
    <w:tbl>
      <w:tblPr>
        <w:tblW w:w="5000" w:type="pct"/>
        <w:tblCellMar>
          <w:left w:w="28" w:type="dxa"/>
          <w:right w:w="28" w:type="dxa"/>
        </w:tblCellMar>
        <w:tblLook w:val="04A0" w:firstRow="1" w:lastRow="0" w:firstColumn="1" w:lastColumn="0" w:noHBand="0" w:noVBand="1"/>
      </w:tblPr>
      <w:tblGrid>
        <w:gridCol w:w="2888"/>
        <w:gridCol w:w="369"/>
        <w:gridCol w:w="1691"/>
        <w:gridCol w:w="2142"/>
        <w:gridCol w:w="2328"/>
      </w:tblGrid>
      <w:tr w:rsidR="00186C9A" w:rsidRPr="005304D0" w14:paraId="582CED20" w14:textId="77777777" w:rsidTr="00127901">
        <w:trPr>
          <w:trHeight w:val="227"/>
        </w:trPr>
        <w:tc>
          <w:tcPr>
            <w:tcW w:w="1729" w:type="pct"/>
            <w:gridSpan w:val="2"/>
            <w:tcBorders>
              <w:top w:val="single" w:sz="4" w:space="0" w:color="auto"/>
              <w:left w:val="nil"/>
              <w:right w:val="nil"/>
            </w:tcBorders>
            <w:shd w:val="clear" w:color="auto" w:fill="auto"/>
            <w:noWrap/>
            <w:vAlign w:val="center"/>
          </w:tcPr>
          <w:p w14:paraId="60B878BF"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single" w:sz="4" w:space="0" w:color="auto"/>
              <w:left w:val="nil"/>
              <w:right w:val="nil"/>
            </w:tcBorders>
            <w:shd w:val="clear" w:color="auto" w:fill="auto"/>
            <w:noWrap/>
            <w:vAlign w:val="center"/>
          </w:tcPr>
          <w:p w14:paraId="1FFD2143"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(1)</w:t>
            </w:r>
          </w:p>
        </w:tc>
        <w:tc>
          <w:tcPr>
            <w:tcW w:w="1137" w:type="pct"/>
            <w:tcBorders>
              <w:top w:val="single" w:sz="4" w:space="0" w:color="auto"/>
              <w:left w:val="nil"/>
              <w:right w:val="nil"/>
            </w:tcBorders>
            <w:shd w:val="clear" w:color="auto" w:fill="auto"/>
            <w:noWrap/>
            <w:vAlign w:val="center"/>
          </w:tcPr>
          <w:p w14:paraId="4CF1D411"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(2)</w:t>
            </w:r>
          </w:p>
        </w:tc>
        <w:tc>
          <w:tcPr>
            <w:tcW w:w="1236" w:type="pct"/>
            <w:tcBorders>
              <w:top w:val="single" w:sz="4" w:space="0" w:color="auto"/>
              <w:left w:val="nil"/>
              <w:right w:val="nil"/>
            </w:tcBorders>
            <w:shd w:val="clear" w:color="auto" w:fill="auto"/>
            <w:noWrap/>
            <w:vAlign w:val="center"/>
          </w:tcPr>
          <w:p w14:paraId="74616A03"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(3)</w:t>
            </w:r>
          </w:p>
        </w:tc>
      </w:tr>
      <w:tr w:rsidR="00186C9A" w:rsidRPr="005304D0" w14:paraId="00CF5161" w14:textId="77777777" w:rsidTr="00127901">
        <w:trPr>
          <w:trHeight w:val="227"/>
        </w:trPr>
        <w:tc>
          <w:tcPr>
            <w:tcW w:w="1729" w:type="pct"/>
            <w:gridSpan w:val="2"/>
            <w:tcBorders>
              <w:top w:val="nil"/>
              <w:left w:val="nil"/>
              <w:bottom w:val="single" w:sz="4" w:space="0" w:color="auto"/>
              <w:right w:val="nil"/>
            </w:tcBorders>
            <w:shd w:val="clear" w:color="auto" w:fill="auto"/>
            <w:noWrap/>
            <w:vAlign w:val="center"/>
            <w:hideMark/>
          </w:tcPr>
          <w:p w14:paraId="4E91BE2A"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center"/>
            <w:hideMark/>
          </w:tcPr>
          <w:p w14:paraId="48392D6B"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Ln(Patent)</w:t>
            </w:r>
          </w:p>
        </w:tc>
        <w:tc>
          <w:tcPr>
            <w:tcW w:w="1137" w:type="pct"/>
            <w:tcBorders>
              <w:top w:val="nil"/>
              <w:left w:val="nil"/>
              <w:bottom w:val="single" w:sz="4" w:space="0" w:color="auto"/>
              <w:right w:val="nil"/>
            </w:tcBorders>
            <w:shd w:val="clear" w:color="auto" w:fill="auto"/>
            <w:noWrap/>
            <w:vAlign w:val="center"/>
            <w:hideMark/>
          </w:tcPr>
          <w:p w14:paraId="54904BBE"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Ln(Qcitation)</w:t>
            </w:r>
          </w:p>
        </w:tc>
        <w:tc>
          <w:tcPr>
            <w:tcW w:w="1236" w:type="pct"/>
            <w:tcBorders>
              <w:top w:val="nil"/>
              <w:left w:val="nil"/>
              <w:bottom w:val="single" w:sz="4" w:space="0" w:color="auto"/>
              <w:right w:val="nil"/>
            </w:tcBorders>
            <w:shd w:val="clear" w:color="auto" w:fill="auto"/>
            <w:noWrap/>
            <w:vAlign w:val="center"/>
            <w:hideMark/>
          </w:tcPr>
          <w:p w14:paraId="3EB6AB1D" w14:textId="77777777" w:rsidR="00186C9A" w:rsidRPr="000F3383" w:rsidRDefault="00186C9A" w:rsidP="00127901">
            <w:pPr>
              <w:widowControl/>
              <w:spacing w:line="240" w:lineRule="exact"/>
              <w:jc w:val="center"/>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Ln(TTcitation)</w:t>
            </w:r>
          </w:p>
        </w:tc>
      </w:tr>
      <w:tr w:rsidR="00186C9A" w:rsidRPr="005304D0" w14:paraId="2B854923" w14:textId="77777777" w:rsidTr="00127901">
        <w:trPr>
          <w:trHeight w:val="227"/>
        </w:trPr>
        <w:tc>
          <w:tcPr>
            <w:tcW w:w="1729" w:type="pct"/>
            <w:gridSpan w:val="2"/>
            <w:tcBorders>
              <w:top w:val="single" w:sz="4" w:space="0" w:color="auto"/>
              <w:left w:val="nil"/>
              <w:right w:val="nil"/>
            </w:tcBorders>
            <w:shd w:val="clear" w:color="auto" w:fill="auto"/>
            <w:noWrap/>
            <w:vAlign w:val="center"/>
            <w:hideMark/>
          </w:tcPr>
          <w:p w14:paraId="2C71A18C" w14:textId="77777777" w:rsidR="00186C9A" w:rsidRPr="000F3383" w:rsidRDefault="00186C9A" w:rsidP="00127901">
            <w:pPr>
              <w:widowControl/>
              <w:spacing w:line="240" w:lineRule="exact"/>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Independent network</w:t>
            </w:r>
          </w:p>
        </w:tc>
        <w:tc>
          <w:tcPr>
            <w:tcW w:w="898" w:type="pct"/>
            <w:tcBorders>
              <w:top w:val="single" w:sz="4" w:space="0" w:color="auto"/>
              <w:left w:val="nil"/>
              <w:right w:val="nil"/>
            </w:tcBorders>
            <w:shd w:val="clear" w:color="auto" w:fill="auto"/>
            <w:noWrap/>
            <w:vAlign w:val="bottom"/>
            <w:hideMark/>
          </w:tcPr>
          <w:p w14:paraId="1E4F5141"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0.042***</w:t>
            </w:r>
          </w:p>
        </w:tc>
        <w:tc>
          <w:tcPr>
            <w:tcW w:w="1137" w:type="pct"/>
            <w:tcBorders>
              <w:top w:val="single" w:sz="4" w:space="0" w:color="auto"/>
              <w:left w:val="nil"/>
              <w:right w:val="nil"/>
            </w:tcBorders>
            <w:shd w:val="clear" w:color="auto" w:fill="auto"/>
            <w:noWrap/>
            <w:vAlign w:val="bottom"/>
            <w:hideMark/>
          </w:tcPr>
          <w:p w14:paraId="63ECDDFA"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0.076***</w:t>
            </w:r>
          </w:p>
        </w:tc>
        <w:tc>
          <w:tcPr>
            <w:tcW w:w="1236" w:type="pct"/>
            <w:tcBorders>
              <w:top w:val="single" w:sz="4" w:space="0" w:color="auto"/>
              <w:left w:val="nil"/>
              <w:right w:val="nil"/>
            </w:tcBorders>
            <w:shd w:val="clear" w:color="auto" w:fill="auto"/>
            <w:noWrap/>
            <w:vAlign w:val="bottom"/>
            <w:hideMark/>
          </w:tcPr>
          <w:p w14:paraId="110C9A39"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0.042***</w:t>
            </w:r>
          </w:p>
        </w:tc>
      </w:tr>
      <w:tr w:rsidR="00186C9A" w:rsidRPr="005304D0" w14:paraId="53031C5C" w14:textId="77777777" w:rsidTr="00127901">
        <w:trPr>
          <w:trHeight w:val="227"/>
        </w:trPr>
        <w:tc>
          <w:tcPr>
            <w:tcW w:w="1729" w:type="pct"/>
            <w:gridSpan w:val="2"/>
            <w:tcBorders>
              <w:top w:val="nil"/>
              <w:left w:val="nil"/>
              <w:right w:val="nil"/>
            </w:tcBorders>
            <w:shd w:val="clear" w:color="auto" w:fill="auto"/>
            <w:noWrap/>
            <w:vAlign w:val="center"/>
            <w:hideMark/>
          </w:tcPr>
          <w:p w14:paraId="335381AF" w14:textId="77777777" w:rsidR="00186C9A" w:rsidRPr="000F3383" w:rsidRDefault="00186C9A" w:rsidP="00127901">
            <w:pPr>
              <w:widowControl/>
              <w:spacing w:line="240" w:lineRule="exact"/>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25A2D25E"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(5.87)</w:t>
            </w:r>
          </w:p>
        </w:tc>
        <w:tc>
          <w:tcPr>
            <w:tcW w:w="1137" w:type="pct"/>
            <w:tcBorders>
              <w:top w:val="nil"/>
              <w:left w:val="nil"/>
              <w:right w:val="nil"/>
            </w:tcBorders>
            <w:shd w:val="clear" w:color="auto" w:fill="auto"/>
            <w:noWrap/>
            <w:vAlign w:val="bottom"/>
            <w:hideMark/>
          </w:tcPr>
          <w:p w14:paraId="726D3809"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(5.84)</w:t>
            </w:r>
          </w:p>
        </w:tc>
        <w:tc>
          <w:tcPr>
            <w:tcW w:w="1236" w:type="pct"/>
            <w:tcBorders>
              <w:top w:val="nil"/>
              <w:left w:val="nil"/>
              <w:right w:val="nil"/>
            </w:tcBorders>
            <w:shd w:val="clear" w:color="auto" w:fill="auto"/>
            <w:noWrap/>
            <w:vAlign w:val="bottom"/>
            <w:hideMark/>
          </w:tcPr>
          <w:p w14:paraId="630BB3F1"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(5.89)</w:t>
            </w:r>
          </w:p>
        </w:tc>
      </w:tr>
      <w:tr w:rsidR="00186C9A" w:rsidRPr="005304D0" w14:paraId="55B37228" w14:textId="77777777" w:rsidTr="00127901">
        <w:trPr>
          <w:trHeight w:val="227"/>
        </w:trPr>
        <w:tc>
          <w:tcPr>
            <w:tcW w:w="1729" w:type="pct"/>
            <w:gridSpan w:val="2"/>
            <w:tcBorders>
              <w:left w:val="nil"/>
              <w:right w:val="nil"/>
            </w:tcBorders>
            <w:shd w:val="clear" w:color="auto" w:fill="auto"/>
            <w:noWrap/>
            <w:vAlign w:val="center"/>
            <w:hideMark/>
          </w:tcPr>
          <w:p w14:paraId="3963E045" w14:textId="77777777" w:rsidR="00186C9A" w:rsidRPr="000F3383" w:rsidRDefault="00186C9A" w:rsidP="00127901">
            <w:pPr>
              <w:widowControl/>
              <w:spacing w:line="240" w:lineRule="exact"/>
              <w:rPr>
                <w:rFonts w:ascii="Times New Roman" w:eastAsia="PMingLiU" w:hAnsi="Times New Roman" w:cs="Times New Roman"/>
                <w:kern w:val="0"/>
                <w:sz w:val="20"/>
                <w:szCs w:val="20"/>
              </w:rPr>
            </w:pPr>
            <w:r w:rsidRPr="000F3383">
              <w:rPr>
                <w:rFonts w:ascii="Times New Roman" w:eastAsia="PMingLiU" w:hAnsi="Times New Roman" w:cs="Times New Roman"/>
                <w:kern w:val="0"/>
                <w:sz w:val="20"/>
                <w:szCs w:val="20"/>
              </w:rPr>
              <w:t>Non-independent network</w:t>
            </w:r>
          </w:p>
        </w:tc>
        <w:tc>
          <w:tcPr>
            <w:tcW w:w="898" w:type="pct"/>
            <w:tcBorders>
              <w:left w:val="nil"/>
              <w:right w:val="nil"/>
            </w:tcBorders>
            <w:shd w:val="clear" w:color="auto" w:fill="auto"/>
            <w:noWrap/>
            <w:vAlign w:val="bottom"/>
            <w:hideMark/>
          </w:tcPr>
          <w:p w14:paraId="479F91A8"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0.038***</w:t>
            </w:r>
          </w:p>
        </w:tc>
        <w:tc>
          <w:tcPr>
            <w:tcW w:w="1137" w:type="pct"/>
            <w:tcBorders>
              <w:left w:val="nil"/>
              <w:right w:val="nil"/>
            </w:tcBorders>
            <w:shd w:val="clear" w:color="auto" w:fill="auto"/>
            <w:noWrap/>
            <w:vAlign w:val="bottom"/>
            <w:hideMark/>
          </w:tcPr>
          <w:p w14:paraId="4FA3A4A9"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0.075***</w:t>
            </w:r>
          </w:p>
        </w:tc>
        <w:tc>
          <w:tcPr>
            <w:tcW w:w="1236" w:type="pct"/>
            <w:tcBorders>
              <w:left w:val="nil"/>
              <w:right w:val="nil"/>
            </w:tcBorders>
            <w:shd w:val="clear" w:color="auto" w:fill="auto"/>
            <w:noWrap/>
            <w:vAlign w:val="bottom"/>
            <w:hideMark/>
          </w:tcPr>
          <w:p w14:paraId="53F0BDF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0.036***</w:t>
            </w:r>
          </w:p>
        </w:tc>
      </w:tr>
      <w:tr w:rsidR="00186C9A" w:rsidRPr="005304D0" w14:paraId="07F1A050" w14:textId="77777777" w:rsidTr="00127901">
        <w:trPr>
          <w:trHeight w:val="227"/>
        </w:trPr>
        <w:tc>
          <w:tcPr>
            <w:tcW w:w="1729" w:type="pct"/>
            <w:gridSpan w:val="2"/>
            <w:tcBorders>
              <w:top w:val="nil"/>
              <w:left w:val="nil"/>
              <w:right w:val="nil"/>
            </w:tcBorders>
            <w:shd w:val="clear" w:color="auto" w:fill="auto"/>
            <w:noWrap/>
            <w:vAlign w:val="center"/>
            <w:hideMark/>
          </w:tcPr>
          <w:p w14:paraId="602F5DCB" w14:textId="77777777" w:rsidR="00186C9A" w:rsidRPr="000F3383" w:rsidRDefault="00186C9A" w:rsidP="00127901">
            <w:pPr>
              <w:widowControl/>
              <w:spacing w:line="240" w:lineRule="exact"/>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142E18DA"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(6.17)</w:t>
            </w:r>
          </w:p>
        </w:tc>
        <w:tc>
          <w:tcPr>
            <w:tcW w:w="1137" w:type="pct"/>
            <w:tcBorders>
              <w:top w:val="nil"/>
              <w:left w:val="nil"/>
              <w:right w:val="nil"/>
            </w:tcBorders>
            <w:shd w:val="clear" w:color="auto" w:fill="auto"/>
            <w:noWrap/>
            <w:vAlign w:val="bottom"/>
            <w:hideMark/>
          </w:tcPr>
          <w:p w14:paraId="477C3072"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(6.58)</w:t>
            </w:r>
          </w:p>
        </w:tc>
        <w:tc>
          <w:tcPr>
            <w:tcW w:w="1236" w:type="pct"/>
            <w:tcBorders>
              <w:top w:val="nil"/>
              <w:left w:val="nil"/>
              <w:right w:val="nil"/>
            </w:tcBorders>
            <w:shd w:val="clear" w:color="auto" w:fill="auto"/>
            <w:noWrap/>
            <w:vAlign w:val="bottom"/>
            <w:hideMark/>
          </w:tcPr>
          <w:p w14:paraId="025B69AC"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(5.84)</w:t>
            </w:r>
          </w:p>
        </w:tc>
      </w:tr>
      <w:tr w:rsidR="00186C9A" w:rsidRPr="005304D0" w14:paraId="3BEDB794" w14:textId="77777777" w:rsidTr="00127901">
        <w:trPr>
          <w:trHeight w:val="227"/>
        </w:trPr>
        <w:tc>
          <w:tcPr>
            <w:tcW w:w="1729" w:type="pct"/>
            <w:gridSpan w:val="2"/>
            <w:tcBorders>
              <w:top w:val="nil"/>
              <w:left w:val="nil"/>
              <w:right w:val="nil"/>
            </w:tcBorders>
            <w:shd w:val="clear" w:color="auto" w:fill="auto"/>
            <w:noWrap/>
            <w:vAlign w:val="center"/>
          </w:tcPr>
          <w:p w14:paraId="5B9FD2B6"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tcPr>
          <w:p w14:paraId="1D63830D"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137" w:type="pct"/>
            <w:tcBorders>
              <w:top w:val="nil"/>
              <w:left w:val="nil"/>
              <w:right w:val="nil"/>
            </w:tcBorders>
            <w:shd w:val="clear" w:color="auto" w:fill="auto"/>
            <w:noWrap/>
            <w:vAlign w:val="bottom"/>
          </w:tcPr>
          <w:p w14:paraId="0DA74658"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236" w:type="pct"/>
            <w:tcBorders>
              <w:top w:val="nil"/>
              <w:left w:val="nil"/>
              <w:right w:val="nil"/>
            </w:tcBorders>
            <w:shd w:val="clear" w:color="auto" w:fill="auto"/>
            <w:noWrap/>
            <w:vAlign w:val="bottom"/>
          </w:tcPr>
          <w:p w14:paraId="65424F6B"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0F3383" w14:paraId="5E86F3CE" w14:textId="77777777" w:rsidTr="00127901">
        <w:trPr>
          <w:trHeight w:val="255"/>
        </w:trPr>
        <w:tc>
          <w:tcPr>
            <w:tcW w:w="1533" w:type="pct"/>
            <w:tcBorders>
              <w:top w:val="nil"/>
              <w:left w:val="nil"/>
              <w:right w:val="nil"/>
            </w:tcBorders>
            <w:shd w:val="clear" w:color="auto" w:fill="auto"/>
            <w:noWrap/>
            <w:vAlign w:val="center"/>
          </w:tcPr>
          <w:p w14:paraId="29A87E56"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3467" w:type="pct"/>
            <w:gridSpan w:val="4"/>
            <w:tcBorders>
              <w:top w:val="nil"/>
              <w:left w:val="nil"/>
              <w:right w:val="nil"/>
            </w:tcBorders>
            <w:shd w:val="clear" w:color="auto" w:fill="auto"/>
            <w:noWrap/>
            <w:vAlign w:val="center"/>
          </w:tcPr>
          <w:p w14:paraId="40036D5A" w14:textId="77777777" w:rsidR="00186C9A" w:rsidRPr="000F3383"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All models include control variables from Table 3</w:t>
            </w:r>
          </w:p>
        </w:tc>
      </w:tr>
      <w:tr w:rsidR="00186C9A" w:rsidRPr="005304D0" w14:paraId="0BA00C4A" w14:textId="77777777" w:rsidTr="00127901">
        <w:trPr>
          <w:trHeight w:val="227"/>
        </w:trPr>
        <w:tc>
          <w:tcPr>
            <w:tcW w:w="1729" w:type="pct"/>
            <w:gridSpan w:val="2"/>
            <w:tcBorders>
              <w:top w:val="nil"/>
              <w:left w:val="nil"/>
              <w:right w:val="nil"/>
            </w:tcBorders>
            <w:shd w:val="clear" w:color="auto" w:fill="auto"/>
            <w:noWrap/>
            <w:vAlign w:val="bottom"/>
          </w:tcPr>
          <w:p w14:paraId="7A440511"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Obs.</w:t>
            </w:r>
          </w:p>
        </w:tc>
        <w:tc>
          <w:tcPr>
            <w:tcW w:w="898" w:type="pct"/>
            <w:tcBorders>
              <w:top w:val="nil"/>
              <w:left w:val="nil"/>
              <w:right w:val="nil"/>
            </w:tcBorders>
            <w:shd w:val="clear" w:color="auto" w:fill="auto"/>
            <w:noWrap/>
            <w:vAlign w:val="bottom"/>
          </w:tcPr>
          <w:p w14:paraId="1E835836"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137" w:type="pct"/>
            <w:tcBorders>
              <w:top w:val="nil"/>
              <w:left w:val="nil"/>
              <w:right w:val="nil"/>
            </w:tcBorders>
            <w:shd w:val="clear" w:color="auto" w:fill="auto"/>
            <w:noWrap/>
            <w:vAlign w:val="bottom"/>
          </w:tcPr>
          <w:p w14:paraId="2FDBCCFC"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236" w:type="pct"/>
            <w:tcBorders>
              <w:top w:val="nil"/>
              <w:left w:val="nil"/>
              <w:right w:val="nil"/>
            </w:tcBorders>
            <w:shd w:val="clear" w:color="auto" w:fill="auto"/>
            <w:noWrap/>
            <w:vAlign w:val="bottom"/>
          </w:tcPr>
          <w:p w14:paraId="1E53B052"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r>
      <w:tr w:rsidR="00186C9A" w:rsidRPr="005304D0" w14:paraId="3040C03A" w14:textId="77777777" w:rsidTr="00127901">
        <w:trPr>
          <w:trHeight w:val="227"/>
        </w:trPr>
        <w:tc>
          <w:tcPr>
            <w:tcW w:w="1729" w:type="pct"/>
            <w:gridSpan w:val="2"/>
            <w:tcBorders>
              <w:left w:val="nil"/>
              <w:right w:val="nil"/>
            </w:tcBorders>
            <w:shd w:val="clear" w:color="auto" w:fill="auto"/>
            <w:noWrap/>
            <w:vAlign w:val="bottom"/>
          </w:tcPr>
          <w:p w14:paraId="160425D6"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Adj. R2</w:t>
            </w:r>
          </w:p>
        </w:tc>
        <w:tc>
          <w:tcPr>
            <w:tcW w:w="898" w:type="pct"/>
            <w:tcBorders>
              <w:left w:val="nil"/>
              <w:right w:val="nil"/>
            </w:tcBorders>
            <w:shd w:val="clear" w:color="auto" w:fill="auto"/>
            <w:noWrap/>
            <w:vAlign w:val="bottom"/>
          </w:tcPr>
          <w:p w14:paraId="382C4A0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0.422</w:t>
            </w:r>
          </w:p>
        </w:tc>
        <w:tc>
          <w:tcPr>
            <w:tcW w:w="1137" w:type="pct"/>
            <w:tcBorders>
              <w:left w:val="nil"/>
              <w:right w:val="nil"/>
            </w:tcBorders>
            <w:shd w:val="clear" w:color="auto" w:fill="auto"/>
            <w:noWrap/>
            <w:vAlign w:val="bottom"/>
          </w:tcPr>
          <w:p w14:paraId="161FB1E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0.409</w:t>
            </w:r>
          </w:p>
        </w:tc>
        <w:tc>
          <w:tcPr>
            <w:tcW w:w="1236" w:type="pct"/>
            <w:tcBorders>
              <w:left w:val="nil"/>
              <w:right w:val="nil"/>
            </w:tcBorders>
            <w:shd w:val="clear" w:color="auto" w:fill="auto"/>
            <w:noWrap/>
            <w:vAlign w:val="bottom"/>
          </w:tcPr>
          <w:p w14:paraId="58F7A9FA"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0.384</w:t>
            </w:r>
          </w:p>
        </w:tc>
      </w:tr>
      <w:tr w:rsidR="00186C9A" w:rsidRPr="005304D0" w14:paraId="50DD1845" w14:textId="77777777" w:rsidTr="00127901">
        <w:trPr>
          <w:trHeight w:val="227"/>
        </w:trPr>
        <w:tc>
          <w:tcPr>
            <w:tcW w:w="1729" w:type="pct"/>
            <w:gridSpan w:val="2"/>
            <w:tcBorders>
              <w:left w:val="nil"/>
              <w:right w:val="nil"/>
            </w:tcBorders>
            <w:shd w:val="clear" w:color="auto" w:fill="auto"/>
            <w:noWrap/>
            <w:vAlign w:val="bottom"/>
          </w:tcPr>
          <w:p w14:paraId="3F1B33D5"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Year FE</w:t>
            </w:r>
          </w:p>
        </w:tc>
        <w:tc>
          <w:tcPr>
            <w:tcW w:w="898" w:type="pct"/>
            <w:tcBorders>
              <w:left w:val="nil"/>
              <w:right w:val="nil"/>
            </w:tcBorders>
            <w:shd w:val="clear" w:color="auto" w:fill="auto"/>
            <w:noWrap/>
            <w:vAlign w:val="bottom"/>
          </w:tcPr>
          <w:p w14:paraId="11A04627"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right w:val="nil"/>
            </w:tcBorders>
            <w:shd w:val="clear" w:color="auto" w:fill="auto"/>
            <w:noWrap/>
            <w:vAlign w:val="bottom"/>
          </w:tcPr>
          <w:p w14:paraId="4CAFFC7E"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right w:val="nil"/>
            </w:tcBorders>
            <w:shd w:val="clear" w:color="auto" w:fill="auto"/>
            <w:noWrap/>
            <w:vAlign w:val="bottom"/>
          </w:tcPr>
          <w:p w14:paraId="16763BB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r w:rsidR="00186C9A" w:rsidRPr="005304D0" w14:paraId="563D3E05" w14:textId="77777777" w:rsidTr="00127901">
        <w:trPr>
          <w:trHeight w:val="227"/>
        </w:trPr>
        <w:tc>
          <w:tcPr>
            <w:tcW w:w="1729" w:type="pct"/>
            <w:gridSpan w:val="2"/>
            <w:tcBorders>
              <w:left w:val="nil"/>
              <w:bottom w:val="single" w:sz="4" w:space="0" w:color="auto"/>
              <w:right w:val="nil"/>
            </w:tcBorders>
            <w:shd w:val="clear" w:color="auto" w:fill="auto"/>
            <w:noWrap/>
            <w:vAlign w:val="bottom"/>
          </w:tcPr>
          <w:p w14:paraId="4CF8EB87"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Industry FE</w:t>
            </w:r>
          </w:p>
        </w:tc>
        <w:tc>
          <w:tcPr>
            <w:tcW w:w="898" w:type="pct"/>
            <w:tcBorders>
              <w:left w:val="nil"/>
              <w:bottom w:val="single" w:sz="4" w:space="0" w:color="auto"/>
              <w:right w:val="nil"/>
            </w:tcBorders>
            <w:shd w:val="clear" w:color="auto" w:fill="auto"/>
            <w:noWrap/>
            <w:vAlign w:val="bottom"/>
          </w:tcPr>
          <w:p w14:paraId="0470796E"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bottom w:val="single" w:sz="4" w:space="0" w:color="auto"/>
              <w:right w:val="nil"/>
            </w:tcBorders>
            <w:shd w:val="clear" w:color="auto" w:fill="auto"/>
            <w:noWrap/>
            <w:vAlign w:val="bottom"/>
          </w:tcPr>
          <w:p w14:paraId="69EF2D33"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bottom w:val="single" w:sz="4" w:space="0" w:color="auto"/>
              <w:right w:val="nil"/>
            </w:tcBorders>
            <w:shd w:val="clear" w:color="auto" w:fill="auto"/>
            <w:noWrap/>
            <w:vAlign w:val="bottom"/>
          </w:tcPr>
          <w:p w14:paraId="17A5FF3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bl>
    <w:p w14:paraId="06811984" w14:textId="77777777" w:rsidR="00186C9A" w:rsidRDefault="00186C9A" w:rsidP="00186C9A">
      <w:pPr>
        <w:rPr>
          <w:rFonts w:ascii="Times New Roman" w:hAnsi="Times New Roman" w:cs="Times New Roman"/>
          <w:sz w:val="22"/>
        </w:rPr>
      </w:pPr>
    </w:p>
    <w:p w14:paraId="21BC8C4F" w14:textId="77777777" w:rsidR="00186C9A" w:rsidRDefault="00186C9A" w:rsidP="00186C9A">
      <w:pPr>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anel F: Rank </w:t>
      </w:r>
    </w:p>
    <w:tbl>
      <w:tblPr>
        <w:tblW w:w="5000" w:type="pct"/>
        <w:tblCellMar>
          <w:left w:w="28" w:type="dxa"/>
          <w:right w:w="28" w:type="dxa"/>
        </w:tblCellMar>
        <w:tblLook w:val="04A0" w:firstRow="1" w:lastRow="0" w:firstColumn="1" w:lastColumn="0" w:noHBand="0" w:noVBand="1"/>
      </w:tblPr>
      <w:tblGrid>
        <w:gridCol w:w="2888"/>
        <w:gridCol w:w="369"/>
        <w:gridCol w:w="1691"/>
        <w:gridCol w:w="2142"/>
        <w:gridCol w:w="2328"/>
      </w:tblGrid>
      <w:tr w:rsidR="00186C9A" w:rsidRPr="005304D0" w14:paraId="1DCA12FD" w14:textId="77777777" w:rsidTr="00127901">
        <w:trPr>
          <w:trHeight w:val="227"/>
        </w:trPr>
        <w:tc>
          <w:tcPr>
            <w:tcW w:w="1729" w:type="pct"/>
            <w:gridSpan w:val="2"/>
            <w:tcBorders>
              <w:top w:val="single" w:sz="4" w:space="0" w:color="auto"/>
              <w:left w:val="nil"/>
              <w:right w:val="nil"/>
            </w:tcBorders>
            <w:shd w:val="clear" w:color="auto" w:fill="auto"/>
            <w:noWrap/>
            <w:vAlign w:val="center"/>
          </w:tcPr>
          <w:p w14:paraId="595F84BF" w14:textId="77777777" w:rsidR="00186C9A" w:rsidRPr="00CA50F7"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single" w:sz="4" w:space="0" w:color="auto"/>
              <w:left w:val="nil"/>
              <w:right w:val="nil"/>
            </w:tcBorders>
            <w:shd w:val="clear" w:color="auto" w:fill="auto"/>
            <w:noWrap/>
            <w:vAlign w:val="center"/>
          </w:tcPr>
          <w:p w14:paraId="40746941" w14:textId="77777777" w:rsidR="00186C9A" w:rsidRPr="00CA50F7" w:rsidRDefault="00186C9A" w:rsidP="00127901">
            <w:pPr>
              <w:widowControl/>
              <w:spacing w:line="240" w:lineRule="exact"/>
              <w:jc w:val="center"/>
              <w:rPr>
                <w:rFonts w:ascii="Times New Roman" w:eastAsia="PMingLiU" w:hAnsi="Times New Roman" w:cs="Times New Roman"/>
                <w:kern w:val="0"/>
                <w:sz w:val="20"/>
                <w:szCs w:val="20"/>
              </w:rPr>
            </w:pPr>
            <w:r w:rsidRPr="00CA50F7">
              <w:rPr>
                <w:rFonts w:ascii="Times New Roman" w:eastAsia="PMingLiU" w:hAnsi="Times New Roman" w:cs="Times New Roman"/>
                <w:kern w:val="0"/>
                <w:sz w:val="20"/>
                <w:szCs w:val="20"/>
              </w:rPr>
              <w:t>(1)</w:t>
            </w:r>
          </w:p>
        </w:tc>
        <w:tc>
          <w:tcPr>
            <w:tcW w:w="1137" w:type="pct"/>
            <w:tcBorders>
              <w:top w:val="single" w:sz="4" w:space="0" w:color="auto"/>
              <w:left w:val="nil"/>
              <w:right w:val="nil"/>
            </w:tcBorders>
            <w:shd w:val="clear" w:color="auto" w:fill="auto"/>
            <w:noWrap/>
            <w:vAlign w:val="center"/>
          </w:tcPr>
          <w:p w14:paraId="4CF6C299" w14:textId="77777777" w:rsidR="00186C9A" w:rsidRPr="00CA50F7" w:rsidRDefault="00186C9A" w:rsidP="00127901">
            <w:pPr>
              <w:widowControl/>
              <w:spacing w:line="240" w:lineRule="exact"/>
              <w:jc w:val="center"/>
              <w:rPr>
                <w:rFonts w:ascii="Times New Roman" w:eastAsia="PMingLiU" w:hAnsi="Times New Roman" w:cs="Times New Roman"/>
                <w:kern w:val="0"/>
                <w:sz w:val="20"/>
                <w:szCs w:val="20"/>
              </w:rPr>
            </w:pPr>
            <w:r w:rsidRPr="00CA50F7">
              <w:rPr>
                <w:rFonts w:ascii="Times New Roman" w:eastAsia="PMingLiU" w:hAnsi="Times New Roman" w:cs="Times New Roman"/>
                <w:kern w:val="0"/>
                <w:sz w:val="20"/>
                <w:szCs w:val="20"/>
              </w:rPr>
              <w:t>(2)</w:t>
            </w:r>
          </w:p>
        </w:tc>
        <w:tc>
          <w:tcPr>
            <w:tcW w:w="1236" w:type="pct"/>
            <w:tcBorders>
              <w:top w:val="single" w:sz="4" w:space="0" w:color="auto"/>
              <w:left w:val="nil"/>
              <w:right w:val="nil"/>
            </w:tcBorders>
            <w:shd w:val="clear" w:color="auto" w:fill="auto"/>
            <w:noWrap/>
            <w:vAlign w:val="center"/>
          </w:tcPr>
          <w:p w14:paraId="31943535" w14:textId="77777777" w:rsidR="00186C9A" w:rsidRPr="00CA50F7" w:rsidRDefault="00186C9A" w:rsidP="00127901">
            <w:pPr>
              <w:widowControl/>
              <w:spacing w:line="240" w:lineRule="exact"/>
              <w:jc w:val="center"/>
              <w:rPr>
                <w:rFonts w:ascii="Times New Roman" w:eastAsia="PMingLiU" w:hAnsi="Times New Roman" w:cs="Times New Roman"/>
                <w:kern w:val="0"/>
                <w:sz w:val="20"/>
                <w:szCs w:val="20"/>
              </w:rPr>
            </w:pPr>
            <w:r w:rsidRPr="00CA50F7">
              <w:rPr>
                <w:rFonts w:ascii="Times New Roman" w:eastAsia="PMingLiU" w:hAnsi="Times New Roman" w:cs="Times New Roman"/>
                <w:kern w:val="0"/>
                <w:sz w:val="20"/>
                <w:szCs w:val="20"/>
              </w:rPr>
              <w:t>(3)</w:t>
            </w:r>
          </w:p>
        </w:tc>
      </w:tr>
      <w:tr w:rsidR="00186C9A" w:rsidRPr="005304D0" w14:paraId="15A13C82" w14:textId="77777777" w:rsidTr="00127901">
        <w:trPr>
          <w:trHeight w:val="227"/>
        </w:trPr>
        <w:tc>
          <w:tcPr>
            <w:tcW w:w="1729" w:type="pct"/>
            <w:gridSpan w:val="2"/>
            <w:tcBorders>
              <w:top w:val="nil"/>
              <w:left w:val="nil"/>
              <w:bottom w:val="single" w:sz="4" w:space="0" w:color="auto"/>
              <w:right w:val="nil"/>
            </w:tcBorders>
            <w:shd w:val="clear" w:color="auto" w:fill="auto"/>
            <w:noWrap/>
            <w:vAlign w:val="center"/>
            <w:hideMark/>
          </w:tcPr>
          <w:p w14:paraId="6C473A7D" w14:textId="77777777" w:rsidR="00186C9A" w:rsidRPr="00CA50F7" w:rsidRDefault="00186C9A" w:rsidP="00127901">
            <w:pPr>
              <w:widowControl/>
              <w:spacing w:line="240" w:lineRule="exact"/>
              <w:jc w:val="center"/>
              <w:rPr>
                <w:rFonts w:ascii="Times New Roman" w:eastAsia="PMingLiU" w:hAnsi="Times New Roman" w:cs="Times New Roman"/>
                <w:kern w:val="0"/>
                <w:sz w:val="20"/>
                <w:szCs w:val="20"/>
              </w:rPr>
            </w:pPr>
          </w:p>
        </w:tc>
        <w:tc>
          <w:tcPr>
            <w:tcW w:w="898" w:type="pct"/>
            <w:tcBorders>
              <w:top w:val="nil"/>
              <w:left w:val="nil"/>
              <w:bottom w:val="single" w:sz="4" w:space="0" w:color="auto"/>
              <w:right w:val="nil"/>
            </w:tcBorders>
            <w:shd w:val="clear" w:color="auto" w:fill="auto"/>
            <w:noWrap/>
            <w:vAlign w:val="center"/>
            <w:hideMark/>
          </w:tcPr>
          <w:p w14:paraId="039BD1AA" w14:textId="77777777" w:rsidR="00186C9A" w:rsidRPr="00CA50F7" w:rsidRDefault="00186C9A" w:rsidP="00127901">
            <w:pPr>
              <w:widowControl/>
              <w:spacing w:line="240" w:lineRule="exact"/>
              <w:jc w:val="center"/>
              <w:rPr>
                <w:rFonts w:ascii="Times New Roman" w:eastAsia="PMingLiU" w:hAnsi="Times New Roman" w:cs="Times New Roman"/>
                <w:kern w:val="0"/>
                <w:sz w:val="20"/>
                <w:szCs w:val="20"/>
              </w:rPr>
            </w:pPr>
            <w:r w:rsidRPr="00CA50F7">
              <w:rPr>
                <w:rFonts w:ascii="Times New Roman" w:eastAsia="PMingLiU" w:hAnsi="Times New Roman" w:cs="Times New Roman"/>
                <w:kern w:val="0"/>
                <w:sz w:val="20"/>
                <w:szCs w:val="20"/>
              </w:rPr>
              <w:t>Ln(Patent)</w:t>
            </w:r>
          </w:p>
        </w:tc>
        <w:tc>
          <w:tcPr>
            <w:tcW w:w="1137" w:type="pct"/>
            <w:tcBorders>
              <w:top w:val="nil"/>
              <w:left w:val="nil"/>
              <w:bottom w:val="single" w:sz="4" w:space="0" w:color="auto"/>
              <w:right w:val="nil"/>
            </w:tcBorders>
            <w:shd w:val="clear" w:color="auto" w:fill="auto"/>
            <w:noWrap/>
            <w:vAlign w:val="center"/>
            <w:hideMark/>
          </w:tcPr>
          <w:p w14:paraId="0BC70ACD" w14:textId="77777777" w:rsidR="00186C9A" w:rsidRPr="00CA50F7" w:rsidRDefault="00186C9A" w:rsidP="00127901">
            <w:pPr>
              <w:widowControl/>
              <w:spacing w:line="240" w:lineRule="exact"/>
              <w:jc w:val="center"/>
              <w:rPr>
                <w:rFonts w:ascii="Times New Roman" w:eastAsia="PMingLiU" w:hAnsi="Times New Roman" w:cs="Times New Roman"/>
                <w:kern w:val="0"/>
                <w:sz w:val="20"/>
                <w:szCs w:val="20"/>
              </w:rPr>
            </w:pPr>
            <w:r w:rsidRPr="00CA50F7">
              <w:rPr>
                <w:rFonts w:ascii="Times New Roman" w:eastAsia="PMingLiU" w:hAnsi="Times New Roman" w:cs="Times New Roman"/>
                <w:kern w:val="0"/>
                <w:sz w:val="20"/>
                <w:szCs w:val="20"/>
              </w:rPr>
              <w:t>Ln(Qcitation)</w:t>
            </w:r>
          </w:p>
        </w:tc>
        <w:tc>
          <w:tcPr>
            <w:tcW w:w="1236" w:type="pct"/>
            <w:tcBorders>
              <w:top w:val="nil"/>
              <w:left w:val="nil"/>
              <w:bottom w:val="single" w:sz="4" w:space="0" w:color="auto"/>
              <w:right w:val="nil"/>
            </w:tcBorders>
            <w:shd w:val="clear" w:color="auto" w:fill="auto"/>
            <w:noWrap/>
            <w:vAlign w:val="center"/>
            <w:hideMark/>
          </w:tcPr>
          <w:p w14:paraId="6DF61C1B" w14:textId="77777777" w:rsidR="00186C9A" w:rsidRPr="00CA50F7" w:rsidRDefault="00186C9A" w:rsidP="00127901">
            <w:pPr>
              <w:widowControl/>
              <w:spacing w:line="240" w:lineRule="exact"/>
              <w:jc w:val="center"/>
              <w:rPr>
                <w:rFonts w:ascii="Times New Roman" w:eastAsia="PMingLiU" w:hAnsi="Times New Roman" w:cs="Times New Roman"/>
                <w:kern w:val="0"/>
                <w:sz w:val="20"/>
                <w:szCs w:val="20"/>
              </w:rPr>
            </w:pPr>
            <w:r w:rsidRPr="00CA50F7">
              <w:rPr>
                <w:rFonts w:ascii="Times New Roman" w:eastAsia="PMingLiU" w:hAnsi="Times New Roman" w:cs="Times New Roman"/>
                <w:kern w:val="0"/>
                <w:sz w:val="20"/>
                <w:szCs w:val="20"/>
              </w:rPr>
              <w:t>Ln(TTcitation)</w:t>
            </w:r>
          </w:p>
        </w:tc>
      </w:tr>
      <w:tr w:rsidR="00186C9A" w:rsidRPr="005304D0" w14:paraId="1C61898A" w14:textId="77777777" w:rsidTr="00127901">
        <w:trPr>
          <w:trHeight w:val="227"/>
        </w:trPr>
        <w:tc>
          <w:tcPr>
            <w:tcW w:w="1729" w:type="pct"/>
            <w:gridSpan w:val="2"/>
            <w:tcBorders>
              <w:top w:val="single" w:sz="4" w:space="0" w:color="auto"/>
              <w:left w:val="nil"/>
              <w:right w:val="nil"/>
            </w:tcBorders>
            <w:shd w:val="clear" w:color="auto" w:fill="auto"/>
            <w:noWrap/>
            <w:vAlign w:val="center"/>
            <w:hideMark/>
          </w:tcPr>
          <w:p w14:paraId="659B1513" w14:textId="77777777" w:rsidR="00186C9A" w:rsidRPr="00CA50F7" w:rsidRDefault="00186C9A" w:rsidP="00127901">
            <w:pPr>
              <w:widowControl/>
              <w:spacing w:line="240" w:lineRule="exact"/>
              <w:rPr>
                <w:rFonts w:ascii="Times New Roman" w:eastAsia="PMingLiU" w:hAnsi="Times New Roman" w:cs="Times New Roman"/>
                <w:kern w:val="0"/>
                <w:sz w:val="20"/>
                <w:szCs w:val="20"/>
              </w:rPr>
            </w:pPr>
            <w:r w:rsidRPr="00CA50F7">
              <w:rPr>
                <w:rFonts w:ascii="Times New Roman" w:eastAsia="PMingLiU" w:hAnsi="Times New Roman" w:cs="Times New Roman"/>
                <w:kern w:val="0"/>
                <w:sz w:val="20"/>
                <w:szCs w:val="20"/>
              </w:rPr>
              <w:t>High ranked network</w:t>
            </w:r>
          </w:p>
        </w:tc>
        <w:tc>
          <w:tcPr>
            <w:tcW w:w="898" w:type="pct"/>
            <w:tcBorders>
              <w:top w:val="single" w:sz="4" w:space="0" w:color="auto"/>
              <w:left w:val="nil"/>
              <w:right w:val="nil"/>
            </w:tcBorders>
            <w:shd w:val="clear" w:color="auto" w:fill="auto"/>
            <w:noWrap/>
            <w:vAlign w:val="bottom"/>
            <w:hideMark/>
          </w:tcPr>
          <w:p w14:paraId="09846F8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0.038***</w:t>
            </w:r>
          </w:p>
        </w:tc>
        <w:tc>
          <w:tcPr>
            <w:tcW w:w="1137" w:type="pct"/>
            <w:tcBorders>
              <w:top w:val="single" w:sz="4" w:space="0" w:color="auto"/>
              <w:left w:val="nil"/>
              <w:right w:val="nil"/>
            </w:tcBorders>
            <w:shd w:val="clear" w:color="auto" w:fill="auto"/>
            <w:noWrap/>
            <w:vAlign w:val="bottom"/>
            <w:hideMark/>
          </w:tcPr>
          <w:p w14:paraId="38B7E1B7"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0.065***</w:t>
            </w:r>
          </w:p>
        </w:tc>
        <w:tc>
          <w:tcPr>
            <w:tcW w:w="1236" w:type="pct"/>
            <w:tcBorders>
              <w:top w:val="single" w:sz="4" w:space="0" w:color="auto"/>
              <w:left w:val="nil"/>
              <w:right w:val="nil"/>
            </w:tcBorders>
            <w:shd w:val="clear" w:color="auto" w:fill="auto"/>
            <w:noWrap/>
            <w:vAlign w:val="bottom"/>
            <w:hideMark/>
          </w:tcPr>
          <w:p w14:paraId="015B087E"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0.037***</w:t>
            </w:r>
          </w:p>
        </w:tc>
      </w:tr>
      <w:tr w:rsidR="00186C9A" w:rsidRPr="005304D0" w14:paraId="700011FA" w14:textId="77777777" w:rsidTr="00127901">
        <w:trPr>
          <w:trHeight w:val="227"/>
        </w:trPr>
        <w:tc>
          <w:tcPr>
            <w:tcW w:w="1729" w:type="pct"/>
            <w:gridSpan w:val="2"/>
            <w:tcBorders>
              <w:top w:val="nil"/>
              <w:left w:val="nil"/>
              <w:right w:val="nil"/>
            </w:tcBorders>
            <w:shd w:val="clear" w:color="auto" w:fill="auto"/>
            <w:noWrap/>
            <w:vAlign w:val="center"/>
            <w:hideMark/>
          </w:tcPr>
          <w:p w14:paraId="64E63CB6" w14:textId="77777777" w:rsidR="00186C9A" w:rsidRPr="00CA50F7" w:rsidRDefault="00186C9A" w:rsidP="00127901">
            <w:pPr>
              <w:widowControl/>
              <w:spacing w:line="240" w:lineRule="exact"/>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6FB405B1"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(4.42)</w:t>
            </w:r>
          </w:p>
        </w:tc>
        <w:tc>
          <w:tcPr>
            <w:tcW w:w="1137" w:type="pct"/>
            <w:tcBorders>
              <w:top w:val="nil"/>
              <w:left w:val="nil"/>
              <w:right w:val="nil"/>
            </w:tcBorders>
            <w:shd w:val="clear" w:color="auto" w:fill="auto"/>
            <w:noWrap/>
            <w:vAlign w:val="bottom"/>
            <w:hideMark/>
          </w:tcPr>
          <w:p w14:paraId="684B4B4A"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(4.07)</w:t>
            </w:r>
          </w:p>
        </w:tc>
        <w:tc>
          <w:tcPr>
            <w:tcW w:w="1236" w:type="pct"/>
            <w:tcBorders>
              <w:top w:val="nil"/>
              <w:left w:val="nil"/>
              <w:right w:val="nil"/>
            </w:tcBorders>
            <w:shd w:val="clear" w:color="auto" w:fill="auto"/>
            <w:noWrap/>
            <w:vAlign w:val="bottom"/>
            <w:hideMark/>
          </w:tcPr>
          <w:p w14:paraId="2B94369E"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(4.16)</w:t>
            </w:r>
          </w:p>
        </w:tc>
      </w:tr>
      <w:tr w:rsidR="00186C9A" w:rsidRPr="005304D0" w14:paraId="49F05FB9" w14:textId="77777777" w:rsidTr="00127901">
        <w:trPr>
          <w:trHeight w:val="227"/>
        </w:trPr>
        <w:tc>
          <w:tcPr>
            <w:tcW w:w="1729" w:type="pct"/>
            <w:gridSpan w:val="2"/>
            <w:tcBorders>
              <w:left w:val="nil"/>
              <w:right w:val="nil"/>
            </w:tcBorders>
            <w:shd w:val="clear" w:color="auto" w:fill="auto"/>
            <w:noWrap/>
            <w:vAlign w:val="center"/>
            <w:hideMark/>
          </w:tcPr>
          <w:p w14:paraId="4DBEA811" w14:textId="77777777" w:rsidR="00186C9A" w:rsidRPr="00CA50F7" w:rsidRDefault="00186C9A" w:rsidP="00127901">
            <w:pPr>
              <w:widowControl/>
              <w:spacing w:line="240" w:lineRule="exact"/>
              <w:rPr>
                <w:rFonts w:ascii="Times New Roman" w:eastAsia="PMingLiU" w:hAnsi="Times New Roman" w:cs="Times New Roman"/>
                <w:kern w:val="0"/>
                <w:sz w:val="20"/>
                <w:szCs w:val="20"/>
              </w:rPr>
            </w:pPr>
            <w:r w:rsidRPr="00CA50F7">
              <w:rPr>
                <w:rFonts w:ascii="Times New Roman" w:eastAsia="PMingLiU" w:hAnsi="Times New Roman" w:cs="Times New Roman"/>
                <w:kern w:val="0"/>
                <w:sz w:val="20"/>
                <w:szCs w:val="20"/>
              </w:rPr>
              <w:t>Low ranked network</w:t>
            </w:r>
          </w:p>
        </w:tc>
        <w:tc>
          <w:tcPr>
            <w:tcW w:w="898" w:type="pct"/>
            <w:tcBorders>
              <w:left w:val="nil"/>
              <w:right w:val="nil"/>
            </w:tcBorders>
            <w:shd w:val="clear" w:color="auto" w:fill="auto"/>
            <w:noWrap/>
            <w:vAlign w:val="bottom"/>
            <w:hideMark/>
          </w:tcPr>
          <w:p w14:paraId="264284F2"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0.007</w:t>
            </w:r>
          </w:p>
        </w:tc>
        <w:tc>
          <w:tcPr>
            <w:tcW w:w="1137" w:type="pct"/>
            <w:tcBorders>
              <w:left w:val="nil"/>
              <w:right w:val="nil"/>
            </w:tcBorders>
            <w:shd w:val="clear" w:color="auto" w:fill="auto"/>
            <w:noWrap/>
            <w:vAlign w:val="bottom"/>
            <w:hideMark/>
          </w:tcPr>
          <w:p w14:paraId="60F2F98D"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0.016*</w:t>
            </w:r>
          </w:p>
        </w:tc>
        <w:tc>
          <w:tcPr>
            <w:tcW w:w="1236" w:type="pct"/>
            <w:tcBorders>
              <w:left w:val="nil"/>
              <w:right w:val="nil"/>
            </w:tcBorders>
            <w:shd w:val="clear" w:color="auto" w:fill="auto"/>
            <w:noWrap/>
            <w:vAlign w:val="bottom"/>
            <w:hideMark/>
          </w:tcPr>
          <w:p w14:paraId="645C748E"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0.010*</w:t>
            </w:r>
          </w:p>
        </w:tc>
      </w:tr>
      <w:tr w:rsidR="00186C9A" w:rsidRPr="005304D0" w14:paraId="65140313" w14:textId="77777777" w:rsidTr="00127901">
        <w:trPr>
          <w:trHeight w:val="227"/>
        </w:trPr>
        <w:tc>
          <w:tcPr>
            <w:tcW w:w="1729" w:type="pct"/>
            <w:gridSpan w:val="2"/>
            <w:tcBorders>
              <w:top w:val="nil"/>
              <w:left w:val="nil"/>
              <w:right w:val="nil"/>
            </w:tcBorders>
            <w:shd w:val="clear" w:color="auto" w:fill="auto"/>
            <w:noWrap/>
            <w:vAlign w:val="center"/>
            <w:hideMark/>
          </w:tcPr>
          <w:p w14:paraId="25952AE1" w14:textId="77777777" w:rsidR="00186C9A" w:rsidRPr="00CA50F7" w:rsidRDefault="00186C9A" w:rsidP="00127901">
            <w:pPr>
              <w:widowControl/>
              <w:spacing w:line="240" w:lineRule="exact"/>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hideMark/>
          </w:tcPr>
          <w:p w14:paraId="669AB81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(1.32)</w:t>
            </w:r>
          </w:p>
        </w:tc>
        <w:tc>
          <w:tcPr>
            <w:tcW w:w="1137" w:type="pct"/>
            <w:tcBorders>
              <w:top w:val="nil"/>
              <w:left w:val="nil"/>
              <w:right w:val="nil"/>
            </w:tcBorders>
            <w:shd w:val="clear" w:color="auto" w:fill="auto"/>
            <w:noWrap/>
            <w:vAlign w:val="bottom"/>
            <w:hideMark/>
          </w:tcPr>
          <w:p w14:paraId="5894B5E6"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(1.84)</w:t>
            </w:r>
          </w:p>
        </w:tc>
        <w:tc>
          <w:tcPr>
            <w:tcW w:w="1236" w:type="pct"/>
            <w:tcBorders>
              <w:top w:val="nil"/>
              <w:left w:val="nil"/>
              <w:right w:val="nil"/>
            </w:tcBorders>
            <w:shd w:val="clear" w:color="auto" w:fill="auto"/>
            <w:noWrap/>
            <w:vAlign w:val="bottom"/>
            <w:hideMark/>
          </w:tcPr>
          <w:p w14:paraId="5C13223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DD5D1B">
              <w:rPr>
                <w:rFonts w:ascii="Times New Roman" w:eastAsia="PMingLiU" w:hAnsi="Times New Roman" w:cs="Times New Roman"/>
                <w:kern w:val="0"/>
                <w:sz w:val="20"/>
                <w:szCs w:val="20"/>
              </w:rPr>
              <w:t>(1.72)</w:t>
            </w:r>
          </w:p>
        </w:tc>
      </w:tr>
      <w:tr w:rsidR="00186C9A" w:rsidRPr="005304D0" w14:paraId="253544B4" w14:textId="77777777" w:rsidTr="00127901">
        <w:trPr>
          <w:trHeight w:val="227"/>
        </w:trPr>
        <w:tc>
          <w:tcPr>
            <w:tcW w:w="1729" w:type="pct"/>
            <w:gridSpan w:val="2"/>
            <w:tcBorders>
              <w:top w:val="nil"/>
              <w:left w:val="nil"/>
              <w:right w:val="nil"/>
            </w:tcBorders>
            <w:shd w:val="clear" w:color="auto" w:fill="auto"/>
            <w:noWrap/>
            <w:vAlign w:val="center"/>
          </w:tcPr>
          <w:p w14:paraId="4BC6D61B"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tcBorders>
              <w:top w:val="nil"/>
              <w:left w:val="nil"/>
              <w:right w:val="nil"/>
            </w:tcBorders>
            <w:shd w:val="clear" w:color="auto" w:fill="auto"/>
            <w:noWrap/>
            <w:vAlign w:val="bottom"/>
          </w:tcPr>
          <w:p w14:paraId="26109A5C"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137" w:type="pct"/>
            <w:tcBorders>
              <w:top w:val="nil"/>
              <w:left w:val="nil"/>
              <w:right w:val="nil"/>
            </w:tcBorders>
            <w:shd w:val="clear" w:color="auto" w:fill="auto"/>
            <w:noWrap/>
            <w:vAlign w:val="bottom"/>
          </w:tcPr>
          <w:p w14:paraId="65FE7903"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236" w:type="pct"/>
            <w:tcBorders>
              <w:top w:val="nil"/>
              <w:left w:val="nil"/>
              <w:right w:val="nil"/>
            </w:tcBorders>
            <w:shd w:val="clear" w:color="auto" w:fill="auto"/>
            <w:noWrap/>
            <w:vAlign w:val="bottom"/>
          </w:tcPr>
          <w:p w14:paraId="6E754DC4"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0F3383" w14:paraId="179AD04E" w14:textId="77777777" w:rsidTr="00127901">
        <w:trPr>
          <w:trHeight w:val="255"/>
        </w:trPr>
        <w:tc>
          <w:tcPr>
            <w:tcW w:w="1533" w:type="pct"/>
            <w:tcBorders>
              <w:top w:val="nil"/>
              <w:left w:val="nil"/>
              <w:right w:val="nil"/>
            </w:tcBorders>
            <w:shd w:val="clear" w:color="auto" w:fill="auto"/>
            <w:noWrap/>
            <w:vAlign w:val="center"/>
          </w:tcPr>
          <w:p w14:paraId="07996178"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3467" w:type="pct"/>
            <w:gridSpan w:val="4"/>
            <w:tcBorders>
              <w:top w:val="nil"/>
              <w:left w:val="nil"/>
              <w:right w:val="nil"/>
            </w:tcBorders>
            <w:shd w:val="clear" w:color="auto" w:fill="auto"/>
            <w:noWrap/>
            <w:vAlign w:val="center"/>
          </w:tcPr>
          <w:p w14:paraId="223CF54A" w14:textId="77777777" w:rsidR="00186C9A" w:rsidRPr="000F3383"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All models include control variables from Table 3</w:t>
            </w:r>
          </w:p>
        </w:tc>
      </w:tr>
      <w:tr w:rsidR="00186C9A" w:rsidRPr="005304D0" w14:paraId="23E70901" w14:textId="77777777" w:rsidTr="00127901">
        <w:trPr>
          <w:trHeight w:val="227"/>
        </w:trPr>
        <w:tc>
          <w:tcPr>
            <w:tcW w:w="1729" w:type="pct"/>
            <w:gridSpan w:val="2"/>
            <w:tcBorders>
              <w:top w:val="nil"/>
              <w:left w:val="nil"/>
              <w:right w:val="nil"/>
            </w:tcBorders>
            <w:shd w:val="clear" w:color="auto" w:fill="auto"/>
            <w:noWrap/>
            <w:vAlign w:val="bottom"/>
          </w:tcPr>
          <w:p w14:paraId="2936118F"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Obs.</w:t>
            </w:r>
          </w:p>
        </w:tc>
        <w:tc>
          <w:tcPr>
            <w:tcW w:w="898" w:type="pct"/>
            <w:tcBorders>
              <w:top w:val="nil"/>
              <w:left w:val="nil"/>
              <w:right w:val="nil"/>
            </w:tcBorders>
            <w:shd w:val="clear" w:color="auto" w:fill="auto"/>
            <w:noWrap/>
            <w:vAlign w:val="bottom"/>
          </w:tcPr>
          <w:p w14:paraId="1A4C70E5"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40,864</w:t>
            </w:r>
          </w:p>
        </w:tc>
        <w:tc>
          <w:tcPr>
            <w:tcW w:w="1137" w:type="pct"/>
            <w:tcBorders>
              <w:top w:val="nil"/>
              <w:left w:val="nil"/>
              <w:right w:val="nil"/>
            </w:tcBorders>
            <w:shd w:val="clear" w:color="auto" w:fill="auto"/>
            <w:noWrap/>
            <w:vAlign w:val="bottom"/>
          </w:tcPr>
          <w:p w14:paraId="0193C1C9"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40,864</w:t>
            </w:r>
          </w:p>
        </w:tc>
        <w:tc>
          <w:tcPr>
            <w:tcW w:w="1236" w:type="pct"/>
            <w:tcBorders>
              <w:top w:val="nil"/>
              <w:left w:val="nil"/>
              <w:right w:val="nil"/>
            </w:tcBorders>
            <w:shd w:val="clear" w:color="auto" w:fill="auto"/>
            <w:noWrap/>
            <w:vAlign w:val="bottom"/>
          </w:tcPr>
          <w:p w14:paraId="1C7DDF2A"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40,864</w:t>
            </w:r>
          </w:p>
        </w:tc>
      </w:tr>
      <w:tr w:rsidR="00186C9A" w:rsidRPr="005304D0" w14:paraId="489A5210" w14:textId="77777777" w:rsidTr="00127901">
        <w:trPr>
          <w:trHeight w:val="227"/>
        </w:trPr>
        <w:tc>
          <w:tcPr>
            <w:tcW w:w="1729" w:type="pct"/>
            <w:gridSpan w:val="2"/>
            <w:tcBorders>
              <w:left w:val="nil"/>
              <w:right w:val="nil"/>
            </w:tcBorders>
            <w:shd w:val="clear" w:color="auto" w:fill="auto"/>
            <w:noWrap/>
            <w:vAlign w:val="bottom"/>
          </w:tcPr>
          <w:p w14:paraId="715139EC"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lastRenderedPageBreak/>
              <w:t>Adj. R2</w:t>
            </w:r>
          </w:p>
        </w:tc>
        <w:tc>
          <w:tcPr>
            <w:tcW w:w="898" w:type="pct"/>
            <w:tcBorders>
              <w:left w:val="nil"/>
              <w:right w:val="nil"/>
            </w:tcBorders>
            <w:shd w:val="clear" w:color="auto" w:fill="auto"/>
            <w:noWrap/>
            <w:vAlign w:val="bottom"/>
          </w:tcPr>
          <w:p w14:paraId="54281106"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0.437</w:t>
            </w:r>
          </w:p>
        </w:tc>
        <w:tc>
          <w:tcPr>
            <w:tcW w:w="1137" w:type="pct"/>
            <w:tcBorders>
              <w:left w:val="nil"/>
              <w:right w:val="nil"/>
            </w:tcBorders>
            <w:shd w:val="clear" w:color="auto" w:fill="auto"/>
            <w:noWrap/>
            <w:vAlign w:val="bottom"/>
          </w:tcPr>
          <w:p w14:paraId="20220632"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0.425</w:t>
            </w:r>
          </w:p>
        </w:tc>
        <w:tc>
          <w:tcPr>
            <w:tcW w:w="1236" w:type="pct"/>
            <w:tcBorders>
              <w:left w:val="nil"/>
              <w:right w:val="nil"/>
            </w:tcBorders>
            <w:shd w:val="clear" w:color="auto" w:fill="auto"/>
            <w:noWrap/>
            <w:vAlign w:val="bottom"/>
          </w:tcPr>
          <w:p w14:paraId="54547F09"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0.398</w:t>
            </w:r>
          </w:p>
        </w:tc>
      </w:tr>
      <w:tr w:rsidR="00186C9A" w:rsidRPr="005304D0" w14:paraId="48F0200E" w14:textId="77777777" w:rsidTr="00127901">
        <w:trPr>
          <w:trHeight w:val="227"/>
        </w:trPr>
        <w:tc>
          <w:tcPr>
            <w:tcW w:w="1729" w:type="pct"/>
            <w:gridSpan w:val="2"/>
            <w:tcBorders>
              <w:left w:val="nil"/>
              <w:right w:val="nil"/>
            </w:tcBorders>
            <w:shd w:val="clear" w:color="auto" w:fill="auto"/>
            <w:noWrap/>
            <w:vAlign w:val="bottom"/>
          </w:tcPr>
          <w:p w14:paraId="634B08D3"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Year FE</w:t>
            </w:r>
          </w:p>
        </w:tc>
        <w:tc>
          <w:tcPr>
            <w:tcW w:w="898" w:type="pct"/>
            <w:tcBorders>
              <w:left w:val="nil"/>
              <w:right w:val="nil"/>
            </w:tcBorders>
            <w:shd w:val="clear" w:color="auto" w:fill="auto"/>
            <w:noWrap/>
            <w:vAlign w:val="bottom"/>
          </w:tcPr>
          <w:p w14:paraId="509E7EC3"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right w:val="nil"/>
            </w:tcBorders>
            <w:shd w:val="clear" w:color="auto" w:fill="auto"/>
            <w:noWrap/>
            <w:vAlign w:val="bottom"/>
          </w:tcPr>
          <w:p w14:paraId="6B71DF32"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right w:val="nil"/>
            </w:tcBorders>
            <w:shd w:val="clear" w:color="auto" w:fill="auto"/>
            <w:noWrap/>
            <w:vAlign w:val="bottom"/>
          </w:tcPr>
          <w:p w14:paraId="0A8C71A3"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r w:rsidR="00186C9A" w:rsidRPr="005304D0" w14:paraId="4BDEACE6" w14:textId="77777777" w:rsidTr="00127901">
        <w:trPr>
          <w:trHeight w:val="227"/>
        </w:trPr>
        <w:tc>
          <w:tcPr>
            <w:tcW w:w="1729" w:type="pct"/>
            <w:gridSpan w:val="2"/>
            <w:tcBorders>
              <w:left w:val="nil"/>
              <w:bottom w:val="single" w:sz="4" w:space="0" w:color="auto"/>
              <w:right w:val="nil"/>
            </w:tcBorders>
            <w:shd w:val="clear" w:color="auto" w:fill="auto"/>
            <w:noWrap/>
            <w:vAlign w:val="bottom"/>
          </w:tcPr>
          <w:p w14:paraId="3F0A8883"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Industry FE</w:t>
            </w:r>
          </w:p>
        </w:tc>
        <w:tc>
          <w:tcPr>
            <w:tcW w:w="898" w:type="pct"/>
            <w:tcBorders>
              <w:left w:val="nil"/>
              <w:bottom w:val="single" w:sz="4" w:space="0" w:color="auto"/>
              <w:right w:val="nil"/>
            </w:tcBorders>
            <w:shd w:val="clear" w:color="auto" w:fill="auto"/>
            <w:noWrap/>
            <w:vAlign w:val="bottom"/>
          </w:tcPr>
          <w:p w14:paraId="1223D1C0"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37" w:type="pct"/>
            <w:tcBorders>
              <w:left w:val="nil"/>
              <w:bottom w:val="single" w:sz="4" w:space="0" w:color="auto"/>
              <w:right w:val="nil"/>
            </w:tcBorders>
            <w:shd w:val="clear" w:color="auto" w:fill="auto"/>
            <w:noWrap/>
            <w:vAlign w:val="bottom"/>
          </w:tcPr>
          <w:p w14:paraId="03326328"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236" w:type="pct"/>
            <w:tcBorders>
              <w:left w:val="nil"/>
              <w:bottom w:val="single" w:sz="4" w:space="0" w:color="auto"/>
              <w:right w:val="nil"/>
            </w:tcBorders>
            <w:shd w:val="clear" w:color="auto" w:fill="auto"/>
            <w:noWrap/>
            <w:vAlign w:val="bottom"/>
          </w:tcPr>
          <w:p w14:paraId="3F12B60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bl>
    <w:p w14:paraId="389BC96C" w14:textId="77777777" w:rsidR="00186C9A" w:rsidRDefault="00186C9A" w:rsidP="00186C9A">
      <w:pPr>
        <w:rPr>
          <w:rFonts w:ascii="Times New Roman" w:eastAsia="PMingLiU" w:hAnsi="Times New Roman" w:cs="Times New Roman"/>
          <w:sz w:val="22"/>
        </w:rPr>
      </w:pPr>
    </w:p>
    <w:p w14:paraId="4B8B1438" w14:textId="77777777" w:rsidR="00186C9A" w:rsidRDefault="00186C9A" w:rsidP="00186C9A">
      <w:pPr>
        <w:widowControl/>
        <w:rPr>
          <w:rFonts w:ascii="Times New Roman" w:eastAsia="PMingLiU" w:hAnsi="Times New Roman" w:cs="Times New Roman"/>
          <w:sz w:val="22"/>
        </w:rPr>
      </w:pPr>
      <w:r>
        <w:rPr>
          <w:rFonts w:ascii="Times New Roman" w:eastAsia="PMingLiU" w:hAnsi="Times New Roman" w:cs="Times New Roman"/>
          <w:sz w:val="22"/>
        </w:rPr>
        <w:br w:type="page"/>
      </w:r>
    </w:p>
    <w:p w14:paraId="319375F8" w14:textId="77777777" w:rsidR="00186C9A" w:rsidRDefault="00186C9A" w:rsidP="00186C9A">
      <w:pPr>
        <w:spacing w:line="240" w:lineRule="exact"/>
        <w:rPr>
          <w:rFonts w:ascii="Times New Roman" w:eastAsia="PMingLiU" w:hAnsi="Times New Roman" w:cs="Times New Roman"/>
          <w:sz w:val="22"/>
        </w:rPr>
      </w:pPr>
      <w:r>
        <w:rPr>
          <w:rFonts w:ascii="Times New Roman" w:eastAsia="PMingLiU" w:hAnsi="Times New Roman" w:cs="Times New Roman" w:hint="eastAsia"/>
          <w:sz w:val="22"/>
        </w:rPr>
        <w:lastRenderedPageBreak/>
        <w:t xml:space="preserve">Table 10: </w:t>
      </w:r>
      <w:r>
        <w:rPr>
          <w:rFonts w:ascii="Times New Roman" w:eastAsia="PMingLiU" w:hAnsi="Times New Roman" w:cs="Times New Roman"/>
          <w:sz w:val="22"/>
        </w:rPr>
        <w:t xml:space="preserve">Innovation input, </w:t>
      </w:r>
      <w:r w:rsidRPr="00180B49">
        <w:rPr>
          <w:rFonts w:ascii="Times New Roman" w:eastAsia="PMingLiU" w:hAnsi="Times New Roman" w:cs="Times New Roman"/>
          <w:sz w:val="22"/>
        </w:rPr>
        <w:t>originality</w:t>
      </w:r>
      <w:r>
        <w:rPr>
          <w:rFonts w:ascii="Times New Roman" w:eastAsia="PMingLiU" w:hAnsi="Times New Roman" w:cs="Times New Roman"/>
          <w:sz w:val="22"/>
        </w:rPr>
        <w:t>, and</w:t>
      </w:r>
      <w:r w:rsidRPr="00180B49">
        <w:t xml:space="preserve"> </w:t>
      </w:r>
      <w:r w:rsidRPr="00180B49">
        <w:rPr>
          <w:rFonts w:ascii="Times New Roman" w:eastAsia="PMingLiU" w:hAnsi="Times New Roman" w:cs="Times New Roman"/>
          <w:sz w:val="22"/>
        </w:rPr>
        <w:t>generality</w:t>
      </w:r>
    </w:p>
    <w:p w14:paraId="01218BD5" w14:textId="77777777" w:rsidR="00186C9A" w:rsidRDefault="00186C9A" w:rsidP="00186C9A">
      <w:pPr>
        <w:spacing w:line="240" w:lineRule="exact"/>
        <w:jc w:val="both"/>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w:t>
      </w:r>
      <w:r>
        <w:rPr>
          <w:rFonts w:ascii="Times New Roman" w:hAnsi="Times New Roman" w:cs="Times New Roman" w:hint="eastAsia"/>
          <w:sz w:val="22"/>
        </w:rPr>
        <w:t xml:space="preserve">is </w:t>
      </w:r>
      <w:r>
        <w:rPr>
          <w:rFonts w:ascii="Times New Roman" w:hAnsi="Times New Roman" w:cs="Times New Roman"/>
          <w:sz w:val="22"/>
        </w:rPr>
        <w:t>table reports the regression results on the effect of board connectedness on firm innovation</w:t>
      </w:r>
      <w:r w:rsidRPr="00FD2572">
        <w:rPr>
          <w:rFonts w:ascii="Times New Roman" w:eastAsia="PMingLiU" w:hAnsi="Times New Roman" w:cs="Times New Roman"/>
          <w:sz w:val="22"/>
        </w:rPr>
        <w:t xml:space="preserve"> </w:t>
      </w:r>
      <w:r>
        <w:rPr>
          <w:rFonts w:ascii="Times New Roman" w:eastAsia="PMingLiU" w:hAnsi="Times New Roman" w:cs="Times New Roman"/>
          <w:sz w:val="22"/>
        </w:rPr>
        <w:t xml:space="preserve">input, </w:t>
      </w:r>
      <w:r w:rsidRPr="00180B49">
        <w:rPr>
          <w:rFonts w:ascii="Times New Roman" w:eastAsia="PMingLiU" w:hAnsi="Times New Roman" w:cs="Times New Roman"/>
          <w:sz w:val="22"/>
        </w:rPr>
        <w:t>originality</w:t>
      </w:r>
      <w:r>
        <w:rPr>
          <w:rFonts w:ascii="Times New Roman" w:eastAsia="PMingLiU" w:hAnsi="Times New Roman" w:cs="Times New Roman"/>
          <w:sz w:val="22"/>
        </w:rPr>
        <w:t xml:space="preserve"> and</w:t>
      </w:r>
      <w:r w:rsidRPr="00180B49">
        <w:t xml:space="preserve"> </w:t>
      </w:r>
      <w:r w:rsidRPr="00180B49">
        <w:rPr>
          <w:rFonts w:ascii="Times New Roman" w:eastAsia="PMingLiU" w:hAnsi="Times New Roman" w:cs="Times New Roman"/>
          <w:sz w:val="22"/>
        </w:rPr>
        <w:t>generality</w:t>
      </w:r>
      <w:r>
        <w:rPr>
          <w:rFonts w:ascii="Times New Roman" w:hAnsi="Times New Roman" w:cs="Times New Roman"/>
          <w:sz w:val="22"/>
        </w:rPr>
        <w:t xml:space="preserve">. Model 1 uses R&amp;D scaled by total assets as the dependent variable. Models 2 and 3 use patent originality and generality as dependent variables, respectively. All other controls as in Table 3 are included but not reported for brevity. Definitions of variables are provided in the Appendix. All specifications include industry and year fixed effects. T-statistics reported in parenthesis are robust and clustered by firm. </w:t>
      </w:r>
      <w:r>
        <w:rPr>
          <w:rFonts w:ascii="Times New Roman" w:hAnsi="Times New Roman" w:cs="Times New Roman" w:hint="eastAsia"/>
          <w:sz w:val="22"/>
        </w:rPr>
        <w:t xml:space="preserve">***, **, </w:t>
      </w:r>
      <w:r>
        <w:rPr>
          <w:rFonts w:ascii="Times New Roman" w:hAnsi="Times New Roman" w:cs="Times New Roman"/>
          <w:sz w:val="22"/>
        </w:rPr>
        <w:t xml:space="preserve">and </w:t>
      </w:r>
      <w:r>
        <w:rPr>
          <w:rFonts w:ascii="Times New Roman" w:hAnsi="Times New Roman" w:cs="Times New Roman" w:hint="eastAsia"/>
          <w:sz w:val="22"/>
        </w:rPr>
        <w:t>*</w:t>
      </w:r>
      <w:r>
        <w:rPr>
          <w:rFonts w:ascii="Times New Roman" w:hAnsi="Times New Roman" w:cs="Times New Roman"/>
          <w:sz w:val="22"/>
        </w:rPr>
        <w:t xml:space="preserve"> indicate significance at 1%, 5%, and 10% level, respectively.</w:t>
      </w:r>
    </w:p>
    <w:p w14:paraId="7EFE0A98" w14:textId="77777777" w:rsidR="00186C9A" w:rsidRDefault="00186C9A" w:rsidP="00186C9A">
      <w:pPr>
        <w:rPr>
          <w:rFonts w:ascii="Times New Roman" w:eastAsia="PMingLiU" w:hAnsi="Times New Roman" w:cs="Times New Roman"/>
          <w:sz w:val="22"/>
        </w:rPr>
      </w:pPr>
    </w:p>
    <w:tbl>
      <w:tblPr>
        <w:tblW w:w="5000" w:type="pct"/>
        <w:jc w:val="center"/>
        <w:tblCellMar>
          <w:left w:w="28" w:type="dxa"/>
          <w:right w:w="28" w:type="dxa"/>
        </w:tblCellMar>
        <w:tblLook w:val="04A0" w:firstRow="1" w:lastRow="0" w:firstColumn="1" w:lastColumn="0" w:noHBand="0" w:noVBand="1"/>
      </w:tblPr>
      <w:tblGrid>
        <w:gridCol w:w="2887"/>
        <w:gridCol w:w="369"/>
        <w:gridCol w:w="68"/>
        <w:gridCol w:w="1624"/>
        <w:gridCol w:w="100"/>
        <w:gridCol w:w="2042"/>
        <w:gridCol w:w="145"/>
        <w:gridCol w:w="2183"/>
      </w:tblGrid>
      <w:tr w:rsidR="00186C9A" w:rsidRPr="005304D0" w14:paraId="313648C1" w14:textId="77777777" w:rsidTr="00127901">
        <w:trPr>
          <w:trHeight w:val="255"/>
          <w:jc w:val="center"/>
        </w:trPr>
        <w:tc>
          <w:tcPr>
            <w:tcW w:w="1765" w:type="pct"/>
            <w:gridSpan w:val="3"/>
            <w:tcBorders>
              <w:top w:val="single" w:sz="4" w:space="0" w:color="auto"/>
              <w:left w:val="nil"/>
              <w:right w:val="nil"/>
            </w:tcBorders>
            <w:shd w:val="clear" w:color="auto" w:fill="auto"/>
            <w:noWrap/>
            <w:vAlign w:val="center"/>
          </w:tcPr>
          <w:p w14:paraId="72E96D77" w14:textId="77777777" w:rsidR="00186C9A" w:rsidRPr="00C304C8" w:rsidRDefault="00186C9A" w:rsidP="00127901">
            <w:pPr>
              <w:widowControl/>
              <w:spacing w:line="240" w:lineRule="exact"/>
              <w:jc w:val="center"/>
              <w:rPr>
                <w:rFonts w:ascii="Times New Roman" w:eastAsia="PMingLiU" w:hAnsi="Times New Roman" w:cs="Times New Roman"/>
                <w:kern w:val="0"/>
                <w:sz w:val="20"/>
                <w:szCs w:val="20"/>
              </w:rPr>
            </w:pPr>
          </w:p>
        </w:tc>
        <w:tc>
          <w:tcPr>
            <w:tcW w:w="915" w:type="pct"/>
            <w:gridSpan w:val="2"/>
            <w:tcBorders>
              <w:top w:val="single" w:sz="4" w:space="0" w:color="auto"/>
              <w:left w:val="nil"/>
              <w:right w:val="nil"/>
            </w:tcBorders>
            <w:shd w:val="clear" w:color="auto" w:fill="auto"/>
            <w:noWrap/>
            <w:vAlign w:val="center"/>
          </w:tcPr>
          <w:p w14:paraId="00196A8A" w14:textId="77777777" w:rsidR="00186C9A" w:rsidRPr="00C304C8" w:rsidRDefault="00186C9A" w:rsidP="00127901">
            <w:pPr>
              <w:widowControl/>
              <w:spacing w:line="240" w:lineRule="exact"/>
              <w:jc w:val="center"/>
              <w:rPr>
                <w:rFonts w:ascii="Times New Roman" w:eastAsia="PMingLiU" w:hAnsi="Times New Roman" w:cs="Times New Roman"/>
                <w:kern w:val="0"/>
                <w:sz w:val="20"/>
                <w:szCs w:val="20"/>
              </w:rPr>
            </w:pPr>
            <w:r w:rsidRPr="00C304C8">
              <w:rPr>
                <w:rFonts w:ascii="Times New Roman" w:eastAsia="PMingLiU" w:hAnsi="Times New Roman" w:cs="Times New Roman"/>
                <w:kern w:val="0"/>
                <w:sz w:val="20"/>
                <w:szCs w:val="20"/>
              </w:rPr>
              <w:t>(1)</w:t>
            </w:r>
          </w:p>
        </w:tc>
        <w:tc>
          <w:tcPr>
            <w:tcW w:w="1161" w:type="pct"/>
            <w:gridSpan w:val="2"/>
            <w:tcBorders>
              <w:top w:val="single" w:sz="4" w:space="0" w:color="auto"/>
              <w:left w:val="nil"/>
              <w:right w:val="nil"/>
            </w:tcBorders>
            <w:vAlign w:val="center"/>
          </w:tcPr>
          <w:p w14:paraId="6A18F0CB" w14:textId="77777777" w:rsidR="00186C9A" w:rsidRPr="00C304C8"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(2</w:t>
            </w:r>
            <w:r w:rsidRPr="00C304C8">
              <w:rPr>
                <w:rFonts w:ascii="Times New Roman" w:eastAsia="PMingLiU" w:hAnsi="Times New Roman" w:cs="Times New Roman"/>
                <w:kern w:val="0"/>
                <w:sz w:val="20"/>
                <w:szCs w:val="20"/>
              </w:rPr>
              <w:t>)</w:t>
            </w:r>
          </w:p>
        </w:tc>
        <w:tc>
          <w:tcPr>
            <w:tcW w:w="1159" w:type="pct"/>
            <w:tcBorders>
              <w:top w:val="single" w:sz="4" w:space="0" w:color="auto"/>
              <w:left w:val="nil"/>
              <w:right w:val="nil"/>
            </w:tcBorders>
            <w:shd w:val="clear" w:color="auto" w:fill="auto"/>
            <w:noWrap/>
            <w:vAlign w:val="center"/>
          </w:tcPr>
          <w:p w14:paraId="59DA9295" w14:textId="77777777" w:rsidR="00186C9A" w:rsidRPr="00C304C8" w:rsidRDefault="00186C9A"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(3</w:t>
            </w:r>
            <w:r w:rsidRPr="00C304C8">
              <w:rPr>
                <w:rFonts w:ascii="Times New Roman" w:eastAsia="PMingLiU" w:hAnsi="Times New Roman" w:cs="Times New Roman"/>
                <w:kern w:val="0"/>
                <w:sz w:val="20"/>
                <w:szCs w:val="20"/>
              </w:rPr>
              <w:t>)</w:t>
            </w:r>
          </w:p>
        </w:tc>
      </w:tr>
      <w:tr w:rsidR="00186C9A" w:rsidRPr="005304D0" w14:paraId="19B270A5" w14:textId="77777777" w:rsidTr="00127901">
        <w:trPr>
          <w:trHeight w:val="255"/>
          <w:jc w:val="center"/>
        </w:trPr>
        <w:tc>
          <w:tcPr>
            <w:tcW w:w="1765" w:type="pct"/>
            <w:gridSpan w:val="3"/>
            <w:tcBorders>
              <w:top w:val="nil"/>
              <w:left w:val="nil"/>
              <w:bottom w:val="single" w:sz="4" w:space="0" w:color="auto"/>
              <w:right w:val="nil"/>
            </w:tcBorders>
            <w:shd w:val="clear" w:color="auto" w:fill="auto"/>
            <w:noWrap/>
            <w:vAlign w:val="center"/>
            <w:hideMark/>
          </w:tcPr>
          <w:p w14:paraId="0A91D9CD" w14:textId="77777777" w:rsidR="00186C9A" w:rsidRPr="00C304C8" w:rsidRDefault="00186C9A" w:rsidP="00127901">
            <w:pPr>
              <w:widowControl/>
              <w:spacing w:line="240" w:lineRule="exact"/>
              <w:jc w:val="center"/>
              <w:rPr>
                <w:rFonts w:ascii="Times New Roman" w:eastAsia="PMingLiU" w:hAnsi="Times New Roman" w:cs="Times New Roman"/>
                <w:kern w:val="0"/>
                <w:sz w:val="20"/>
                <w:szCs w:val="20"/>
              </w:rPr>
            </w:pPr>
          </w:p>
        </w:tc>
        <w:tc>
          <w:tcPr>
            <w:tcW w:w="915" w:type="pct"/>
            <w:gridSpan w:val="2"/>
            <w:tcBorders>
              <w:top w:val="nil"/>
              <w:left w:val="nil"/>
              <w:bottom w:val="single" w:sz="4" w:space="0" w:color="auto"/>
              <w:right w:val="nil"/>
            </w:tcBorders>
            <w:shd w:val="clear" w:color="auto" w:fill="auto"/>
            <w:noWrap/>
            <w:vAlign w:val="center"/>
            <w:hideMark/>
          </w:tcPr>
          <w:p w14:paraId="185D3E1B" w14:textId="77777777" w:rsidR="00186C9A" w:rsidRPr="00C304C8" w:rsidRDefault="00186C9A" w:rsidP="00127901">
            <w:pPr>
              <w:widowControl/>
              <w:spacing w:line="240" w:lineRule="exact"/>
              <w:jc w:val="center"/>
              <w:rPr>
                <w:rFonts w:ascii="Times New Roman" w:eastAsia="PMingLiU" w:hAnsi="Times New Roman" w:cs="Times New Roman"/>
                <w:kern w:val="0"/>
                <w:sz w:val="20"/>
                <w:szCs w:val="20"/>
              </w:rPr>
            </w:pPr>
            <w:r w:rsidRPr="00C304C8">
              <w:rPr>
                <w:rFonts w:ascii="Times New Roman" w:eastAsia="PMingLiU" w:hAnsi="Times New Roman" w:cs="Times New Roman"/>
                <w:kern w:val="0"/>
                <w:sz w:val="20"/>
                <w:szCs w:val="20"/>
              </w:rPr>
              <w:t>R&amp;D</w:t>
            </w:r>
          </w:p>
        </w:tc>
        <w:tc>
          <w:tcPr>
            <w:tcW w:w="1161" w:type="pct"/>
            <w:gridSpan w:val="2"/>
            <w:tcBorders>
              <w:top w:val="nil"/>
              <w:left w:val="nil"/>
              <w:bottom w:val="single" w:sz="4" w:space="0" w:color="auto"/>
              <w:right w:val="nil"/>
            </w:tcBorders>
            <w:vAlign w:val="center"/>
          </w:tcPr>
          <w:p w14:paraId="4C2440DD"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Originality</w:t>
            </w:r>
          </w:p>
        </w:tc>
        <w:tc>
          <w:tcPr>
            <w:tcW w:w="1159" w:type="pct"/>
            <w:tcBorders>
              <w:top w:val="nil"/>
              <w:left w:val="nil"/>
              <w:bottom w:val="single" w:sz="4" w:space="0" w:color="auto"/>
              <w:right w:val="nil"/>
            </w:tcBorders>
            <w:shd w:val="clear" w:color="auto" w:fill="auto"/>
            <w:noWrap/>
            <w:vAlign w:val="center"/>
            <w:hideMark/>
          </w:tcPr>
          <w:p w14:paraId="25D93AD3" w14:textId="77777777" w:rsidR="00186C9A" w:rsidRPr="00C304C8"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Generality</w:t>
            </w:r>
          </w:p>
        </w:tc>
      </w:tr>
      <w:tr w:rsidR="00186C9A" w:rsidRPr="005304D0" w14:paraId="532E9751" w14:textId="77777777" w:rsidTr="00127901">
        <w:trPr>
          <w:trHeight w:val="255"/>
          <w:jc w:val="center"/>
        </w:trPr>
        <w:tc>
          <w:tcPr>
            <w:tcW w:w="1765" w:type="pct"/>
            <w:gridSpan w:val="3"/>
            <w:tcBorders>
              <w:top w:val="single" w:sz="4" w:space="0" w:color="auto"/>
              <w:left w:val="nil"/>
              <w:right w:val="nil"/>
            </w:tcBorders>
            <w:shd w:val="clear" w:color="auto" w:fill="auto"/>
            <w:noWrap/>
            <w:vAlign w:val="center"/>
            <w:hideMark/>
          </w:tcPr>
          <w:p w14:paraId="6D98220F" w14:textId="77777777" w:rsidR="00186C9A" w:rsidRPr="00C304C8"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Board network</w:t>
            </w:r>
          </w:p>
        </w:tc>
        <w:tc>
          <w:tcPr>
            <w:tcW w:w="915" w:type="pct"/>
            <w:gridSpan w:val="2"/>
            <w:tcBorders>
              <w:top w:val="single" w:sz="4" w:space="0" w:color="auto"/>
              <w:left w:val="nil"/>
              <w:right w:val="nil"/>
            </w:tcBorders>
            <w:shd w:val="clear" w:color="auto" w:fill="auto"/>
            <w:noWrap/>
            <w:vAlign w:val="bottom"/>
            <w:hideMark/>
          </w:tcPr>
          <w:p w14:paraId="005F9B87"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0.008***</w:t>
            </w:r>
          </w:p>
        </w:tc>
        <w:tc>
          <w:tcPr>
            <w:tcW w:w="1161" w:type="pct"/>
            <w:gridSpan w:val="2"/>
            <w:tcBorders>
              <w:top w:val="single" w:sz="4" w:space="0" w:color="auto"/>
              <w:left w:val="nil"/>
              <w:right w:val="nil"/>
            </w:tcBorders>
            <w:vAlign w:val="bottom"/>
          </w:tcPr>
          <w:p w14:paraId="6EDE4A1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0.014***</w:t>
            </w:r>
          </w:p>
        </w:tc>
        <w:tc>
          <w:tcPr>
            <w:tcW w:w="1159" w:type="pct"/>
            <w:tcBorders>
              <w:top w:val="single" w:sz="4" w:space="0" w:color="auto"/>
              <w:left w:val="nil"/>
              <w:right w:val="nil"/>
            </w:tcBorders>
            <w:shd w:val="clear" w:color="auto" w:fill="auto"/>
            <w:noWrap/>
            <w:vAlign w:val="bottom"/>
            <w:hideMark/>
          </w:tcPr>
          <w:p w14:paraId="60CDD343"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0.013***</w:t>
            </w:r>
          </w:p>
        </w:tc>
      </w:tr>
      <w:tr w:rsidR="00186C9A" w:rsidRPr="005304D0" w14:paraId="25A2ED70" w14:textId="77777777" w:rsidTr="00127901">
        <w:trPr>
          <w:trHeight w:val="255"/>
          <w:jc w:val="center"/>
        </w:trPr>
        <w:tc>
          <w:tcPr>
            <w:tcW w:w="1765" w:type="pct"/>
            <w:gridSpan w:val="3"/>
            <w:tcBorders>
              <w:top w:val="nil"/>
              <w:left w:val="nil"/>
              <w:right w:val="nil"/>
            </w:tcBorders>
            <w:shd w:val="clear" w:color="auto" w:fill="auto"/>
            <w:noWrap/>
            <w:vAlign w:val="center"/>
            <w:hideMark/>
          </w:tcPr>
          <w:p w14:paraId="3D6FE06F" w14:textId="77777777" w:rsidR="00186C9A" w:rsidRPr="00C304C8" w:rsidRDefault="00186C9A" w:rsidP="00127901">
            <w:pPr>
              <w:widowControl/>
              <w:spacing w:line="240" w:lineRule="exact"/>
              <w:rPr>
                <w:rFonts w:ascii="Times New Roman" w:eastAsia="PMingLiU" w:hAnsi="Times New Roman" w:cs="Times New Roman"/>
                <w:kern w:val="0"/>
                <w:sz w:val="20"/>
                <w:szCs w:val="20"/>
              </w:rPr>
            </w:pPr>
          </w:p>
        </w:tc>
        <w:tc>
          <w:tcPr>
            <w:tcW w:w="915" w:type="pct"/>
            <w:gridSpan w:val="2"/>
            <w:tcBorders>
              <w:top w:val="nil"/>
              <w:left w:val="nil"/>
              <w:right w:val="nil"/>
            </w:tcBorders>
            <w:shd w:val="clear" w:color="auto" w:fill="auto"/>
            <w:noWrap/>
            <w:vAlign w:val="bottom"/>
            <w:hideMark/>
          </w:tcPr>
          <w:p w14:paraId="0801CC48" w14:textId="67063BF9" w:rsidR="00186C9A" w:rsidRPr="005304D0" w:rsidRDefault="006176EE"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(11.57</w:t>
            </w:r>
            <w:r w:rsidR="00186C9A" w:rsidRPr="005304D0">
              <w:rPr>
                <w:rFonts w:ascii="Times New Roman" w:eastAsia="PMingLiU" w:hAnsi="Times New Roman" w:cs="Times New Roman"/>
                <w:kern w:val="0"/>
                <w:sz w:val="20"/>
                <w:szCs w:val="20"/>
              </w:rPr>
              <w:t>)</w:t>
            </w:r>
          </w:p>
        </w:tc>
        <w:tc>
          <w:tcPr>
            <w:tcW w:w="1161" w:type="pct"/>
            <w:gridSpan w:val="2"/>
            <w:tcBorders>
              <w:top w:val="nil"/>
              <w:left w:val="nil"/>
              <w:right w:val="nil"/>
            </w:tcBorders>
            <w:vAlign w:val="bottom"/>
          </w:tcPr>
          <w:p w14:paraId="4806A459" w14:textId="4E680F61" w:rsidR="00186C9A" w:rsidRPr="005304D0" w:rsidRDefault="006176EE" w:rsidP="00127901">
            <w:pPr>
              <w:widowControl/>
              <w:spacing w:line="240" w:lineRule="exact"/>
              <w:jc w:val="center"/>
              <w:rPr>
                <w:rFonts w:ascii="Times New Roman" w:eastAsia="PMingLiU" w:hAnsi="Times New Roman" w:cs="Times New Roman"/>
                <w:kern w:val="0"/>
                <w:sz w:val="20"/>
                <w:szCs w:val="20"/>
              </w:rPr>
            </w:pPr>
            <w:r>
              <w:rPr>
                <w:rFonts w:ascii="Times New Roman" w:eastAsia="PMingLiU" w:hAnsi="Times New Roman" w:cs="Times New Roman"/>
                <w:kern w:val="0"/>
                <w:sz w:val="20"/>
                <w:szCs w:val="20"/>
              </w:rPr>
              <w:t>(4.72</w:t>
            </w:r>
            <w:r w:rsidR="00186C9A" w:rsidRPr="005304D0">
              <w:rPr>
                <w:rFonts w:ascii="Times New Roman" w:eastAsia="PMingLiU" w:hAnsi="Times New Roman" w:cs="Times New Roman"/>
                <w:kern w:val="0"/>
                <w:sz w:val="20"/>
                <w:szCs w:val="20"/>
              </w:rPr>
              <w:t>)</w:t>
            </w:r>
          </w:p>
        </w:tc>
        <w:tc>
          <w:tcPr>
            <w:tcW w:w="1159" w:type="pct"/>
            <w:tcBorders>
              <w:top w:val="nil"/>
              <w:left w:val="nil"/>
              <w:right w:val="nil"/>
            </w:tcBorders>
            <w:shd w:val="clear" w:color="auto" w:fill="auto"/>
            <w:noWrap/>
            <w:vAlign w:val="bottom"/>
            <w:hideMark/>
          </w:tcPr>
          <w:p w14:paraId="41DBBB08" w14:textId="1B38EF62" w:rsidR="00186C9A" w:rsidRPr="005304D0" w:rsidRDefault="00186C9A" w:rsidP="006176EE">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(4.6</w:t>
            </w:r>
            <w:r w:rsidR="006176EE">
              <w:rPr>
                <w:rFonts w:ascii="Times New Roman" w:eastAsia="PMingLiU" w:hAnsi="Times New Roman" w:cs="Times New Roman"/>
                <w:kern w:val="0"/>
                <w:sz w:val="20"/>
                <w:szCs w:val="20"/>
              </w:rPr>
              <w:t>9</w:t>
            </w:r>
            <w:r w:rsidRPr="005304D0">
              <w:rPr>
                <w:rFonts w:ascii="Times New Roman" w:eastAsia="PMingLiU" w:hAnsi="Times New Roman" w:cs="Times New Roman"/>
                <w:kern w:val="0"/>
                <w:sz w:val="20"/>
                <w:szCs w:val="20"/>
              </w:rPr>
              <w:t>)</w:t>
            </w:r>
          </w:p>
        </w:tc>
      </w:tr>
      <w:tr w:rsidR="00186C9A" w:rsidRPr="005304D0" w14:paraId="59351159" w14:textId="77777777" w:rsidTr="00127901">
        <w:tblPrEx>
          <w:jc w:val="left"/>
        </w:tblPrEx>
        <w:trPr>
          <w:trHeight w:val="227"/>
        </w:trPr>
        <w:tc>
          <w:tcPr>
            <w:tcW w:w="1729" w:type="pct"/>
            <w:gridSpan w:val="2"/>
            <w:tcBorders>
              <w:top w:val="nil"/>
              <w:left w:val="nil"/>
              <w:right w:val="nil"/>
            </w:tcBorders>
            <w:shd w:val="clear" w:color="auto" w:fill="auto"/>
            <w:noWrap/>
            <w:vAlign w:val="center"/>
          </w:tcPr>
          <w:p w14:paraId="767B98C2" w14:textId="77777777" w:rsidR="00186C9A" w:rsidRPr="00924052" w:rsidRDefault="00186C9A" w:rsidP="00127901">
            <w:pPr>
              <w:widowControl/>
              <w:spacing w:line="240" w:lineRule="exact"/>
              <w:jc w:val="both"/>
              <w:rPr>
                <w:rFonts w:ascii="Times New Roman" w:eastAsia="PMingLiU" w:hAnsi="Times New Roman" w:cs="Times New Roman"/>
                <w:kern w:val="0"/>
                <w:sz w:val="20"/>
                <w:szCs w:val="20"/>
              </w:rPr>
            </w:pPr>
          </w:p>
        </w:tc>
        <w:tc>
          <w:tcPr>
            <w:tcW w:w="898" w:type="pct"/>
            <w:gridSpan w:val="2"/>
            <w:tcBorders>
              <w:top w:val="nil"/>
              <w:left w:val="nil"/>
              <w:right w:val="nil"/>
            </w:tcBorders>
            <w:shd w:val="clear" w:color="auto" w:fill="auto"/>
            <w:noWrap/>
            <w:vAlign w:val="bottom"/>
          </w:tcPr>
          <w:p w14:paraId="7EA037B8"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137" w:type="pct"/>
            <w:gridSpan w:val="2"/>
            <w:tcBorders>
              <w:top w:val="nil"/>
              <w:left w:val="nil"/>
              <w:right w:val="nil"/>
            </w:tcBorders>
            <w:shd w:val="clear" w:color="auto" w:fill="auto"/>
            <w:noWrap/>
            <w:vAlign w:val="bottom"/>
          </w:tcPr>
          <w:p w14:paraId="638687C0"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c>
          <w:tcPr>
            <w:tcW w:w="1236" w:type="pct"/>
            <w:gridSpan w:val="2"/>
            <w:tcBorders>
              <w:top w:val="nil"/>
              <w:left w:val="nil"/>
              <w:right w:val="nil"/>
            </w:tcBorders>
            <w:shd w:val="clear" w:color="auto" w:fill="auto"/>
            <w:noWrap/>
            <w:vAlign w:val="bottom"/>
          </w:tcPr>
          <w:p w14:paraId="3B12BEF8" w14:textId="77777777" w:rsidR="00186C9A" w:rsidRPr="002345F4" w:rsidRDefault="00186C9A" w:rsidP="00127901">
            <w:pPr>
              <w:widowControl/>
              <w:spacing w:line="240" w:lineRule="exact"/>
              <w:jc w:val="center"/>
              <w:rPr>
                <w:rFonts w:ascii="Times New Roman" w:eastAsia="PMingLiU" w:hAnsi="Times New Roman" w:cs="Times New Roman"/>
                <w:kern w:val="0"/>
                <w:sz w:val="20"/>
                <w:szCs w:val="20"/>
              </w:rPr>
            </w:pPr>
          </w:p>
        </w:tc>
      </w:tr>
      <w:tr w:rsidR="00186C9A" w:rsidRPr="000F3383" w14:paraId="2E792958" w14:textId="77777777" w:rsidTr="00127901">
        <w:tblPrEx>
          <w:jc w:val="left"/>
        </w:tblPrEx>
        <w:trPr>
          <w:trHeight w:val="255"/>
        </w:trPr>
        <w:tc>
          <w:tcPr>
            <w:tcW w:w="1533" w:type="pct"/>
            <w:tcBorders>
              <w:top w:val="nil"/>
              <w:left w:val="nil"/>
              <w:right w:val="nil"/>
            </w:tcBorders>
            <w:shd w:val="clear" w:color="auto" w:fill="auto"/>
            <w:noWrap/>
            <w:vAlign w:val="center"/>
          </w:tcPr>
          <w:p w14:paraId="63E77AB1" w14:textId="77777777" w:rsidR="00186C9A" w:rsidRPr="000F3383" w:rsidRDefault="00186C9A" w:rsidP="00127901">
            <w:pPr>
              <w:widowControl/>
              <w:spacing w:line="240" w:lineRule="exact"/>
              <w:jc w:val="both"/>
              <w:rPr>
                <w:rFonts w:ascii="Times New Roman" w:eastAsia="PMingLiU" w:hAnsi="Times New Roman" w:cs="Times New Roman"/>
                <w:kern w:val="0"/>
                <w:sz w:val="20"/>
                <w:szCs w:val="20"/>
              </w:rPr>
            </w:pPr>
          </w:p>
        </w:tc>
        <w:tc>
          <w:tcPr>
            <w:tcW w:w="3467" w:type="pct"/>
            <w:gridSpan w:val="7"/>
            <w:tcBorders>
              <w:top w:val="nil"/>
              <w:left w:val="nil"/>
              <w:right w:val="nil"/>
            </w:tcBorders>
            <w:shd w:val="clear" w:color="auto" w:fill="auto"/>
            <w:noWrap/>
            <w:vAlign w:val="center"/>
          </w:tcPr>
          <w:p w14:paraId="425ABFB4" w14:textId="77777777" w:rsidR="00186C9A" w:rsidRPr="000F3383" w:rsidRDefault="00186C9A" w:rsidP="00127901">
            <w:pPr>
              <w:spacing w:line="240" w:lineRule="exact"/>
              <w:jc w:val="center"/>
              <w:rPr>
                <w:rFonts w:ascii="Times New Roman" w:hAnsi="Times New Roman" w:cs="Times New Roman"/>
                <w:sz w:val="20"/>
                <w:szCs w:val="20"/>
              </w:rPr>
            </w:pPr>
            <w:r w:rsidRPr="00C021B7">
              <w:rPr>
                <w:rFonts w:ascii="Times New Roman" w:hAnsi="Times New Roman" w:cs="Times New Roman"/>
                <w:kern w:val="0"/>
                <w:sz w:val="20"/>
                <w:szCs w:val="20"/>
              </w:rPr>
              <w:t>All models include control variables from Table 3</w:t>
            </w:r>
          </w:p>
        </w:tc>
      </w:tr>
      <w:tr w:rsidR="00186C9A" w:rsidRPr="005304D0" w14:paraId="0811F39D" w14:textId="77777777" w:rsidTr="00127901">
        <w:trPr>
          <w:trHeight w:val="255"/>
          <w:jc w:val="center"/>
        </w:trPr>
        <w:tc>
          <w:tcPr>
            <w:tcW w:w="1765" w:type="pct"/>
            <w:gridSpan w:val="3"/>
            <w:tcBorders>
              <w:top w:val="nil"/>
              <w:left w:val="nil"/>
              <w:right w:val="nil"/>
            </w:tcBorders>
            <w:shd w:val="clear" w:color="auto" w:fill="auto"/>
            <w:noWrap/>
            <w:vAlign w:val="bottom"/>
          </w:tcPr>
          <w:p w14:paraId="7933DD59"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Obs.</w:t>
            </w:r>
          </w:p>
        </w:tc>
        <w:tc>
          <w:tcPr>
            <w:tcW w:w="915" w:type="pct"/>
            <w:gridSpan w:val="2"/>
            <w:tcBorders>
              <w:top w:val="nil"/>
              <w:left w:val="nil"/>
              <w:right w:val="nil"/>
            </w:tcBorders>
            <w:shd w:val="clear" w:color="auto" w:fill="auto"/>
            <w:noWrap/>
            <w:vAlign w:val="bottom"/>
          </w:tcPr>
          <w:p w14:paraId="55BF8B01"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161" w:type="pct"/>
            <w:gridSpan w:val="2"/>
            <w:tcBorders>
              <w:top w:val="nil"/>
              <w:left w:val="nil"/>
              <w:right w:val="nil"/>
            </w:tcBorders>
            <w:vAlign w:val="bottom"/>
          </w:tcPr>
          <w:p w14:paraId="30447FF4"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c>
          <w:tcPr>
            <w:tcW w:w="1159" w:type="pct"/>
            <w:tcBorders>
              <w:top w:val="nil"/>
              <w:left w:val="nil"/>
              <w:right w:val="nil"/>
            </w:tcBorders>
            <w:shd w:val="clear" w:color="auto" w:fill="auto"/>
            <w:noWrap/>
            <w:vAlign w:val="bottom"/>
          </w:tcPr>
          <w:p w14:paraId="4EED7E45"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54,398</w:t>
            </w:r>
          </w:p>
        </w:tc>
      </w:tr>
      <w:tr w:rsidR="00186C9A" w:rsidRPr="005304D0" w14:paraId="4F6C69E7" w14:textId="77777777" w:rsidTr="00127901">
        <w:trPr>
          <w:trHeight w:val="255"/>
          <w:jc w:val="center"/>
        </w:trPr>
        <w:tc>
          <w:tcPr>
            <w:tcW w:w="1765" w:type="pct"/>
            <w:gridSpan w:val="3"/>
            <w:tcBorders>
              <w:left w:val="nil"/>
              <w:right w:val="nil"/>
            </w:tcBorders>
            <w:shd w:val="clear" w:color="auto" w:fill="auto"/>
            <w:noWrap/>
            <w:vAlign w:val="bottom"/>
          </w:tcPr>
          <w:p w14:paraId="33BB79A5"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Adj. R2</w:t>
            </w:r>
          </w:p>
        </w:tc>
        <w:tc>
          <w:tcPr>
            <w:tcW w:w="915" w:type="pct"/>
            <w:gridSpan w:val="2"/>
            <w:tcBorders>
              <w:left w:val="nil"/>
              <w:right w:val="nil"/>
            </w:tcBorders>
            <w:shd w:val="clear" w:color="auto" w:fill="auto"/>
            <w:noWrap/>
            <w:vAlign w:val="bottom"/>
          </w:tcPr>
          <w:p w14:paraId="3A367DD7"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0.626</w:t>
            </w:r>
          </w:p>
        </w:tc>
        <w:tc>
          <w:tcPr>
            <w:tcW w:w="1161" w:type="pct"/>
            <w:gridSpan w:val="2"/>
            <w:tcBorders>
              <w:left w:val="nil"/>
              <w:right w:val="nil"/>
            </w:tcBorders>
            <w:vAlign w:val="bottom"/>
          </w:tcPr>
          <w:p w14:paraId="57868535"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0.323</w:t>
            </w:r>
          </w:p>
        </w:tc>
        <w:tc>
          <w:tcPr>
            <w:tcW w:w="1159" w:type="pct"/>
            <w:tcBorders>
              <w:left w:val="nil"/>
              <w:right w:val="nil"/>
            </w:tcBorders>
            <w:shd w:val="clear" w:color="auto" w:fill="auto"/>
            <w:noWrap/>
            <w:vAlign w:val="bottom"/>
          </w:tcPr>
          <w:p w14:paraId="5EB135DE"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0.312</w:t>
            </w:r>
          </w:p>
        </w:tc>
      </w:tr>
      <w:tr w:rsidR="00186C9A" w:rsidRPr="005304D0" w14:paraId="6E4C7BB8" w14:textId="77777777" w:rsidTr="00127901">
        <w:trPr>
          <w:trHeight w:val="255"/>
          <w:jc w:val="center"/>
        </w:trPr>
        <w:tc>
          <w:tcPr>
            <w:tcW w:w="1765" w:type="pct"/>
            <w:gridSpan w:val="3"/>
            <w:tcBorders>
              <w:left w:val="nil"/>
              <w:right w:val="nil"/>
            </w:tcBorders>
            <w:shd w:val="clear" w:color="auto" w:fill="auto"/>
            <w:noWrap/>
            <w:vAlign w:val="bottom"/>
          </w:tcPr>
          <w:p w14:paraId="0D279E1C"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Year FE</w:t>
            </w:r>
          </w:p>
        </w:tc>
        <w:tc>
          <w:tcPr>
            <w:tcW w:w="915" w:type="pct"/>
            <w:gridSpan w:val="2"/>
            <w:tcBorders>
              <w:left w:val="nil"/>
              <w:right w:val="nil"/>
            </w:tcBorders>
            <w:shd w:val="clear" w:color="auto" w:fill="auto"/>
            <w:noWrap/>
            <w:vAlign w:val="bottom"/>
          </w:tcPr>
          <w:p w14:paraId="43E94DD2"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61" w:type="pct"/>
            <w:gridSpan w:val="2"/>
            <w:tcBorders>
              <w:left w:val="nil"/>
              <w:right w:val="nil"/>
            </w:tcBorders>
            <w:vAlign w:val="bottom"/>
          </w:tcPr>
          <w:p w14:paraId="685B4D39"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59" w:type="pct"/>
            <w:tcBorders>
              <w:left w:val="nil"/>
              <w:right w:val="nil"/>
            </w:tcBorders>
            <w:shd w:val="clear" w:color="auto" w:fill="auto"/>
            <w:noWrap/>
            <w:vAlign w:val="bottom"/>
          </w:tcPr>
          <w:p w14:paraId="11AE7F0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r w:rsidR="00186C9A" w:rsidRPr="005304D0" w14:paraId="24D36FF6" w14:textId="77777777" w:rsidTr="00127901">
        <w:trPr>
          <w:trHeight w:val="255"/>
          <w:jc w:val="center"/>
        </w:trPr>
        <w:tc>
          <w:tcPr>
            <w:tcW w:w="1765" w:type="pct"/>
            <w:gridSpan w:val="3"/>
            <w:tcBorders>
              <w:left w:val="nil"/>
              <w:bottom w:val="single" w:sz="4" w:space="0" w:color="auto"/>
              <w:right w:val="nil"/>
            </w:tcBorders>
            <w:shd w:val="clear" w:color="auto" w:fill="auto"/>
            <w:noWrap/>
            <w:vAlign w:val="bottom"/>
          </w:tcPr>
          <w:p w14:paraId="073340ED" w14:textId="77777777" w:rsidR="00186C9A" w:rsidRPr="005304D0" w:rsidRDefault="00186C9A" w:rsidP="00127901">
            <w:pPr>
              <w:widowControl/>
              <w:spacing w:line="240" w:lineRule="exact"/>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Industry FE</w:t>
            </w:r>
          </w:p>
        </w:tc>
        <w:tc>
          <w:tcPr>
            <w:tcW w:w="915" w:type="pct"/>
            <w:gridSpan w:val="2"/>
            <w:tcBorders>
              <w:left w:val="nil"/>
              <w:bottom w:val="single" w:sz="4" w:space="0" w:color="auto"/>
              <w:right w:val="nil"/>
            </w:tcBorders>
            <w:shd w:val="clear" w:color="auto" w:fill="auto"/>
            <w:noWrap/>
            <w:vAlign w:val="bottom"/>
          </w:tcPr>
          <w:p w14:paraId="544E79F8"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61" w:type="pct"/>
            <w:gridSpan w:val="2"/>
            <w:tcBorders>
              <w:left w:val="nil"/>
              <w:bottom w:val="single" w:sz="4" w:space="0" w:color="auto"/>
              <w:right w:val="nil"/>
            </w:tcBorders>
            <w:vAlign w:val="bottom"/>
          </w:tcPr>
          <w:p w14:paraId="61AA0FEF"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c>
          <w:tcPr>
            <w:tcW w:w="1159" w:type="pct"/>
            <w:tcBorders>
              <w:left w:val="nil"/>
              <w:bottom w:val="single" w:sz="4" w:space="0" w:color="auto"/>
              <w:right w:val="nil"/>
            </w:tcBorders>
            <w:shd w:val="clear" w:color="auto" w:fill="auto"/>
            <w:noWrap/>
            <w:vAlign w:val="bottom"/>
          </w:tcPr>
          <w:p w14:paraId="543232CB" w14:textId="77777777" w:rsidR="00186C9A" w:rsidRPr="005304D0" w:rsidRDefault="00186C9A" w:rsidP="00127901">
            <w:pPr>
              <w:widowControl/>
              <w:spacing w:line="240" w:lineRule="exact"/>
              <w:jc w:val="center"/>
              <w:rPr>
                <w:rFonts w:ascii="Times New Roman" w:eastAsia="PMingLiU" w:hAnsi="Times New Roman" w:cs="Times New Roman"/>
                <w:kern w:val="0"/>
                <w:sz w:val="20"/>
                <w:szCs w:val="20"/>
              </w:rPr>
            </w:pPr>
            <w:r w:rsidRPr="005304D0">
              <w:rPr>
                <w:rFonts w:ascii="Times New Roman" w:eastAsia="PMingLiU" w:hAnsi="Times New Roman" w:cs="Times New Roman"/>
                <w:kern w:val="0"/>
                <w:sz w:val="20"/>
                <w:szCs w:val="20"/>
              </w:rPr>
              <w:t>Yes</w:t>
            </w:r>
          </w:p>
        </w:tc>
      </w:tr>
    </w:tbl>
    <w:p w14:paraId="5E7AFE84" w14:textId="77777777" w:rsidR="00186C9A" w:rsidRPr="00A26D20" w:rsidRDefault="00186C9A" w:rsidP="00186C9A">
      <w:pPr>
        <w:rPr>
          <w:rFonts w:ascii="Times New Roman" w:eastAsia="PMingLiU" w:hAnsi="Times New Roman" w:cs="Times New Roman"/>
          <w:sz w:val="22"/>
        </w:rPr>
      </w:pPr>
    </w:p>
    <w:p w14:paraId="2F82F91A" w14:textId="77777777" w:rsidR="00186C9A" w:rsidRPr="002B3EB2" w:rsidRDefault="00186C9A" w:rsidP="00186C9A">
      <w:pPr>
        <w:rPr>
          <w:rFonts w:ascii="Times New Roman" w:hAnsi="Times New Roman" w:cs="Times New Roman"/>
          <w:sz w:val="22"/>
        </w:rPr>
      </w:pPr>
    </w:p>
    <w:p w14:paraId="4E9B2A8B" w14:textId="77777777" w:rsidR="00186C9A" w:rsidRDefault="00186C9A" w:rsidP="00186C9A">
      <w:pPr>
        <w:widowControl/>
        <w:rPr>
          <w:rFonts w:ascii="Times New Roman" w:eastAsia="PMingLiU" w:hAnsi="Times New Roman" w:cs="Times New Roman"/>
          <w:szCs w:val="24"/>
        </w:rPr>
      </w:pPr>
    </w:p>
    <w:p w14:paraId="31BBF701" w14:textId="77777777" w:rsidR="00186C9A" w:rsidRDefault="00186C9A" w:rsidP="00186C9A"/>
    <w:p w14:paraId="770F0594" w14:textId="77777777" w:rsidR="004062E8" w:rsidRDefault="004062E8" w:rsidP="004062E8">
      <w:pPr>
        <w:rPr>
          <w:rFonts w:ascii="Times New Roman" w:hAnsi="Times New Roman" w:cs="Times New Roman"/>
          <w:sz w:val="22"/>
        </w:rPr>
      </w:pPr>
    </w:p>
    <w:p w14:paraId="1655EE43" w14:textId="77777777" w:rsidR="004062E8" w:rsidRDefault="004062E8" w:rsidP="004062E8">
      <w:pPr>
        <w:rPr>
          <w:rFonts w:ascii="Times New Roman" w:hAnsi="Times New Roman" w:cs="Times New Roman"/>
          <w:sz w:val="22"/>
        </w:rPr>
      </w:pPr>
    </w:p>
    <w:p w14:paraId="604897F9" w14:textId="73BD5BE4" w:rsidR="004062E8" w:rsidRDefault="004062E8" w:rsidP="004062E8">
      <w:pPr>
        <w:widowControl/>
        <w:rPr>
          <w:rFonts w:ascii="Times New Roman" w:hAnsi="Times New Roman" w:cs="Times New Roman"/>
          <w:sz w:val="22"/>
        </w:rPr>
      </w:pPr>
    </w:p>
    <w:sectPr w:rsidR="004062E8" w:rsidSect="00186C9A">
      <w:pgSz w:w="12242" w:h="15842" w:code="1"/>
      <w:pgMar w:top="1440" w:right="1440" w:bottom="1440" w:left="1440"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EAA01" w14:textId="77777777" w:rsidR="000E53BA" w:rsidRDefault="000E53BA" w:rsidP="00F851BE">
      <w:r>
        <w:separator/>
      </w:r>
    </w:p>
  </w:endnote>
  <w:endnote w:type="continuationSeparator" w:id="0">
    <w:p w14:paraId="3B1C93FA" w14:textId="77777777" w:rsidR="000E53BA" w:rsidRDefault="000E53BA" w:rsidP="00F8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309964"/>
      <w:docPartObj>
        <w:docPartGallery w:val="Page Numbers (Bottom of Page)"/>
        <w:docPartUnique/>
      </w:docPartObj>
    </w:sdtPr>
    <w:sdtEndPr>
      <w:rPr>
        <w:noProof/>
      </w:rPr>
    </w:sdtEndPr>
    <w:sdtContent>
      <w:p w14:paraId="6C20FED2" w14:textId="77777777" w:rsidR="00127901" w:rsidRDefault="00127901">
        <w:pPr>
          <w:pStyle w:val="Footer"/>
          <w:jc w:val="right"/>
        </w:pPr>
        <w:r w:rsidRPr="00F63E4E">
          <w:rPr>
            <w:rFonts w:ascii="Times New Roman" w:hAnsi="Times New Roman" w:cs="Times New Roman"/>
            <w:sz w:val="20"/>
            <w:szCs w:val="20"/>
          </w:rPr>
          <w:fldChar w:fldCharType="begin"/>
        </w:r>
        <w:r w:rsidRPr="00F63E4E">
          <w:rPr>
            <w:rFonts w:ascii="Times New Roman" w:hAnsi="Times New Roman" w:cs="Times New Roman"/>
            <w:sz w:val="20"/>
            <w:szCs w:val="20"/>
          </w:rPr>
          <w:instrText xml:space="preserve"> PAGE   \* MERGEFORMAT </w:instrText>
        </w:r>
        <w:r w:rsidRPr="00F63E4E">
          <w:rPr>
            <w:rFonts w:ascii="Times New Roman" w:hAnsi="Times New Roman" w:cs="Times New Roman"/>
            <w:sz w:val="20"/>
            <w:szCs w:val="20"/>
          </w:rPr>
          <w:fldChar w:fldCharType="separate"/>
        </w:r>
        <w:r w:rsidR="00A91A7C">
          <w:rPr>
            <w:rFonts w:ascii="Times New Roman" w:hAnsi="Times New Roman" w:cs="Times New Roman"/>
            <w:noProof/>
            <w:sz w:val="20"/>
            <w:szCs w:val="20"/>
          </w:rPr>
          <w:t>39</w:t>
        </w:r>
        <w:r w:rsidRPr="00F63E4E">
          <w:rPr>
            <w:rFonts w:ascii="Times New Roman" w:hAnsi="Times New Roman" w:cs="Times New Roman"/>
            <w:noProof/>
            <w:sz w:val="20"/>
            <w:szCs w:val="20"/>
          </w:rPr>
          <w:fldChar w:fldCharType="end"/>
        </w:r>
      </w:p>
    </w:sdtContent>
  </w:sdt>
  <w:p w14:paraId="48DCBF2A" w14:textId="77777777" w:rsidR="00127901" w:rsidRDefault="0012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0FBEF" w14:textId="77777777" w:rsidR="000E53BA" w:rsidRDefault="000E53BA" w:rsidP="00F851BE">
      <w:r>
        <w:separator/>
      </w:r>
    </w:p>
  </w:footnote>
  <w:footnote w:type="continuationSeparator" w:id="0">
    <w:p w14:paraId="3CC9E46C" w14:textId="77777777" w:rsidR="000E53BA" w:rsidRDefault="000E53BA" w:rsidP="00F851BE">
      <w:r>
        <w:continuationSeparator/>
      </w:r>
    </w:p>
  </w:footnote>
  <w:footnote w:id="1">
    <w:p w14:paraId="73E4C346" w14:textId="138B565B" w:rsidR="00127901" w:rsidRPr="00127901" w:rsidRDefault="00127901" w:rsidP="00127901">
      <w:pPr>
        <w:rPr>
          <w:rFonts w:ascii="Times New Roman" w:hAnsi="Times New Roman" w:cs="Times New Roman"/>
          <w:sz w:val="20"/>
          <w:szCs w:val="20"/>
        </w:rPr>
      </w:pPr>
      <w:r w:rsidRPr="00793A31">
        <w:rPr>
          <w:rFonts w:ascii="Times New Roman" w:hAnsi="Times New Roman" w:cs="Times New Roman"/>
          <w:sz w:val="20"/>
          <w:szCs w:val="20"/>
        </w:rPr>
        <w:t xml:space="preserve">* We thank </w:t>
      </w:r>
      <w:r>
        <w:rPr>
          <w:rFonts w:ascii="Times New Roman" w:hAnsi="Times New Roman" w:cs="Times New Roman"/>
          <w:sz w:val="20"/>
          <w:szCs w:val="20"/>
        </w:rPr>
        <w:t>Mark Walker</w:t>
      </w:r>
      <w:r w:rsidRPr="00793A31">
        <w:rPr>
          <w:rFonts w:ascii="Times New Roman" w:hAnsi="Times New Roman" w:cs="Times New Roman"/>
          <w:sz w:val="20"/>
          <w:szCs w:val="20"/>
        </w:rPr>
        <w:t>, Sean Flynn, and Yuri Tse</w:t>
      </w:r>
      <w:r>
        <w:rPr>
          <w:rFonts w:ascii="Times New Roman" w:hAnsi="Times New Roman" w:cs="Times New Roman"/>
          <w:sz w:val="20"/>
          <w:szCs w:val="20"/>
        </w:rPr>
        <w:t>rlukevich for helpful comments.</w:t>
      </w:r>
      <w:r w:rsidRPr="00793A31">
        <w:rPr>
          <w:rFonts w:ascii="Times New Roman" w:hAnsi="Times New Roman" w:cs="Times New Roman"/>
          <w:sz w:val="20"/>
          <w:szCs w:val="20"/>
        </w:rPr>
        <w:t xml:space="preserve"> We also thank seminar participants at </w:t>
      </w:r>
      <w:r w:rsidR="00A91A7C" w:rsidRPr="00127901">
        <w:rPr>
          <w:rFonts w:ascii="Times New Roman" w:hAnsi="Times New Roman" w:cs="Times New Roman"/>
          <w:sz w:val="20"/>
          <w:szCs w:val="20"/>
        </w:rPr>
        <w:t xml:space="preserve">National Taiwan </w:t>
      </w:r>
      <w:r w:rsidRPr="00793A31">
        <w:rPr>
          <w:rFonts w:ascii="Times New Roman" w:hAnsi="Times New Roman" w:cs="Times New Roman"/>
          <w:sz w:val="20"/>
          <w:szCs w:val="20"/>
        </w:rPr>
        <w:t>University.</w:t>
      </w:r>
      <w:r w:rsidRPr="00076297">
        <w:rPr>
          <w:rFonts w:ascii="Times New Roman" w:hAnsi="Times New Roman" w:cs="Times New Roman"/>
        </w:rPr>
        <w:t xml:space="preserve"> </w:t>
      </w:r>
    </w:p>
  </w:footnote>
  <w:footnote w:id="2">
    <w:p w14:paraId="25483E5A" w14:textId="7DA49497" w:rsidR="00127901" w:rsidRPr="00127901" w:rsidRDefault="00127901" w:rsidP="00127901">
      <w:pPr>
        <w:rPr>
          <w:rFonts w:ascii="Times New Roman" w:hAnsi="Times New Roman" w:cs="Times New Roman"/>
          <w:sz w:val="20"/>
          <w:szCs w:val="20"/>
        </w:rPr>
      </w:pPr>
    </w:p>
  </w:footnote>
  <w:footnote w:id="3">
    <w:p w14:paraId="23B096A2" w14:textId="0B37E357" w:rsidR="00127901" w:rsidRPr="00111834" w:rsidRDefault="00127901" w:rsidP="00127901">
      <w:r w:rsidRPr="00793A31">
        <w:rPr>
          <w:rFonts w:ascii="Times New Roman" w:hAnsi="Times New Roman" w:cs="Times New Roman"/>
          <w:sz w:val="20"/>
          <w:szCs w:val="20"/>
        </w:rPr>
        <w:t>*</w:t>
      </w:r>
      <w:r>
        <w:rPr>
          <w:rFonts w:ascii="Times New Roman" w:hAnsi="Times New Roman" w:cs="Times New Roman"/>
          <w:sz w:val="20"/>
          <w:szCs w:val="20"/>
        </w:rPr>
        <w:t>*</w:t>
      </w:r>
      <w:r w:rsidRPr="00793A31">
        <w:rPr>
          <w:rFonts w:ascii="Times New Roman" w:hAnsi="Times New Roman" w:cs="Times New Roman"/>
          <w:sz w:val="20"/>
          <w:szCs w:val="20"/>
        </w:rPr>
        <w:t xml:space="preserve"> </w:t>
      </w:r>
      <w:r w:rsidRPr="00127901">
        <w:rPr>
          <w:rFonts w:ascii="Times New Roman" w:hAnsi="Times New Roman" w:cs="Times New Roman"/>
          <w:sz w:val="20"/>
          <w:szCs w:val="20"/>
        </w:rPr>
        <w:t xml:space="preserve">Chang is with College of Management, National Taiwan University, No.1,Sec. 4, Roosevelt Rd., Taipei City 106, Taiwan. </w:t>
      </w:r>
      <w:hyperlink r:id="rId1" w:history="1">
        <w:r w:rsidRPr="00127901">
          <w:rPr>
            <w:rStyle w:val="Hyperlink"/>
            <w:rFonts w:ascii="Times New Roman" w:hAnsi="Times New Roman" w:cs="Times New Roman"/>
            <w:sz w:val="20"/>
            <w:szCs w:val="20"/>
          </w:rPr>
          <w:t>chinghungc@ntu.edu.tw</w:t>
        </w:r>
      </w:hyperlink>
      <w:r w:rsidRPr="00127901">
        <w:rPr>
          <w:rFonts w:ascii="Times New Roman" w:hAnsi="Times New Roman" w:cs="Times New Roman"/>
          <w:sz w:val="20"/>
          <w:szCs w:val="20"/>
        </w:rPr>
        <w:t xml:space="preserve">. Wu is with Poole College of Management, North Carolina State University, 2801 Founders Drive, Raleigh, NC 27695. </w:t>
      </w:r>
      <w:hyperlink r:id="rId2" w:history="1">
        <w:r w:rsidRPr="00127901">
          <w:rPr>
            <w:rStyle w:val="Hyperlink"/>
            <w:rFonts w:ascii="Times New Roman" w:hAnsi="Times New Roman" w:cs="Times New Roman"/>
            <w:sz w:val="20"/>
            <w:szCs w:val="20"/>
          </w:rPr>
          <w:t>qingqing_wu@ncsu.edu</w:t>
        </w:r>
      </w:hyperlink>
      <w:r w:rsidRPr="00076297">
        <w:rPr>
          <w:rFonts w:ascii="Times New Roman" w:hAnsi="Times New Roman" w:cs="Times New Roman"/>
        </w:rPr>
        <w:t xml:space="preserve">. </w:t>
      </w:r>
    </w:p>
  </w:footnote>
  <w:footnote w:id="4">
    <w:p w14:paraId="5F8CCDFF" w14:textId="77777777" w:rsidR="00127901" w:rsidRPr="00B859CA" w:rsidRDefault="00127901">
      <w:pPr>
        <w:pStyle w:val="FootnoteText"/>
        <w:rPr>
          <w:rFonts w:eastAsia="PMingLiU"/>
        </w:rPr>
      </w:pPr>
      <w:r>
        <w:rPr>
          <w:rStyle w:val="FootnoteReference"/>
        </w:rPr>
        <w:footnoteRef/>
      </w:r>
      <w:r>
        <w:t xml:space="preserve"> </w:t>
      </w:r>
      <w:r w:rsidRPr="00A91A7C">
        <w:rPr>
          <w:rFonts w:ascii="Times New Roman" w:hAnsi="Times New Roman" w:cs="Times New Roman"/>
        </w:rPr>
        <w:t>For example, Romer (1990</w:t>
      </w:r>
      <w:r>
        <w:rPr>
          <w:rFonts w:ascii="Times New Roman" w:eastAsia="DFKai-SB" w:hAnsi="Times New Roman" w:cs="Times New Roman"/>
          <w:kern w:val="0"/>
        </w:rPr>
        <w:t>) and Porter (1992).</w:t>
      </w:r>
    </w:p>
  </w:footnote>
  <w:footnote w:id="5">
    <w:p w14:paraId="37C79E88" w14:textId="77777777" w:rsidR="00127901" w:rsidRPr="00833F89" w:rsidRDefault="00127901" w:rsidP="004B7272">
      <w:pPr>
        <w:pStyle w:val="FootnoteText"/>
        <w:jc w:val="both"/>
        <w:rPr>
          <w:rFonts w:ascii="Times New Roman" w:hAnsi="Times New Roman" w:cs="Times New Roman"/>
        </w:rPr>
      </w:pPr>
      <w:r w:rsidRPr="003D525F">
        <w:rPr>
          <w:rStyle w:val="FootnoteReference"/>
          <w:rFonts w:ascii="Times New Roman" w:hAnsi="Times New Roman" w:cs="Times New Roman"/>
        </w:rPr>
        <w:footnoteRef/>
      </w:r>
      <w:r w:rsidRPr="00654AB8">
        <w:rPr>
          <w:rFonts w:ascii="Times New Roman" w:hAnsi="Times New Roman" w:cs="Times New Roman"/>
        </w:rPr>
        <w:t xml:space="preserve"> See also, among others, </w:t>
      </w:r>
      <w:r w:rsidRPr="00654AB8">
        <w:rPr>
          <w:rFonts w:ascii="Times New Roman" w:eastAsia="DFKai-SB" w:hAnsi="Times New Roman" w:cs="Times New Roman"/>
          <w:kern w:val="0"/>
        </w:rPr>
        <w:t xml:space="preserve">Holmström (1982, 1989), </w:t>
      </w:r>
      <w:r w:rsidRPr="00833F89">
        <w:rPr>
          <w:rFonts w:ascii="Times New Roman" w:hAnsi="Times New Roman" w:cs="Times New Roman"/>
        </w:rPr>
        <w:t>Narayanan (1985), and Shleifer and Vishny (1990).</w:t>
      </w:r>
    </w:p>
  </w:footnote>
  <w:footnote w:id="6">
    <w:p w14:paraId="714ECAF0" w14:textId="77777777" w:rsidR="00127901" w:rsidRDefault="00127901">
      <w:pPr>
        <w:pStyle w:val="FootnoteText"/>
      </w:pPr>
      <w:r>
        <w:rPr>
          <w:rStyle w:val="FootnoteReference"/>
        </w:rPr>
        <w:footnoteRef/>
      </w:r>
      <w:r>
        <w:t xml:space="preserve"> </w:t>
      </w:r>
      <w:r w:rsidRPr="00694904">
        <w:rPr>
          <w:rFonts w:ascii="Times New Roman" w:eastAsia="DFKai-SB" w:hAnsi="Times New Roman" w:cs="Times New Roman"/>
          <w:kern w:val="0"/>
        </w:rPr>
        <w:t>American Bar Association's Com</w:t>
      </w:r>
      <w:r>
        <w:rPr>
          <w:rFonts w:ascii="Times New Roman" w:eastAsia="DFKai-SB" w:hAnsi="Times New Roman" w:cs="Times New Roman"/>
          <w:kern w:val="0"/>
        </w:rPr>
        <w:t>mittee on Corporate Laws (1994)</w:t>
      </w:r>
    </w:p>
  </w:footnote>
  <w:footnote w:id="7">
    <w:p w14:paraId="76CC43F5" w14:textId="77777777" w:rsidR="00127901" w:rsidRPr="00596296" w:rsidRDefault="00127901">
      <w:pPr>
        <w:pStyle w:val="FootnoteText"/>
        <w:rPr>
          <w:rFonts w:eastAsia="PMingLiU"/>
        </w:rPr>
      </w:pPr>
      <w:r>
        <w:rPr>
          <w:rStyle w:val="FootnoteReference"/>
        </w:rPr>
        <w:footnoteRef/>
      </w:r>
      <w:r>
        <w:t xml:space="preserve"> </w:t>
      </w:r>
      <w:r w:rsidRPr="00232DA3">
        <w:rPr>
          <w:rFonts w:ascii="Times New Roman" w:hAnsi="Times New Roman" w:cs="Times New Roman"/>
        </w:rPr>
        <w:t>Faleye, Hoitash, and Hoitash (2013)</w:t>
      </w:r>
      <w:r>
        <w:rPr>
          <w:rFonts w:ascii="Times New Roman" w:hAnsi="Times New Roman" w:cs="Times New Roman"/>
        </w:rPr>
        <w:t xml:space="preserve"> study the characteristics of advisory directors and their impact on firm policies based on committee assignments.</w:t>
      </w:r>
    </w:p>
  </w:footnote>
  <w:footnote w:id="8">
    <w:p w14:paraId="155815B4" w14:textId="77777777" w:rsidR="00127901" w:rsidRPr="00DC771D" w:rsidRDefault="00127901" w:rsidP="006E16B1">
      <w:pPr>
        <w:pStyle w:val="FootnoteText"/>
        <w:jc w:val="both"/>
        <w:rPr>
          <w:rFonts w:ascii="Times New Roman" w:eastAsia="PMingLiU" w:hAnsi="Times New Roman" w:cs="Times New Roman"/>
        </w:rPr>
      </w:pPr>
      <w:r w:rsidRPr="00F5537D">
        <w:rPr>
          <w:rStyle w:val="FootnoteReference"/>
          <w:rFonts w:ascii="Times New Roman" w:hAnsi="Times New Roman" w:cs="Times New Roman"/>
        </w:rPr>
        <w:footnoteRef/>
      </w:r>
      <w:r w:rsidRPr="00F5537D">
        <w:rPr>
          <w:rFonts w:ascii="Times New Roman" w:hAnsi="Times New Roman" w:cs="Times New Roman"/>
        </w:rPr>
        <w:t xml:space="preserve"> </w:t>
      </w:r>
      <w:r w:rsidRPr="00F5537D">
        <w:rPr>
          <w:rFonts w:ascii="Times New Roman" w:eastAsia="PMingLiU" w:hAnsi="Times New Roman" w:cs="Times New Roman"/>
        </w:rPr>
        <w:t xml:space="preserve">In another news article, when Barry Fishman was appointed as an independent director of Aurora, he also mentioned that he will devote his effort to corporate governance and strategical decision making. “Accomplished Pharma CEO and Cannabis Sector Director Further Strengthens Corporate Governance”, CNW, October 12, 2016. </w:t>
      </w:r>
    </w:p>
  </w:footnote>
  <w:footnote w:id="9">
    <w:p w14:paraId="6F454C11" w14:textId="77777777" w:rsidR="00127901" w:rsidRPr="0019673C" w:rsidRDefault="00127901" w:rsidP="00AE25E0">
      <w:pPr>
        <w:pStyle w:val="FootnoteText"/>
        <w:jc w:val="both"/>
        <w:rPr>
          <w:rFonts w:ascii="Times New Roman" w:eastAsia="PMingLiU" w:hAnsi="Times New Roman" w:cs="Times New Roman"/>
        </w:rPr>
      </w:pPr>
      <w:r w:rsidRPr="003B382B">
        <w:rPr>
          <w:rStyle w:val="FootnoteReference"/>
          <w:rFonts w:ascii="Times New Roman" w:hAnsi="Times New Roman" w:cs="Times New Roman"/>
        </w:rPr>
        <w:footnoteRef/>
      </w:r>
      <w:r w:rsidRPr="003B382B">
        <w:rPr>
          <w:rFonts w:ascii="Times New Roman" w:hAnsi="Times New Roman" w:cs="Times New Roman"/>
        </w:rPr>
        <w:t xml:space="preserve"> Prior studies provide evidence that network in a variety of forms tends to have value impacts through information dissemination. See, for example, Cohen, Frazzini, and Malloy (2008, 2010), Coles, Wang, and Zhu (2015), Fracassi (2016), Engelberg, Gao, and Parsons (2012, 2013), Hochberg, Ljungqvist, and Lu (2007), among others.</w:t>
      </w:r>
      <w:r w:rsidRPr="0019673C">
        <w:rPr>
          <w:rFonts w:ascii="Times New Roman" w:hAnsi="Times New Roman" w:cs="Times New Roman"/>
        </w:rPr>
        <w:t xml:space="preserve"> </w:t>
      </w:r>
      <w:r w:rsidRPr="0019673C">
        <w:rPr>
          <w:rFonts w:ascii="Times New Roman" w:eastAsia="PMingLiU" w:hAnsi="Times New Roman" w:cs="Times New Roman"/>
        </w:rPr>
        <w:t xml:space="preserve"> </w:t>
      </w:r>
    </w:p>
  </w:footnote>
  <w:footnote w:id="10">
    <w:p w14:paraId="5084126C" w14:textId="77777777" w:rsidR="00127901" w:rsidRPr="007C5707" w:rsidRDefault="00127901" w:rsidP="007C5707">
      <w:pPr>
        <w:pStyle w:val="FootnoteText"/>
        <w:jc w:val="both"/>
        <w:rPr>
          <w:rFonts w:ascii="Times New Roman" w:hAnsi="Times New Roman" w:cs="Times New Roman"/>
        </w:rPr>
      </w:pPr>
      <w:r w:rsidRPr="007C5707">
        <w:rPr>
          <w:rStyle w:val="FootnoteReference"/>
          <w:rFonts w:ascii="Times New Roman" w:hAnsi="Times New Roman" w:cs="Times New Roman"/>
        </w:rPr>
        <w:footnoteRef/>
      </w:r>
      <w:r w:rsidRPr="007C5707">
        <w:rPr>
          <w:rFonts w:ascii="Times New Roman" w:hAnsi="Times New Roman" w:cs="Times New Roman"/>
        </w:rPr>
        <w:t xml:space="preserve"> See, for example, </w:t>
      </w:r>
      <w:r w:rsidRPr="007C5707">
        <w:rPr>
          <w:rFonts w:ascii="Times New Roman" w:eastAsia="DFKai-SB" w:hAnsi="Times New Roman" w:cs="Times New Roman"/>
          <w:kern w:val="0"/>
        </w:rPr>
        <w:t>Pindyck (1993), Bernanke (1983), Dixit and Pindyck (1994), and Bloom, Bond, and Van Reenen (2007)</w:t>
      </w:r>
    </w:p>
  </w:footnote>
  <w:footnote w:id="11">
    <w:p w14:paraId="75C3A8F3" w14:textId="77777777" w:rsidR="00127901" w:rsidRPr="007C5707" w:rsidRDefault="00127901">
      <w:pPr>
        <w:pStyle w:val="FootnoteText"/>
        <w:rPr>
          <w:rFonts w:ascii="Times New Roman" w:hAnsi="Times New Roman" w:cs="Times New Roman"/>
        </w:rPr>
      </w:pPr>
      <w:r w:rsidRPr="007C5707">
        <w:rPr>
          <w:rStyle w:val="FootnoteReference"/>
          <w:rFonts w:ascii="Times New Roman" w:hAnsi="Times New Roman" w:cs="Times New Roman"/>
        </w:rPr>
        <w:footnoteRef/>
      </w:r>
      <w:r w:rsidRPr="007C5707">
        <w:rPr>
          <w:rFonts w:ascii="Times New Roman" w:hAnsi="Times New Roman" w:cs="Times New Roman"/>
        </w:rPr>
        <w:t xml:space="preserve"> See also Majd and Pindyck (1987) and Pacheco-de-Almeida and Zemsky (2003), among others.</w:t>
      </w:r>
    </w:p>
  </w:footnote>
  <w:footnote w:id="12">
    <w:p w14:paraId="6E356BCF" w14:textId="77777777" w:rsidR="00127901" w:rsidRPr="00F95A4A" w:rsidRDefault="00127901" w:rsidP="00967311">
      <w:pPr>
        <w:pStyle w:val="FootnoteText"/>
        <w:jc w:val="both"/>
        <w:rPr>
          <w:rFonts w:ascii="Times New Roman" w:hAnsi="Times New Roman" w:cs="Times New Roman"/>
        </w:rPr>
      </w:pPr>
      <w:r w:rsidRPr="00F95A4A">
        <w:rPr>
          <w:rStyle w:val="FootnoteReference"/>
          <w:rFonts w:ascii="Times New Roman" w:hAnsi="Times New Roman" w:cs="Times New Roman"/>
        </w:rPr>
        <w:footnoteRef/>
      </w:r>
      <w:r w:rsidRPr="00F95A4A">
        <w:rPr>
          <w:rFonts w:ascii="Times New Roman" w:hAnsi="Times New Roman" w:cs="Times New Roman"/>
        </w:rPr>
        <w:t xml:space="preserve"> Using firm’s patenting activates as the measure of innovation output, although not perfect, has become a common practice in recent innovation literature.</w:t>
      </w:r>
    </w:p>
  </w:footnote>
  <w:footnote w:id="13">
    <w:p w14:paraId="1275D605" w14:textId="1361DF98" w:rsidR="00127901" w:rsidRDefault="00127901">
      <w:pPr>
        <w:pStyle w:val="FootnoteText"/>
      </w:pPr>
      <w:r w:rsidRPr="00A453B3">
        <w:rPr>
          <w:rStyle w:val="FootnoteReference"/>
          <w:rFonts w:ascii="Times New Roman" w:hAnsi="Times New Roman" w:cs="Times New Roman"/>
        </w:rPr>
        <w:footnoteRef/>
      </w:r>
      <w:r w:rsidRPr="00A453B3">
        <w:rPr>
          <w:rFonts w:ascii="Times New Roman" w:hAnsi="Times New Roman" w:cs="Times New Roman"/>
        </w:rPr>
        <w:t xml:space="preserve"> For works showing the relation between </w:t>
      </w:r>
      <w:r w:rsidRPr="000F7FF4">
        <w:rPr>
          <w:rFonts w:ascii="Times New Roman" w:eastAsia="DFKai-SB" w:hAnsi="Times New Roman" w:cs="Times New Roman"/>
          <w:kern w:val="0"/>
        </w:rPr>
        <w:t xml:space="preserve">innovation and long-term value, see </w:t>
      </w:r>
      <w:r w:rsidRPr="000F7FF4">
        <w:rPr>
          <w:rFonts w:ascii="Times New Roman" w:hAnsi="Times New Roman" w:cs="Times New Roman"/>
        </w:rPr>
        <w:t>Hall, Jaffe, and Trajtenberg</w:t>
      </w:r>
      <w:r w:rsidRPr="00DB1325">
        <w:rPr>
          <w:rFonts w:ascii="Times New Roman" w:hAnsi="Times New Roman" w:cs="Times New Roman" w:hint="eastAsia"/>
        </w:rPr>
        <w:t xml:space="preserve"> </w:t>
      </w:r>
      <w:r>
        <w:rPr>
          <w:rFonts w:ascii="Times New Roman" w:hAnsi="Times New Roman" w:cs="Times New Roman"/>
        </w:rPr>
        <w:t>(</w:t>
      </w:r>
      <w:r w:rsidRPr="00DB1325">
        <w:rPr>
          <w:rFonts w:ascii="Times New Roman" w:hAnsi="Times New Roman" w:cs="Times New Roman" w:hint="eastAsia"/>
        </w:rPr>
        <w:t>2005)</w:t>
      </w:r>
      <w:r>
        <w:rPr>
          <w:rFonts w:ascii="Times New Roman" w:hAnsi="Times New Roman" w:cs="Times New Roman"/>
        </w:rPr>
        <w:t xml:space="preserve">; </w:t>
      </w:r>
      <w:r w:rsidRPr="005A15BF">
        <w:rPr>
          <w:rFonts w:ascii="Times New Roman" w:eastAsia="DFKai-SB" w:hAnsi="Times New Roman" w:cs="Times New Roman"/>
          <w:kern w:val="0"/>
        </w:rPr>
        <w:t>Nicholas (2008)</w:t>
      </w:r>
      <w:r>
        <w:rPr>
          <w:rFonts w:ascii="Times New Roman" w:eastAsia="DFKai-SB" w:hAnsi="Times New Roman" w:cs="Times New Roman"/>
          <w:kern w:val="0"/>
        </w:rPr>
        <w:t>;</w:t>
      </w:r>
      <w:r w:rsidRPr="005A15BF">
        <w:rPr>
          <w:rFonts w:ascii="Times New Roman" w:eastAsia="DFKai-SB" w:hAnsi="Times New Roman" w:cs="Times New Roman"/>
          <w:kern w:val="0"/>
        </w:rPr>
        <w:t xml:space="preserve"> </w:t>
      </w:r>
      <w:r w:rsidRPr="00C75058">
        <w:rPr>
          <w:rFonts w:ascii="Times New Roman" w:hAnsi="Times New Roman" w:cs="Times New Roman"/>
          <w:szCs w:val="24"/>
        </w:rPr>
        <w:t>Pástor</w:t>
      </w:r>
      <w:r w:rsidRPr="005A15BF">
        <w:rPr>
          <w:rFonts w:ascii="Times New Roman" w:eastAsia="DFKai-SB" w:hAnsi="Times New Roman" w:cs="Times New Roman"/>
          <w:kern w:val="0"/>
        </w:rPr>
        <w:t xml:space="preserve"> and</w:t>
      </w:r>
      <w:r>
        <w:rPr>
          <w:rFonts w:ascii="Times New Roman" w:eastAsia="DFKai-SB" w:hAnsi="Times New Roman" w:cs="Times New Roman"/>
          <w:kern w:val="0"/>
        </w:rPr>
        <w:t xml:space="preserve"> </w:t>
      </w:r>
      <w:r w:rsidRPr="005A15BF">
        <w:rPr>
          <w:rFonts w:ascii="Times New Roman" w:eastAsia="DFKai-SB" w:hAnsi="Times New Roman" w:cs="Times New Roman"/>
          <w:kern w:val="0"/>
        </w:rPr>
        <w:t>Veronesi (2009)</w:t>
      </w:r>
      <w:r>
        <w:rPr>
          <w:rFonts w:ascii="Times New Roman" w:eastAsia="DFKai-SB" w:hAnsi="Times New Roman" w:cs="Times New Roman"/>
          <w:kern w:val="0"/>
        </w:rPr>
        <w:t xml:space="preserve"> among others.</w:t>
      </w:r>
    </w:p>
  </w:footnote>
  <w:footnote w:id="14">
    <w:p w14:paraId="4DA02DFF" w14:textId="77777777" w:rsidR="00127901" w:rsidRDefault="00127901" w:rsidP="00F749E9">
      <w:pPr>
        <w:pStyle w:val="FootnoteText"/>
      </w:pPr>
      <w:r w:rsidRPr="000F7FF4">
        <w:rPr>
          <w:rStyle w:val="FootnoteReference"/>
          <w:rFonts w:ascii="Times New Roman" w:hAnsi="Times New Roman" w:cs="Times New Roman"/>
        </w:rPr>
        <w:footnoteRef/>
      </w:r>
      <w:r w:rsidRPr="000F7FF4">
        <w:rPr>
          <w:rFonts w:ascii="Times New Roman" w:hAnsi="Times New Roman" w:cs="Times New Roman"/>
        </w:rPr>
        <w:t xml:space="preserve"> For </w:t>
      </w:r>
      <w:r>
        <w:rPr>
          <w:rFonts w:ascii="Times New Roman" w:hAnsi="Times New Roman" w:cs="Times New Roman"/>
        </w:rPr>
        <w:t xml:space="preserve">more </w:t>
      </w:r>
      <w:r w:rsidRPr="000F7FF4">
        <w:rPr>
          <w:rFonts w:ascii="Times New Roman" w:hAnsi="Times New Roman" w:cs="Times New Roman"/>
        </w:rPr>
        <w:t>empirical works</w:t>
      </w:r>
      <w:r w:rsidRPr="000F7FF4">
        <w:rPr>
          <w:rFonts w:ascii="Times New Roman" w:eastAsia="DFKai-SB" w:hAnsi="Times New Roman" w:cs="Times New Roman"/>
          <w:kern w:val="0"/>
        </w:rPr>
        <w:t xml:space="preserve">, see </w:t>
      </w:r>
      <w:r>
        <w:rPr>
          <w:rFonts w:ascii="Times New Roman" w:hAnsi="Times New Roman" w:cs="Times New Roman"/>
          <w:kern w:val="0"/>
          <w:szCs w:val="24"/>
        </w:rPr>
        <w:t xml:space="preserve">Aghion, Van Reenen, and Zingales (2013), </w:t>
      </w:r>
      <w:r w:rsidRPr="00B35792">
        <w:rPr>
          <w:rFonts w:ascii="Times New Roman" w:hAnsi="Times New Roman" w:cs="Times New Roman"/>
          <w:kern w:val="0"/>
          <w:szCs w:val="24"/>
        </w:rPr>
        <w:t>Acharya, Baghai, and Subramanian (20</w:t>
      </w:r>
      <w:r>
        <w:rPr>
          <w:rFonts w:ascii="Times New Roman" w:hAnsi="Times New Roman" w:cs="Times New Roman"/>
          <w:kern w:val="0"/>
          <w:szCs w:val="24"/>
        </w:rPr>
        <w:t>13, 2014</w:t>
      </w:r>
      <w:r w:rsidRPr="00B35792">
        <w:rPr>
          <w:rFonts w:ascii="Times New Roman" w:hAnsi="Times New Roman" w:cs="Times New Roman"/>
          <w:kern w:val="0"/>
          <w:szCs w:val="24"/>
        </w:rPr>
        <w:t>)</w:t>
      </w:r>
      <w:r>
        <w:rPr>
          <w:rFonts w:ascii="Times New Roman" w:hAnsi="Times New Roman" w:cs="Times New Roman"/>
          <w:kern w:val="0"/>
          <w:szCs w:val="24"/>
        </w:rPr>
        <w:t>,</w:t>
      </w:r>
      <w:r w:rsidRPr="00B35792">
        <w:rPr>
          <w:rFonts w:ascii="Times New Roman" w:hAnsi="Times New Roman" w:cs="Times New Roman"/>
          <w:kern w:val="0"/>
          <w:szCs w:val="24"/>
        </w:rPr>
        <w:t xml:space="preserve"> Acharya and Subramanian (2009)</w:t>
      </w:r>
      <w:r>
        <w:rPr>
          <w:rFonts w:ascii="Times New Roman" w:hAnsi="Times New Roman" w:cs="Times New Roman"/>
          <w:kern w:val="0"/>
          <w:szCs w:val="24"/>
        </w:rPr>
        <w:t>,</w:t>
      </w:r>
      <w:r w:rsidRPr="00B35792">
        <w:rPr>
          <w:rFonts w:ascii="Times New Roman" w:hAnsi="Times New Roman" w:cs="Times New Roman"/>
          <w:kern w:val="0"/>
          <w:szCs w:val="24"/>
        </w:rPr>
        <w:t xml:space="preserve"> </w:t>
      </w:r>
      <w:r w:rsidRPr="001C0AC5">
        <w:rPr>
          <w:rFonts w:ascii="Times New Roman" w:eastAsia="DFKai-SB" w:hAnsi="Times New Roman" w:cs="Times New Roman"/>
          <w:kern w:val="0"/>
        </w:rPr>
        <w:t xml:space="preserve">Atanassov </w:t>
      </w:r>
      <w:r>
        <w:rPr>
          <w:rFonts w:ascii="Times New Roman" w:eastAsia="DFKai-SB" w:hAnsi="Times New Roman" w:cs="Times New Roman"/>
          <w:kern w:val="0"/>
        </w:rPr>
        <w:t xml:space="preserve">(2013), </w:t>
      </w:r>
      <w:r w:rsidRPr="002B272D">
        <w:rPr>
          <w:rFonts w:ascii="Times New Roman" w:eastAsia="DFKai-SB" w:hAnsi="Times New Roman" w:cs="Times New Roman"/>
          <w:kern w:val="0"/>
        </w:rPr>
        <w:t>Bradley, Kim, and Tian (201</w:t>
      </w:r>
      <w:r>
        <w:rPr>
          <w:rFonts w:ascii="Times New Roman" w:eastAsia="DFKai-SB" w:hAnsi="Times New Roman" w:cs="Times New Roman"/>
          <w:kern w:val="0"/>
        </w:rPr>
        <w:t>6</w:t>
      </w:r>
      <w:r w:rsidRPr="002B272D">
        <w:rPr>
          <w:rFonts w:ascii="Times New Roman" w:eastAsia="DFKai-SB" w:hAnsi="Times New Roman" w:cs="Times New Roman"/>
          <w:kern w:val="0"/>
        </w:rPr>
        <w:t>)</w:t>
      </w:r>
      <w:r>
        <w:rPr>
          <w:rFonts w:ascii="Times New Roman" w:eastAsia="DFKai-SB" w:hAnsi="Times New Roman" w:cs="Times New Roman"/>
          <w:kern w:val="0"/>
        </w:rPr>
        <w:t>,</w:t>
      </w:r>
      <w:r w:rsidRPr="002B272D">
        <w:rPr>
          <w:rFonts w:ascii="Times New Roman" w:eastAsia="DFKai-SB" w:hAnsi="Times New Roman" w:cs="Times New Roman"/>
          <w:kern w:val="0"/>
        </w:rPr>
        <w:t xml:space="preserve"> </w:t>
      </w:r>
      <w:r>
        <w:rPr>
          <w:rFonts w:ascii="Times New Roman" w:eastAsia="DFKai-SB" w:hAnsi="Times New Roman" w:cs="Times New Roman"/>
          <w:kern w:val="0"/>
        </w:rPr>
        <w:t>He and Tian (2014) among others.</w:t>
      </w:r>
    </w:p>
  </w:footnote>
  <w:footnote w:id="15">
    <w:p w14:paraId="1511619C" w14:textId="6F629AE3" w:rsidR="00127901" w:rsidRPr="009A4569" w:rsidRDefault="00127901" w:rsidP="00B92394">
      <w:pPr>
        <w:pStyle w:val="FootnoteText"/>
        <w:jc w:val="both"/>
        <w:rPr>
          <w:rFonts w:ascii="Times New Roman" w:hAnsi="Times New Roman" w:cs="Times New Roman"/>
        </w:rPr>
      </w:pPr>
      <w:r w:rsidRPr="009A4569">
        <w:rPr>
          <w:rStyle w:val="FootnoteReference"/>
          <w:rFonts w:ascii="Times New Roman" w:hAnsi="Times New Roman" w:cs="Times New Roman"/>
        </w:rPr>
        <w:footnoteRef/>
      </w:r>
      <w:r w:rsidRPr="009A4569">
        <w:rPr>
          <w:rFonts w:ascii="Times New Roman" w:hAnsi="Times New Roman" w:cs="Times New Roman"/>
        </w:rPr>
        <w:t xml:space="preserve"> </w:t>
      </w:r>
      <w:r>
        <w:rPr>
          <w:rFonts w:ascii="Times New Roman" w:hAnsi="Times New Roman" w:cs="Times New Roman"/>
        </w:rPr>
        <w:t xml:space="preserve">The </w:t>
      </w:r>
      <w:r w:rsidRPr="00696671">
        <w:rPr>
          <w:rFonts w:ascii="Times New Roman" w:hAnsi="Times New Roman" w:cs="Times New Roman"/>
        </w:rPr>
        <w:t>board structure</w:t>
      </w:r>
      <w:r>
        <w:rPr>
          <w:rFonts w:ascii="Times New Roman" w:hAnsi="Times New Roman" w:cs="Times New Roman"/>
        </w:rPr>
        <w:t xml:space="preserve"> and </w:t>
      </w:r>
      <w:r w:rsidRPr="00877BC1">
        <w:rPr>
          <w:rFonts w:ascii="Times New Roman" w:hAnsi="Times New Roman" w:cs="Times New Roman"/>
        </w:rPr>
        <w:t>directorship</w:t>
      </w:r>
      <w:r w:rsidRPr="00696671">
        <w:rPr>
          <w:rFonts w:ascii="Times New Roman" w:hAnsi="Times New Roman" w:cs="Times New Roman"/>
        </w:rPr>
        <w:t xml:space="preserve"> </w:t>
      </w:r>
      <w:r>
        <w:rPr>
          <w:rFonts w:ascii="Times New Roman" w:hAnsi="Times New Roman" w:cs="Times New Roman"/>
        </w:rPr>
        <w:t xml:space="preserve">information </w:t>
      </w:r>
      <w:r w:rsidRPr="00696671">
        <w:rPr>
          <w:rFonts w:ascii="Times New Roman" w:hAnsi="Times New Roman" w:cs="Times New Roman"/>
        </w:rPr>
        <w:t>report</w:t>
      </w:r>
      <w:r>
        <w:rPr>
          <w:rFonts w:ascii="Times New Roman" w:hAnsi="Times New Roman" w:cs="Times New Roman"/>
        </w:rPr>
        <w:t xml:space="preserve">ed in </w:t>
      </w:r>
      <w:r w:rsidRPr="00696671">
        <w:rPr>
          <w:rFonts w:ascii="Times New Roman" w:hAnsi="Times New Roman" w:cs="Times New Roman"/>
        </w:rPr>
        <w:t>BoardEx start</w:t>
      </w:r>
      <w:r>
        <w:rPr>
          <w:rFonts w:ascii="Times New Roman" w:hAnsi="Times New Roman" w:cs="Times New Roman"/>
        </w:rPr>
        <w:t>s</w:t>
      </w:r>
      <w:r w:rsidRPr="00696671">
        <w:rPr>
          <w:rFonts w:ascii="Times New Roman" w:hAnsi="Times New Roman" w:cs="Times New Roman"/>
        </w:rPr>
        <w:t xml:space="preserve"> </w:t>
      </w:r>
      <w:r>
        <w:rPr>
          <w:rFonts w:ascii="Times New Roman" w:hAnsi="Times New Roman" w:cs="Times New Roman"/>
        </w:rPr>
        <w:t>in</w:t>
      </w:r>
      <w:r w:rsidRPr="00696671">
        <w:rPr>
          <w:rFonts w:ascii="Times New Roman" w:hAnsi="Times New Roman" w:cs="Times New Roman"/>
        </w:rPr>
        <w:t xml:space="preserve"> 1999</w:t>
      </w:r>
      <w:r>
        <w:rPr>
          <w:rFonts w:ascii="Times New Roman" w:hAnsi="Times New Roman" w:cs="Times New Roman"/>
        </w:rPr>
        <w:t xml:space="preserve"> and the coverage becomes reliable in 2000. </w:t>
      </w:r>
      <w:r w:rsidRPr="00701E63">
        <w:rPr>
          <w:rFonts w:ascii="Times New Roman" w:hAnsi="Times New Roman" w:cs="Times New Roman"/>
        </w:rPr>
        <w:t xml:space="preserve">In untabulated </w:t>
      </w:r>
      <w:r>
        <w:rPr>
          <w:rFonts w:ascii="Times New Roman" w:hAnsi="Times New Roman" w:cs="Times New Roman"/>
        </w:rPr>
        <w:t xml:space="preserve">tests, </w:t>
      </w:r>
      <w:r w:rsidRPr="00701E63">
        <w:rPr>
          <w:rFonts w:ascii="Times New Roman" w:hAnsi="Times New Roman" w:cs="Times New Roman"/>
        </w:rPr>
        <w:t>we limit our sample</w:t>
      </w:r>
      <w:r>
        <w:rPr>
          <w:rFonts w:ascii="Times New Roman" w:hAnsi="Times New Roman" w:cs="Times New Roman"/>
        </w:rPr>
        <w:t xml:space="preserve"> period starting from year 2000 and continue to </w:t>
      </w:r>
      <w:r w:rsidRPr="00701E63">
        <w:rPr>
          <w:rFonts w:ascii="Times New Roman" w:hAnsi="Times New Roman" w:cs="Times New Roman"/>
        </w:rPr>
        <w:t>find similar robust results.</w:t>
      </w:r>
      <w:r>
        <w:rPr>
          <w:rFonts w:ascii="Times New Roman" w:hAnsi="Times New Roman" w:cs="Times New Roman"/>
        </w:rPr>
        <w:t xml:space="preserve"> </w:t>
      </w:r>
      <w:r w:rsidRPr="009A4569">
        <w:rPr>
          <w:rFonts w:ascii="Times New Roman" w:hAnsi="Times New Roman" w:cs="Times New Roman"/>
        </w:rPr>
        <w:t xml:space="preserve">See </w:t>
      </w:r>
      <w:r>
        <w:rPr>
          <w:rFonts w:ascii="Times New Roman" w:hAnsi="Times New Roman" w:cs="Times New Roman"/>
        </w:rPr>
        <w:t xml:space="preserve">also </w:t>
      </w:r>
      <w:r w:rsidRPr="009A4569">
        <w:rPr>
          <w:rFonts w:ascii="Times New Roman" w:hAnsi="Times New Roman" w:cs="Times New Roman"/>
        </w:rPr>
        <w:t xml:space="preserve">Kang, Liu, Low, and Zhang (2014) </w:t>
      </w:r>
      <w:r>
        <w:rPr>
          <w:rFonts w:ascii="Times New Roman" w:hAnsi="Times New Roman" w:cs="Times New Roman"/>
        </w:rPr>
        <w:t xml:space="preserve">and </w:t>
      </w:r>
      <w:r w:rsidRPr="00ED7DF8">
        <w:rPr>
          <w:rFonts w:ascii="Times New Roman" w:hAnsi="Times New Roman" w:cs="Times New Roman"/>
        </w:rPr>
        <w:t xml:space="preserve">Schmidt </w:t>
      </w:r>
      <w:r>
        <w:rPr>
          <w:rFonts w:ascii="Times New Roman" w:hAnsi="Times New Roman" w:cs="Times New Roman"/>
        </w:rPr>
        <w:t>(2015)</w:t>
      </w:r>
      <w:r w:rsidRPr="00ED7DF8">
        <w:rPr>
          <w:rFonts w:ascii="Times New Roman" w:hAnsi="Times New Roman" w:cs="Times New Roman"/>
        </w:rPr>
        <w:t xml:space="preserve"> </w:t>
      </w:r>
      <w:r w:rsidRPr="009A4569">
        <w:rPr>
          <w:rFonts w:ascii="Times New Roman" w:hAnsi="Times New Roman" w:cs="Times New Roman"/>
        </w:rPr>
        <w:t>for a similar reconstruction of director information.</w:t>
      </w:r>
      <w:r>
        <w:rPr>
          <w:rFonts w:ascii="Times New Roman" w:hAnsi="Times New Roman" w:cs="Times New Roman"/>
        </w:rPr>
        <w:t xml:space="preserve"> </w:t>
      </w:r>
    </w:p>
  </w:footnote>
  <w:footnote w:id="16">
    <w:p w14:paraId="56DA6C92" w14:textId="77777777" w:rsidR="00127901" w:rsidRPr="00AD364C" w:rsidRDefault="00127901" w:rsidP="00AD364C">
      <w:pPr>
        <w:pStyle w:val="FootnoteText"/>
        <w:jc w:val="both"/>
        <w:rPr>
          <w:rFonts w:ascii="Times New Roman" w:hAnsi="Times New Roman" w:cs="Times New Roman"/>
        </w:rPr>
      </w:pPr>
      <w:r w:rsidRPr="00AD364C">
        <w:rPr>
          <w:rStyle w:val="FootnoteReference"/>
          <w:rFonts w:ascii="Times New Roman" w:hAnsi="Times New Roman" w:cs="Times New Roman"/>
        </w:rPr>
        <w:footnoteRef/>
      </w:r>
      <w:r w:rsidRPr="00AD364C">
        <w:rPr>
          <w:rFonts w:ascii="Times New Roman" w:hAnsi="Times New Roman" w:cs="Times New Roman"/>
        </w:rPr>
        <w:t xml:space="preserve"> In untabulated results, we obtain similar robust results using </w:t>
      </w:r>
      <w:r>
        <w:rPr>
          <w:rFonts w:ascii="Times New Roman" w:hAnsi="Times New Roman" w:cs="Times New Roman"/>
        </w:rPr>
        <w:t xml:space="preserve">only </w:t>
      </w:r>
      <w:r w:rsidRPr="00AD364C">
        <w:rPr>
          <w:rFonts w:ascii="Times New Roman" w:hAnsi="Times New Roman" w:cs="Times New Roman"/>
        </w:rPr>
        <w:t xml:space="preserve">NBER patent database that restricts our sample period from 2000 to 2006. </w:t>
      </w:r>
    </w:p>
  </w:footnote>
  <w:footnote w:id="17">
    <w:p w14:paraId="14840125" w14:textId="77777777" w:rsidR="00127901" w:rsidRPr="009E223B" w:rsidRDefault="00127901" w:rsidP="009E223B">
      <w:pPr>
        <w:pStyle w:val="FootnoteText"/>
        <w:jc w:val="both"/>
        <w:rPr>
          <w:rFonts w:ascii="Times New Roman" w:hAnsi="Times New Roman" w:cs="Times New Roman"/>
        </w:rPr>
      </w:pPr>
      <w:r w:rsidRPr="009E223B">
        <w:rPr>
          <w:rStyle w:val="FootnoteReference"/>
          <w:rFonts w:ascii="Times New Roman" w:hAnsi="Times New Roman" w:cs="Times New Roman"/>
        </w:rPr>
        <w:footnoteRef/>
      </w:r>
      <w:r w:rsidRPr="009E223B">
        <w:rPr>
          <w:rFonts w:ascii="Times New Roman" w:hAnsi="Times New Roman" w:cs="Times New Roman"/>
        </w:rPr>
        <w:t xml:space="preserve"> Hall, Jaffe, and Trajtenberg (2001, 2005) show that the average of application–grant lag is around 2 years.</w:t>
      </w:r>
    </w:p>
  </w:footnote>
  <w:footnote w:id="18">
    <w:p w14:paraId="272CB5B2" w14:textId="77777777" w:rsidR="00127901" w:rsidRPr="000A2DDD" w:rsidRDefault="00127901" w:rsidP="005E1012">
      <w:pPr>
        <w:pStyle w:val="FootnoteText"/>
        <w:jc w:val="both"/>
        <w:rPr>
          <w:rFonts w:ascii="Times New Roman" w:hAnsi="Times New Roman" w:cs="Times New Roman"/>
        </w:rPr>
      </w:pPr>
      <w:r w:rsidRPr="000A2DDD">
        <w:rPr>
          <w:rStyle w:val="FootnoteReference"/>
          <w:rFonts w:ascii="Times New Roman" w:hAnsi="Times New Roman" w:cs="Times New Roman"/>
        </w:rPr>
        <w:footnoteRef/>
      </w:r>
      <w:r w:rsidRPr="000A2DDD">
        <w:rPr>
          <w:rFonts w:ascii="Times New Roman" w:hAnsi="Times New Roman" w:cs="Times New Roman"/>
        </w:rPr>
        <w:t xml:space="preserve"> Results based on Wilcoxon-Mann-Whitney test provide a similar inference.</w:t>
      </w:r>
    </w:p>
  </w:footnote>
  <w:footnote w:id="19">
    <w:p w14:paraId="79432B8D" w14:textId="77777777" w:rsidR="00127901" w:rsidRPr="003026EF" w:rsidRDefault="00127901" w:rsidP="00967311">
      <w:pPr>
        <w:pStyle w:val="FootnoteText"/>
        <w:jc w:val="both"/>
        <w:rPr>
          <w:rFonts w:ascii="Times New Roman" w:hAnsi="Times New Roman" w:cs="Times New Roman"/>
        </w:rPr>
      </w:pPr>
      <w:r w:rsidRPr="003026EF">
        <w:rPr>
          <w:rStyle w:val="FootnoteReference"/>
          <w:rFonts w:ascii="Times New Roman" w:hAnsi="Times New Roman" w:cs="Times New Roman"/>
        </w:rPr>
        <w:footnoteRef/>
      </w:r>
      <w:r w:rsidRPr="003026EF">
        <w:rPr>
          <w:rFonts w:ascii="Times New Roman" w:hAnsi="Times New Roman" w:cs="Times New Roman"/>
        </w:rPr>
        <w:t xml:space="preserve"> </w:t>
      </w:r>
      <w:r w:rsidRPr="003026EF">
        <w:rPr>
          <w:rFonts w:ascii="Times New Roman" w:hAnsi="Times New Roman" w:cs="Times New Roman"/>
          <w:szCs w:val="24"/>
        </w:rPr>
        <w:t>(900-140)/140*0.06 = 33%</w:t>
      </w:r>
    </w:p>
  </w:footnote>
  <w:footnote w:id="20">
    <w:p w14:paraId="20EAC1C7" w14:textId="77777777" w:rsidR="00127901" w:rsidRPr="00046DA5" w:rsidRDefault="00127901" w:rsidP="00DF6C4D">
      <w:pPr>
        <w:pStyle w:val="FootnoteText"/>
        <w:jc w:val="both"/>
        <w:rPr>
          <w:rFonts w:ascii="Times New Roman" w:hAnsi="Times New Roman" w:cs="Times New Roman"/>
        </w:rPr>
      </w:pPr>
      <w:r w:rsidRPr="00046DA5">
        <w:rPr>
          <w:rStyle w:val="FootnoteReference"/>
          <w:rFonts w:ascii="Times New Roman" w:hAnsi="Times New Roman" w:cs="Times New Roman"/>
        </w:rPr>
        <w:footnoteRef/>
      </w:r>
      <w:r w:rsidRPr="00046DA5">
        <w:rPr>
          <w:rFonts w:ascii="Times New Roman" w:hAnsi="Times New Roman" w:cs="Times New Roman"/>
        </w:rPr>
        <w:t xml:space="preserve"> As we use the logarithm form of connections, we add the absolute value of </w:t>
      </w:r>
      <w:r>
        <w:rPr>
          <w:rFonts w:ascii="Times New Roman" w:hAnsi="Times New Roman" w:cs="Times New Roman"/>
        </w:rPr>
        <w:t xml:space="preserve">smallest </w:t>
      </w:r>
      <w:r w:rsidRPr="00046DA5">
        <w:rPr>
          <w:rFonts w:ascii="Times New Roman" w:hAnsi="Times New Roman" w:cs="Times New Roman"/>
        </w:rPr>
        <w:t>residual from the sample</w:t>
      </w:r>
      <w:r>
        <w:rPr>
          <w:rFonts w:ascii="Times New Roman" w:hAnsi="Times New Roman" w:cs="Times New Roman"/>
        </w:rPr>
        <w:t xml:space="preserve"> before taking the log-transformation</w:t>
      </w:r>
      <w:r w:rsidRPr="00046DA5">
        <w:rPr>
          <w:rFonts w:ascii="Times New Roman" w:hAnsi="Times New Roman" w:cs="Times New Roman"/>
        </w:rPr>
        <w:t>.</w:t>
      </w:r>
    </w:p>
  </w:footnote>
  <w:footnote w:id="21">
    <w:p w14:paraId="6918A504" w14:textId="77777777" w:rsidR="00127901" w:rsidRPr="00287BD3" w:rsidRDefault="00127901" w:rsidP="00DF6C4D">
      <w:pPr>
        <w:pStyle w:val="FootnoteText"/>
        <w:jc w:val="both"/>
        <w:rPr>
          <w:rFonts w:ascii="Times New Roman" w:hAnsi="Times New Roman" w:cs="Times New Roman"/>
        </w:rPr>
      </w:pPr>
      <w:r w:rsidRPr="00287BD3">
        <w:rPr>
          <w:rStyle w:val="FootnoteReference"/>
          <w:rFonts w:ascii="Times New Roman" w:hAnsi="Times New Roman" w:cs="Times New Roman"/>
        </w:rPr>
        <w:footnoteRef/>
      </w:r>
      <w:r w:rsidRPr="00287BD3">
        <w:rPr>
          <w:rFonts w:ascii="Times New Roman" w:hAnsi="Times New Roman" w:cs="Times New Roman"/>
        </w:rPr>
        <w:t xml:space="preserve"> For adjusted citations, w</w:t>
      </w:r>
      <w:r w:rsidRPr="00287BD3">
        <w:rPr>
          <w:rFonts w:ascii="Times New Roman" w:hAnsi="Times New Roman" w:cs="Times New Roman"/>
          <w:szCs w:val="24"/>
        </w:rPr>
        <w:t xml:space="preserve">e round the number of </w:t>
      </w:r>
      <w:r w:rsidRPr="00287BD3">
        <w:rPr>
          <w:rFonts w:ascii="Times New Roman" w:hAnsi="Times New Roman" w:cs="Times New Roman"/>
          <w:i/>
          <w:szCs w:val="24"/>
        </w:rPr>
        <w:t>Qcitations</w:t>
      </w:r>
      <w:r w:rsidRPr="00287BD3">
        <w:rPr>
          <w:rFonts w:ascii="Times New Roman" w:hAnsi="Times New Roman" w:cs="Times New Roman"/>
          <w:szCs w:val="24"/>
        </w:rPr>
        <w:t xml:space="preserve"> and </w:t>
      </w:r>
      <w:r w:rsidRPr="00287BD3">
        <w:rPr>
          <w:rFonts w:ascii="Times New Roman" w:hAnsi="Times New Roman" w:cs="Times New Roman"/>
          <w:i/>
          <w:szCs w:val="24"/>
        </w:rPr>
        <w:t>TTcitations</w:t>
      </w:r>
      <w:r w:rsidRPr="00287BD3">
        <w:rPr>
          <w:rFonts w:ascii="Times New Roman" w:hAnsi="Times New Roman" w:cs="Times New Roman"/>
          <w:szCs w:val="24"/>
        </w:rPr>
        <w:t xml:space="preserve"> to their nearest integer when performing the tests.</w:t>
      </w:r>
    </w:p>
  </w:footnote>
  <w:footnote w:id="22">
    <w:p w14:paraId="717F6D5B" w14:textId="77777777" w:rsidR="00127901" w:rsidRPr="00071F08" w:rsidRDefault="00127901" w:rsidP="00071F08">
      <w:pPr>
        <w:pStyle w:val="FootnoteText"/>
        <w:jc w:val="both"/>
        <w:rPr>
          <w:rFonts w:ascii="Times New Roman" w:eastAsia="PMingLiU" w:hAnsi="Times New Roman" w:cs="Times New Roman"/>
        </w:rPr>
      </w:pPr>
      <w:r w:rsidRPr="00071F08">
        <w:rPr>
          <w:rStyle w:val="FootnoteReference"/>
          <w:rFonts w:ascii="Times New Roman" w:hAnsi="Times New Roman" w:cs="Times New Roman"/>
        </w:rPr>
        <w:footnoteRef/>
      </w:r>
      <w:r w:rsidRPr="00071F08">
        <w:rPr>
          <w:rFonts w:ascii="Times New Roman" w:hAnsi="Times New Roman" w:cs="Times New Roman"/>
        </w:rPr>
        <w:t xml:space="preserve"> The reason that o</w:t>
      </w:r>
      <w:r w:rsidRPr="00071F08">
        <w:rPr>
          <w:rFonts w:ascii="Times New Roman" w:eastAsia="PMingLiU" w:hAnsi="Times New Roman" w:cs="Times New Roman"/>
        </w:rPr>
        <w:t xml:space="preserve">ur results on CEO-director connections is different from that of </w:t>
      </w:r>
      <w:r w:rsidRPr="003C6253">
        <w:rPr>
          <w:rFonts w:ascii="Times New Roman" w:hAnsi="Times New Roman" w:cs="Times New Roman"/>
        </w:rPr>
        <w:t xml:space="preserve">Kang, Liu, Low, and Zhang (2014) could be mainly </w:t>
      </w:r>
      <w:r w:rsidRPr="00A85917">
        <w:rPr>
          <w:rFonts w:ascii="Times New Roman" w:hAnsi="Times New Roman" w:cs="Times New Roman"/>
        </w:rPr>
        <w:t xml:space="preserve">resulting from </w:t>
      </w:r>
      <w:r>
        <w:rPr>
          <w:rFonts w:ascii="Times New Roman" w:hAnsi="Times New Roman" w:cs="Times New Roman"/>
        </w:rPr>
        <w:t>the</w:t>
      </w:r>
      <w:r w:rsidRPr="00A85917">
        <w:rPr>
          <w:rFonts w:ascii="Times New Roman" w:hAnsi="Times New Roman" w:cs="Times New Roman"/>
        </w:rPr>
        <w:t xml:space="preserve"> inclu</w:t>
      </w:r>
      <w:r>
        <w:rPr>
          <w:rFonts w:ascii="Times New Roman" w:hAnsi="Times New Roman" w:cs="Times New Roman"/>
        </w:rPr>
        <w:t>sion of</w:t>
      </w:r>
      <w:r w:rsidRPr="00A85917">
        <w:rPr>
          <w:rFonts w:ascii="Times New Roman" w:hAnsi="Times New Roman" w:cs="Times New Roman"/>
        </w:rPr>
        <w:t xml:space="preserve"> employment connections in our construction of variable while Kang et al. (2014</w:t>
      </w:r>
      <w:r w:rsidRPr="00FD79DE">
        <w:rPr>
          <w:rFonts w:ascii="Times New Roman" w:hAnsi="Times New Roman" w:cs="Times New Roman"/>
        </w:rPr>
        <w:t>)</w:t>
      </w:r>
      <w:r w:rsidRPr="00A6563D">
        <w:rPr>
          <w:rFonts w:ascii="Times New Roman" w:hAnsi="Times New Roman" w:cs="Times New Roman"/>
        </w:rPr>
        <w:t xml:space="preserve"> they only consider </w:t>
      </w:r>
      <w:r w:rsidRPr="00904E2B">
        <w:rPr>
          <w:rFonts w:ascii="Times New Roman" w:hAnsi="Times New Roman" w:cs="Times New Roman"/>
        </w:rPr>
        <w:t>education an</w:t>
      </w:r>
      <w:r w:rsidRPr="005E0621">
        <w:rPr>
          <w:rFonts w:ascii="Times New Roman" w:hAnsi="Times New Roman" w:cs="Times New Roman"/>
        </w:rPr>
        <w:t>d non-professional connections.</w:t>
      </w:r>
    </w:p>
  </w:footnote>
  <w:footnote w:id="23">
    <w:p w14:paraId="40933345" w14:textId="77777777" w:rsidR="00127901" w:rsidRPr="00B11F69" w:rsidRDefault="00127901" w:rsidP="00667C07">
      <w:pPr>
        <w:pStyle w:val="FootnoteText"/>
        <w:jc w:val="both"/>
        <w:rPr>
          <w:rFonts w:ascii="Times New Roman" w:hAnsi="Times New Roman" w:cs="Times New Roman"/>
        </w:rPr>
      </w:pPr>
      <w:r w:rsidRPr="00B11F69">
        <w:rPr>
          <w:rStyle w:val="FootnoteReference"/>
          <w:rFonts w:ascii="Times New Roman" w:hAnsi="Times New Roman" w:cs="Times New Roman"/>
        </w:rPr>
        <w:footnoteRef/>
      </w:r>
      <w:r w:rsidRPr="00B11F69">
        <w:rPr>
          <w:rFonts w:ascii="Times New Roman" w:hAnsi="Times New Roman" w:cs="Times New Roman"/>
        </w:rPr>
        <w:t xml:space="preserve"> We obtain similar results when we use </w:t>
      </w:r>
      <w:r>
        <w:rPr>
          <w:rFonts w:ascii="Times New Roman" w:hAnsi="Times New Roman" w:cs="Times New Roman"/>
        </w:rPr>
        <w:t xml:space="preserve">the </w:t>
      </w:r>
      <w:r w:rsidRPr="00B11F69">
        <w:rPr>
          <w:rFonts w:ascii="Times New Roman" w:hAnsi="Times New Roman" w:cs="Times New Roman"/>
        </w:rPr>
        <w:t xml:space="preserve">number of directors with a MBA degree as an alternative proxy for director ability. </w:t>
      </w:r>
    </w:p>
  </w:footnote>
  <w:footnote w:id="24">
    <w:p w14:paraId="6A22B79A" w14:textId="77777777" w:rsidR="00127901" w:rsidRPr="0084518C" w:rsidRDefault="00127901" w:rsidP="0056738A">
      <w:pPr>
        <w:pStyle w:val="FootnoteText"/>
        <w:jc w:val="both"/>
        <w:rPr>
          <w:rFonts w:ascii="Times New Roman" w:hAnsi="Times New Roman" w:cs="Times New Roman"/>
        </w:rPr>
      </w:pPr>
      <w:r w:rsidRPr="0084518C">
        <w:rPr>
          <w:rStyle w:val="FootnoteReference"/>
          <w:rFonts w:ascii="Times New Roman" w:hAnsi="Times New Roman" w:cs="Times New Roman"/>
        </w:rPr>
        <w:footnoteRef/>
      </w:r>
      <w:r w:rsidRPr="0084518C">
        <w:rPr>
          <w:rFonts w:ascii="Times New Roman" w:hAnsi="Times New Roman" w:cs="Times New Roman"/>
        </w:rPr>
        <w:t xml:space="preserve"> </w:t>
      </w:r>
      <w:r>
        <w:rPr>
          <w:rFonts w:ascii="Times New Roman" w:hAnsi="Times New Roman" w:cs="Times New Roman"/>
          <w:szCs w:val="24"/>
        </w:rPr>
        <w:t>BoardEx</w:t>
      </w:r>
      <w:r w:rsidRPr="0084518C">
        <w:rPr>
          <w:rFonts w:ascii="Times New Roman" w:hAnsi="Times New Roman" w:cs="Times New Roman"/>
          <w:szCs w:val="24"/>
        </w:rPr>
        <w:t xml:space="preserve"> </w:t>
      </w:r>
      <w:r>
        <w:rPr>
          <w:rFonts w:ascii="Times New Roman" w:hAnsi="Times New Roman" w:cs="Times New Roman"/>
          <w:szCs w:val="24"/>
        </w:rPr>
        <w:t xml:space="preserve">provides information on retirements and deaths of directors from 1999. Hence, </w:t>
      </w:r>
      <w:r>
        <w:rPr>
          <w:rFonts w:ascii="Times New Roman" w:hAnsi="Times New Roman" w:cs="Times New Roman"/>
        </w:rPr>
        <w:t xml:space="preserve">our sample period for the DID analysis is from 1999 to 2008. </w:t>
      </w:r>
    </w:p>
  </w:footnote>
  <w:footnote w:id="25">
    <w:p w14:paraId="50EA9178" w14:textId="77777777" w:rsidR="00127901" w:rsidRPr="00071F08" w:rsidRDefault="00127901" w:rsidP="00071F08">
      <w:pPr>
        <w:pStyle w:val="FootnoteText"/>
        <w:jc w:val="both"/>
        <w:rPr>
          <w:rFonts w:ascii="Times New Roman" w:eastAsia="PMingLiU" w:hAnsi="Times New Roman" w:cs="Times New Roman"/>
        </w:rPr>
      </w:pPr>
      <w:r w:rsidRPr="00071F08">
        <w:rPr>
          <w:rStyle w:val="FootnoteReference"/>
          <w:rFonts w:ascii="Times New Roman" w:hAnsi="Times New Roman" w:cs="Times New Roman"/>
        </w:rPr>
        <w:footnoteRef/>
      </w:r>
      <w:r w:rsidRPr="00071F08">
        <w:rPr>
          <w:rFonts w:ascii="Times New Roman" w:hAnsi="Times New Roman" w:cs="Times New Roman"/>
        </w:rPr>
        <w:t xml:space="preserve"> </w:t>
      </w:r>
      <w:r w:rsidRPr="00071F08">
        <w:rPr>
          <w:rFonts w:ascii="Times New Roman" w:eastAsia="PMingLiU" w:hAnsi="Times New Roman" w:cs="Times New Roman"/>
        </w:rPr>
        <w:t>For robustness, we set age of 70 as the cutoff. Although this</w:t>
      </w:r>
      <w:r w:rsidRPr="00DA116E">
        <w:rPr>
          <w:rFonts w:ascii="Times New Roman" w:eastAsia="PMingLiU" w:hAnsi="Times New Roman" w:cs="Times New Roman"/>
        </w:rPr>
        <w:t xml:space="preserve"> </w:t>
      </w:r>
      <w:r>
        <w:rPr>
          <w:rFonts w:ascii="Times New Roman" w:eastAsia="PMingLiU" w:hAnsi="Times New Roman" w:cs="Times New Roman"/>
        </w:rPr>
        <w:t>further</w:t>
      </w:r>
      <w:r w:rsidRPr="00071F08">
        <w:rPr>
          <w:rFonts w:ascii="Times New Roman" w:eastAsia="PMingLiU" w:hAnsi="Times New Roman" w:cs="Times New Roman"/>
        </w:rPr>
        <w:t xml:space="preserve"> reduces the sample size, our results remain robust to this alternative setting.</w:t>
      </w:r>
      <w:r>
        <w:rPr>
          <w:rFonts w:ascii="Times New Roman" w:eastAsia="PMingLiU" w:hAnsi="Times New Roman" w:cs="Times New Roman"/>
        </w:rPr>
        <w:t xml:space="preserve"> </w:t>
      </w:r>
    </w:p>
  </w:footnote>
  <w:footnote w:id="26">
    <w:p w14:paraId="51DB9277" w14:textId="77777777" w:rsidR="00127901" w:rsidRPr="0069124F" w:rsidRDefault="00127901">
      <w:pPr>
        <w:pStyle w:val="FootnoteText"/>
        <w:rPr>
          <w:rFonts w:ascii="Times New Roman" w:eastAsia="PMingLiU" w:hAnsi="Times New Roman" w:cs="Times New Roman"/>
        </w:rPr>
      </w:pPr>
      <w:r w:rsidRPr="0069124F">
        <w:rPr>
          <w:rStyle w:val="FootnoteReference"/>
          <w:rFonts w:ascii="Times New Roman" w:hAnsi="Times New Roman" w:cs="Times New Roman"/>
        </w:rPr>
        <w:footnoteRef/>
      </w:r>
      <w:r w:rsidRPr="0069124F">
        <w:rPr>
          <w:rFonts w:ascii="Times New Roman" w:hAnsi="Times New Roman" w:cs="Times New Roman"/>
        </w:rPr>
        <w:t xml:space="preserve"> </w:t>
      </w:r>
      <w:r w:rsidRPr="0069124F">
        <w:rPr>
          <w:rFonts w:ascii="Times New Roman" w:eastAsia="PMingLiU" w:hAnsi="Times New Roman" w:cs="Times New Roman"/>
        </w:rPr>
        <w:t xml:space="preserve">We cannot include </w:t>
      </w:r>
      <w:r w:rsidRPr="0069124F">
        <w:rPr>
          <w:rFonts w:ascii="Times New Roman" w:hAnsi="Times New Roman" w:cs="Times New Roman"/>
          <w:i/>
          <w:szCs w:val="24"/>
        </w:rPr>
        <w:t xml:space="preserve">Connected </w:t>
      </w:r>
      <w:r w:rsidRPr="0069124F">
        <w:rPr>
          <w:rFonts w:ascii="Times New Roman" w:hAnsi="Times New Roman" w:cs="Times New Roman"/>
          <w:szCs w:val="24"/>
        </w:rPr>
        <w:t>in the regression as its effect is subsumed by firm fixed effect</w:t>
      </w:r>
      <w:r>
        <w:rPr>
          <w:rFonts w:ascii="Times New Roman" w:hAnsi="Times New Roman" w:cs="Times New Roman"/>
          <w:szCs w:val="24"/>
        </w:rPr>
        <w:t>s</w:t>
      </w:r>
      <w:r w:rsidRPr="0069124F">
        <w:rPr>
          <w:rFonts w:ascii="Times New Roman" w:hAnsi="Times New Roman" w:cs="Times New Roman"/>
          <w:szCs w:val="24"/>
        </w:rPr>
        <w:t>.</w:t>
      </w:r>
    </w:p>
  </w:footnote>
  <w:footnote w:id="27">
    <w:p w14:paraId="6F8ED251" w14:textId="77777777" w:rsidR="00127901" w:rsidRPr="009F01BB" w:rsidRDefault="00127901" w:rsidP="005A36EE">
      <w:pPr>
        <w:pStyle w:val="FootnoteText"/>
        <w:jc w:val="both"/>
        <w:rPr>
          <w:rFonts w:ascii="Times New Roman" w:hAnsi="Times New Roman" w:cs="Times New Roman"/>
        </w:rPr>
      </w:pPr>
      <w:r w:rsidRPr="009F01BB">
        <w:rPr>
          <w:rStyle w:val="FootnoteReference"/>
          <w:rFonts w:ascii="Times New Roman" w:hAnsi="Times New Roman" w:cs="Times New Roman"/>
        </w:rPr>
        <w:footnoteRef/>
      </w:r>
      <w:r w:rsidRPr="009F01BB">
        <w:rPr>
          <w:rFonts w:ascii="Times New Roman" w:hAnsi="Times New Roman" w:cs="Times New Roman"/>
        </w:rPr>
        <w:t xml:space="preserve"> We obtain similar results if standard errors are clustered at the director level.</w:t>
      </w:r>
      <w:r>
        <w:rPr>
          <w:rFonts w:ascii="Times New Roman" w:hAnsi="Times New Roman" w:cs="Times New Roman"/>
        </w:rPr>
        <w:t xml:space="preserve"> </w:t>
      </w:r>
    </w:p>
  </w:footnote>
  <w:footnote w:id="28">
    <w:p w14:paraId="55276DA1" w14:textId="77777777" w:rsidR="00127901" w:rsidRPr="00AA1DA9" w:rsidRDefault="00127901" w:rsidP="00B0391D">
      <w:pPr>
        <w:pStyle w:val="FootnoteText"/>
        <w:jc w:val="both"/>
        <w:rPr>
          <w:rFonts w:eastAsia="PMingLiU"/>
        </w:rPr>
      </w:pPr>
      <w:r w:rsidRPr="00AA1DA9">
        <w:rPr>
          <w:rStyle w:val="FootnoteReference"/>
        </w:rPr>
        <w:footnoteRef/>
      </w:r>
      <w:r w:rsidRPr="00AA1DA9">
        <w:t xml:space="preserve"> </w:t>
      </w:r>
      <w:r w:rsidRPr="00AA1DA9">
        <w:rPr>
          <w:rFonts w:ascii="Times New Roman" w:eastAsia="PMingLiU" w:hAnsi="Times New Roman" w:cs="Times New Roman"/>
        </w:rPr>
        <w:t xml:space="preserve">We search </w:t>
      </w:r>
      <w:r>
        <w:rPr>
          <w:rFonts w:ascii="Times New Roman" w:eastAsia="PMingLiU" w:hAnsi="Times New Roman" w:cs="Times New Roman"/>
        </w:rPr>
        <w:t xml:space="preserve">for </w:t>
      </w:r>
      <w:r w:rsidRPr="00AA1DA9">
        <w:rPr>
          <w:rFonts w:ascii="Times New Roman" w:eastAsia="PMingLiU" w:hAnsi="Times New Roman" w:cs="Times New Roman"/>
        </w:rPr>
        <w:t>keyword</w:t>
      </w:r>
      <w:r>
        <w:rPr>
          <w:rFonts w:ascii="Times New Roman" w:eastAsia="PMingLiU" w:hAnsi="Times New Roman" w:cs="Times New Roman"/>
        </w:rPr>
        <w:t>s</w:t>
      </w:r>
      <w:r w:rsidRPr="00AA1DA9">
        <w:rPr>
          <w:rFonts w:ascii="Times New Roman" w:eastAsia="PMingLiU" w:hAnsi="Times New Roman" w:cs="Times New Roman"/>
        </w:rPr>
        <w:t xml:space="preserve"> such as </w:t>
      </w:r>
      <w:r w:rsidRPr="00AA1DA9">
        <w:rPr>
          <w:rFonts w:ascii="Times New Roman" w:eastAsia="PMingLiU" w:hAnsi="Times New Roman" w:cs="Times New Roman"/>
          <w:szCs w:val="24"/>
        </w:rPr>
        <w:t xml:space="preserve">sudden, unexpected, </w:t>
      </w:r>
      <w:r>
        <w:rPr>
          <w:rFonts w:ascii="Times New Roman" w:eastAsia="PMingLiU" w:hAnsi="Times New Roman" w:cs="Times New Roman"/>
          <w:szCs w:val="24"/>
        </w:rPr>
        <w:t>and</w:t>
      </w:r>
      <w:r w:rsidRPr="00AA1DA9">
        <w:rPr>
          <w:rFonts w:ascii="Times New Roman" w:eastAsia="PMingLiU" w:hAnsi="Times New Roman" w:cs="Times New Roman"/>
          <w:szCs w:val="24"/>
        </w:rPr>
        <w:t xml:space="preserve"> unanticipated.</w:t>
      </w:r>
    </w:p>
  </w:footnote>
  <w:footnote w:id="29">
    <w:p w14:paraId="64A58B3C" w14:textId="77777777" w:rsidR="00127901" w:rsidRPr="00AA1DA9" w:rsidRDefault="00127901" w:rsidP="00B0391D">
      <w:pPr>
        <w:pStyle w:val="FootnoteText"/>
        <w:jc w:val="both"/>
        <w:rPr>
          <w:rFonts w:ascii="Times New Roman" w:eastAsia="PMingLiU" w:hAnsi="Times New Roman" w:cs="Times New Roman"/>
        </w:rPr>
      </w:pPr>
      <w:r w:rsidRPr="00AA1DA9">
        <w:rPr>
          <w:rStyle w:val="FootnoteReference"/>
          <w:rFonts w:ascii="Times New Roman" w:hAnsi="Times New Roman" w:cs="Times New Roman"/>
        </w:rPr>
        <w:footnoteRef/>
      </w:r>
      <w:r w:rsidRPr="00AA1DA9">
        <w:rPr>
          <w:rFonts w:ascii="Times New Roman" w:hAnsi="Times New Roman" w:cs="Times New Roman"/>
        </w:rPr>
        <w:t xml:space="preserve"> </w:t>
      </w:r>
      <w:r w:rsidRPr="00AA1DA9">
        <w:rPr>
          <w:rFonts w:ascii="Times New Roman" w:eastAsia="PMingLiU" w:hAnsi="Times New Roman" w:cs="Times New Roman"/>
        </w:rPr>
        <w:t xml:space="preserve">See, for example, Johnson, Magee, Nagarajan, and Newman (1985), Hayes and Schaefer (1999), Falato, Kadyrzhanova, and Lel (2014), and </w:t>
      </w:r>
      <w:r w:rsidRPr="00AA1DA9">
        <w:rPr>
          <w:rFonts w:ascii="Times New Roman" w:hAnsi="Times New Roman" w:cs="Times New Roman"/>
          <w:szCs w:val="24"/>
        </w:rPr>
        <w:t>Nguyen and Nielsen (2010).</w:t>
      </w:r>
    </w:p>
  </w:footnote>
  <w:footnote w:id="30">
    <w:p w14:paraId="3DDB5D28" w14:textId="77777777" w:rsidR="00127901" w:rsidRPr="002462C0" w:rsidRDefault="00127901" w:rsidP="002462C0">
      <w:pPr>
        <w:pStyle w:val="FootnoteText"/>
        <w:jc w:val="both"/>
        <w:rPr>
          <w:rFonts w:ascii="Times New Roman" w:hAnsi="Times New Roman" w:cs="Times New Roman"/>
        </w:rPr>
      </w:pPr>
      <w:r w:rsidRPr="002462C0">
        <w:rPr>
          <w:rStyle w:val="FootnoteReference"/>
          <w:rFonts w:ascii="Times New Roman" w:hAnsi="Times New Roman" w:cs="Times New Roman"/>
        </w:rPr>
        <w:footnoteRef/>
      </w:r>
      <w:r w:rsidRPr="002462C0">
        <w:rPr>
          <w:rFonts w:ascii="Times New Roman" w:hAnsi="Times New Roman" w:cs="Times New Roman"/>
        </w:rPr>
        <w:t xml:space="preserve"> In untabulated results, we regress board connections on a set of standard firm characteristics following</w:t>
      </w:r>
      <w:r>
        <w:rPr>
          <w:rFonts w:ascii="Times New Roman" w:hAnsi="Times New Roman" w:cs="Times New Roman"/>
        </w:rPr>
        <w:t xml:space="preserve"> the</w:t>
      </w:r>
      <w:r w:rsidRPr="002462C0">
        <w:rPr>
          <w:rFonts w:ascii="Times New Roman" w:hAnsi="Times New Roman" w:cs="Times New Roman"/>
        </w:rPr>
        <w:t xml:space="preserve"> literature, </w:t>
      </w:r>
      <w:r>
        <w:rPr>
          <w:rFonts w:ascii="Times New Roman" w:hAnsi="Times New Roman" w:cs="Times New Roman"/>
        </w:rPr>
        <w:t xml:space="preserve">including </w:t>
      </w:r>
      <w:r w:rsidRPr="002462C0">
        <w:rPr>
          <w:rFonts w:ascii="Times New Roman" w:hAnsi="Times New Roman" w:cs="Times New Roman"/>
        </w:rPr>
        <w:t>a dummy variable equal</w:t>
      </w:r>
      <w:r>
        <w:rPr>
          <w:rFonts w:ascii="Times New Roman" w:hAnsi="Times New Roman" w:cs="Times New Roman"/>
        </w:rPr>
        <w:t xml:space="preserve"> to</w:t>
      </w:r>
      <w:r w:rsidRPr="002462C0">
        <w:rPr>
          <w:rFonts w:ascii="Times New Roman" w:hAnsi="Times New Roman" w:cs="Times New Roman"/>
        </w:rPr>
        <w:t xml:space="preserve"> 1 for years after 2001, a lagged term of board connections, and industry and year fixed effects. We find that non-compliant firms exhibit an increase in connections while compliant firms have no variations in connections.</w:t>
      </w:r>
    </w:p>
  </w:footnote>
  <w:footnote w:id="31">
    <w:p w14:paraId="239191A3" w14:textId="77777777" w:rsidR="00127901" w:rsidRDefault="00127901" w:rsidP="006B491A">
      <w:pPr>
        <w:pStyle w:val="FootnoteText"/>
        <w:jc w:val="both"/>
      </w:pPr>
      <w:r>
        <w:rPr>
          <w:rStyle w:val="FootnoteReference"/>
        </w:rPr>
        <w:footnoteRef/>
      </w:r>
      <w:r w:rsidRPr="00040E00">
        <w:rPr>
          <w:rFonts w:ascii="Times New Roman" w:hAnsi="Times New Roman" w:cs="Times New Roman"/>
        </w:rPr>
        <w:t xml:space="preserve"> In untabulated results, we use </w:t>
      </w:r>
      <w:r>
        <w:rPr>
          <w:rFonts w:ascii="Times New Roman" w:hAnsi="Times New Roman" w:cs="Times New Roman"/>
        </w:rPr>
        <w:t xml:space="preserve">a </w:t>
      </w:r>
      <w:r w:rsidRPr="00040E00">
        <w:rPr>
          <w:rFonts w:ascii="Times New Roman" w:hAnsi="Times New Roman" w:cs="Times New Roman"/>
        </w:rPr>
        <w:t xml:space="preserve">5-year window around year </w:t>
      </w:r>
      <w:r>
        <w:rPr>
          <w:rFonts w:ascii="Times New Roman" w:hAnsi="Times New Roman" w:cs="Times New Roman"/>
        </w:rPr>
        <w:t xml:space="preserve">2002 </w:t>
      </w:r>
      <w:r w:rsidRPr="00040E00">
        <w:rPr>
          <w:rFonts w:ascii="Times New Roman" w:hAnsi="Times New Roman" w:cs="Times New Roman"/>
        </w:rPr>
        <w:t>or full sample p</w:t>
      </w:r>
      <w:r>
        <w:rPr>
          <w:rFonts w:ascii="Times New Roman" w:hAnsi="Times New Roman" w:cs="Times New Roman"/>
        </w:rPr>
        <w:t xml:space="preserve">eriod and continue to obtain </w:t>
      </w:r>
      <w:r w:rsidRPr="00040E00">
        <w:rPr>
          <w:rFonts w:ascii="Times New Roman" w:hAnsi="Times New Roman" w:cs="Times New Roman"/>
        </w:rPr>
        <w:t>similar</w:t>
      </w:r>
      <w:r>
        <w:rPr>
          <w:rFonts w:ascii="Times New Roman" w:hAnsi="Times New Roman" w:cs="Times New Roman"/>
        </w:rPr>
        <w:t xml:space="preserve"> r</w:t>
      </w:r>
      <w:r w:rsidRPr="00040E00">
        <w:rPr>
          <w:rFonts w:ascii="Times New Roman" w:hAnsi="Times New Roman" w:cs="Times New Roman"/>
        </w:rPr>
        <w:t xml:space="preserve">esults. </w:t>
      </w:r>
    </w:p>
  </w:footnote>
  <w:footnote w:id="32">
    <w:p w14:paraId="228CE658" w14:textId="77777777" w:rsidR="00127901" w:rsidRPr="004C7558" w:rsidRDefault="00127901" w:rsidP="00FD79DE">
      <w:pPr>
        <w:pStyle w:val="FootnoteText"/>
        <w:jc w:val="both"/>
        <w:rPr>
          <w:rFonts w:ascii="Times New Roman" w:hAnsi="Times New Roman" w:cs="Times New Roman"/>
        </w:rPr>
      </w:pPr>
      <w:r w:rsidRPr="004C7558">
        <w:rPr>
          <w:rStyle w:val="FootnoteReference"/>
          <w:rFonts w:ascii="Times New Roman" w:hAnsi="Times New Roman" w:cs="Times New Roman"/>
        </w:rPr>
        <w:footnoteRef/>
      </w:r>
      <w:r w:rsidRPr="004C7558">
        <w:rPr>
          <w:rFonts w:ascii="Times New Roman" w:hAnsi="Times New Roman" w:cs="Times New Roman"/>
        </w:rPr>
        <w:t xml:space="preserve"> See, for example, Coles, Daniel, and Naveen (2008) and Klein (1998).</w:t>
      </w:r>
    </w:p>
  </w:footnote>
  <w:footnote w:id="33">
    <w:p w14:paraId="126D866D" w14:textId="77777777" w:rsidR="00127901" w:rsidRPr="00B83681" w:rsidRDefault="00127901" w:rsidP="00D11DA8">
      <w:pPr>
        <w:pStyle w:val="FootnoteText"/>
        <w:jc w:val="both"/>
        <w:rPr>
          <w:rFonts w:ascii="Times New Roman" w:hAnsi="Times New Roman" w:cs="Times New Roman"/>
        </w:rPr>
      </w:pPr>
      <w:r w:rsidRPr="00B83681">
        <w:rPr>
          <w:rStyle w:val="FootnoteReference"/>
          <w:rFonts w:ascii="Times New Roman" w:hAnsi="Times New Roman" w:cs="Times New Roman"/>
        </w:rPr>
        <w:footnoteRef/>
      </w:r>
      <w:r w:rsidRPr="00B83681">
        <w:rPr>
          <w:rFonts w:ascii="Times New Roman" w:hAnsi="Times New Roman" w:cs="Times New Roman"/>
        </w:rPr>
        <w:t xml:space="preserve"> Results are similar if we use Fama-French 48 industry classifications.</w:t>
      </w:r>
    </w:p>
  </w:footnote>
  <w:footnote w:id="34">
    <w:p w14:paraId="0ECACFE1" w14:textId="77777777" w:rsidR="00127901" w:rsidRPr="001458DB" w:rsidRDefault="00127901" w:rsidP="0035772B">
      <w:pPr>
        <w:pStyle w:val="FootnoteText"/>
        <w:jc w:val="both"/>
        <w:rPr>
          <w:rFonts w:ascii="Times New Roman" w:hAnsi="Times New Roman" w:cs="Times New Roman"/>
        </w:rPr>
      </w:pPr>
      <w:r w:rsidRPr="001458DB">
        <w:rPr>
          <w:rStyle w:val="FootnoteReference"/>
          <w:rFonts w:ascii="Times New Roman" w:hAnsi="Times New Roman" w:cs="Times New Roman"/>
        </w:rPr>
        <w:footnoteRef/>
      </w:r>
      <w:r w:rsidRPr="001458DB">
        <w:rPr>
          <w:rFonts w:ascii="Times New Roman" w:hAnsi="Times New Roman" w:cs="Times New Roman"/>
        </w:rPr>
        <w:t xml:space="preserve"> Our sample is smaller under this setting as our focus is on independent directors following </w:t>
      </w:r>
      <w:r w:rsidRPr="001458DB">
        <w:rPr>
          <w:rFonts w:ascii="Times New Roman" w:hAnsi="Times New Roman" w:cs="Times New Roman"/>
          <w:szCs w:val="24"/>
        </w:rPr>
        <w:t>Masulis and Mobbs (2014).</w:t>
      </w:r>
    </w:p>
  </w:footnote>
  <w:footnote w:id="35">
    <w:p w14:paraId="15959AC5" w14:textId="77777777" w:rsidR="00127901" w:rsidRDefault="00127901" w:rsidP="002D1CDF">
      <w:pPr>
        <w:pStyle w:val="FootnoteText"/>
        <w:jc w:val="both"/>
      </w:pPr>
      <w:r w:rsidRPr="001458DB">
        <w:rPr>
          <w:rStyle w:val="FootnoteReference"/>
          <w:rFonts w:ascii="Times New Roman" w:hAnsi="Times New Roman" w:cs="Times New Roman"/>
        </w:rPr>
        <w:footnoteRef/>
      </w:r>
      <w:r w:rsidRPr="001458DB">
        <w:rPr>
          <w:rFonts w:ascii="Times New Roman" w:hAnsi="Times New Roman" w:cs="Times New Roman"/>
        </w:rPr>
        <w:t xml:space="preserve"> In untabulated results, we use sales as alternative proxy for firm size and </w:t>
      </w:r>
      <w:r>
        <w:rPr>
          <w:rFonts w:ascii="Times New Roman" w:hAnsi="Times New Roman" w:cs="Times New Roman"/>
        </w:rPr>
        <w:t>the average</w:t>
      </w:r>
      <w:r w:rsidRPr="001458DB">
        <w:rPr>
          <w:rFonts w:ascii="Times New Roman" w:hAnsi="Times New Roman" w:cs="Times New Roman"/>
        </w:rPr>
        <w:t xml:space="preserve"> of high (low) ranked connections. The results are </w:t>
      </w:r>
      <w:r>
        <w:rPr>
          <w:rFonts w:ascii="Times New Roman" w:hAnsi="Times New Roman" w:cs="Times New Roman"/>
        </w:rPr>
        <w:t>robust</w:t>
      </w:r>
      <w:r w:rsidRPr="001458DB">
        <w:rPr>
          <w:rFonts w:ascii="Times New Roman" w:hAnsi="Times New Roman" w:cs="Times New Roman"/>
        </w:rPr>
        <w:t xml:space="preserve"> to these adjustments. Also, we treat missing values of high (low) ranked connections as zero connections. The results are qualitatively invariant to this setting.</w:t>
      </w:r>
    </w:p>
  </w:footnote>
  <w:footnote w:id="36">
    <w:p w14:paraId="275F3B9A" w14:textId="77777777" w:rsidR="00127901" w:rsidRPr="00B91852" w:rsidRDefault="00127901">
      <w:pPr>
        <w:pStyle w:val="FootnoteText"/>
        <w:rPr>
          <w:rFonts w:ascii="Times New Roman" w:eastAsia="PMingLiU" w:hAnsi="Times New Roman" w:cs="Times New Roman"/>
        </w:rPr>
      </w:pPr>
      <w:r w:rsidRPr="00AA1DA9">
        <w:rPr>
          <w:rStyle w:val="FootnoteReference"/>
          <w:rFonts w:ascii="Times New Roman" w:hAnsi="Times New Roman" w:cs="Times New Roman"/>
        </w:rPr>
        <w:footnoteRef/>
      </w:r>
      <w:r w:rsidRPr="00AA1DA9">
        <w:rPr>
          <w:rFonts w:ascii="Times New Roman" w:hAnsi="Times New Roman" w:cs="Times New Roman"/>
        </w:rPr>
        <w:t xml:space="preserve"> </w:t>
      </w:r>
      <w:r w:rsidRPr="00AA1DA9">
        <w:rPr>
          <w:rFonts w:ascii="Times New Roman" w:eastAsia="PMingLiU" w:hAnsi="Times New Roman" w:cs="Times New Roman"/>
        </w:rPr>
        <w:t>The results are similar when we use Tobit model to estimate the effect of board network since the originality and generality scores are bounded between 0 and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6FE8"/>
    <w:multiLevelType w:val="hybridMultilevel"/>
    <w:tmpl w:val="D39812BC"/>
    <w:lvl w:ilvl="0" w:tplc="8A5C85AE">
      <w:start w:val="1"/>
      <w:numFmt w:val="upperRoman"/>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C940FD"/>
    <w:multiLevelType w:val="hybridMultilevel"/>
    <w:tmpl w:val="E17E2832"/>
    <w:lvl w:ilvl="0" w:tplc="5D2A673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FC2368"/>
    <w:multiLevelType w:val="hybridMultilevel"/>
    <w:tmpl w:val="0DDC1F54"/>
    <w:lvl w:ilvl="0" w:tplc="0BA0706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F354528"/>
    <w:multiLevelType w:val="hybridMultilevel"/>
    <w:tmpl w:val="8D9E622C"/>
    <w:lvl w:ilvl="0" w:tplc="DC509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BF23B9"/>
    <w:multiLevelType w:val="hybridMultilevel"/>
    <w:tmpl w:val="8A3E0D14"/>
    <w:lvl w:ilvl="0" w:tplc="A190A46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65C5"/>
    <w:rsid w:val="0000231F"/>
    <w:rsid w:val="00005B97"/>
    <w:rsid w:val="0001054B"/>
    <w:rsid w:val="00010A29"/>
    <w:rsid w:val="00012FDF"/>
    <w:rsid w:val="000141E1"/>
    <w:rsid w:val="00015340"/>
    <w:rsid w:val="000170D9"/>
    <w:rsid w:val="00020DBB"/>
    <w:rsid w:val="00021E5E"/>
    <w:rsid w:val="00021F5B"/>
    <w:rsid w:val="00023F7E"/>
    <w:rsid w:val="00027E37"/>
    <w:rsid w:val="00030C28"/>
    <w:rsid w:val="000348AB"/>
    <w:rsid w:val="00037E15"/>
    <w:rsid w:val="0004050C"/>
    <w:rsid w:val="00040E00"/>
    <w:rsid w:val="00042F00"/>
    <w:rsid w:val="000439F6"/>
    <w:rsid w:val="00045103"/>
    <w:rsid w:val="00046226"/>
    <w:rsid w:val="00046C31"/>
    <w:rsid w:val="00046DA5"/>
    <w:rsid w:val="00047120"/>
    <w:rsid w:val="00050372"/>
    <w:rsid w:val="00053A87"/>
    <w:rsid w:val="000548FA"/>
    <w:rsid w:val="00054F6D"/>
    <w:rsid w:val="00055772"/>
    <w:rsid w:val="000636CB"/>
    <w:rsid w:val="00066502"/>
    <w:rsid w:val="0007113B"/>
    <w:rsid w:val="00071AFB"/>
    <w:rsid w:val="00071BBF"/>
    <w:rsid w:val="00071F08"/>
    <w:rsid w:val="00072A8B"/>
    <w:rsid w:val="00075D0E"/>
    <w:rsid w:val="00076297"/>
    <w:rsid w:val="00076491"/>
    <w:rsid w:val="0007663D"/>
    <w:rsid w:val="00077CBA"/>
    <w:rsid w:val="000806AF"/>
    <w:rsid w:val="00080EFD"/>
    <w:rsid w:val="00082136"/>
    <w:rsid w:val="00083C10"/>
    <w:rsid w:val="000860BA"/>
    <w:rsid w:val="00086B38"/>
    <w:rsid w:val="00087C6E"/>
    <w:rsid w:val="00087CAD"/>
    <w:rsid w:val="00090136"/>
    <w:rsid w:val="00090CA0"/>
    <w:rsid w:val="00090CBD"/>
    <w:rsid w:val="00093436"/>
    <w:rsid w:val="000A1DD1"/>
    <w:rsid w:val="000A2DDD"/>
    <w:rsid w:val="000A3383"/>
    <w:rsid w:val="000A3A4E"/>
    <w:rsid w:val="000A5C9B"/>
    <w:rsid w:val="000A7E99"/>
    <w:rsid w:val="000B0E20"/>
    <w:rsid w:val="000B425E"/>
    <w:rsid w:val="000B4D2C"/>
    <w:rsid w:val="000B6056"/>
    <w:rsid w:val="000B6B9C"/>
    <w:rsid w:val="000B71C4"/>
    <w:rsid w:val="000C32CA"/>
    <w:rsid w:val="000C4D3A"/>
    <w:rsid w:val="000C622D"/>
    <w:rsid w:val="000C6E68"/>
    <w:rsid w:val="000D0266"/>
    <w:rsid w:val="000D05E1"/>
    <w:rsid w:val="000D4C39"/>
    <w:rsid w:val="000D4D41"/>
    <w:rsid w:val="000D5F2E"/>
    <w:rsid w:val="000E0F54"/>
    <w:rsid w:val="000E160D"/>
    <w:rsid w:val="000E2827"/>
    <w:rsid w:val="000E53BA"/>
    <w:rsid w:val="000E5652"/>
    <w:rsid w:val="000E5751"/>
    <w:rsid w:val="000E6E3B"/>
    <w:rsid w:val="000E7FA0"/>
    <w:rsid w:val="000F1EE0"/>
    <w:rsid w:val="000F317B"/>
    <w:rsid w:val="000F36A2"/>
    <w:rsid w:val="000F414B"/>
    <w:rsid w:val="000F4452"/>
    <w:rsid w:val="000F5084"/>
    <w:rsid w:val="000F7F6B"/>
    <w:rsid w:val="000F7FF4"/>
    <w:rsid w:val="00100A09"/>
    <w:rsid w:val="00100A45"/>
    <w:rsid w:val="00100F24"/>
    <w:rsid w:val="00101A02"/>
    <w:rsid w:val="001039A6"/>
    <w:rsid w:val="00105BA5"/>
    <w:rsid w:val="00106BD9"/>
    <w:rsid w:val="00106BDC"/>
    <w:rsid w:val="00106E67"/>
    <w:rsid w:val="00107461"/>
    <w:rsid w:val="001106D6"/>
    <w:rsid w:val="00111834"/>
    <w:rsid w:val="0011330D"/>
    <w:rsid w:val="00113B8D"/>
    <w:rsid w:val="00114234"/>
    <w:rsid w:val="00116850"/>
    <w:rsid w:val="0011746E"/>
    <w:rsid w:val="001222C5"/>
    <w:rsid w:val="00122C54"/>
    <w:rsid w:val="00122FC2"/>
    <w:rsid w:val="00124D3C"/>
    <w:rsid w:val="00125A84"/>
    <w:rsid w:val="00127901"/>
    <w:rsid w:val="001304D9"/>
    <w:rsid w:val="00134C0F"/>
    <w:rsid w:val="00142138"/>
    <w:rsid w:val="00142631"/>
    <w:rsid w:val="00142920"/>
    <w:rsid w:val="001431A5"/>
    <w:rsid w:val="001438EA"/>
    <w:rsid w:val="001455A6"/>
    <w:rsid w:val="0014572E"/>
    <w:rsid w:val="001458DB"/>
    <w:rsid w:val="00145BB1"/>
    <w:rsid w:val="00145E2E"/>
    <w:rsid w:val="0015061E"/>
    <w:rsid w:val="00151CAA"/>
    <w:rsid w:val="001543DF"/>
    <w:rsid w:val="0015489A"/>
    <w:rsid w:val="0015668C"/>
    <w:rsid w:val="0015730D"/>
    <w:rsid w:val="0016047E"/>
    <w:rsid w:val="00160666"/>
    <w:rsid w:val="00160967"/>
    <w:rsid w:val="00160DAD"/>
    <w:rsid w:val="0016236F"/>
    <w:rsid w:val="001627FE"/>
    <w:rsid w:val="00165E1A"/>
    <w:rsid w:val="001674C6"/>
    <w:rsid w:val="00167BFE"/>
    <w:rsid w:val="00173717"/>
    <w:rsid w:val="00173B4D"/>
    <w:rsid w:val="001749C9"/>
    <w:rsid w:val="00175236"/>
    <w:rsid w:val="00176DDD"/>
    <w:rsid w:val="00180B85"/>
    <w:rsid w:val="001813D7"/>
    <w:rsid w:val="00183538"/>
    <w:rsid w:val="00184B5B"/>
    <w:rsid w:val="0018604A"/>
    <w:rsid w:val="001861A3"/>
    <w:rsid w:val="00186661"/>
    <w:rsid w:val="00186C9A"/>
    <w:rsid w:val="00186FE4"/>
    <w:rsid w:val="00190B91"/>
    <w:rsid w:val="00190D97"/>
    <w:rsid w:val="001923AB"/>
    <w:rsid w:val="00192DE8"/>
    <w:rsid w:val="0019578E"/>
    <w:rsid w:val="0019673C"/>
    <w:rsid w:val="00197D9C"/>
    <w:rsid w:val="001A1302"/>
    <w:rsid w:val="001A25AB"/>
    <w:rsid w:val="001A4275"/>
    <w:rsid w:val="001A474C"/>
    <w:rsid w:val="001B20CC"/>
    <w:rsid w:val="001B26AC"/>
    <w:rsid w:val="001B3DBB"/>
    <w:rsid w:val="001B3E46"/>
    <w:rsid w:val="001B4663"/>
    <w:rsid w:val="001C0AC5"/>
    <w:rsid w:val="001C3328"/>
    <w:rsid w:val="001C3C3B"/>
    <w:rsid w:val="001C45A0"/>
    <w:rsid w:val="001D15B1"/>
    <w:rsid w:val="001D2B80"/>
    <w:rsid w:val="001D5A8D"/>
    <w:rsid w:val="001E4D2F"/>
    <w:rsid w:val="001F01AD"/>
    <w:rsid w:val="001F1414"/>
    <w:rsid w:val="001F1AEB"/>
    <w:rsid w:val="001F3198"/>
    <w:rsid w:val="001F4408"/>
    <w:rsid w:val="00202827"/>
    <w:rsid w:val="0020371B"/>
    <w:rsid w:val="0020796E"/>
    <w:rsid w:val="00211AB2"/>
    <w:rsid w:val="00214639"/>
    <w:rsid w:val="00215D94"/>
    <w:rsid w:val="00216615"/>
    <w:rsid w:val="002172C3"/>
    <w:rsid w:val="00222046"/>
    <w:rsid w:val="00223DA0"/>
    <w:rsid w:val="00225B8D"/>
    <w:rsid w:val="00230117"/>
    <w:rsid w:val="002317CD"/>
    <w:rsid w:val="00232625"/>
    <w:rsid w:val="00232DA3"/>
    <w:rsid w:val="002345F4"/>
    <w:rsid w:val="00234D61"/>
    <w:rsid w:val="00235143"/>
    <w:rsid w:val="00235D61"/>
    <w:rsid w:val="00236EC5"/>
    <w:rsid w:val="00237BE6"/>
    <w:rsid w:val="00240445"/>
    <w:rsid w:val="002405A2"/>
    <w:rsid w:val="002462C0"/>
    <w:rsid w:val="00246F4F"/>
    <w:rsid w:val="002532DC"/>
    <w:rsid w:val="00253D8B"/>
    <w:rsid w:val="002543EE"/>
    <w:rsid w:val="00254BB4"/>
    <w:rsid w:val="00255D21"/>
    <w:rsid w:val="002566D9"/>
    <w:rsid w:val="002603C0"/>
    <w:rsid w:val="002650CB"/>
    <w:rsid w:val="00266128"/>
    <w:rsid w:val="00271DC5"/>
    <w:rsid w:val="002747F7"/>
    <w:rsid w:val="00274CFA"/>
    <w:rsid w:val="002756A4"/>
    <w:rsid w:val="00275F65"/>
    <w:rsid w:val="002823AC"/>
    <w:rsid w:val="00282AF7"/>
    <w:rsid w:val="00284DFD"/>
    <w:rsid w:val="002871E8"/>
    <w:rsid w:val="00287BD3"/>
    <w:rsid w:val="00290596"/>
    <w:rsid w:val="00293481"/>
    <w:rsid w:val="002964C5"/>
    <w:rsid w:val="0029786E"/>
    <w:rsid w:val="002A0F89"/>
    <w:rsid w:val="002A11C6"/>
    <w:rsid w:val="002A176E"/>
    <w:rsid w:val="002A2E7D"/>
    <w:rsid w:val="002A6569"/>
    <w:rsid w:val="002A78F4"/>
    <w:rsid w:val="002B0989"/>
    <w:rsid w:val="002B272D"/>
    <w:rsid w:val="002B4245"/>
    <w:rsid w:val="002B5082"/>
    <w:rsid w:val="002B79F5"/>
    <w:rsid w:val="002B7C0F"/>
    <w:rsid w:val="002C1291"/>
    <w:rsid w:val="002C1CCD"/>
    <w:rsid w:val="002C54B3"/>
    <w:rsid w:val="002C60C3"/>
    <w:rsid w:val="002D0B9E"/>
    <w:rsid w:val="002D1CDF"/>
    <w:rsid w:val="002D4D07"/>
    <w:rsid w:val="002D5DB1"/>
    <w:rsid w:val="002E6F22"/>
    <w:rsid w:val="002F3203"/>
    <w:rsid w:val="002F3EBE"/>
    <w:rsid w:val="002F6675"/>
    <w:rsid w:val="00300737"/>
    <w:rsid w:val="003026EF"/>
    <w:rsid w:val="003026F9"/>
    <w:rsid w:val="00303A11"/>
    <w:rsid w:val="00305FA1"/>
    <w:rsid w:val="0031252D"/>
    <w:rsid w:val="00313778"/>
    <w:rsid w:val="00313ED8"/>
    <w:rsid w:val="003140E6"/>
    <w:rsid w:val="003163E6"/>
    <w:rsid w:val="0031762F"/>
    <w:rsid w:val="00322ED5"/>
    <w:rsid w:val="00322F23"/>
    <w:rsid w:val="0032326F"/>
    <w:rsid w:val="00323BD9"/>
    <w:rsid w:val="003240BA"/>
    <w:rsid w:val="00324484"/>
    <w:rsid w:val="003254ED"/>
    <w:rsid w:val="00326BFB"/>
    <w:rsid w:val="003277BF"/>
    <w:rsid w:val="003322FE"/>
    <w:rsid w:val="00334760"/>
    <w:rsid w:val="00337766"/>
    <w:rsid w:val="003405FF"/>
    <w:rsid w:val="00341F8F"/>
    <w:rsid w:val="00344A07"/>
    <w:rsid w:val="00344F1A"/>
    <w:rsid w:val="003451AC"/>
    <w:rsid w:val="00350839"/>
    <w:rsid w:val="0035127E"/>
    <w:rsid w:val="00351400"/>
    <w:rsid w:val="00351932"/>
    <w:rsid w:val="00356CC8"/>
    <w:rsid w:val="003574A5"/>
    <w:rsid w:val="0035772B"/>
    <w:rsid w:val="00360867"/>
    <w:rsid w:val="003610E9"/>
    <w:rsid w:val="00363D72"/>
    <w:rsid w:val="00364AF5"/>
    <w:rsid w:val="00364B0E"/>
    <w:rsid w:val="00365FA1"/>
    <w:rsid w:val="003660FB"/>
    <w:rsid w:val="00372197"/>
    <w:rsid w:val="00376983"/>
    <w:rsid w:val="003772A0"/>
    <w:rsid w:val="003775B2"/>
    <w:rsid w:val="003804B6"/>
    <w:rsid w:val="0038106D"/>
    <w:rsid w:val="0038290F"/>
    <w:rsid w:val="003830DE"/>
    <w:rsid w:val="0038321E"/>
    <w:rsid w:val="00384A9C"/>
    <w:rsid w:val="0038609B"/>
    <w:rsid w:val="00391751"/>
    <w:rsid w:val="00393EFB"/>
    <w:rsid w:val="003952E5"/>
    <w:rsid w:val="00395700"/>
    <w:rsid w:val="00396EB7"/>
    <w:rsid w:val="003A3493"/>
    <w:rsid w:val="003A4166"/>
    <w:rsid w:val="003A48B9"/>
    <w:rsid w:val="003A604E"/>
    <w:rsid w:val="003A7AFD"/>
    <w:rsid w:val="003B11E5"/>
    <w:rsid w:val="003B304E"/>
    <w:rsid w:val="003B382B"/>
    <w:rsid w:val="003B3D8D"/>
    <w:rsid w:val="003B407B"/>
    <w:rsid w:val="003C105C"/>
    <w:rsid w:val="003C6253"/>
    <w:rsid w:val="003C6A4C"/>
    <w:rsid w:val="003C6C26"/>
    <w:rsid w:val="003C72C4"/>
    <w:rsid w:val="003D2F93"/>
    <w:rsid w:val="003D394A"/>
    <w:rsid w:val="003D46CF"/>
    <w:rsid w:val="003D4BB9"/>
    <w:rsid w:val="003D525F"/>
    <w:rsid w:val="003D53DE"/>
    <w:rsid w:val="003D5843"/>
    <w:rsid w:val="003E14F5"/>
    <w:rsid w:val="003E3A42"/>
    <w:rsid w:val="003E43DC"/>
    <w:rsid w:val="003E6475"/>
    <w:rsid w:val="003F0AB3"/>
    <w:rsid w:val="003F0DD1"/>
    <w:rsid w:val="003F2817"/>
    <w:rsid w:val="003F49DF"/>
    <w:rsid w:val="003F4C64"/>
    <w:rsid w:val="004008D7"/>
    <w:rsid w:val="004008E1"/>
    <w:rsid w:val="00401F67"/>
    <w:rsid w:val="0040394D"/>
    <w:rsid w:val="00404F3F"/>
    <w:rsid w:val="004062E8"/>
    <w:rsid w:val="004112B0"/>
    <w:rsid w:val="004141D3"/>
    <w:rsid w:val="0041508D"/>
    <w:rsid w:val="00416CC9"/>
    <w:rsid w:val="00421331"/>
    <w:rsid w:val="004217EC"/>
    <w:rsid w:val="00423061"/>
    <w:rsid w:val="004254FC"/>
    <w:rsid w:val="004259D3"/>
    <w:rsid w:val="00433856"/>
    <w:rsid w:val="004376D0"/>
    <w:rsid w:val="00437A31"/>
    <w:rsid w:val="00443101"/>
    <w:rsid w:val="0044513D"/>
    <w:rsid w:val="00445E78"/>
    <w:rsid w:val="00454302"/>
    <w:rsid w:val="004546D7"/>
    <w:rsid w:val="00456875"/>
    <w:rsid w:val="00461CEE"/>
    <w:rsid w:val="0046324C"/>
    <w:rsid w:val="00470BAC"/>
    <w:rsid w:val="00472FAB"/>
    <w:rsid w:val="00474B52"/>
    <w:rsid w:val="00475B5B"/>
    <w:rsid w:val="00482C20"/>
    <w:rsid w:val="004843EE"/>
    <w:rsid w:val="00484D5C"/>
    <w:rsid w:val="004852FF"/>
    <w:rsid w:val="00487D4F"/>
    <w:rsid w:val="00491E2E"/>
    <w:rsid w:val="004923EB"/>
    <w:rsid w:val="00492633"/>
    <w:rsid w:val="00492B1F"/>
    <w:rsid w:val="00493C68"/>
    <w:rsid w:val="00494932"/>
    <w:rsid w:val="00496D59"/>
    <w:rsid w:val="00497B64"/>
    <w:rsid w:val="004A0257"/>
    <w:rsid w:val="004A2C4E"/>
    <w:rsid w:val="004A44C7"/>
    <w:rsid w:val="004A49AB"/>
    <w:rsid w:val="004A586B"/>
    <w:rsid w:val="004A5943"/>
    <w:rsid w:val="004A74A0"/>
    <w:rsid w:val="004A75BB"/>
    <w:rsid w:val="004A77F3"/>
    <w:rsid w:val="004B2728"/>
    <w:rsid w:val="004B34BE"/>
    <w:rsid w:val="004B44CE"/>
    <w:rsid w:val="004B7272"/>
    <w:rsid w:val="004B7544"/>
    <w:rsid w:val="004B7DF8"/>
    <w:rsid w:val="004C0535"/>
    <w:rsid w:val="004C1CC7"/>
    <w:rsid w:val="004C3FBB"/>
    <w:rsid w:val="004C71DF"/>
    <w:rsid w:val="004C7558"/>
    <w:rsid w:val="004C7667"/>
    <w:rsid w:val="004C7B48"/>
    <w:rsid w:val="004C7C0D"/>
    <w:rsid w:val="004D00E6"/>
    <w:rsid w:val="004D01D0"/>
    <w:rsid w:val="004D06A2"/>
    <w:rsid w:val="004D2046"/>
    <w:rsid w:val="004D268B"/>
    <w:rsid w:val="004D297E"/>
    <w:rsid w:val="004D3DAA"/>
    <w:rsid w:val="004D5FCA"/>
    <w:rsid w:val="004D7022"/>
    <w:rsid w:val="004E1992"/>
    <w:rsid w:val="004E2028"/>
    <w:rsid w:val="004E2537"/>
    <w:rsid w:val="004E7BBE"/>
    <w:rsid w:val="004E7C85"/>
    <w:rsid w:val="004F4AFD"/>
    <w:rsid w:val="004F6D41"/>
    <w:rsid w:val="004F6F98"/>
    <w:rsid w:val="0050042D"/>
    <w:rsid w:val="005013A8"/>
    <w:rsid w:val="00501F38"/>
    <w:rsid w:val="005069B9"/>
    <w:rsid w:val="00511A07"/>
    <w:rsid w:val="00511A6B"/>
    <w:rsid w:val="00512C1A"/>
    <w:rsid w:val="00516DCF"/>
    <w:rsid w:val="00517FD9"/>
    <w:rsid w:val="005233ED"/>
    <w:rsid w:val="0052437F"/>
    <w:rsid w:val="00524C7C"/>
    <w:rsid w:val="005259B1"/>
    <w:rsid w:val="005271CD"/>
    <w:rsid w:val="005304D0"/>
    <w:rsid w:val="00530584"/>
    <w:rsid w:val="00530E1B"/>
    <w:rsid w:val="005344DD"/>
    <w:rsid w:val="005360B7"/>
    <w:rsid w:val="0053658B"/>
    <w:rsid w:val="005367BD"/>
    <w:rsid w:val="00536DCD"/>
    <w:rsid w:val="00541263"/>
    <w:rsid w:val="00543AFF"/>
    <w:rsid w:val="00543E69"/>
    <w:rsid w:val="00545E33"/>
    <w:rsid w:val="00546812"/>
    <w:rsid w:val="005500B8"/>
    <w:rsid w:val="005508CA"/>
    <w:rsid w:val="00551AD8"/>
    <w:rsid w:val="00551F78"/>
    <w:rsid w:val="00554F43"/>
    <w:rsid w:val="00555547"/>
    <w:rsid w:val="00556F75"/>
    <w:rsid w:val="0056063E"/>
    <w:rsid w:val="00561D32"/>
    <w:rsid w:val="0056279C"/>
    <w:rsid w:val="005627F1"/>
    <w:rsid w:val="00562D03"/>
    <w:rsid w:val="00564BC8"/>
    <w:rsid w:val="0056683F"/>
    <w:rsid w:val="0056738A"/>
    <w:rsid w:val="00571B86"/>
    <w:rsid w:val="00572846"/>
    <w:rsid w:val="005735C7"/>
    <w:rsid w:val="00576DC4"/>
    <w:rsid w:val="00577266"/>
    <w:rsid w:val="00582F8F"/>
    <w:rsid w:val="00585152"/>
    <w:rsid w:val="0058738F"/>
    <w:rsid w:val="005900A6"/>
    <w:rsid w:val="00590E22"/>
    <w:rsid w:val="00591E86"/>
    <w:rsid w:val="00593C48"/>
    <w:rsid w:val="005954B1"/>
    <w:rsid w:val="00595E2B"/>
    <w:rsid w:val="00596296"/>
    <w:rsid w:val="00596673"/>
    <w:rsid w:val="005968D9"/>
    <w:rsid w:val="00597284"/>
    <w:rsid w:val="005977B4"/>
    <w:rsid w:val="005A15BF"/>
    <w:rsid w:val="005A2000"/>
    <w:rsid w:val="005A344B"/>
    <w:rsid w:val="005A36EE"/>
    <w:rsid w:val="005A4090"/>
    <w:rsid w:val="005A5849"/>
    <w:rsid w:val="005B048E"/>
    <w:rsid w:val="005B15E0"/>
    <w:rsid w:val="005B3D3E"/>
    <w:rsid w:val="005B69FA"/>
    <w:rsid w:val="005B6CD5"/>
    <w:rsid w:val="005B6D38"/>
    <w:rsid w:val="005C0A7F"/>
    <w:rsid w:val="005C3A42"/>
    <w:rsid w:val="005C523D"/>
    <w:rsid w:val="005C6D78"/>
    <w:rsid w:val="005D10F1"/>
    <w:rsid w:val="005D4778"/>
    <w:rsid w:val="005D6500"/>
    <w:rsid w:val="005D6A7C"/>
    <w:rsid w:val="005D6E6D"/>
    <w:rsid w:val="005D74A6"/>
    <w:rsid w:val="005E0621"/>
    <w:rsid w:val="005E0713"/>
    <w:rsid w:val="005E0DA3"/>
    <w:rsid w:val="005E1012"/>
    <w:rsid w:val="005E27E3"/>
    <w:rsid w:val="005E2976"/>
    <w:rsid w:val="005E3971"/>
    <w:rsid w:val="005E5021"/>
    <w:rsid w:val="005E551A"/>
    <w:rsid w:val="005E64D4"/>
    <w:rsid w:val="005E7664"/>
    <w:rsid w:val="005E7972"/>
    <w:rsid w:val="005E7D4E"/>
    <w:rsid w:val="005F0B26"/>
    <w:rsid w:val="005F11BB"/>
    <w:rsid w:val="005F1881"/>
    <w:rsid w:val="005F31A7"/>
    <w:rsid w:val="005F33A1"/>
    <w:rsid w:val="005F3D33"/>
    <w:rsid w:val="005F53EC"/>
    <w:rsid w:val="005F6407"/>
    <w:rsid w:val="00601214"/>
    <w:rsid w:val="0060158E"/>
    <w:rsid w:val="006015B0"/>
    <w:rsid w:val="006015E6"/>
    <w:rsid w:val="00603935"/>
    <w:rsid w:val="00605041"/>
    <w:rsid w:val="00605D64"/>
    <w:rsid w:val="00605D92"/>
    <w:rsid w:val="006060BD"/>
    <w:rsid w:val="0060726E"/>
    <w:rsid w:val="00607DD3"/>
    <w:rsid w:val="0061094F"/>
    <w:rsid w:val="00612941"/>
    <w:rsid w:val="006167F5"/>
    <w:rsid w:val="00616E41"/>
    <w:rsid w:val="006176EE"/>
    <w:rsid w:val="00620C48"/>
    <w:rsid w:val="00623F85"/>
    <w:rsid w:val="00626239"/>
    <w:rsid w:val="00626E31"/>
    <w:rsid w:val="006307F5"/>
    <w:rsid w:val="00633798"/>
    <w:rsid w:val="00633FFB"/>
    <w:rsid w:val="006358B8"/>
    <w:rsid w:val="00635AC2"/>
    <w:rsid w:val="0063778E"/>
    <w:rsid w:val="006379BB"/>
    <w:rsid w:val="00640894"/>
    <w:rsid w:val="00641E2D"/>
    <w:rsid w:val="00642522"/>
    <w:rsid w:val="00645E97"/>
    <w:rsid w:val="006465E3"/>
    <w:rsid w:val="00650CB8"/>
    <w:rsid w:val="00652556"/>
    <w:rsid w:val="00654AB8"/>
    <w:rsid w:val="00655ECE"/>
    <w:rsid w:val="00656D2C"/>
    <w:rsid w:val="006571A9"/>
    <w:rsid w:val="00657451"/>
    <w:rsid w:val="0066115E"/>
    <w:rsid w:val="006638AD"/>
    <w:rsid w:val="00666A1C"/>
    <w:rsid w:val="00667C07"/>
    <w:rsid w:val="00670987"/>
    <w:rsid w:val="00670FBA"/>
    <w:rsid w:val="00675399"/>
    <w:rsid w:val="0067619B"/>
    <w:rsid w:val="006809E0"/>
    <w:rsid w:val="00681302"/>
    <w:rsid w:val="0068241C"/>
    <w:rsid w:val="00682A2B"/>
    <w:rsid w:val="00683129"/>
    <w:rsid w:val="0069080B"/>
    <w:rsid w:val="0069124F"/>
    <w:rsid w:val="006915DC"/>
    <w:rsid w:val="006929F8"/>
    <w:rsid w:val="00692E4E"/>
    <w:rsid w:val="00694904"/>
    <w:rsid w:val="00694BC5"/>
    <w:rsid w:val="00696671"/>
    <w:rsid w:val="00696C0F"/>
    <w:rsid w:val="006A2F46"/>
    <w:rsid w:val="006A380D"/>
    <w:rsid w:val="006A4DC2"/>
    <w:rsid w:val="006A5D43"/>
    <w:rsid w:val="006A7458"/>
    <w:rsid w:val="006B00E5"/>
    <w:rsid w:val="006B1665"/>
    <w:rsid w:val="006B231B"/>
    <w:rsid w:val="006B3A7E"/>
    <w:rsid w:val="006B3FEB"/>
    <w:rsid w:val="006B491A"/>
    <w:rsid w:val="006B4EF0"/>
    <w:rsid w:val="006B52A4"/>
    <w:rsid w:val="006B5AA9"/>
    <w:rsid w:val="006B5FB0"/>
    <w:rsid w:val="006C0A99"/>
    <w:rsid w:val="006C1642"/>
    <w:rsid w:val="006C2868"/>
    <w:rsid w:val="006C2C61"/>
    <w:rsid w:val="006C39D4"/>
    <w:rsid w:val="006C52BF"/>
    <w:rsid w:val="006C53B9"/>
    <w:rsid w:val="006C5933"/>
    <w:rsid w:val="006C7AF1"/>
    <w:rsid w:val="006D08D1"/>
    <w:rsid w:val="006D0922"/>
    <w:rsid w:val="006D65AB"/>
    <w:rsid w:val="006D7930"/>
    <w:rsid w:val="006E16B1"/>
    <w:rsid w:val="006E224B"/>
    <w:rsid w:val="006E2DD4"/>
    <w:rsid w:val="006E2F4B"/>
    <w:rsid w:val="006E5399"/>
    <w:rsid w:val="006E783B"/>
    <w:rsid w:val="006F1FAD"/>
    <w:rsid w:val="006F6251"/>
    <w:rsid w:val="006F65C7"/>
    <w:rsid w:val="006F7431"/>
    <w:rsid w:val="006F7B3F"/>
    <w:rsid w:val="006F7EF8"/>
    <w:rsid w:val="006F7F97"/>
    <w:rsid w:val="007015BF"/>
    <w:rsid w:val="00701E63"/>
    <w:rsid w:val="00702942"/>
    <w:rsid w:val="00705D2B"/>
    <w:rsid w:val="00710833"/>
    <w:rsid w:val="0071097D"/>
    <w:rsid w:val="007121AF"/>
    <w:rsid w:val="00712F31"/>
    <w:rsid w:val="00717702"/>
    <w:rsid w:val="00720DAB"/>
    <w:rsid w:val="00724378"/>
    <w:rsid w:val="00726DEC"/>
    <w:rsid w:val="0072725D"/>
    <w:rsid w:val="007313D1"/>
    <w:rsid w:val="0073457F"/>
    <w:rsid w:val="007345A8"/>
    <w:rsid w:val="00735850"/>
    <w:rsid w:val="00740B18"/>
    <w:rsid w:val="00740E0E"/>
    <w:rsid w:val="00742321"/>
    <w:rsid w:val="00744EFC"/>
    <w:rsid w:val="007522E5"/>
    <w:rsid w:val="00753222"/>
    <w:rsid w:val="007577FA"/>
    <w:rsid w:val="007604D5"/>
    <w:rsid w:val="007622D3"/>
    <w:rsid w:val="00762593"/>
    <w:rsid w:val="007637B2"/>
    <w:rsid w:val="0076454F"/>
    <w:rsid w:val="00766BB1"/>
    <w:rsid w:val="007672FE"/>
    <w:rsid w:val="00767EE0"/>
    <w:rsid w:val="00767F2F"/>
    <w:rsid w:val="00770780"/>
    <w:rsid w:val="00771B03"/>
    <w:rsid w:val="007746DA"/>
    <w:rsid w:val="00775EA2"/>
    <w:rsid w:val="00776151"/>
    <w:rsid w:val="0078078A"/>
    <w:rsid w:val="00782E5E"/>
    <w:rsid w:val="00783D91"/>
    <w:rsid w:val="00783E4A"/>
    <w:rsid w:val="0078498D"/>
    <w:rsid w:val="00784C4D"/>
    <w:rsid w:val="007853E2"/>
    <w:rsid w:val="00785660"/>
    <w:rsid w:val="00785721"/>
    <w:rsid w:val="007878EA"/>
    <w:rsid w:val="00790B03"/>
    <w:rsid w:val="00790C85"/>
    <w:rsid w:val="00790E99"/>
    <w:rsid w:val="00791530"/>
    <w:rsid w:val="00793A31"/>
    <w:rsid w:val="0079585D"/>
    <w:rsid w:val="00797051"/>
    <w:rsid w:val="007A3F38"/>
    <w:rsid w:val="007A77AF"/>
    <w:rsid w:val="007A7A52"/>
    <w:rsid w:val="007B0116"/>
    <w:rsid w:val="007B1814"/>
    <w:rsid w:val="007B1F95"/>
    <w:rsid w:val="007B4AB6"/>
    <w:rsid w:val="007B6E4F"/>
    <w:rsid w:val="007C0155"/>
    <w:rsid w:val="007C20AD"/>
    <w:rsid w:val="007C4326"/>
    <w:rsid w:val="007C5707"/>
    <w:rsid w:val="007C6583"/>
    <w:rsid w:val="007D1014"/>
    <w:rsid w:val="007D198C"/>
    <w:rsid w:val="007D2281"/>
    <w:rsid w:val="007D3956"/>
    <w:rsid w:val="007D5929"/>
    <w:rsid w:val="007D732F"/>
    <w:rsid w:val="007E39DD"/>
    <w:rsid w:val="007E5721"/>
    <w:rsid w:val="007E78F3"/>
    <w:rsid w:val="007F3304"/>
    <w:rsid w:val="007F57C8"/>
    <w:rsid w:val="007F61FE"/>
    <w:rsid w:val="007F6D52"/>
    <w:rsid w:val="007F6DB5"/>
    <w:rsid w:val="007F7BEA"/>
    <w:rsid w:val="00801B61"/>
    <w:rsid w:val="008027D0"/>
    <w:rsid w:val="008034B4"/>
    <w:rsid w:val="00805786"/>
    <w:rsid w:val="008062F2"/>
    <w:rsid w:val="00807B5B"/>
    <w:rsid w:val="008118BC"/>
    <w:rsid w:val="00815159"/>
    <w:rsid w:val="0081680D"/>
    <w:rsid w:val="00816D9E"/>
    <w:rsid w:val="00817996"/>
    <w:rsid w:val="00823D33"/>
    <w:rsid w:val="00824406"/>
    <w:rsid w:val="00825A0F"/>
    <w:rsid w:val="00825F63"/>
    <w:rsid w:val="00830435"/>
    <w:rsid w:val="008329C7"/>
    <w:rsid w:val="00833F89"/>
    <w:rsid w:val="00835AB3"/>
    <w:rsid w:val="00845128"/>
    <w:rsid w:val="0084518C"/>
    <w:rsid w:val="008475FF"/>
    <w:rsid w:val="0085193F"/>
    <w:rsid w:val="00851E95"/>
    <w:rsid w:val="0085229C"/>
    <w:rsid w:val="0085330F"/>
    <w:rsid w:val="008548DC"/>
    <w:rsid w:val="00855DA9"/>
    <w:rsid w:val="008613AD"/>
    <w:rsid w:val="00861809"/>
    <w:rsid w:val="00862931"/>
    <w:rsid w:val="00870391"/>
    <w:rsid w:val="00872CDF"/>
    <w:rsid w:val="0087394C"/>
    <w:rsid w:val="0087445A"/>
    <w:rsid w:val="008775B9"/>
    <w:rsid w:val="00877A11"/>
    <w:rsid w:val="00877BC1"/>
    <w:rsid w:val="008827A8"/>
    <w:rsid w:val="008831CE"/>
    <w:rsid w:val="0088340D"/>
    <w:rsid w:val="00884C7D"/>
    <w:rsid w:val="00886A48"/>
    <w:rsid w:val="00892B24"/>
    <w:rsid w:val="00892BF7"/>
    <w:rsid w:val="008A6609"/>
    <w:rsid w:val="008A6CB7"/>
    <w:rsid w:val="008A72DE"/>
    <w:rsid w:val="008B02F8"/>
    <w:rsid w:val="008B55D0"/>
    <w:rsid w:val="008C0F88"/>
    <w:rsid w:val="008C1565"/>
    <w:rsid w:val="008C3B17"/>
    <w:rsid w:val="008C41C5"/>
    <w:rsid w:val="008C545A"/>
    <w:rsid w:val="008C6198"/>
    <w:rsid w:val="008C795A"/>
    <w:rsid w:val="008D0B1B"/>
    <w:rsid w:val="008D0FAF"/>
    <w:rsid w:val="008D4372"/>
    <w:rsid w:val="008D49D2"/>
    <w:rsid w:val="008D57B0"/>
    <w:rsid w:val="008E041A"/>
    <w:rsid w:val="008E3788"/>
    <w:rsid w:val="008E3F81"/>
    <w:rsid w:val="008E6F7F"/>
    <w:rsid w:val="008F12D5"/>
    <w:rsid w:val="008F14B9"/>
    <w:rsid w:val="008F1FD3"/>
    <w:rsid w:val="008F204A"/>
    <w:rsid w:val="008F2DB4"/>
    <w:rsid w:val="008F45A8"/>
    <w:rsid w:val="008F46A7"/>
    <w:rsid w:val="008F7189"/>
    <w:rsid w:val="00904E2B"/>
    <w:rsid w:val="00906877"/>
    <w:rsid w:val="009069E7"/>
    <w:rsid w:val="00912447"/>
    <w:rsid w:val="0091397D"/>
    <w:rsid w:val="00921556"/>
    <w:rsid w:val="00923CB3"/>
    <w:rsid w:val="00924A53"/>
    <w:rsid w:val="00925FB6"/>
    <w:rsid w:val="00930DF2"/>
    <w:rsid w:val="009325D1"/>
    <w:rsid w:val="0093375A"/>
    <w:rsid w:val="00935B19"/>
    <w:rsid w:val="00937819"/>
    <w:rsid w:val="009412F5"/>
    <w:rsid w:val="009423CB"/>
    <w:rsid w:val="00943111"/>
    <w:rsid w:val="009434C5"/>
    <w:rsid w:val="00944B1A"/>
    <w:rsid w:val="00945DE3"/>
    <w:rsid w:val="0095162F"/>
    <w:rsid w:val="00953B40"/>
    <w:rsid w:val="00960074"/>
    <w:rsid w:val="009605C6"/>
    <w:rsid w:val="00960AE5"/>
    <w:rsid w:val="00960F01"/>
    <w:rsid w:val="00961DD2"/>
    <w:rsid w:val="009631FD"/>
    <w:rsid w:val="00963A31"/>
    <w:rsid w:val="00966A5F"/>
    <w:rsid w:val="00966BCC"/>
    <w:rsid w:val="00967311"/>
    <w:rsid w:val="009720E8"/>
    <w:rsid w:val="0097499D"/>
    <w:rsid w:val="00980745"/>
    <w:rsid w:val="009812B8"/>
    <w:rsid w:val="00982230"/>
    <w:rsid w:val="0098573C"/>
    <w:rsid w:val="00985B53"/>
    <w:rsid w:val="00985F51"/>
    <w:rsid w:val="0099069E"/>
    <w:rsid w:val="0099186E"/>
    <w:rsid w:val="00996FBA"/>
    <w:rsid w:val="00997276"/>
    <w:rsid w:val="009A4569"/>
    <w:rsid w:val="009A5D65"/>
    <w:rsid w:val="009A627F"/>
    <w:rsid w:val="009B136F"/>
    <w:rsid w:val="009B1568"/>
    <w:rsid w:val="009B1D2D"/>
    <w:rsid w:val="009B21FE"/>
    <w:rsid w:val="009B3177"/>
    <w:rsid w:val="009B3F50"/>
    <w:rsid w:val="009B444E"/>
    <w:rsid w:val="009B48CA"/>
    <w:rsid w:val="009B662D"/>
    <w:rsid w:val="009B68C5"/>
    <w:rsid w:val="009B7BAA"/>
    <w:rsid w:val="009C3497"/>
    <w:rsid w:val="009C372F"/>
    <w:rsid w:val="009C4420"/>
    <w:rsid w:val="009C4CB6"/>
    <w:rsid w:val="009D4DB0"/>
    <w:rsid w:val="009D4E31"/>
    <w:rsid w:val="009E022A"/>
    <w:rsid w:val="009E223B"/>
    <w:rsid w:val="009E2806"/>
    <w:rsid w:val="009E289F"/>
    <w:rsid w:val="009E2E5E"/>
    <w:rsid w:val="009E5930"/>
    <w:rsid w:val="009F01BB"/>
    <w:rsid w:val="009F086C"/>
    <w:rsid w:val="009F3780"/>
    <w:rsid w:val="009F5EFC"/>
    <w:rsid w:val="009F6B98"/>
    <w:rsid w:val="00A00996"/>
    <w:rsid w:val="00A01C42"/>
    <w:rsid w:val="00A07C55"/>
    <w:rsid w:val="00A07DDA"/>
    <w:rsid w:val="00A07E8C"/>
    <w:rsid w:val="00A10BA9"/>
    <w:rsid w:val="00A138C3"/>
    <w:rsid w:val="00A13D64"/>
    <w:rsid w:val="00A142E4"/>
    <w:rsid w:val="00A17578"/>
    <w:rsid w:val="00A17727"/>
    <w:rsid w:val="00A20742"/>
    <w:rsid w:val="00A20BE0"/>
    <w:rsid w:val="00A212B9"/>
    <w:rsid w:val="00A2467C"/>
    <w:rsid w:val="00A25B3E"/>
    <w:rsid w:val="00A26BAC"/>
    <w:rsid w:val="00A26D20"/>
    <w:rsid w:val="00A37381"/>
    <w:rsid w:val="00A40460"/>
    <w:rsid w:val="00A40EBE"/>
    <w:rsid w:val="00A44CA1"/>
    <w:rsid w:val="00A453B3"/>
    <w:rsid w:val="00A45812"/>
    <w:rsid w:val="00A45F24"/>
    <w:rsid w:val="00A46B26"/>
    <w:rsid w:val="00A47518"/>
    <w:rsid w:val="00A50436"/>
    <w:rsid w:val="00A55904"/>
    <w:rsid w:val="00A57C9B"/>
    <w:rsid w:val="00A63CA6"/>
    <w:rsid w:val="00A63EE3"/>
    <w:rsid w:val="00A64F7D"/>
    <w:rsid w:val="00A6563D"/>
    <w:rsid w:val="00A660AB"/>
    <w:rsid w:val="00A7180C"/>
    <w:rsid w:val="00A720D4"/>
    <w:rsid w:val="00A740E8"/>
    <w:rsid w:val="00A755F9"/>
    <w:rsid w:val="00A75E0E"/>
    <w:rsid w:val="00A762F5"/>
    <w:rsid w:val="00A76BAD"/>
    <w:rsid w:val="00A85917"/>
    <w:rsid w:val="00A86B06"/>
    <w:rsid w:val="00A91A7C"/>
    <w:rsid w:val="00A9205C"/>
    <w:rsid w:val="00A93882"/>
    <w:rsid w:val="00A94CFD"/>
    <w:rsid w:val="00A975DD"/>
    <w:rsid w:val="00AA0D5C"/>
    <w:rsid w:val="00AA1215"/>
    <w:rsid w:val="00AA1DA9"/>
    <w:rsid w:val="00AA75FA"/>
    <w:rsid w:val="00AB054C"/>
    <w:rsid w:val="00AB0B13"/>
    <w:rsid w:val="00AB1883"/>
    <w:rsid w:val="00AB239B"/>
    <w:rsid w:val="00AB40C3"/>
    <w:rsid w:val="00AB5FF5"/>
    <w:rsid w:val="00AB692C"/>
    <w:rsid w:val="00AC1958"/>
    <w:rsid w:val="00AC3335"/>
    <w:rsid w:val="00AC345B"/>
    <w:rsid w:val="00AC34A3"/>
    <w:rsid w:val="00AD12F6"/>
    <w:rsid w:val="00AD23E5"/>
    <w:rsid w:val="00AD2613"/>
    <w:rsid w:val="00AD364C"/>
    <w:rsid w:val="00AD40ED"/>
    <w:rsid w:val="00AD4A03"/>
    <w:rsid w:val="00AD74CD"/>
    <w:rsid w:val="00AD7B62"/>
    <w:rsid w:val="00AE091D"/>
    <w:rsid w:val="00AE0F81"/>
    <w:rsid w:val="00AE164D"/>
    <w:rsid w:val="00AE25E0"/>
    <w:rsid w:val="00AE7A2B"/>
    <w:rsid w:val="00AE7F81"/>
    <w:rsid w:val="00AF0C94"/>
    <w:rsid w:val="00AF2B92"/>
    <w:rsid w:val="00AF3637"/>
    <w:rsid w:val="00AF49AA"/>
    <w:rsid w:val="00AF6615"/>
    <w:rsid w:val="00AF6907"/>
    <w:rsid w:val="00AF7188"/>
    <w:rsid w:val="00AF734B"/>
    <w:rsid w:val="00B019FB"/>
    <w:rsid w:val="00B0391D"/>
    <w:rsid w:val="00B04B7E"/>
    <w:rsid w:val="00B0707F"/>
    <w:rsid w:val="00B1118F"/>
    <w:rsid w:val="00B11673"/>
    <w:rsid w:val="00B11F69"/>
    <w:rsid w:val="00B123D0"/>
    <w:rsid w:val="00B12A5C"/>
    <w:rsid w:val="00B136A3"/>
    <w:rsid w:val="00B15925"/>
    <w:rsid w:val="00B1647E"/>
    <w:rsid w:val="00B1687A"/>
    <w:rsid w:val="00B16C65"/>
    <w:rsid w:val="00B20B7C"/>
    <w:rsid w:val="00B245C3"/>
    <w:rsid w:val="00B26FD1"/>
    <w:rsid w:val="00B31925"/>
    <w:rsid w:val="00B32DDB"/>
    <w:rsid w:val="00B32F5B"/>
    <w:rsid w:val="00B35792"/>
    <w:rsid w:val="00B36A88"/>
    <w:rsid w:val="00B37576"/>
    <w:rsid w:val="00B4022C"/>
    <w:rsid w:val="00B4239E"/>
    <w:rsid w:val="00B427E2"/>
    <w:rsid w:val="00B44505"/>
    <w:rsid w:val="00B454EC"/>
    <w:rsid w:val="00B45BB0"/>
    <w:rsid w:val="00B505D7"/>
    <w:rsid w:val="00B520F4"/>
    <w:rsid w:val="00B52790"/>
    <w:rsid w:val="00B53C4C"/>
    <w:rsid w:val="00B55415"/>
    <w:rsid w:val="00B56565"/>
    <w:rsid w:val="00B572D9"/>
    <w:rsid w:val="00B57300"/>
    <w:rsid w:val="00B573FB"/>
    <w:rsid w:val="00B625C5"/>
    <w:rsid w:val="00B63538"/>
    <w:rsid w:val="00B63F87"/>
    <w:rsid w:val="00B64398"/>
    <w:rsid w:val="00B644A1"/>
    <w:rsid w:val="00B65485"/>
    <w:rsid w:val="00B668D2"/>
    <w:rsid w:val="00B67B8A"/>
    <w:rsid w:val="00B706C7"/>
    <w:rsid w:val="00B7300B"/>
    <w:rsid w:val="00B73A14"/>
    <w:rsid w:val="00B73D61"/>
    <w:rsid w:val="00B81622"/>
    <w:rsid w:val="00B82D8F"/>
    <w:rsid w:val="00B83681"/>
    <w:rsid w:val="00B83912"/>
    <w:rsid w:val="00B84228"/>
    <w:rsid w:val="00B8493A"/>
    <w:rsid w:val="00B859CA"/>
    <w:rsid w:val="00B87913"/>
    <w:rsid w:val="00B87A51"/>
    <w:rsid w:val="00B9111F"/>
    <w:rsid w:val="00B91852"/>
    <w:rsid w:val="00B92394"/>
    <w:rsid w:val="00B92750"/>
    <w:rsid w:val="00B94712"/>
    <w:rsid w:val="00B97C37"/>
    <w:rsid w:val="00BA0081"/>
    <w:rsid w:val="00BA41DC"/>
    <w:rsid w:val="00BA70D2"/>
    <w:rsid w:val="00BA7E16"/>
    <w:rsid w:val="00BB072C"/>
    <w:rsid w:val="00BB2E3C"/>
    <w:rsid w:val="00BB54F6"/>
    <w:rsid w:val="00BB5A67"/>
    <w:rsid w:val="00BC1678"/>
    <w:rsid w:val="00BC1A0B"/>
    <w:rsid w:val="00BC4220"/>
    <w:rsid w:val="00BC51C8"/>
    <w:rsid w:val="00BC7634"/>
    <w:rsid w:val="00BD1F7D"/>
    <w:rsid w:val="00BD2795"/>
    <w:rsid w:val="00BD2948"/>
    <w:rsid w:val="00BD669D"/>
    <w:rsid w:val="00BE1861"/>
    <w:rsid w:val="00BE2DB6"/>
    <w:rsid w:val="00BE4A1A"/>
    <w:rsid w:val="00BE72CF"/>
    <w:rsid w:val="00BE7529"/>
    <w:rsid w:val="00BF04E2"/>
    <w:rsid w:val="00BF072F"/>
    <w:rsid w:val="00BF151F"/>
    <w:rsid w:val="00BF24AE"/>
    <w:rsid w:val="00BF25C7"/>
    <w:rsid w:val="00BF2FB3"/>
    <w:rsid w:val="00BF4147"/>
    <w:rsid w:val="00BF4A7C"/>
    <w:rsid w:val="00C01627"/>
    <w:rsid w:val="00C025F5"/>
    <w:rsid w:val="00C0291A"/>
    <w:rsid w:val="00C02DE4"/>
    <w:rsid w:val="00C064FA"/>
    <w:rsid w:val="00C07B3A"/>
    <w:rsid w:val="00C103BA"/>
    <w:rsid w:val="00C10726"/>
    <w:rsid w:val="00C124A0"/>
    <w:rsid w:val="00C126F6"/>
    <w:rsid w:val="00C139F3"/>
    <w:rsid w:val="00C13D4A"/>
    <w:rsid w:val="00C17679"/>
    <w:rsid w:val="00C20BEE"/>
    <w:rsid w:val="00C21F21"/>
    <w:rsid w:val="00C223A7"/>
    <w:rsid w:val="00C25255"/>
    <w:rsid w:val="00C260CD"/>
    <w:rsid w:val="00C304C8"/>
    <w:rsid w:val="00C3318C"/>
    <w:rsid w:val="00C34A7B"/>
    <w:rsid w:val="00C35F47"/>
    <w:rsid w:val="00C3624A"/>
    <w:rsid w:val="00C40F50"/>
    <w:rsid w:val="00C420B5"/>
    <w:rsid w:val="00C42166"/>
    <w:rsid w:val="00C436A3"/>
    <w:rsid w:val="00C440B6"/>
    <w:rsid w:val="00C50449"/>
    <w:rsid w:val="00C50C87"/>
    <w:rsid w:val="00C50FD8"/>
    <w:rsid w:val="00C51CCF"/>
    <w:rsid w:val="00C52192"/>
    <w:rsid w:val="00C5404C"/>
    <w:rsid w:val="00C545A6"/>
    <w:rsid w:val="00C549BF"/>
    <w:rsid w:val="00C554E8"/>
    <w:rsid w:val="00C55539"/>
    <w:rsid w:val="00C55EA7"/>
    <w:rsid w:val="00C55F89"/>
    <w:rsid w:val="00C6256C"/>
    <w:rsid w:val="00C63459"/>
    <w:rsid w:val="00C6506D"/>
    <w:rsid w:val="00C665C5"/>
    <w:rsid w:val="00C70031"/>
    <w:rsid w:val="00C70B0B"/>
    <w:rsid w:val="00C71A35"/>
    <w:rsid w:val="00C7459D"/>
    <w:rsid w:val="00C75058"/>
    <w:rsid w:val="00C753E0"/>
    <w:rsid w:val="00C76F19"/>
    <w:rsid w:val="00C80AD2"/>
    <w:rsid w:val="00C83594"/>
    <w:rsid w:val="00C85476"/>
    <w:rsid w:val="00C856A6"/>
    <w:rsid w:val="00C867EF"/>
    <w:rsid w:val="00C87DA4"/>
    <w:rsid w:val="00C905DD"/>
    <w:rsid w:val="00C90964"/>
    <w:rsid w:val="00C9154E"/>
    <w:rsid w:val="00C92E49"/>
    <w:rsid w:val="00C94EBB"/>
    <w:rsid w:val="00C96DC4"/>
    <w:rsid w:val="00C97472"/>
    <w:rsid w:val="00C9769C"/>
    <w:rsid w:val="00C97CC2"/>
    <w:rsid w:val="00CA4637"/>
    <w:rsid w:val="00CA51CE"/>
    <w:rsid w:val="00CA7501"/>
    <w:rsid w:val="00CB456A"/>
    <w:rsid w:val="00CB62C0"/>
    <w:rsid w:val="00CB66AB"/>
    <w:rsid w:val="00CB6E05"/>
    <w:rsid w:val="00CB7133"/>
    <w:rsid w:val="00CB7FF7"/>
    <w:rsid w:val="00CC0D0F"/>
    <w:rsid w:val="00CC3105"/>
    <w:rsid w:val="00CC37F8"/>
    <w:rsid w:val="00CC4808"/>
    <w:rsid w:val="00CC5F7E"/>
    <w:rsid w:val="00CC5F93"/>
    <w:rsid w:val="00CC6B3E"/>
    <w:rsid w:val="00CC750A"/>
    <w:rsid w:val="00CD039B"/>
    <w:rsid w:val="00CD2243"/>
    <w:rsid w:val="00CD3B71"/>
    <w:rsid w:val="00CD43AF"/>
    <w:rsid w:val="00CD47D9"/>
    <w:rsid w:val="00CD5298"/>
    <w:rsid w:val="00CD7339"/>
    <w:rsid w:val="00CE1BBA"/>
    <w:rsid w:val="00CF0BE6"/>
    <w:rsid w:val="00CF227C"/>
    <w:rsid w:val="00CF32AE"/>
    <w:rsid w:val="00CF33A6"/>
    <w:rsid w:val="00CF75C2"/>
    <w:rsid w:val="00D01423"/>
    <w:rsid w:val="00D02D82"/>
    <w:rsid w:val="00D11DA8"/>
    <w:rsid w:val="00D12495"/>
    <w:rsid w:val="00D1370D"/>
    <w:rsid w:val="00D13DF8"/>
    <w:rsid w:val="00D155A9"/>
    <w:rsid w:val="00D15BBB"/>
    <w:rsid w:val="00D15CB3"/>
    <w:rsid w:val="00D201B2"/>
    <w:rsid w:val="00D20D86"/>
    <w:rsid w:val="00D21979"/>
    <w:rsid w:val="00D2228B"/>
    <w:rsid w:val="00D229A0"/>
    <w:rsid w:val="00D25523"/>
    <w:rsid w:val="00D25841"/>
    <w:rsid w:val="00D30FD4"/>
    <w:rsid w:val="00D33D95"/>
    <w:rsid w:val="00D36A96"/>
    <w:rsid w:val="00D378F8"/>
    <w:rsid w:val="00D41219"/>
    <w:rsid w:val="00D41287"/>
    <w:rsid w:val="00D46916"/>
    <w:rsid w:val="00D506A8"/>
    <w:rsid w:val="00D53F1D"/>
    <w:rsid w:val="00D55D2C"/>
    <w:rsid w:val="00D56BB8"/>
    <w:rsid w:val="00D6108C"/>
    <w:rsid w:val="00D61E6B"/>
    <w:rsid w:val="00D6380B"/>
    <w:rsid w:val="00D64D8E"/>
    <w:rsid w:val="00D657B5"/>
    <w:rsid w:val="00D65F62"/>
    <w:rsid w:val="00D668D3"/>
    <w:rsid w:val="00D74128"/>
    <w:rsid w:val="00D758FF"/>
    <w:rsid w:val="00D75FF6"/>
    <w:rsid w:val="00D7792E"/>
    <w:rsid w:val="00D82816"/>
    <w:rsid w:val="00D84F6E"/>
    <w:rsid w:val="00D859B7"/>
    <w:rsid w:val="00D8606F"/>
    <w:rsid w:val="00D86B2E"/>
    <w:rsid w:val="00D91670"/>
    <w:rsid w:val="00D93CDD"/>
    <w:rsid w:val="00D96177"/>
    <w:rsid w:val="00D96328"/>
    <w:rsid w:val="00D976ED"/>
    <w:rsid w:val="00D97873"/>
    <w:rsid w:val="00DA02FA"/>
    <w:rsid w:val="00DA03DC"/>
    <w:rsid w:val="00DA10A8"/>
    <w:rsid w:val="00DA116E"/>
    <w:rsid w:val="00DA3201"/>
    <w:rsid w:val="00DA459F"/>
    <w:rsid w:val="00DA5FEB"/>
    <w:rsid w:val="00DA6F21"/>
    <w:rsid w:val="00DB1B13"/>
    <w:rsid w:val="00DB2683"/>
    <w:rsid w:val="00DB334D"/>
    <w:rsid w:val="00DB393B"/>
    <w:rsid w:val="00DB6802"/>
    <w:rsid w:val="00DC07FE"/>
    <w:rsid w:val="00DC1297"/>
    <w:rsid w:val="00DC2E51"/>
    <w:rsid w:val="00DC3117"/>
    <w:rsid w:val="00DC485A"/>
    <w:rsid w:val="00DC520F"/>
    <w:rsid w:val="00DC5728"/>
    <w:rsid w:val="00DC69A3"/>
    <w:rsid w:val="00DC70C5"/>
    <w:rsid w:val="00DC771D"/>
    <w:rsid w:val="00DD54BA"/>
    <w:rsid w:val="00DD5A8D"/>
    <w:rsid w:val="00DD5FFB"/>
    <w:rsid w:val="00DD730B"/>
    <w:rsid w:val="00DE19D9"/>
    <w:rsid w:val="00DE2167"/>
    <w:rsid w:val="00DE2A28"/>
    <w:rsid w:val="00DE4042"/>
    <w:rsid w:val="00DE56EA"/>
    <w:rsid w:val="00DE5CAD"/>
    <w:rsid w:val="00DE6E02"/>
    <w:rsid w:val="00DE7DB7"/>
    <w:rsid w:val="00DF0384"/>
    <w:rsid w:val="00DF1CDB"/>
    <w:rsid w:val="00DF6B24"/>
    <w:rsid w:val="00DF6C4D"/>
    <w:rsid w:val="00E00483"/>
    <w:rsid w:val="00E00D59"/>
    <w:rsid w:val="00E018CE"/>
    <w:rsid w:val="00E04423"/>
    <w:rsid w:val="00E05A3B"/>
    <w:rsid w:val="00E0738C"/>
    <w:rsid w:val="00E07696"/>
    <w:rsid w:val="00E1125E"/>
    <w:rsid w:val="00E14240"/>
    <w:rsid w:val="00E1518A"/>
    <w:rsid w:val="00E22231"/>
    <w:rsid w:val="00E233D7"/>
    <w:rsid w:val="00E247A7"/>
    <w:rsid w:val="00E30690"/>
    <w:rsid w:val="00E327AB"/>
    <w:rsid w:val="00E32ECD"/>
    <w:rsid w:val="00E33021"/>
    <w:rsid w:val="00E33724"/>
    <w:rsid w:val="00E353F4"/>
    <w:rsid w:val="00E3583F"/>
    <w:rsid w:val="00E35EB6"/>
    <w:rsid w:val="00E37493"/>
    <w:rsid w:val="00E37C16"/>
    <w:rsid w:val="00E37CEF"/>
    <w:rsid w:val="00E40343"/>
    <w:rsid w:val="00E404DF"/>
    <w:rsid w:val="00E40743"/>
    <w:rsid w:val="00E446A4"/>
    <w:rsid w:val="00E44A52"/>
    <w:rsid w:val="00E44C7A"/>
    <w:rsid w:val="00E46FCB"/>
    <w:rsid w:val="00E52833"/>
    <w:rsid w:val="00E562B8"/>
    <w:rsid w:val="00E638B8"/>
    <w:rsid w:val="00E71829"/>
    <w:rsid w:val="00E71B85"/>
    <w:rsid w:val="00E776FF"/>
    <w:rsid w:val="00E80D2F"/>
    <w:rsid w:val="00E83382"/>
    <w:rsid w:val="00E85D11"/>
    <w:rsid w:val="00E8603A"/>
    <w:rsid w:val="00E87689"/>
    <w:rsid w:val="00E93775"/>
    <w:rsid w:val="00E96B7E"/>
    <w:rsid w:val="00EA0046"/>
    <w:rsid w:val="00EA01B2"/>
    <w:rsid w:val="00EA0A3A"/>
    <w:rsid w:val="00EA2DAD"/>
    <w:rsid w:val="00EA3DE4"/>
    <w:rsid w:val="00EA6813"/>
    <w:rsid w:val="00EA7525"/>
    <w:rsid w:val="00EA7A09"/>
    <w:rsid w:val="00EB7E8F"/>
    <w:rsid w:val="00EC1E30"/>
    <w:rsid w:val="00EC21B2"/>
    <w:rsid w:val="00EC4BB9"/>
    <w:rsid w:val="00EC5B00"/>
    <w:rsid w:val="00ED02FC"/>
    <w:rsid w:val="00ED2B76"/>
    <w:rsid w:val="00ED4025"/>
    <w:rsid w:val="00ED5784"/>
    <w:rsid w:val="00ED69AE"/>
    <w:rsid w:val="00ED733F"/>
    <w:rsid w:val="00ED7DF8"/>
    <w:rsid w:val="00EE052A"/>
    <w:rsid w:val="00EE0B16"/>
    <w:rsid w:val="00EE1FB3"/>
    <w:rsid w:val="00EE22E3"/>
    <w:rsid w:val="00EE3043"/>
    <w:rsid w:val="00EE4D21"/>
    <w:rsid w:val="00EE528C"/>
    <w:rsid w:val="00EE78B6"/>
    <w:rsid w:val="00EF058D"/>
    <w:rsid w:val="00EF0C31"/>
    <w:rsid w:val="00EF194F"/>
    <w:rsid w:val="00EF1DE2"/>
    <w:rsid w:val="00EF5220"/>
    <w:rsid w:val="00EF5DE1"/>
    <w:rsid w:val="00F02C71"/>
    <w:rsid w:val="00F055AF"/>
    <w:rsid w:val="00F05FE2"/>
    <w:rsid w:val="00F07B3E"/>
    <w:rsid w:val="00F10A72"/>
    <w:rsid w:val="00F12B4E"/>
    <w:rsid w:val="00F16769"/>
    <w:rsid w:val="00F21F3B"/>
    <w:rsid w:val="00F22F11"/>
    <w:rsid w:val="00F24B6F"/>
    <w:rsid w:val="00F24C8A"/>
    <w:rsid w:val="00F26AD2"/>
    <w:rsid w:val="00F300C4"/>
    <w:rsid w:val="00F30888"/>
    <w:rsid w:val="00F30996"/>
    <w:rsid w:val="00F31F47"/>
    <w:rsid w:val="00F32B6B"/>
    <w:rsid w:val="00F333BE"/>
    <w:rsid w:val="00F33C04"/>
    <w:rsid w:val="00F33D40"/>
    <w:rsid w:val="00F35FAD"/>
    <w:rsid w:val="00F36B65"/>
    <w:rsid w:val="00F376D9"/>
    <w:rsid w:val="00F41584"/>
    <w:rsid w:val="00F415FB"/>
    <w:rsid w:val="00F41AC3"/>
    <w:rsid w:val="00F445FB"/>
    <w:rsid w:val="00F46951"/>
    <w:rsid w:val="00F51052"/>
    <w:rsid w:val="00F512A2"/>
    <w:rsid w:val="00F513A5"/>
    <w:rsid w:val="00F515E7"/>
    <w:rsid w:val="00F52850"/>
    <w:rsid w:val="00F53CEF"/>
    <w:rsid w:val="00F54B2A"/>
    <w:rsid w:val="00F5537D"/>
    <w:rsid w:val="00F56B82"/>
    <w:rsid w:val="00F6114A"/>
    <w:rsid w:val="00F63036"/>
    <w:rsid w:val="00F63E4E"/>
    <w:rsid w:val="00F749E9"/>
    <w:rsid w:val="00F74FF0"/>
    <w:rsid w:val="00F75499"/>
    <w:rsid w:val="00F76EB4"/>
    <w:rsid w:val="00F80640"/>
    <w:rsid w:val="00F8437E"/>
    <w:rsid w:val="00F851BE"/>
    <w:rsid w:val="00F85222"/>
    <w:rsid w:val="00F902FC"/>
    <w:rsid w:val="00F91AE2"/>
    <w:rsid w:val="00F920D0"/>
    <w:rsid w:val="00F95A4A"/>
    <w:rsid w:val="00FA0CA8"/>
    <w:rsid w:val="00FA69F5"/>
    <w:rsid w:val="00FB1BD3"/>
    <w:rsid w:val="00FB1C82"/>
    <w:rsid w:val="00FB440F"/>
    <w:rsid w:val="00FB59E2"/>
    <w:rsid w:val="00FC125B"/>
    <w:rsid w:val="00FC159A"/>
    <w:rsid w:val="00FC5ACC"/>
    <w:rsid w:val="00FC5C69"/>
    <w:rsid w:val="00FC7F4D"/>
    <w:rsid w:val="00FD1BD4"/>
    <w:rsid w:val="00FD1D8E"/>
    <w:rsid w:val="00FD2572"/>
    <w:rsid w:val="00FD5C47"/>
    <w:rsid w:val="00FD5FE4"/>
    <w:rsid w:val="00FD650A"/>
    <w:rsid w:val="00FD79DE"/>
    <w:rsid w:val="00FE19AE"/>
    <w:rsid w:val="00FE20FC"/>
    <w:rsid w:val="00FE23F1"/>
    <w:rsid w:val="00FE395B"/>
    <w:rsid w:val="00FE495D"/>
    <w:rsid w:val="00FE4E0B"/>
    <w:rsid w:val="00FE596A"/>
    <w:rsid w:val="00FF2CEA"/>
    <w:rsid w:val="00FF63BE"/>
    <w:rsid w:val="00FF7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3DA3"/>
  <w15:docId w15:val="{A4CEFFD9-E908-4559-94FB-D2A12009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5E"/>
    <w:pPr>
      <w:widowControl w:val="0"/>
    </w:pPr>
  </w:style>
  <w:style w:type="paragraph" w:styleId="Heading1">
    <w:name w:val="heading 1"/>
    <w:basedOn w:val="Normal"/>
    <w:link w:val="Heading1Char"/>
    <w:uiPriority w:val="9"/>
    <w:qFormat/>
    <w:rsid w:val="00A40EBE"/>
    <w:pPr>
      <w:widowControl/>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1BE"/>
    <w:pPr>
      <w:snapToGrid w:val="0"/>
    </w:pPr>
    <w:rPr>
      <w:sz w:val="20"/>
      <w:szCs w:val="20"/>
    </w:rPr>
  </w:style>
  <w:style w:type="character" w:customStyle="1" w:styleId="FootnoteTextChar">
    <w:name w:val="Footnote Text Char"/>
    <w:basedOn w:val="DefaultParagraphFont"/>
    <w:link w:val="FootnoteText"/>
    <w:uiPriority w:val="99"/>
    <w:semiHidden/>
    <w:rsid w:val="00F851BE"/>
    <w:rPr>
      <w:sz w:val="20"/>
      <w:szCs w:val="20"/>
    </w:rPr>
  </w:style>
  <w:style w:type="character" w:styleId="FootnoteReference">
    <w:name w:val="footnote reference"/>
    <w:basedOn w:val="DefaultParagraphFont"/>
    <w:uiPriority w:val="99"/>
    <w:semiHidden/>
    <w:unhideWhenUsed/>
    <w:rsid w:val="00F851BE"/>
    <w:rPr>
      <w:vertAlign w:val="superscript"/>
    </w:rPr>
  </w:style>
  <w:style w:type="paragraph" w:styleId="ListParagraph">
    <w:name w:val="List Paragraph"/>
    <w:basedOn w:val="Normal"/>
    <w:uiPriority w:val="34"/>
    <w:qFormat/>
    <w:rsid w:val="007604D5"/>
    <w:pPr>
      <w:ind w:leftChars="200" w:left="480"/>
    </w:pPr>
  </w:style>
  <w:style w:type="paragraph" w:styleId="Date">
    <w:name w:val="Date"/>
    <w:basedOn w:val="Normal"/>
    <w:next w:val="Normal"/>
    <w:link w:val="DateChar"/>
    <w:uiPriority w:val="99"/>
    <w:semiHidden/>
    <w:unhideWhenUsed/>
    <w:rsid w:val="00111834"/>
    <w:pPr>
      <w:jc w:val="right"/>
    </w:pPr>
  </w:style>
  <w:style w:type="character" w:customStyle="1" w:styleId="DateChar">
    <w:name w:val="Date Char"/>
    <w:basedOn w:val="DefaultParagraphFont"/>
    <w:link w:val="Date"/>
    <w:uiPriority w:val="99"/>
    <w:semiHidden/>
    <w:rsid w:val="00111834"/>
  </w:style>
  <w:style w:type="paragraph" w:styleId="EndnoteText">
    <w:name w:val="endnote text"/>
    <w:basedOn w:val="Normal"/>
    <w:link w:val="EndnoteTextChar"/>
    <w:uiPriority w:val="99"/>
    <w:semiHidden/>
    <w:unhideWhenUsed/>
    <w:rsid w:val="00111834"/>
    <w:pPr>
      <w:snapToGrid w:val="0"/>
    </w:pPr>
  </w:style>
  <w:style w:type="character" w:customStyle="1" w:styleId="EndnoteTextChar">
    <w:name w:val="Endnote Text Char"/>
    <w:basedOn w:val="DefaultParagraphFont"/>
    <w:link w:val="EndnoteText"/>
    <w:uiPriority w:val="99"/>
    <w:semiHidden/>
    <w:rsid w:val="00111834"/>
  </w:style>
  <w:style w:type="character" w:styleId="EndnoteReference">
    <w:name w:val="endnote reference"/>
    <w:basedOn w:val="DefaultParagraphFont"/>
    <w:uiPriority w:val="99"/>
    <w:semiHidden/>
    <w:unhideWhenUsed/>
    <w:rsid w:val="00111834"/>
    <w:rPr>
      <w:vertAlign w:val="superscript"/>
    </w:rPr>
  </w:style>
  <w:style w:type="character" w:styleId="Hyperlink">
    <w:name w:val="Hyperlink"/>
    <w:basedOn w:val="DefaultParagraphFont"/>
    <w:uiPriority w:val="99"/>
    <w:unhideWhenUsed/>
    <w:rsid w:val="00111834"/>
    <w:rPr>
      <w:color w:val="0563C1" w:themeColor="hyperlink"/>
      <w:u w:val="single"/>
    </w:rPr>
  </w:style>
  <w:style w:type="table" w:styleId="TableGrid">
    <w:name w:val="Table Grid"/>
    <w:basedOn w:val="TableNormal"/>
    <w:uiPriority w:val="39"/>
    <w:rsid w:val="00406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4062E8"/>
  </w:style>
  <w:style w:type="paragraph" w:styleId="Header">
    <w:name w:val="header"/>
    <w:basedOn w:val="Normal"/>
    <w:link w:val="HeaderChar"/>
    <w:uiPriority w:val="99"/>
    <w:unhideWhenUsed/>
    <w:rsid w:val="00E83382"/>
    <w:pPr>
      <w:tabs>
        <w:tab w:val="center" w:pos="4320"/>
        <w:tab w:val="right" w:pos="8640"/>
      </w:tabs>
    </w:pPr>
  </w:style>
  <w:style w:type="character" w:customStyle="1" w:styleId="HeaderChar">
    <w:name w:val="Header Char"/>
    <w:basedOn w:val="DefaultParagraphFont"/>
    <w:link w:val="Header"/>
    <w:uiPriority w:val="99"/>
    <w:rsid w:val="00E83382"/>
  </w:style>
  <w:style w:type="paragraph" w:styleId="Footer">
    <w:name w:val="footer"/>
    <w:basedOn w:val="Normal"/>
    <w:link w:val="FooterChar"/>
    <w:uiPriority w:val="99"/>
    <w:unhideWhenUsed/>
    <w:rsid w:val="00E83382"/>
    <w:pPr>
      <w:tabs>
        <w:tab w:val="center" w:pos="4320"/>
        <w:tab w:val="right" w:pos="8640"/>
      </w:tabs>
    </w:pPr>
  </w:style>
  <w:style w:type="character" w:customStyle="1" w:styleId="FooterChar">
    <w:name w:val="Footer Char"/>
    <w:basedOn w:val="DefaultParagraphFont"/>
    <w:link w:val="Footer"/>
    <w:uiPriority w:val="99"/>
    <w:rsid w:val="00E83382"/>
  </w:style>
  <w:style w:type="paragraph" w:styleId="BalloonText">
    <w:name w:val="Balloon Text"/>
    <w:basedOn w:val="Normal"/>
    <w:link w:val="BalloonTextChar"/>
    <w:uiPriority w:val="99"/>
    <w:semiHidden/>
    <w:unhideWhenUsed/>
    <w:rsid w:val="00EE0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2A"/>
    <w:rPr>
      <w:rFonts w:ascii="Segoe UI" w:hAnsi="Segoe UI" w:cs="Segoe UI"/>
      <w:sz w:val="18"/>
      <w:szCs w:val="18"/>
    </w:rPr>
  </w:style>
  <w:style w:type="paragraph" w:customStyle="1" w:styleId="Default">
    <w:name w:val="Default"/>
    <w:rsid w:val="006F65C7"/>
    <w:pPr>
      <w:autoSpaceDE w:val="0"/>
      <w:autoSpaceDN w:val="0"/>
      <w:adjustRightInd w:val="0"/>
    </w:pPr>
    <w:rPr>
      <w:rFonts w:ascii="Times New Roman" w:hAnsi="Times New Roman" w:cs="Times New Roman"/>
      <w:color w:val="000000"/>
      <w:kern w:val="0"/>
      <w:szCs w:val="24"/>
    </w:rPr>
  </w:style>
  <w:style w:type="character" w:styleId="CommentReference">
    <w:name w:val="annotation reference"/>
    <w:basedOn w:val="DefaultParagraphFont"/>
    <w:uiPriority w:val="99"/>
    <w:semiHidden/>
    <w:unhideWhenUsed/>
    <w:rsid w:val="00100A45"/>
    <w:rPr>
      <w:sz w:val="16"/>
      <w:szCs w:val="16"/>
    </w:rPr>
  </w:style>
  <w:style w:type="paragraph" w:styleId="CommentText">
    <w:name w:val="annotation text"/>
    <w:basedOn w:val="Normal"/>
    <w:link w:val="CommentTextChar"/>
    <w:uiPriority w:val="99"/>
    <w:semiHidden/>
    <w:unhideWhenUsed/>
    <w:rsid w:val="00100A45"/>
    <w:rPr>
      <w:sz w:val="20"/>
      <w:szCs w:val="20"/>
    </w:rPr>
  </w:style>
  <w:style w:type="character" w:customStyle="1" w:styleId="CommentTextChar">
    <w:name w:val="Comment Text Char"/>
    <w:basedOn w:val="DefaultParagraphFont"/>
    <w:link w:val="CommentText"/>
    <w:uiPriority w:val="99"/>
    <w:semiHidden/>
    <w:rsid w:val="00100A45"/>
    <w:rPr>
      <w:sz w:val="20"/>
      <w:szCs w:val="20"/>
    </w:rPr>
  </w:style>
  <w:style w:type="paragraph" w:styleId="CommentSubject">
    <w:name w:val="annotation subject"/>
    <w:basedOn w:val="CommentText"/>
    <w:next w:val="CommentText"/>
    <w:link w:val="CommentSubjectChar"/>
    <w:uiPriority w:val="99"/>
    <w:semiHidden/>
    <w:unhideWhenUsed/>
    <w:rsid w:val="00100A45"/>
    <w:rPr>
      <w:b/>
      <w:bCs/>
    </w:rPr>
  </w:style>
  <w:style w:type="character" w:customStyle="1" w:styleId="CommentSubjectChar">
    <w:name w:val="Comment Subject Char"/>
    <w:basedOn w:val="CommentTextChar"/>
    <w:link w:val="CommentSubject"/>
    <w:uiPriority w:val="99"/>
    <w:semiHidden/>
    <w:rsid w:val="00100A45"/>
    <w:rPr>
      <w:b/>
      <w:bCs/>
      <w:sz w:val="20"/>
      <w:szCs w:val="20"/>
    </w:rPr>
  </w:style>
  <w:style w:type="paragraph" w:styleId="Revision">
    <w:name w:val="Revision"/>
    <w:hidden/>
    <w:uiPriority w:val="99"/>
    <w:semiHidden/>
    <w:rsid w:val="00943111"/>
  </w:style>
  <w:style w:type="paragraph" w:styleId="NormalWeb">
    <w:name w:val="Normal (Web)"/>
    <w:basedOn w:val="Normal"/>
    <w:uiPriority w:val="99"/>
    <w:semiHidden/>
    <w:unhideWhenUsed/>
    <w:rsid w:val="0098573C"/>
    <w:pPr>
      <w:widowControl/>
      <w:spacing w:before="100" w:beforeAutospacing="1" w:after="100" w:afterAutospacing="1"/>
    </w:pPr>
    <w:rPr>
      <w:rFonts w:ascii="Times New Roman" w:eastAsia="Times New Roman" w:hAnsi="Times New Roman" w:cs="Times New Roman"/>
      <w:kern w:val="0"/>
      <w:szCs w:val="24"/>
      <w:lang w:eastAsia="zh-CN"/>
    </w:rPr>
  </w:style>
  <w:style w:type="character" w:customStyle="1" w:styleId="Heading1Char">
    <w:name w:val="Heading 1 Char"/>
    <w:basedOn w:val="DefaultParagraphFont"/>
    <w:link w:val="Heading1"/>
    <w:uiPriority w:val="9"/>
    <w:rsid w:val="00A40EBE"/>
    <w:rPr>
      <w:rFonts w:ascii="Times New Roman" w:eastAsia="Times New Roman" w:hAnsi="Times New Roman" w:cs="Times New Roman"/>
      <w:b/>
      <w:bCs/>
      <w:kern w:val="36"/>
      <w:sz w:val="48"/>
      <w:szCs w:val="48"/>
      <w:lang w:eastAsia="zh-CN"/>
    </w:rPr>
  </w:style>
  <w:style w:type="character" w:customStyle="1" w:styleId="xn-person">
    <w:name w:val="xn-person"/>
    <w:basedOn w:val="DefaultParagraphFont"/>
    <w:rsid w:val="00A40EBE"/>
  </w:style>
  <w:style w:type="character" w:styleId="HTMLCite">
    <w:name w:val="HTML Cite"/>
    <w:basedOn w:val="DefaultParagraphFont"/>
    <w:uiPriority w:val="99"/>
    <w:semiHidden/>
    <w:unhideWhenUsed/>
    <w:rsid w:val="00851E95"/>
    <w:rPr>
      <w:i/>
      <w:iCs/>
    </w:rPr>
  </w:style>
  <w:style w:type="character" w:customStyle="1" w:styleId="groupname">
    <w:name w:val="groupname"/>
    <w:basedOn w:val="DefaultParagraphFont"/>
    <w:rsid w:val="00851E95"/>
  </w:style>
  <w:style w:type="character" w:customStyle="1" w:styleId="pubyear">
    <w:name w:val="pubyear"/>
    <w:basedOn w:val="DefaultParagraphFont"/>
    <w:rsid w:val="00851E95"/>
  </w:style>
  <w:style w:type="character" w:customStyle="1" w:styleId="booktitle">
    <w:name w:val="booktitle"/>
    <w:basedOn w:val="DefaultParagraphFont"/>
    <w:rsid w:val="00851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19388">
      <w:bodyDiv w:val="1"/>
      <w:marLeft w:val="0"/>
      <w:marRight w:val="0"/>
      <w:marTop w:val="0"/>
      <w:marBottom w:val="0"/>
      <w:divBdr>
        <w:top w:val="none" w:sz="0" w:space="0" w:color="auto"/>
        <w:left w:val="none" w:sz="0" w:space="0" w:color="auto"/>
        <w:bottom w:val="none" w:sz="0" w:space="0" w:color="auto"/>
        <w:right w:val="none" w:sz="0" w:space="0" w:color="auto"/>
      </w:divBdr>
    </w:div>
    <w:div w:id="602415710">
      <w:bodyDiv w:val="1"/>
      <w:marLeft w:val="0"/>
      <w:marRight w:val="0"/>
      <w:marTop w:val="0"/>
      <w:marBottom w:val="0"/>
      <w:divBdr>
        <w:top w:val="none" w:sz="0" w:space="0" w:color="auto"/>
        <w:left w:val="none" w:sz="0" w:space="0" w:color="auto"/>
        <w:bottom w:val="none" w:sz="0" w:space="0" w:color="auto"/>
        <w:right w:val="none" w:sz="0" w:space="0" w:color="auto"/>
      </w:divBdr>
    </w:div>
    <w:div w:id="623390267">
      <w:bodyDiv w:val="1"/>
      <w:marLeft w:val="0"/>
      <w:marRight w:val="0"/>
      <w:marTop w:val="0"/>
      <w:marBottom w:val="0"/>
      <w:divBdr>
        <w:top w:val="none" w:sz="0" w:space="0" w:color="auto"/>
        <w:left w:val="none" w:sz="0" w:space="0" w:color="auto"/>
        <w:bottom w:val="none" w:sz="0" w:space="0" w:color="auto"/>
        <w:right w:val="none" w:sz="0" w:space="0" w:color="auto"/>
      </w:divBdr>
    </w:div>
    <w:div w:id="714239869">
      <w:bodyDiv w:val="1"/>
      <w:marLeft w:val="0"/>
      <w:marRight w:val="0"/>
      <w:marTop w:val="0"/>
      <w:marBottom w:val="0"/>
      <w:divBdr>
        <w:top w:val="none" w:sz="0" w:space="0" w:color="auto"/>
        <w:left w:val="none" w:sz="0" w:space="0" w:color="auto"/>
        <w:bottom w:val="none" w:sz="0" w:space="0" w:color="auto"/>
        <w:right w:val="none" w:sz="0" w:space="0" w:color="auto"/>
      </w:divBdr>
    </w:div>
    <w:div w:id="1281491178">
      <w:bodyDiv w:val="1"/>
      <w:marLeft w:val="0"/>
      <w:marRight w:val="0"/>
      <w:marTop w:val="0"/>
      <w:marBottom w:val="0"/>
      <w:divBdr>
        <w:top w:val="none" w:sz="0" w:space="0" w:color="auto"/>
        <w:left w:val="none" w:sz="0" w:space="0" w:color="auto"/>
        <w:bottom w:val="none" w:sz="0" w:space="0" w:color="auto"/>
        <w:right w:val="none" w:sz="0" w:space="0" w:color="auto"/>
      </w:divBdr>
      <w:divsChild>
        <w:div w:id="1088306689">
          <w:marLeft w:val="0"/>
          <w:marRight w:val="0"/>
          <w:marTop w:val="0"/>
          <w:marBottom w:val="0"/>
          <w:divBdr>
            <w:top w:val="none" w:sz="0" w:space="0" w:color="auto"/>
            <w:left w:val="none" w:sz="0" w:space="0" w:color="auto"/>
            <w:bottom w:val="none" w:sz="0" w:space="0" w:color="auto"/>
            <w:right w:val="none" w:sz="0" w:space="0" w:color="auto"/>
          </w:divBdr>
        </w:div>
        <w:div w:id="1272736664">
          <w:marLeft w:val="0"/>
          <w:marRight w:val="0"/>
          <w:marTop w:val="0"/>
          <w:marBottom w:val="0"/>
          <w:divBdr>
            <w:top w:val="none" w:sz="0" w:space="0" w:color="auto"/>
            <w:left w:val="none" w:sz="0" w:space="0" w:color="auto"/>
            <w:bottom w:val="none" w:sz="0" w:space="0" w:color="auto"/>
            <w:right w:val="none" w:sz="0" w:space="0" w:color="auto"/>
          </w:divBdr>
        </w:div>
        <w:div w:id="1324700487">
          <w:marLeft w:val="0"/>
          <w:marRight w:val="0"/>
          <w:marTop w:val="0"/>
          <w:marBottom w:val="0"/>
          <w:divBdr>
            <w:top w:val="none" w:sz="0" w:space="0" w:color="auto"/>
            <w:left w:val="none" w:sz="0" w:space="0" w:color="auto"/>
            <w:bottom w:val="none" w:sz="0" w:space="0" w:color="auto"/>
            <w:right w:val="none" w:sz="0" w:space="0" w:color="auto"/>
          </w:divBdr>
        </w:div>
        <w:div w:id="1722288244">
          <w:marLeft w:val="0"/>
          <w:marRight w:val="0"/>
          <w:marTop w:val="0"/>
          <w:marBottom w:val="0"/>
          <w:divBdr>
            <w:top w:val="none" w:sz="0" w:space="0" w:color="auto"/>
            <w:left w:val="none" w:sz="0" w:space="0" w:color="auto"/>
            <w:bottom w:val="none" w:sz="0" w:space="0" w:color="auto"/>
            <w:right w:val="none" w:sz="0" w:space="0" w:color="auto"/>
          </w:divBdr>
        </w:div>
      </w:divsChild>
    </w:div>
    <w:div w:id="17752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qingqing_wu@ncsu.edu" TargetMode="External"/><Relationship Id="rId1" Type="http://schemas.openxmlformats.org/officeDocument/2006/relationships/hyperlink" Target="mailto:chinghungc@nt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C041C-7862-4A54-A13D-2CCA7B47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15237</Words>
  <Characters>86851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Qingqing</cp:lastModifiedBy>
  <cp:revision>11</cp:revision>
  <cp:lastPrinted>2016-09-23T19:01:00Z</cp:lastPrinted>
  <dcterms:created xsi:type="dcterms:W3CDTF">2017-03-28T08:57:00Z</dcterms:created>
  <dcterms:modified xsi:type="dcterms:W3CDTF">2017-03-29T02:46:00Z</dcterms:modified>
</cp:coreProperties>
</file>