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4DD56" w14:textId="36A12B72" w:rsidR="00907079" w:rsidRPr="0096141D" w:rsidRDefault="00F25CF4" w:rsidP="00366578">
      <w:pPr>
        <w:jc w:val="center"/>
        <w:outlineLvl w:val="0"/>
        <w:rPr>
          <w:rFonts w:ascii="Times New Roman" w:hAnsi="Times New Roman" w:cs="Times New Roman"/>
          <w:b/>
          <w:sz w:val="28"/>
          <w:szCs w:val="28"/>
        </w:rPr>
      </w:pPr>
      <w:r>
        <w:rPr>
          <w:rFonts w:ascii="Times New Roman" w:hAnsi="Times New Roman" w:cs="Times New Roman"/>
          <w:b/>
          <w:sz w:val="28"/>
          <w:szCs w:val="28"/>
        </w:rPr>
        <w:t xml:space="preserve">Internal </w:t>
      </w:r>
      <w:r w:rsidR="00DE5CF5" w:rsidRPr="00DE5CF5">
        <w:rPr>
          <w:rFonts w:ascii="Times New Roman" w:hAnsi="Times New Roman" w:cs="Times New Roman"/>
          <w:b/>
          <w:sz w:val="28"/>
          <w:szCs w:val="28"/>
        </w:rPr>
        <w:t xml:space="preserve">CEO Approval and </w:t>
      </w:r>
      <w:r>
        <w:rPr>
          <w:rFonts w:ascii="Times New Roman" w:hAnsi="Times New Roman" w:cs="Times New Roman"/>
          <w:b/>
          <w:sz w:val="28"/>
          <w:szCs w:val="28"/>
        </w:rPr>
        <w:t>External</w:t>
      </w:r>
      <w:r w:rsidR="00DE5CF5" w:rsidRPr="00DE5CF5">
        <w:rPr>
          <w:rFonts w:ascii="Times New Roman" w:hAnsi="Times New Roman" w:cs="Times New Roman"/>
          <w:b/>
          <w:sz w:val="28"/>
          <w:szCs w:val="28"/>
        </w:rPr>
        <w:t xml:space="preserve"> Reporting Quality</w:t>
      </w:r>
    </w:p>
    <w:p w14:paraId="2345D263" w14:textId="77777777" w:rsidR="00FF76D2" w:rsidRPr="0096141D" w:rsidRDefault="00FF76D2" w:rsidP="00FF76D2">
      <w:pPr>
        <w:spacing w:after="0" w:line="240" w:lineRule="auto"/>
        <w:jc w:val="center"/>
        <w:rPr>
          <w:rFonts w:ascii="Times New Roman" w:hAnsi="Times New Roman" w:cs="Times New Roman"/>
          <w:sz w:val="24"/>
          <w:szCs w:val="24"/>
        </w:rPr>
      </w:pPr>
    </w:p>
    <w:p w14:paraId="48A4EE7D" w14:textId="77777777" w:rsidR="00FF76D2" w:rsidRPr="0096141D" w:rsidRDefault="00FF76D2" w:rsidP="00FF76D2">
      <w:pPr>
        <w:spacing w:after="0" w:line="240" w:lineRule="auto"/>
        <w:jc w:val="center"/>
        <w:rPr>
          <w:rFonts w:ascii="Times New Roman" w:hAnsi="Times New Roman" w:cs="Times New Roman"/>
          <w:sz w:val="24"/>
          <w:szCs w:val="24"/>
        </w:rPr>
      </w:pPr>
    </w:p>
    <w:p w14:paraId="7A5E1908" w14:textId="77777777" w:rsidR="00FF76D2" w:rsidRDefault="00FF76D2" w:rsidP="00366578">
      <w:pPr>
        <w:spacing w:after="0" w:line="240" w:lineRule="auto"/>
        <w:jc w:val="center"/>
        <w:outlineLvl w:val="0"/>
        <w:rPr>
          <w:rFonts w:ascii="Times New Roman" w:hAnsi="Times New Roman" w:cs="Times New Roman"/>
          <w:sz w:val="24"/>
          <w:szCs w:val="24"/>
        </w:rPr>
      </w:pPr>
      <w:r w:rsidRPr="0096141D">
        <w:rPr>
          <w:rFonts w:ascii="Times New Roman" w:hAnsi="Times New Roman" w:cs="Times New Roman"/>
          <w:sz w:val="24"/>
          <w:szCs w:val="24"/>
        </w:rPr>
        <w:t>Minjie Huang</w:t>
      </w:r>
    </w:p>
    <w:p w14:paraId="1CAB2439" w14:textId="79C9BEA7" w:rsidR="003C32FB" w:rsidRPr="0096141D" w:rsidRDefault="003C32FB" w:rsidP="003C32FB">
      <w:pPr>
        <w:spacing w:after="0" w:line="240" w:lineRule="auto"/>
        <w:jc w:val="center"/>
        <w:rPr>
          <w:rFonts w:ascii="Times New Roman" w:hAnsi="Times New Roman" w:cs="Times New Roman"/>
          <w:sz w:val="24"/>
          <w:szCs w:val="24"/>
        </w:rPr>
      </w:pPr>
      <w:r w:rsidRPr="0096141D">
        <w:rPr>
          <w:rFonts w:ascii="Times New Roman" w:hAnsi="Times New Roman" w:cs="Times New Roman"/>
          <w:sz w:val="24"/>
          <w:szCs w:val="24"/>
        </w:rPr>
        <w:t xml:space="preserve">University of </w:t>
      </w:r>
      <w:r>
        <w:rPr>
          <w:rFonts w:ascii="Times New Roman" w:hAnsi="Times New Roman" w:cs="Times New Roman"/>
          <w:sz w:val="24"/>
          <w:szCs w:val="24"/>
        </w:rPr>
        <w:t>Louisville</w:t>
      </w:r>
    </w:p>
    <w:p w14:paraId="06F35021" w14:textId="201275B6" w:rsidR="00FF76D2" w:rsidRPr="0096141D" w:rsidRDefault="007A5E4F" w:rsidP="00FF76D2">
      <w:pPr>
        <w:spacing w:after="0" w:line="240" w:lineRule="auto"/>
        <w:jc w:val="center"/>
        <w:rPr>
          <w:rFonts w:ascii="Times New Roman" w:hAnsi="Times New Roman" w:cs="Times New Roman"/>
          <w:sz w:val="24"/>
          <w:szCs w:val="24"/>
        </w:rPr>
      </w:pPr>
      <w:hyperlink r:id="rId8" w:history="1">
        <w:r w:rsidR="003C32FB">
          <w:rPr>
            <w:rFonts w:ascii="Times New Roman" w:hAnsi="Times New Roman" w:cs="Times New Roman"/>
            <w:sz w:val="24"/>
            <w:szCs w:val="24"/>
          </w:rPr>
          <w:t>minjie.huang@louisville.edu</w:t>
        </w:r>
      </w:hyperlink>
    </w:p>
    <w:p w14:paraId="3F55BE28" w14:textId="77777777" w:rsidR="00FF76D2" w:rsidRPr="0096141D" w:rsidRDefault="00FF76D2" w:rsidP="00FF76D2">
      <w:pPr>
        <w:spacing w:after="0" w:line="240" w:lineRule="auto"/>
        <w:jc w:val="center"/>
        <w:rPr>
          <w:rFonts w:ascii="Times New Roman" w:hAnsi="Times New Roman" w:cs="Times New Roman"/>
          <w:sz w:val="24"/>
          <w:szCs w:val="24"/>
        </w:rPr>
      </w:pPr>
    </w:p>
    <w:p w14:paraId="576CD8E6" w14:textId="77777777" w:rsidR="00FF76D2" w:rsidRDefault="00FF76D2" w:rsidP="00366578">
      <w:pPr>
        <w:spacing w:after="0" w:line="240" w:lineRule="auto"/>
        <w:jc w:val="center"/>
        <w:outlineLvl w:val="0"/>
        <w:rPr>
          <w:rFonts w:ascii="Times New Roman" w:hAnsi="Times New Roman" w:cs="Times New Roman"/>
          <w:sz w:val="24"/>
          <w:szCs w:val="24"/>
        </w:rPr>
      </w:pPr>
      <w:r w:rsidRPr="0096141D">
        <w:rPr>
          <w:rFonts w:ascii="Times New Roman" w:hAnsi="Times New Roman" w:cs="Times New Roman"/>
          <w:sz w:val="24"/>
          <w:szCs w:val="24"/>
        </w:rPr>
        <w:t>Adi Masli</w:t>
      </w:r>
    </w:p>
    <w:p w14:paraId="311A7BF1" w14:textId="77777777" w:rsidR="003C32FB" w:rsidRPr="0096141D" w:rsidRDefault="003C32FB" w:rsidP="003C32FB">
      <w:pPr>
        <w:spacing w:after="0" w:line="240" w:lineRule="auto"/>
        <w:jc w:val="center"/>
        <w:rPr>
          <w:rFonts w:ascii="Times New Roman" w:hAnsi="Times New Roman" w:cs="Times New Roman"/>
          <w:sz w:val="24"/>
          <w:szCs w:val="24"/>
        </w:rPr>
      </w:pPr>
      <w:r w:rsidRPr="0096141D">
        <w:rPr>
          <w:rFonts w:ascii="Times New Roman" w:hAnsi="Times New Roman" w:cs="Times New Roman"/>
          <w:sz w:val="24"/>
          <w:szCs w:val="24"/>
        </w:rPr>
        <w:t>University of Kansas</w:t>
      </w:r>
    </w:p>
    <w:p w14:paraId="05C9DDA1" w14:textId="77777777" w:rsidR="00FF76D2" w:rsidRPr="0096141D" w:rsidRDefault="007A5E4F" w:rsidP="00FF76D2">
      <w:pPr>
        <w:spacing w:after="0" w:line="240" w:lineRule="auto"/>
        <w:jc w:val="center"/>
        <w:rPr>
          <w:rFonts w:ascii="Times New Roman" w:hAnsi="Times New Roman" w:cs="Times New Roman"/>
          <w:sz w:val="24"/>
          <w:szCs w:val="24"/>
        </w:rPr>
      </w:pPr>
      <w:hyperlink r:id="rId9" w:history="1">
        <w:r w:rsidR="00FF76D2" w:rsidRPr="0096141D">
          <w:rPr>
            <w:rFonts w:ascii="Times New Roman" w:hAnsi="Times New Roman" w:cs="Times New Roman"/>
            <w:sz w:val="24"/>
            <w:szCs w:val="24"/>
          </w:rPr>
          <w:t>adi@ku.edu</w:t>
        </w:r>
      </w:hyperlink>
    </w:p>
    <w:p w14:paraId="2C481672" w14:textId="77777777" w:rsidR="00FF76D2" w:rsidRPr="0096141D" w:rsidRDefault="00FF76D2" w:rsidP="00FF76D2">
      <w:pPr>
        <w:spacing w:after="0" w:line="240" w:lineRule="auto"/>
        <w:jc w:val="center"/>
        <w:rPr>
          <w:rFonts w:ascii="Times New Roman" w:hAnsi="Times New Roman" w:cs="Times New Roman"/>
          <w:sz w:val="24"/>
          <w:szCs w:val="24"/>
        </w:rPr>
      </w:pPr>
    </w:p>
    <w:p w14:paraId="6491ECA7" w14:textId="77777777" w:rsidR="00FF76D2" w:rsidRDefault="00FF76D2" w:rsidP="00366578">
      <w:pPr>
        <w:spacing w:after="0" w:line="240" w:lineRule="auto"/>
        <w:jc w:val="center"/>
        <w:outlineLvl w:val="0"/>
        <w:rPr>
          <w:rFonts w:ascii="Times New Roman" w:hAnsi="Times New Roman" w:cs="Times New Roman"/>
          <w:sz w:val="24"/>
          <w:szCs w:val="24"/>
        </w:rPr>
      </w:pPr>
      <w:r w:rsidRPr="0096141D">
        <w:rPr>
          <w:rFonts w:ascii="Times New Roman" w:hAnsi="Times New Roman" w:cs="Times New Roman"/>
          <w:sz w:val="24"/>
          <w:szCs w:val="24"/>
        </w:rPr>
        <w:t>Felix Meschke</w:t>
      </w:r>
    </w:p>
    <w:p w14:paraId="3E8176FC" w14:textId="77777777" w:rsidR="003C32FB" w:rsidRPr="0096141D" w:rsidRDefault="003C32FB" w:rsidP="003C32FB">
      <w:pPr>
        <w:spacing w:after="0" w:line="240" w:lineRule="auto"/>
        <w:jc w:val="center"/>
        <w:rPr>
          <w:rFonts w:ascii="Times New Roman" w:hAnsi="Times New Roman" w:cs="Times New Roman"/>
          <w:sz w:val="24"/>
          <w:szCs w:val="24"/>
        </w:rPr>
      </w:pPr>
      <w:r w:rsidRPr="0096141D">
        <w:rPr>
          <w:rFonts w:ascii="Times New Roman" w:hAnsi="Times New Roman" w:cs="Times New Roman"/>
          <w:sz w:val="24"/>
          <w:szCs w:val="24"/>
        </w:rPr>
        <w:t>University of Kansas</w:t>
      </w:r>
    </w:p>
    <w:p w14:paraId="4D30A952" w14:textId="77777777" w:rsidR="00FF76D2" w:rsidRPr="0096141D" w:rsidRDefault="007A5E4F" w:rsidP="00FF76D2">
      <w:pPr>
        <w:spacing w:after="0" w:line="240" w:lineRule="auto"/>
        <w:jc w:val="center"/>
        <w:rPr>
          <w:rFonts w:ascii="Times New Roman" w:hAnsi="Times New Roman" w:cs="Times New Roman"/>
          <w:sz w:val="24"/>
          <w:szCs w:val="24"/>
        </w:rPr>
      </w:pPr>
      <w:hyperlink r:id="rId10" w:history="1">
        <w:r w:rsidR="00FF76D2" w:rsidRPr="0096141D">
          <w:rPr>
            <w:rFonts w:ascii="Times New Roman" w:hAnsi="Times New Roman" w:cs="Times New Roman"/>
            <w:sz w:val="24"/>
            <w:szCs w:val="24"/>
          </w:rPr>
          <w:t>meschke@ku.edu</w:t>
        </w:r>
      </w:hyperlink>
    </w:p>
    <w:p w14:paraId="5EDC82C8" w14:textId="77777777" w:rsidR="00FF76D2" w:rsidRPr="0096141D" w:rsidRDefault="00FF76D2" w:rsidP="00FF76D2">
      <w:pPr>
        <w:spacing w:after="0" w:line="240" w:lineRule="auto"/>
        <w:jc w:val="center"/>
        <w:rPr>
          <w:rFonts w:ascii="Times New Roman" w:hAnsi="Times New Roman" w:cs="Times New Roman"/>
          <w:b/>
          <w:sz w:val="24"/>
          <w:szCs w:val="24"/>
        </w:rPr>
      </w:pPr>
    </w:p>
    <w:p w14:paraId="4C92243F" w14:textId="77777777" w:rsidR="00FF76D2" w:rsidRDefault="00FF76D2" w:rsidP="00366578">
      <w:pPr>
        <w:spacing w:after="0" w:line="240" w:lineRule="auto"/>
        <w:jc w:val="center"/>
        <w:outlineLvl w:val="0"/>
        <w:rPr>
          <w:rFonts w:ascii="Times New Roman" w:hAnsi="Times New Roman" w:cs="Times New Roman"/>
          <w:sz w:val="24"/>
          <w:szCs w:val="24"/>
        </w:rPr>
      </w:pPr>
      <w:r w:rsidRPr="0096141D">
        <w:rPr>
          <w:rFonts w:ascii="Times New Roman" w:hAnsi="Times New Roman" w:cs="Times New Roman"/>
          <w:sz w:val="24"/>
          <w:szCs w:val="24"/>
        </w:rPr>
        <w:t>James P. Guthrie</w:t>
      </w:r>
    </w:p>
    <w:p w14:paraId="0070CA7A" w14:textId="62706C01" w:rsidR="003C32FB" w:rsidRPr="0096141D" w:rsidRDefault="003C32FB" w:rsidP="00FF76D2">
      <w:pPr>
        <w:spacing w:after="0" w:line="240" w:lineRule="auto"/>
        <w:jc w:val="center"/>
        <w:rPr>
          <w:rFonts w:ascii="Times New Roman" w:hAnsi="Times New Roman" w:cs="Times New Roman"/>
          <w:sz w:val="24"/>
          <w:szCs w:val="24"/>
        </w:rPr>
      </w:pPr>
      <w:r w:rsidRPr="0096141D">
        <w:rPr>
          <w:rFonts w:ascii="Times New Roman" w:hAnsi="Times New Roman" w:cs="Times New Roman"/>
          <w:sz w:val="24"/>
          <w:szCs w:val="24"/>
        </w:rPr>
        <w:t>University of Kansas</w:t>
      </w:r>
    </w:p>
    <w:p w14:paraId="1D856CD1" w14:textId="77777777" w:rsidR="00FF76D2" w:rsidRPr="0096141D" w:rsidRDefault="007A5E4F" w:rsidP="0096141D">
      <w:pPr>
        <w:spacing w:after="0" w:line="240" w:lineRule="auto"/>
        <w:jc w:val="center"/>
        <w:rPr>
          <w:rFonts w:ascii="Times New Roman" w:hAnsi="Times New Roman" w:cs="Times New Roman"/>
          <w:sz w:val="24"/>
          <w:szCs w:val="24"/>
        </w:rPr>
      </w:pPr>
      <w:hyperlink r:id="rId11" w:history="1">
        <w:r w:rsidR="00FF76D2" w:rsidRPr="0096141D">
          <w:rPr>
            <w:rFonts w:ascii="Times New Roman" w:hAnsi="Times New Roman" w:cs="Times New Roman"/>
            <w:sz w:val="24"/>
            <w:szCs w:val="24"/>
          </w:rPr>
          <w:t>jguthrie@ku.edu</w:t>
        </w:r>
      </w:hyperlink>
    </w:p>
    <w:p w14:paraId="5FBDE943" w14:textId="77777777" w:rsidR="00FF76D2" w:rsidRPr="0096141D" w:rsidRDefault="00FF76D2" w:rsidP="00FF76D2">
      <w:pPr>
        <w:jc w:val="center"/>
        <w:rPr>
          <w:rFonts w:ascii="Times New Roman" w:hAnsi="Times New Roman" w:cs="Times New Roman"/>
          <w:sz w:val="24"/>
          <w:szCs w:val="24"/>
        </w:rPr>
      </w:pPr>
    </w:p>
    <w:p w14:paraId="13AA98C4" w14:textId="03165334" w:rsidR="003F0352" w:rsidRPr="0096141D" w:rsidRDefault="00820CC8" w:rsidP="00FE08FE">
      <w:pPr>
        <w:jc w:val="center"/>
        <w:rPr>
          <w:rFonts w:ascii="Times New Roman" w:hAnsi="Times New Roman" w:cs="Times New Roman"/>
          <w:sz w:val="24"/>
          <w:szCs w:val="24"/>
        </w:rPr>
      </w:pPr>
      <w:r>
        <w:rPr>
          <w:rFonts w:ascii="Times New Roman" w:hAnsi="Times New Roman" w:cs="Times New Roman"/>
          <w:sz w:val="24"/>
          <w:szCs w:val="24"/>
        </w:rPr>
        <w:t xml:space="preserve">March </w:t>
      </w:r>
      <w:r w:rsidR="008A6752">
        <w:rPr>
          <w:rFonts w:ascii="Times New Roman" w:hAnsi="Times New Roman" w:cs="Times New Roman"/>
          <w:sz w:val="24"/>
          <w:szCs w:val="24"/>
        </w:rPr>
        <w:t>30</w:t>
      </w:r>
      <w:r w:rsidR="001E75C4" w:rsidRPr="0096141D">
        <w:rPr>
          <w:rFonts w:ascii="Times New Roman" w:hAnsi="Times New Roman" w:cs="Times New Roman"/>
          <w:sz w:val="24"/>
          <w:szCs w:val="24"/>
        </w:rPr>
        <w:t xml:space="preserve">, </w:t>
      </w:r>
      <w:r w:rsidR="00A71E27">
        <w:rPr>
          <w:rFonts w:ascii="Times New Roman" w:hAnsi="Times New Roman" w:cs="Times New Roman"/>
          <w:sz w:val="24"/>
          <w:szCs w:val="24"/>
        </w:rPr>
        <w:t>2017</w:t>
      </w:r>
    </w:p>
    <w:p w14:paraId="2A7A5F9A" w14:textId="77777777" w:rsidR="00C6478D" w:rsidRDefault="00C6478D">
      <w:pPr>
        <w:rPr>
          <w:rFonts w:ascii="Times New Roman" w:hAnsi="Times New Roman" w:cs="Times New Roman"/>
          <w:sz w:val="24"/>
          <w:szCs w:val="24"/>
        </w:rPr>
      </w:pPr>
    </w:p>
    <w:p w14:paraId="42FCC839" w14:textId="77777777" w:rsidR="00354CA1" w:rsidRPr="0071148E" w:rsidRDefault="00354CA1" w:rsidP="00366578">
      <w:pPr>
        <w:outlineLvl w:val="0"/>
        <w:rPr>
          <w:rFonts w:ascii="Times New Roman" w:hAnsi="Times New Roman" w:cs="Times New Roman"/>
          <w:b/>
          <w:sz w:val="24"/>
          <w:szCs w:val="24"/>
        </w:rPr>
      </w:pPr>
      <w:r w:rsidRPr="0071148E">
        <w:rPr>
          <w:rFonts w:ascii="Times New Roman" w:hAnsi="Times New Roman" w:cs="Times New Roman"/>
          <w:b/>
          <w:sz w:val="24"/>
          <w:szCs w:val="24"/>
        </w:rPr>
        <w:t>Abstract</w:t>
      </w:r>
    </w:p>
    <w:p w14:paraId="51944ACA" w14:textId="1E5DEE03" w:rsidR="00FD521E" w:rsidRDefault="0061720D" w:rsidP="009C5FB2">
      <w:pPr>
        <w:jc w:val="both"/>
        <w:rPr>
          <w:rFonts w:ascii="Times New Roman" w:hAnsi="Times New Roman" w:cs="Times New Roman"/>
        </w:rPr>
      </w:pPr>
      <w:r>
        <w:rPr>
          <w:rFonts w:ascii="Times New Roman" w:hAnsi="Times New Roman" w:cs="Times New Roman"/>
          <w:sz w:val="24"/>
          <w:szCs w:val="24"/>
        </w:rPr>
        <w:t xml:space="preserve">We propose a measure of CEO reputation that is distinct from media popularity. Using </w:t>
      </w:r>
      <w:r w:rsidR="00EA3EEE" w:rsidRPr="00EA3EEE">
        <w:rPr>
          <w:rFonts w:ascii="Times New Roman" w:hAnsi="Times New Roman" w:cs="Times New Roman"/>
          <w:sz w:val="24"/>
          <w:szCs w:val="24"/>
        </w:rPr>
        <w:t xml:space="preserve">novel data on CEO approval by their employees, we link </w:t>
      </w:r>
      <w:r>
        <w:rPr>
          <w:rFonts w:ascii="Times New Roman" w:hAnsi="Times New Roman" w:cs="Times New Roman"/>
          <w:sz w:val="24"/>
          <w:szCs w:val="24"/>
        </w:rPr>
        <w:t xml:space="preserve">CEO internal reputation </w:t>
      </w:r>
      <w:r w:rsidR="00EA3EEE" w:rsidRPr="00EA3EEE">
        <w:rPr>
          <w:rFonts w:ascii="Times New Roman" w:hAnsi="Times New Roman" w:cs="Times New Roman"/>
          <w:sz w:val="24"/>
          <w:szCs w:val="24"/>
        </w:rPr>
        <w:t>to financial reporting quality. Specifically, we document that higher internal CEO approval ratings are associated with less earnings management, lower pricing of audit services, less modified going concern opinions and lower likelihood of subsequent litigation related to accounting malpractices. While external, media-generated CEO recognition result</w:t>
      </w:r>
      <w:r w:rsidR="00366578">
        <w:rPr>
          <w:rFonts w:ascii="Times New Roman" w:hAnsi="Times New Roman" w:cs="Times New Roman"/>
          <w:sz w:val="24"/>
          <w:szCs w:val="24"/>
        </w:rPr>
        <w:t>s</w:t>
      </w:r>
      <w:r w:rsidR="00EA3EEE" w:rsidRPr="00EA3EEE">
        <w:rPr>
          <w:rFonts w:ascii="Times New Roman" w:hAnsi="Times New Roman" w:cs="Times New Roman"/>
          <w:sz w:val="24"/>
          <w:szCs w:val="24"/>
        </w:rPr>
        <w:t xml:space="preserve"> in more earnings management, internal, employee-generated CEO approval seems to signal higher financial </w:t>
      </w:r>
      <w:r>
        <w:rPr>
          <w:rFonts w:ascii="Times New Roman" w:hAnsi="Times New Roman" w:cs="Times New Roman"/>
          <w:sz w:val="24"/>
          <w:szCs w:val="24"/>
        </w:rPr>
        <w:t>reporting</w:t>
      </w:r>
      <w:r w:rsidRPr="00EA3EEE">
        <w:rPr>
          <w:rFonts w:ascii="Times New Roman" w:hAnsi="Times New Roman" w:cs="Times New Roman"/>
          <w:sz w:val="24"/>
          <w:szCs w:val="24"/>
        </w:rPr>
        <w:t xml:space="preserve"> </w:t>
      </w:r>
      <w:r w:rsidR="00EA3EEE" w:rsidRPr="00EA3EEE">
        <w:rPr>
          <w:rFonts w:ascii="Times New Roman" w:hAnsi="Times New Roman" w:cs="Times New Roman"/>
          <w:sz w:val="24"/>
          <w:szCs w:val="24"/>
        </w:rPr>
        <w:t>quality.</w:t>
      </w:r>
    </w:p>
    <w:p w14:paraId="640FFB9D" w14:textId="77777777" w:rsidR="00354CA1" w:rsidRDefault="00354CA1" w:rsidP="009C5FB2">
      <w:pPr>
        <w:jc w:val="both"/>
        <w:rPr>
          <w:rFonts w:ascii="Times New Roman" w:hAnsi="Times New Roman" w:cs="Times New Roman"/>
        </w:rPr>
      </w:pPr>
    </w:p>
    <w:p w14:paraId="77D73FD4" w14:textId="77777777" w:rsidR="003D6BC0" w:rsidRDefault="003D6BC0" w:rsidP="009C5FB2">
      <w:pPr>
        <w:jc w:val="both"/>
        <w:rPr>
          <w:rFonts w:ascii="Times New Roman" w:hAnsi="Times New Roman" w:cs="Times New Roman"/>
        </w:rPr>
      </w:pPr>
    </w:p>
    <w:p w14:paraId="71840135" w14:textId="77777777" w:rsidR="00176715" w:rsidRDefault="00176715" w:rsidP="009C5FB2">
      <w:pPr>
        <w:jc w:val="both"/>
        <w:rPr>
          <w:rFonts w:ascii="Times New Roman" w:hAnsi="Times New Roman" w:cs="Times New Roman"/>
        </w:rPr>
      </w:pPr>
    </w:p>
    <w:p w14:paraId="56688BE0" w14:textId="5FD5162D" w:rsidR="00EA3EEE" w:rsidRDefault="00C6478D" w:rsidP="003D6BC0">
      <w:pPr>
        <w:jc w:val="both"/>
        <w:rPr>
          <w:rFonts w:ascii="Times New Roman" w:hAnsi="Times New Roman" w:cs="Times New Roman"/>
        </w:rPr>
      </w:pPr>
      <w:r w:rsidRPr="00BA0A72">
        <w:rPr>
          <w:rFonts w:ascii="Times New Roman" w:hAnsi="Times New Roman" w:cs="Times New Roman"/>
        </w:rPr>
        <w:t xml:space="preserve">We thank </w:t>
      </w:r>
      <w:r w:rsidR="00283365" w:rsidRPr="00283365">
        <w:rPr>
          <w:rFonts w:ascii="Times New Roman" w:hAnsi="Times New Roman" w:cs="Times New Roman"/>
        </w:rPr>
        <w:t>Harjeet Bhabra</w:t>
      </w:r>
      <w:r w:rsidR="00283365">
        <w:rPr>
          <w:rFonts w:ascii="Times New Roman" w:hAnsi="Times New Roman" w:cs="Times New Roman"/>
        </w:rPr>
        <w:t xml:space="preserve">, </w:t>
      </w:r>
      <w:r w:rsidR="00283365" w:rsidRPr="00283365">
        <w:rPr>
          <w:rFonts w:ascii="Times New Roman" w:hAnsi="Times New Roman" w:cs="Times New Roman"/>
        </w:rPr>
        <w:t>Maria Chaderina</w:t>
      </w:r>
      <w:r w:rsidR="00283365">
        <w:rPr>
          <w:rFonts w:ascii="Times New Roman" w:hAnsi="Times New Roman" w:cs="Times New Roman"/>
        </w:rPr>
        <w:t xml:space="preserve">, </w:t>
      </w:r>
      <w:r w:rsidR="00A725FE">
        <w:rPr>
          <w:rFonts w:ascii="Times New Roman" w:hAnsi="Times New Roman" w:cs="Times New Roman"/>
        </w:rPr>
        <w:t>Mike</w:t>
      </w:r>
      <w:r w:rsidRPr="00C6478D">
        <w:rPr>
          <w:rFonts w:ascii="Times New Roman" w:hAnsi="Times New Roman" w:cs="Times New Roman"/>
        </w:rPr>
        <w:t xml:space="preserve"> Ettredge</w:t>
      </w:r>
      <w:r>
        <w:rPr>
          <w:rFonts w:ascii="Times New Roman" w:hAnsi="Times New Roman" w:cs="Times New Roman"/>
        </w:rPr>
        <w:t xml:space="preserve">, </w:t>
      </w:r>
      <w:r w:rsidR="00A725FE">
        <w:rPr>
          <w:rFonts w:ascii="Times New Roman" w:hAnsi="Times New Roman" w:cs="Times New Roman"/>
        </w:rPr>
        <w:t>Janya</w:t>
      </w:r>
      <w:r w:rsidR="00A725FE" w:rsidRPr="00A725FE">
        <w:rPr>
          <w:rFonts w:ascii="Times New Roman" w:hAnsi="Times New Roman" w:cs="Times New Roman"/>
        </w:rPr>
        <w:t xml:space="preserve"> Golubeva</w:t>
      </w:r>
      <w:r w:rsidR="00A725FE">
        <w:rPr>
          <w:rFonts w:ascii="Times New Roman" w:hAnsi="Times New Roman" w:cs="Times New Roman"/>
        </w:rPr>
        <w:t>,</w:t>
      </w:r>
      <w:r w:rsidR="00A725FE" w:rsidRPr="00A725FE">
        <w:rPr>
          <w:rFonts w:ascii="Times New Roman" w:hAnsi="Times New Roman" w:cs="Times New Roman"/>
        </w:rPr>
        <w:t xml:space="preserve"> </w:t>
      </w:r>
      <w:r w:rsidR="0061642D" w:rsidRPr="0061642D">
        <w:rPr>
          <w:rFonts w:ascii="Times New Roman" w:hAnsi="Times New Roman" w:cs="Times New Roman"/>
        </w:rPr>
        <w:t>Rachel Gordon</w:t>
      </w:r>
      <w:r w:rsidR="0061642D">
        <w:rPr>
          <w:rFonts w:ascii="Times New Roman" w:hAnsi="Times New Roman" w:cs="Times New Roman"/>
        </w:rPr>
        <w:t xml:space="preserve">, </w:t>
      </w:r>
      <w:r w:rsidR="009C5FB2">
        <w:rPr>
          <w:rFonts w:ascii="Times New Roman" w:hAnsi="Times New Roman" w:cs="Times New Roman"/>
        </w:rPr>
        <w:t xml:space="preserve">Ying Huang, </w:t>
      </w:r>
      <w:r w:rsidR="00283365">
        <w:rPr>
          <w:rFonts w:ascii="Times New Roman" w:hAnsi="Times New Roman" w:cs="Times New Roman"/>
        </w:rPr>
        <w:t xml:space="preserve">Christian Laux, </w:t>
      </w:r>
      <w:r w:rsidR="0061642D" w:rsidRPr="0061642D">
        <w:rPr>
          <w:rFonts w:ascii="Times New Roman" w:hAnsi="Times New Roman" w:cs="Times New Roman"/>
        </w:rPr>
        <w:t>Xi Liu</w:t>
      </w:r>
      <w:r w:rsidR="0061642D">
        <w:rPr>
          <w:rFonts w:ascii="Times New Roman" w:hAnsi="Times New Roman" w:cs="Times New Roman"/>
        </w:rPr>
        <w:t xml:space="preserve">, </w:t>
      </w:r>
      <w:r w:rsidR="0061642D" w:rsidRPr="0061642D">
        <w:rPr>
          <w:rFonts w:ascii="Times New Roman" w:hAnsi="Times New Roman" w:cs="Times New Roman"/>
        </w:rPr>
        <w:t>Florian El Mouaaouy</w:t>
      </w:r>
      <w:r w:rsidR="0061642D">
        <w:rPr>
          <w:rFonts w:ascii="Times New Roman" w:hAnsi="Times New Roman" w:cs="Times New Roman"/>
        </w:rPr>
        <w:t xml:space="preserve">, </w:t>
      </w:r>
      <w:r w:rsidR="0061642D" w:rsidRPr="0061642D">
        <w:rPr>
          <w:rFonts w:ascii="Times New Roman" w:hAnsi="Times New Roman" w:cs="Times New Roman"/>
        </w:rPr>
        <w:t>Louis Nguyen</w:t>
      </w:r>
      <w:r w:rsidR="00283365">
        <w:rPr>
          <w:rFonts w:ascii="Times New Roman" w:hAnsi="Times New Roman" w:cs="Times New Roman"/>
        </w:rPr>
        <w:t xml:space="preserve">, </w:t>
      </w:r>
      <w:r w:rsidR="00283365" w:rsidRPr="00283365">
        <w:rPr>
          <w:rFonts w:ascii="Times New Roman" w:hAnsi="Times New Roman" w:cs="Times New Roman"/>
        </w:rPr>
        <w:t>Josef Zechner</w:t>
      </w:r>
      <w:r w:rsidR="00283365">
        <w:rPr>
          <w:rFonts w:ascii="Times New Roman" w:hAnsi="Times New Roman" w:cs="Times New Roman"/>
        </w:rPr>
        <w:t xml:space="preserve">, </w:t>
      </w:r>
      <w:r w:rsidRPr="00BA0A72">
        <w:rPr>
          <w:rFonts w:ascii="Times New Roman" w:hAnsi="Times New Roman" w:cs="Times New Roman"/>
        </w:rPr>
        <w:t xml:space="preserve">and </w:t>
      </w:r>
      <w:r>
        <w:rPr>
          <w:rFonts w:ascii="Times New Roman" w:hAnsi="Times New Roman" w:cs="Times New Roman"/>
        </w:rPr>
        <w:t xml:space="preserve">conference and </w:t>
      </w:r>
      <w:r w:rsidRPr="00BA0A72">
        <w:rPr>
          <w:rFonts w:ascii="Times New Roman" w:hAnsi="Times New Roman" w:cs="Times New Roman"/>
        </w:rPr>
        <w:t xml:space="preserve">seminar participants at </w:t>
      </w:r>
      <w:r w:rsidR="0061642D">
        <w:rPr>
          <w:rFonts w:ascii="Times New Roman" w:hAnsi="Times New Roman" w:cs="Times New Roman"/>
        </w:rPr>
        <w:t>the 2015 Financial Management Association Annual Meeting</w:t>
      </w:r>
      <w:r>
        <w:rPr>
          <w:rFonts w:ascii="Times New Roman" w:hAnsi="Times New Roman" w:cs="Times New Roman"/>
        </w:rPr>
        <w:t xml:space="preserve">, the </w:t>
      </w:r>
      <w:r w:rsidR="0061642D">
        <w:rPr>
          <w:rFonts w:ascii="Times New Roman" w:hAnsi="Times New Roman" w:cs="Times New Roman"/>
        </w:rPr>
        <w:t>2015 Southern Finance Association Annual Meeting</w:t>
      </w:r>
      <w:r>
        <w:rPr>
          <w:rFonts w:ascii="Times New Roman" w:hAnsi="Times New Roman" w:cs="Times New Roman"/>
        </w:rPr>
        <w:t xml:space="preserve">, </w:t>
      </w:r>
      <w:r w:rsidR="0061642D">
        <w:rPr>
          <w:rFonts w:ascii="Times New Roman" w:hAnsi="Times New Roman" w:cs="Times New Roman"/>
        </w:rPr>
        <w:t>the 2016 Midwest Fina</w:t>
      </w:r>
      <w:r w:rsidR="00B173C6">
        <w:rPr>
          <w:rFonts w:ascii="Times New Roman" w:hAnsi="Times New Roman" w:cs="Times New Roman"/>
        </w:rPr>
        <w:t xml:space="preserve">nce Association Annual Meeting, </w:t>
      </w:r>
      <w:r w:rsidR="0061642D">
        <w:rPr>
          <w:rFonts w:ascii="Times New Roman" w:hAnsi="Times New Roman" w:cs="Times New Roman"/>
        </w:rPr>
        <w:t xml:space="preserve">the 2016 Eastern Finance Association Annual Meeting, </w:t>
      </w:r>
      <w:r w:rsidR="0061642D" w:rsidRPr="0061642D">
        <w:rPr>
          <w:rFonts w:ascii="Times New Roman" w:hAnsi="Times New Roman" w:cs="Times New Roman"/>
        </w:rPr>
        <w:t xml:space="preserve">Marquette </w:t>
      </w:r>
      <w:r w:rsidR="0061642D">
        <w:rPr>
          <w:rFonts w:ascii="Times New Roman" w:hAnsi="Times New Roman" w:cs="Times New Roman"/>
        </w:rPr>
        <w:t>U</w:t>
      </w:r>
      <w:r w:rsidR="0061642D" w:rsidRPr="0061642D">
        <w:rPr>
          <w:rFonts w:ascii="Times New Roman" w:hAnsi="Times New Roman" w:cs="Times New Roman"/>
        </w:rPr>
        <w:t>niversity</w:t>
      </w:r>
      <w:r w:rsidR="00283365">
        <w:rPr>
          <w:rFonts w:ascii="Times New Roman" w:hAnsi="Times New Roman" w:cs="Times New Roman"/>
        </w:rPr>
        <w:t>,</w:t>
      </w:r>
      <w:r w:rsidR="00A725FE">
        <w:rPr>
          <w:rFonts w:ascii="Times New Roman" w:hAnsi="Times New Roman" w:cs="Times New Roman"/>
        </w:rPr>
        <w:t xml:space="preserve"> the University of Oklahoma</w:t>
      </w:r>
      <w:r w:rsidR="00283365">
        <w:rPr>
          <w:rFonts w:ascii="Times New Roman" w:hAnsi="Times New Roman" w:cs="Times New Roman"/>
        </w:rPr>
        <w:t xml:space="preserve">, and the </w:t>
      </w:r>
      <w:r w:rsidR="00283365" w:rsidRPr="00283365">
        <w:rPr>
          <w:rFonts w:ascii="Times New Roman" w:hAnsi="Times New Roman" w:cs="Times New Roman"/>
        </w:rPr>
        <w:t>Vienna University of Economics and Business</w:t>
      </w:r>
      <w:r w:rsidR="00A725FE">
        <w:rPr>
          <w:rFonts w:ascii="Times New Roman" w:hAnsi="Times New Roman" w:cs="Times New Roman"/>
        </w:rPr>
        <w:t xml:space="preserve"> </w:t>
      </w:r>
      <w:r w:rsidR="0061642D" w:rsidRPr="00BA0A72">
        <w:rPr>
          <w:rFonts w:ascii="Times New Roman" w:hAnsi="Times New Roman" w:cs="Times New Roman"/>
        </w:rPr>
        <w:t>for</w:t>
      </w:r>
      <w:r w:rsidR="00366578">
        <w:rPr>
          <w:rFonts w:ascii="Times New Roman" w:hAnsi="Times New Roman" w:cs="Times New Roman"/>
        </w:rPr>
        <w:t xml:space="preserve"> helpful comments. </w:t>
      </w:r>
      <w:r w:rsidRPr="00BA0A72">
        <w:rPr>
          <w:rFonts w:ascii="Times New Roman" w:hAnsi="Times New Roman" w:cs="Times New Roman"/>
        </w:rPr>
        <w:t>All errors remain our own.</w:t>
      </w:r>
      <w:r w:rsidR="00EA3EEE">
        <w:rPr>
          <w:rFonts w:ascii="Times New Roman" w:hAnsi="Times New Roman" w:cs="Times New Roman"/>
        </w:rPr>
        <w:br w:type="page"/>
      </w:r>
    </w:p>
    <w:p w14:paraId="72530835" w14:textId="77777777" w:rsidR="00EA3EEE" w:rsidRPr="0096141D" w:rsidRDefault="00EA3EEE" w:rsidP="00366578">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Internal </w:t>
      </w:r>
      <w:r w:rsidRPr="00DE5CF5">
        <w:rPr>
          <w:rFonts w:ascii="Times New Roman" w:hAnsi="Times New Roman" w:cs="Times New Roman"/>
          <w:b/>
          <w:sz w:val="28"/>
          <w:szCs w:val="28"/>
        </w:rPr>
        <w:t xml:space="preserve">CEO Approval and </w:t>
      </w:r>
      <w:r>
        <w:rPr>
          <w:rFonts w:ascii="Times New Roman" w:hAnsi="Times New Roman" w:cs="Times New Roman"/>
          <w:b/>
          <w:sz w:val="28"/>
          <w:szCs w:val="28"/>
        </w:rPr>
        <w:t>External</w:t>
      </w:r>
      <w:r w:rsidRPr="00DE5CF5">
        <w:rPr>
          <w:rFonts w:ascii="Times New Roman" w:hAnsi="Times New Roman" w:cs="Times New Roman"/>
          <w:b/>
          <w:sz w:val="28"/>
          <w:szCs w:val="28"/>
        </w:rPr>
        <w:t xml:space="preserve"> Reporting Quality</w:t>
      </w:r>
    </w:p>
    <w:p w14:paraId="2E94E5DA" w14:textId="77777777" w:rsidR="00EA3EEE" w:rsidRDefault="00EA3EEE" w:rsidP="00EA3EEE">
      <w:pPr>
        <w:rPr>
          <w:rFonts w:ascii="Times New Roman" w:hAnsi="Times New Roman" w:cs="Times New Roman"/>
          <w:b/>
          <w:sz w:val="24"/>
          <w:szCs w:val="24"/>
        </w:rPr>
      </w:pPr>
    </w:p>
    <w:p w14:paraId="04296529" w14:textId="06DEDB6F" w:rsidR="00EA3EEE" w:rsidRPr="0071148E" w:rsidRDefault="00EA3EEE" w:rsidP="00366578">
      <w:pPr>
        <w:outlineLvl w:val="0"/>
        <w:rPr>
          <w:rFonts w:ascii="Times New Roman" w:hAnsi="Times New Roman" w:cs="Times New Roman"/>
          <w:b/>
          <w:sz w:val="24"/>
          <w:szCs w:val="24"/>
        </w:rPr>
      </w:pPr>
      <w:r w:rsidRPr="0071148E">
        <w:rPr>
          <w:rFonts w:ascii="Times New Roman" w:hAnsi="Times New Roman" w:cs="Times New Roman"/>
          <w:b/>
          <w:sz w:val="24"/>
          <w:szCs w:val="24"/>
        </w:rPr>
        <w:t>Abstract</w:t>
      </w:r>
    </w:p>
    <w:p w14:paraId="431A8360" w14:textId="27BAD90D" w:rsidR="00EA3EEE" w:rsidRDefault="005D6813" w:rsidP="00EA3EEE">
      <w:pPr>
        <w:jc w:val="both"/>
        <w:rPr>
          <w:rFonts w:ascii="Times New Roman" w:hAnsi="Times New Roman" w:cs="Times New Roman"/>
        </w:rPr>
      </w:pPr>
      <w:r>
        <w:rPr>
          <w:rFonts w:ascii="Times New Roman" w:hAnsi="Times New Roman" w:cs="Times New Roman"/>
          <w:sz w:val="24"/>
          <w:szCs w:val="24"/>
        </w:rPr>
        <w:t xml:space="preserve">We propose a measure of CEO reputation that is distinct from </w:t>
      </w:r>
      <w:r w:rsidR="00A87AFA">
        <w:rPr>
          <w:rFonts w:ascii="Times New Roman" w:hAnsi="Times New Roman" w:cs="Times New Roman"/>
          <w:sz w:val="24"/>
          <w:szCs w:val="24"/>
        </w:rPr>
        <w:t>media</w:t>
      </w:r>
      <w:r w:rsidR="00B80B87">
        <w:rPr>
          <w:rFonts w:ascii="Times New Roman" w:hAnsi="Times New Roman" w:cs="Times New Roman"/>
          <w:sz w:val="24"/>
          <w:szCs w:val="24"/>
        </w:rPr>
        <w:t xml:space="preserve"> </w:t>
      </w:r>
      <w:r w:rsidR="00A87AFA">
        <w:rPr>
          <w:rFonts w:ascii="Times New Roman" w:hAnsi="Times New Roman" w:cs="Times New Roman"/>
          <w:sz w:val="24"/>
          <w:szCs w:val="24"/>
        </w:rPr>
        <w:t>popularity. Using</w:t>
      </w:r>
      <w:r w:rsidR="00EA3EEE" w:rsidRPr="00EA3EEE">
        <w:rPr>
          <w:rFonts w:ascii="Times New Roman" w:hAnsi="Times New Roman" w:cs="Times New Roman"/>
          <w:sz w:val="24"/>
          <w:szCs w:val="24"/>
        </w:rPr>
        <w:t xml:space="preserve"> novel data on CEO approval by their employees, we link </w:t>
      </w:r>
      <w:r w:rsidR="00A87AFA">
        <w:rPr>
          <w:rFonts w:ascii="Times New Roman" w:hAnsi="Times New Roman" w:cs="Times New Roman"/>
          <w:sz w:val="24"/>
          <w:szCs w:val="24"/>
        </w:rPr>
        <w:t xml:space="preserve">CEO internal reputation </w:t>
      </w:r>
      <w:r w:rsidR="00EA3EEE" w:rsidRPr="00EA3EEE">
        <w:rPr>
          <w:rFonts w:ascii="Times New Roman" w:hAnsi="Times New Roman" w:cs="Times New Roman"/>
          <w:sz w:val="24"/>
          <w:szCs w:val="24"/>
        </w:rPr>
        <w:t>to financial reporting quality. Specifically, we document that higher internal CEO approval ratings are associated with less earnings management, lower pricing of audit services, less modified going concern opinions and lower likelihood of subsequent litigation related to accounting malpractices. While external, media-generated CEO recognition result</w:t>
      </w:r>
      <w:r w:rsidR="00366578">
        <w:rPr>
          <w:rFonts w:ascii="Times New Roman" w:hAnsi="Times New Roman" w:cs="Times New Roman"/>
          <w:sz w:val="24"/>
          <w:szCs w:val="24"/>
        </w:rPr>
        <w:t>s</w:t>
      </w:r>
      <w:r w:rsidR="00EA3EEE" w:rsidRPr="00EA3EEE">
        <w:rPr>
          <w:rFonts w:ascii="Times New Roman" w:hAnsi="Times New Roman" w:cs="Times New Roman"/>
          <w:sz w:val="24"/>
          <w:szCs w:val="24"/>
        </w:rPr>
        <w:t xml:space="preserve"> in more earnings management, internal, employee-</w:t>
      </w:r>
      <w:bookmarkStart w:id="0" w:name="_GoBack"/>
      <w:bookmarkEnd w:id="0"/>
      <w:r w:rsidR="00EA3EEE" w:rsidRPr="00EA3EEE">
        <w:rPr>
          <w:rFonts w:ascii="Times New Roman" w:hAnsi="Times New Roman" w:cs="Times New Roman"/>
          <w:sz w:val="24"/>
          <w:szCs w:val="24"/>
        </w:rPr>
        <w:t xml:space="preserve">generated CEO approval seems to signal higher financial </w:t>
      </w:r>
      <w:r w:rsidR="00060434">
        <w:rPr>
          <w:rFonts w:ascii="Times New Roman" w:hAnsi="Times New Roman" w:cs="Times New Roman"/>
          <w:sz w:val="24"/>
          <w:szCs w:val="24"/>
        </w:rPr>
        <w:t>reporting</w:t>
      </w:r>
      <w:r w:rsidR="00060434" w:rsidRPr="00EA3EEE">
        <w:rPr>
          <w:rFonts w:ascii="Times New Roman" w:hAnsi="Times New Roman" w:cs="Times New Roman"/>
          <w:sz w:val="24"/>
          <w:szCs w:val="24"/>
        </w:rPr>
        <w:t xml:space="preserve"> </w:t>
      </w:r>
      <w:r w:rsidR="00EA3EEE" w:rsidRPr="00EA3EEE">
        <w:rPr>
          <w:rFonts w:ascii="Times New Roman" w:hAnsi="Times New Roman" w:cs="Times New Roman"/>
          <w:sz w:val="24"/>
          <w:szCs w:val="24"/>
        </w:rPr>
        <w:t>quality.</w:t>
      </w:r>
    </w:p>
    <w:p w14:paraId="71E6198D" w14:textId="51F82200" w:rsidR="008861BA" w:rsidRPr="00204AA4" w:rsidRDefault="008861BA" w:rsidP="008861BA">
      <w:pPr>
        <w:rPr>
          <w:rFonts w:ascii="Times New Roman" w:hAnsi="Times New Roman" w:cs="Times New Roman"/>
          <w:sz w:val="24"/>
          <w:szCs w:val="24"/>
        </w:rPr>
      </w:pPr>
      <w:r w:rsidRPr="00204AA4">
        <w:rPr>
          <w:rFonts w:ascii="Times New Roman" w:hAnsi="Times New Roman" w:cs="Times New Roman"/>
          <w:b/>
          <w:sz w:val="24"/>
          <w:szCs w:val="24"/>
        </w:rPr>
        <w:t xml:space="preserve">Keywords: </w:t>
      </w:r>
      <w:r>
        <w:rPr>
          <w:rFonts w:ascii="Times New Roman" w:hAnsi="Times New Roman" w:cs="Times New Roman"/>
          <w:sz w:val="24"/>
          <w:szCs w:val="24"/>
        </w:rPr>
        <w:t xml:space="preserve">CEO Approval; CEO Reputation; </w:t>
      </w:r>
      <w:r w:rsidR="00B07526">
        <w:rPr>
          <w:rFonts w:ascii="Times New Roman" w:hAnsi="Times New Roman" w:cs="Times New Roman"/>
          <w:sz w:val="24"/>
          <w:szCs w:val="24"/>
        </w:rPr>
        <w:t xml:space="preserve">Corporate Culture; Earnings Management; </w:t>
      </w:r>
      <w:r>
        <w:rPr>
          <w:rFonts w:ascii="Times New Roman" w:hAnsi="Times New Roman" w:cs="Times New Roman"/>
          <w:sz w:val="24"/>
          <w:szCs w:val="24"/>
        </w:rPr>
        <w:t xml:space="preserve">Accounting </w:t>
      </w:r>
      <w:r w:rsidR="00EF2734">
        <w:rPr>
          <w:rFonts w:ascii="Times New Roman" w:hAnsi="Times New Roman" w:cs="Times New Roman"/>
          <w:sz w:val="24"/>
          <w:szCs w:val="24"/>
        </w:rPr>
        <w:t>Litigation</w:t>
      </w:r>
    </w:p>
    <w:p w14:paraId="12B3607C" w14:textId="0D92015A" w:rsidR="003F0352" w:rsidRPr="001514FC" w:rsidRDefault="008861BA" w:rsidP="00366578">
      <w:pPr>
        <w:spacing w:line="480" w:lineRule="auto"/>
        <w:outlineLvl w:val="0"/>
        <w:rPr>
          <w:rFonts w:ascii="Times New Roman" w:hAnsi="Times New Roman" w:cs="Times New Roman"/>
          <w:sz w:val="24"/>
          <w:szCs w:val="24"/>
        </w:rPr>
      </w:pPr>
      <w:r w:rsidRPr="00204AA4">
        <w:rPr>
          <w:rFonts w:ascii="Times New Roman" w:hAnsi="Times New Roman" w:cs="Times New Roman"/>
          <w:b/>
          <w:sz w:val="24"/>
          <w:szCs w:val="24"/>
        </w:rPr>
        <w:t>JEL classification</w:t>
      </w:r>
      <w:r w:rsidRPr="00204AA4">
        <w:rPr>
          <w:rFonts w:ascii="Times New Roman" w:hAnsi="Times New Roman" w:cs="Times New Roman"/>
          <w:sz w:val="24"/>
          <w:szCs w:val="24"/>
        </w:rPr>
        <w:t xml:space="preserve">: </w:t>
      </w:r>
      <w:r>
        <w:rPr>
          <w:rFonts w:ascii="Times New Roman" w:hAnsi="Times New Roman" w:cs="Times New Roman"/>
          <w:sz w:val="24"/>
          <w:szCs w:val="24"/>
        </w:rPr>
        <w:t>G3, G32, J28, L2, M14</w:t>
      </w:r>
    </w:p>
    <w:p w14:paraId="5CB69D1E" w14:textId="77777777" w:rsidR="00963E5F" w:rsidRDefault="00963E5F" w:rsidP="000E3DB5">
      <w:pPr>
        <w:pStyle w:val="ListParagraph"/>
        <w:numPr>
          <w:ilvl w:val="0"/>
          <w:numId w:val="7"/>
        </w:numPr>
        <w:rPr>
          <w:rFonts w:ascii="Times New Roman" w:hAnsi="Times New Roman" w:cs="Times New Roman"/>
          <w:b/>
          <w:sz w:val="24"/>
          <w:szCs w:val="24"/>
        </w:rPr>
        <w:sectPr w:rsidR="00963E5F" w:rsidSect="002477BE">
          <w:footerReference w:type="default" r:id="rId12"/>
          <w:pgSz w:w="12240" w:h="15840"/>
          <w:pgMar w:top="1440" w:right="1440" w:bottom="1350" w:left="1440" w:header="720" w:footer="720" w:gutter="0"/>
          <w:pgNumType w:start="1"/>
          <w:cols w:space="720"/>
          <w:docGrid w:linePitch="360"/>
        </w:sectPr>
      </w:pPr>
    </w:p>
    <w:p w14:paraId="16E5DEB7" w14:textId="52F35953" w:rsidR="000E3DB5" w:rsidRDefault="000E3DB5" w:rsidP="000E3DB5">
      <w:pPr>
        <w:pStyle w:val="ListParagraph"/>
        <w:numPr>
          <w:ilvl w:val="0"/>
          <w:numId w:val="7"/>
        </w:numPr>
        <w:rPr>
          <w:rFonts w:ascii="Times New Roman" w:hAnsi="Times New Roman" w:cs="Times New Roman"/>
          <w:b/>
          <w:sz w:val="24"/>
          <w:szCs w:val="24"/>
        </w:rPr>
      </w:pPr>
      <w:r w:rsidRPr="009E10A0">
        <w:rPr>
          <w:rFonts w:ascii="Times New Roman" w:hAnsi="Times New Roman" w:cs="Times New Roman"/>
          <w:b/>
          <w:sz w:val="24"/>
          <w:szCs w:val="24"/>
        </w:rPr>
        <w:lastRenderedPageBreak/>
        <w:t>Introduction</w:t>
      </w:r>
    </w:p>
    <w:p w14:paraId="6CBD3472" w14:textId="5FA34416" w:rsidR="000807BF" w:rsidRPr="00634743" w:rsidRDefault="00D752BC" w:rsidP="00D752BC">
      <w:pPr>
        <w:widowControl w:val="0"/>
        <w:autoSpaceDE w:val="0"/>
        <w:autoSpaceDN w:val="0"/>
        <w:adjustRightInd w:val="0"/>
        <w:spacing w:line="480" w:lineRule="auto"/>
        <w:ind w:firstLine="360"/>
        <w:jc w:val="both"/>
        <w:rPr>
          <w:rFonts w:ascii="Times New Roman" w:hAnsi="Times New Roman" w:cs="Times New Roman"/>
          <w:sz w:val="24"/>
          <w:szCs w:val="24"/>
        </w:rPr>
      </w:pPr>
      <w:r w:rsidRPr="00366578">
        <w:rPr>
          <w:rFonts w:ascii="Times New Roman" w:hAnsi="Times New Roman" w:cs="Times New Roman"/>
          <w:sz w:val="24"/>
          <w:szCs w:val="24"/>
        </w:rPr>
        <w:t>Empirical</w:t>
      </w:r>
      <w:r w:rsidRPr="00634743">
        <w:rPr>
          <w:rFonts w:ascii="Times New Roman" w:hAnsi="Times New Roman" w:cs="Times New Roman"/>
          <w:sz w:val="24"/>
          <w:szCs w:val="24"/>
        </w:rPr>
        <w:t xml:space="preserve"> studies of CEO reputation </w:t>
      </w:r>
      <w:r w:rsidRPr="00366578">
        <w:rPr>
          <w:rFonts w:ascii="Times New Roman" w:hAnsi="Times New Roman" w:cs="Times New Roman"/>
          <w:sz w:val="24"/>
          <w:szCs w:val="24"/>
        </w:rPr>
        <w:t>reveal</w:t>
      </w:r>
      <w:r w:rsidRPr="00634743">
        <w:rPr>
          <w:rFonts w:ascii="Times New Roman" w:hAnsi="Times New Roman" w:cs="Times New Roman"/>
          <w:sz w:val="24"/>
          <w:szCs w:val="24"/>
        </w:rPr>
        <w:t xml:space="preserve"> intriguing results: Malmendier and Tate (2009) use CEO awards to identify </w:t>
      </w:r>
      <w:r w:rsidRPr="00366578">
        <w:rPr>
          <w:rFonts w:ascii="Times New Roman" w:hAnsi="Times New Roman" w:cs="Times New Roman"/>
          <w:sz w:val="24"/>
          <w:szCs w:val="24"/>
        </w:rPr>
        <w:t>well-</w:t>
      </w:r>
      <w:r w:rsidRPr="00634743">
        <w:rPr>
          <w:rFonts w:ascii="Times New Roman" w:hAnsi="Times New Roman" w:cs="Times New Roman"/>
          <w:sz w:val="24"/>
          <w:szCs w:val="24"/>
        </w:rPr>
        <w:t xml:space="preserve">reputed CEOs and </w:t>
      </w:r>
      <w:r w:rsidRPr="00366578">
        <w:rPr>
          <w:rFonts w:ascii="Times New Roman" w:hAnsi="Times New Roman" w:cs="Times New Roman"/>
          <w:sz w:val="24"/>
          <w:szCs w:val="24"/>
        </w:rPr>
        <w:t>show</w:t>
      </w:r>
      <w:r w:rsidRPr="00634743">
        <w:rPr>
          <w:rFonts w:ascii="Times New Roman" w:hAnsi="Times New Roman" w:cs="Times New Roman"/>
          <w:sz w:val="24"/>
          <w:szCs w:val="24"/>
        </w:rPr>
        <w:t xml:space="preserve"> that </w:t>
      </w:r>
      <w:r w:rsidRPr="00366578">
        <w:rPr>
          <w:rFonts w:ascii="Times New Roman" w:hAnsi="Times New Roman" w:cs="Times New Roman"/>
          <w:sz w:val="24"/>
          <w:szCs w:val="24"/>
        </w:rPr>
        <w:t xml:space="preserve">award-winning CEOs </w:t>
      </w:r>
      <w:r w:rsidRPr="00634743">
        <w:rPr>
          <w:rFonts w:ascii="Times New Roman" w:hAnsi="Times New Roman" w:cs="Times New Roman"/>
          <w:sz w:val="24"/>
          <w:szCs w:val="24"/>
        </w:rPr>
        <w:t>underperform and engage in more earnings management</w:t>
      </w:r>
      <w:r w:rsidRPr="00366578">
        <w:rPr>
          <w:rFonts w:ascii="Times New Roman" w:hAnsi="Times New Roman" w:cs="Times New Roman"/>
          <w:sz w:val="24"/>
          <w:szCs w:val="24"/>
        </w:rPr>
        <w:t xml:space="preserve">. Meanwhile, their competitors take more risks, become more innovative, and outperform (Ammann, Horsch, and Oesch, 2016). </w:t>
      </w:r>
      <w:r w:rsidRPr="00634743">
        <w:rPr>
          <w:rFonts w:ascii="Times New Roman" w:hAnsi="Times New Roman" w:cs="Times New Roman"/>
          <w:sz w:val="24"/>
          <w:szCs w:val="24"/>
        </w:rPr>
        <w:t>Francis, Huang, Rajgopal, and Zang (2</w:t>
      </w:r>
      <w:r w:rsidRPr="00AC741A">
        <w:rPr>
          <w:rFonts w:ascii="Times New Roman" w:hAnsi="Times New Roman" w:cs="Times New Roman"/>
          <w:sz w:val="24"/>
          <w:szCs w:val="24"/>
        </w:rPr>
        <w:t xml:space="preserve">008) also </w:t>
      </w:r>
      <w:r w:rsidRPr="00366578">
        <w:rPr>
          <w:rFonts w:ascii="Times New Roman" w:hAnsi="Times New Roman" w:cs="Times New Roman"/>
          <w:sz w:val="24"/>
          <w:szCs w:val="24"/>
        </w:rPr>
        <w:t>find</w:t>
      </w:r>
      <w:r w:rsidRPr="00634743">
        <w:rPr>
          <w:rFonts w:ascii="Times New Roman" w:hAnsi="Times New Roman" w:cs="Times New Roman"/>
          <w:sz w:val="24"/>
          <w:szCs w:val="24"/>
        </w:rPr>
        <w:t xml:space="preserve"> an inverse relation between earnings quality and CEO reputation, </w:t>
      </w:r>
      <w:r w:rsidR="009B3EDE" w:rsidRPr="00AC741A">
        <w:rPr>
          <w:rFonts w:ascii="Times New Roman" w:hAnsi="Times New Roman" w:cs="Times New Roman"/>
          <w:sz w:val="24"/>
          <w:szCs w:val="24"/>
        </w:rPr>
        <w:t>measured as</w:t>
      </w:r>
      <w:r w:rsidRPr="001A7F6A">
        <w:rPr>
          <w:rFonts w:ascii="Times New Roman" w:hAnsi="Times New Roman" w:cs="Times New Roman"/>
          <w:sz w:val="24"/>
          <w:szCs w:val="24"/>
        </w:rPr>
        <w:t xml:space="preserve"> CEO mentions in major newspapers.</w:t>
      </w:r>
      <w:r w:rsidR="000807BF" w:rsidRPr="001A7F6A">
        <w:rPr>
          <w:rFonts w:ascii="Times New Roman" w:hAnsi="Times New Roman" w:cs="Times New Roman"/>
          <w:sz w:val="24"/>
          <w:szCs w:val="24"/>
        </w:rPr>
        <w:t xml:space="preserve"> </w:t>
      </w:r>
      <w:r w:rsidR="000807BF" w:rsidRPr="00366578">
        <w:rPr>
          <w:rFonts w:ascii="Times New Roman" w:hAnsi="Times New Roman" w:cs="Times New Roman"/>
          <w:sz w:val="24"/>
          <w:szCs w:val="24"/>
        </w:rPr>
        <w:t xml:space="preserve">Media-based </w:t>
      </w:r>
      <w:r w:rsidR="006E40F3">
        <w:rPr>
          <w:rFonts w:ascii="Times New Roman" w:hAnsi="Times New Roman" w:cs="Times New Roman"/>
          <w:sz w:val="24"/>
          <w:szCs w:val="24"/>
        </w:rPr>
        <w:t>external</w:t>
      </w:r>
      <w:r w:rsidR="006E40F3" w:rsidRPr="00366578">
        <w:rPr>
          <w:rFonts w:ascii="Times New Roman" w:hAnsi="Times New Roman" w:cs="Times New Roman"/>
          <w:sz w:val="24"/>
          <w:szCs w:val="24"/>
        </w:rPr>
        <w:t xml:space="preserve"> </w:t>
      </w:r>
      <w:r w:rsidR="000807BF" w:rsidRPr="00366578">
        <w:rPr>
          <w:rFonts w:ascii="Times New Roman" w:hAnsi="Times New Roman" w:cs="Times New Roman"/>
          <w:sz w:val="24"/>
          <w:szCs w:val="24"/>
        </w:rPr>
        <w:t>reputation expands outside opportunities</w:t>
      </w:r>
      <w:r w:rsidR="006E40F3">
        <w:rPr>
          <w:rFonts w:ascii="Times New Roman" w:hAnsi="Times New Roman" w:cs="Times New Roman"/>
          <w:sz w:val="24"/>
          <w:szCs w:val="24"/>
        </w:rPr>
        <w:t xml:space="preserve"> for CEOs</w:t>
      </w:r>
      <w:r w:rsidR="000807BF" w:rsidRPr="00366578">
        <w:rPr>
          <w:rFonts w:ascii="Times New Roman" w:hAnsi="Times New Roman" w:cs="Times New Roman"/>
          <w:sz w:val="24"/>
          <w:szCs w:val="24"/>
        </w:rPr>
        <w:t xml:space="preserve">, which seems to distract </w:t>
      </w:r>
      <w:r w:rsidR="006E40F3">
        <w:rPr>
          <w:rFonts w:ascii="Times New Roman" w:hAnsi="Times New Roman" w:cs="Times New Roman"/>
          <w:sz w:val="24"/>
          <w:szCs w:val="24"/>
        </w:rPr>
        <w:t>them</w:t>
      </w:r>
      <w:r w:rsidR="000807BF" w:rsidRPr="00366578">
        <w:rPr>
          <w:rFonts w:ascii="Times New Roman" w:hAnsi="Times New Roman" w:cs="Times New Roman"/>
          <w:sz w:val="24"/>
          <w:szCs w:val="24"/>
        </w:rPr>
        <w:t xml:space="preserve"> from their core responsibilities.</w:t>
      </w:r>
      <w:r w:rsidR="00851C6F">
        <w:rPr>
          <w:rFonts w:ascii="Times New Roman" w:hAnsi="Times New Roman" w:cs="Times New Roman"/>
          <w:sz w:val="24"/>
          <w:szCs w:val="24"/>
        </w:rPr>
        <w:t xml:space="preserve"> W</w:t>
      </w:r>
      <w:r w:rsidR="00851C6F" w:rsidRPr="00C245F3">
        <w:rPr>
          <w:rFonts w:ascii="Times New Roman" w:hAnsi="Times New Roman" w:cs="Times New Roman"/>
          <w:sz w:val="24"/>
          <w:szCs w:val="24"/>
        </w:rPr>
        <w:t>hen the media tout CEOs the ensuing popularity affects CEO inc</w:t>
      </w:r>
      <w:r w:rsidR="00851C6F">
        <w:rPr>
          <w:rFonts w:ascii="Times New Roman" w:hAnsi="Times New Roman" w:cs="Times New Roman"/>
          <w:sz w:val="24"/>
          <w:szCs w:val="24"/>
        </w:rPr>
        <w:t xml:space="preserve">entives and behaviors. In contrast, we do not know </w:t>
      </w:r>
      <w:r w:rsidR="00851C6F" w:rsidRPr="00C245F3">
        <w:rPr>
          <w:rFonts w:ascii="Times New Roman" w:hAnsi="Times New Roman" w:cs="Times New Roman"/>
          <w:sz w:val="24"/>
          <w:szCs w:val="24"/>
        </w:rPr>
        <w:t xml:space="preserve">whether CEO reputation </w:t>
      </w:r>
      <w:r w:rsidR="00851C6F" w:rsidRPr="008F1DBA">
        <w:rPr>
          <w:rFonts w:ascii="Times New Roman" w:hAnsi="Times New Roman" w:cs="Times New Roman"/>
          <w:i/>
          <w:sz w:val="24"/>
          <w:szCs w:val="24"/>
        </w:rPr>
        <w:t>among insiders</w:t>
      </w:r>
      <w:r w:rsidR="00851C6F">
        <w:rPr>
          <w:rFonts w:ascii="Times New Roman" w:hAnsi="Times New Roman" w:cs="Times New Roman"/>
          <w:sz w:val="24"/>
          <w:szCs w:val="24"/>
        </w:rPr>
        <w:t xml:space="preserve"> has</w:t>
      </w:r>
      <w:r w:rsidR="00851C6F" w:rsidRPr="00C245F3">
        <w:rPr>
          <w:rFonts w:ascii="Times New Roman" w:hAnsi="Times New Roman" w:cs="Times New Roman"/>
          <w:sz w:val="24"/>
          <w:szCs w:val="24"/>
        </w:rPr>
        <w:t xml:space="preserve"> different effect</w:t>
      </w:r>
      <w:r w:rsidR="00851C6F">
        <w:rPr>
          <w:rFonts w:ascii="Times New Roman" w:hAnsi="Times New Roman" w:cs="Times New Roman"/>
          <w:sz w:val="24"/>
          <w:szCs w:val="24"/>
        </w:rPr>
        <w:t>s</w:t>
      </w:r>
      <w:r w:rsidR="00851C6F" w:rsidRPr="00C245F3">
        <w:rPr>
          <w:rFonts w:ascii="Times New Roman" w:hAnsi="Times New Roman" w:cs="Times New Roman"/>
          <w:sz w:val="24"/>
          <w:szCs w:val="24"/>
        </w:rPr>
        <w:t xml:space="preserve"> th</w:t>
      </w:r>
      <w:r w:rsidR="00851C6F">
        <w:rPr>
          <w:rFonts w:ascii="Times New Roman" w:hAnsi="Times New Roman" w:cs="Times New Roman"/>
          <w:sz w:val="24"/>
          <w:szCs w:val="24"/>
        </w:rPr>
        <w:t>a</w:t>
      </w:r>
      <w:r w:rsidR="00851C6F" w:rsidRPr="00C245F3">
        <w:rPr>
          <w:rFonts w:ascii="Times New Roman" w:hAnsi="Times New Roman" w:cs="Times New Roman"/>
          <w:sz w:val="24"/>
          <w:szCs w:val="24"/>
        </w:rPr>
        <w:t>n media popularity</w:t>
      </w:r>
      <w:r w:rsidR="00851C6F">
        <w:rPr>
          <w:rFonts w:ascii="Times New Roman" w:hAnsi="Times New Roman" w:cs="Times New Roman"/>
          <w:sz w:val="24"/>
          <w:szCs w:val="24"/>
        </w:rPr>
        <w:t xml:space="preserve">. </w:t>
      </w:r>
      <w:r w:rsidR="000807BF" w:rsidRPr="00366578">
        <w:rPr>
          <w:rFonts w:ascii="Times New Roman" w:hAnsi="Times New Roman" w:cs="Times New Roman"/>
          <w:sz w:val="24"/>
          <w:szCs w:val="24"/>
        </w:rPr>
        <w:t xml:space="preserve"> </w:t>
      </w:r>
    </w:p>
    <w:p w14:paraId="51DBF8AA" w14:textId="35F7637F" w:rsidR="000807BF" w:rsidRPr="00366578" w:rsidRDefault="00851C6F" w:rsidP="000807BF">
      <w:pPr>
        <w:widowControl w:val="0"/>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To pursue that question </w:t>
      </w:r>
      <w:r w:rsidRPr="00851C6F">
        <w:rPr>
          <w:rFonts w:ascii="Times New Roman" w:hAnsi="Times New Roman" w:cs="Times New Roman"/>
          <w:sz w:val="24"/>
          <w:szCs w:val="24"/>
        </w:rPr>
        <w:t>we</w:t>
      </w:r>
      <w:r w:rsidR="000807BF" w:rsidRPr="00366578">
        <w:rPr>
          <w:rFonts w:ascii="Times New Roman" w:hAnsi="Times New Roman" w:cs="Times New Roman"/>
          <w:sz w:val="24"/>
          <w:szCs w:val="24"/>
        </w:rPr>
        <w:t xml:space="preserve"> propose a novel reputation measure that is based on CEO </w:t>
      </w:r>
      <w:r w:rsidR="001A7F6A">
        <w:rPr>
          <w:rFonts w:ascii="Times New Roman" w:hAnsi="Times New Roman" w:cs="Times New Roman"/>
          <w:sz w:val="24"/>
          <w:szCs w:val="24"/>
        </w:rPr>
        <w:t>leadership</w:t>
      </w:r>
      <w:r w:rsidR="001A7F6A" w:rsidRPr="00366578">
        <w:rPr>
          <w:rFonts w:ascii="Times New Roman" w:hAnsi="Times New Roman" w:cs="Times New Roman"/>
          <w:sz w:val="24"/>
          <w:szCs w:val="24"/>
        </w:rPr>
        <w:t xml:space="preserve"> </w:t>
      </w:r>
      <w:r w:rsidR="000807BF" w:rsidRPr="00366578">
        <w:rPr>
          <w:rFonts w:ascii="Times New Roman" w:hAnsi="Times New Roman" w:cs="Times New Roman"/>
          <w:sz w:val="24"/>
          <w:szCs w:val="24"/>
        </w:rPr>
        <w:t xml:space="preserve">among insiders. </w:t>
      </w:r>
      <w:r w:rsidR="000807BF" w:rsidRPr="00634743">
        <w:rPr>
          <w:rFonts w:ascii="Times New Roman" w:hAnsi="Times New Roman" w:cs="Times New Roman"/>
          <w:sz w:val="24"/>
          <w:szCs w:val="24"/>
        </w:rPr>
        <w:t xml:space="preserve">Our CEO approval ratings are from Glassdoor, a prominent career website with an extensive database of </w:t>
      </w:r>
      <w:hyperlink r:id="rId13" w:history="1">
        <w:r w:rsidR="000807BF" w:rsidRPr="00634743">
          <w:rPr>
            <w:rFonts w:ascii="Times New Roman" w:hAnsi="Times New Roman" w:cs="Times New Roman"/>
            <w:sz w:val="24"/>
            <w:szCs w:val="24"/>
          </w:rPr>
          <w:t>company reviews</w:t>
        </w:r>
      </w:hyperlink>
      <w:r w:rsidR="000807BF" w:rsidRPr="00634743">
        <w:rPr>
          <w:rFonts w:ascii="Times New Roman" w:hAnsi="Times New Roman" w:cs="Times New Roman"/>
          <w:sz w:val="24"/>
          <w:szCs w:val="24"/>
        </w:rPr>
        <w:t xml:space="preserve">, CEO approval ratings, and </w:t>
      </w:r>
      <w:hyperlink r:id="rId14" w:history="1">
        <w:r w:rsidR="000807BF" w:rsidRPr="00634743">
          <w:rPr>
            <w:rFonts w:ascii="Times New Roman" w:hAnsi="Times New Roman" w:cs="Times New Roman"/>
            <w:sz w:val="24"/>
            <w:szCs w:val="24"/>
          </w:rPr>
          <w:t>salary reports</w:t>
        </w:r>
      </w:hyperlink>
      <w:r w:rsidR="000807BF" w:rsidRPr="00634743">
        <w:rPr>
          <w:rFonts w:ascii="Times New Roman" w:hAnsi="Times New Roman" w:cs="Times New Roman"/>
          <w:sz w:val="24"/>
          <w:szCs w:val="24"/>
        </w:rPr>
        <w:t xml:space="preserve">. Since 2008, Glassdoor has collected employee survey responses to the question: </w:t>
      </w:r>
      <w:r w:rsidR="000807BF" w:rsidRPr="001A7F6A">
        <w:rPr>
          <w:rFonts w:ascii="Times New Roman" w:hAnsi="Times New Roman" w:cs="Times New Roman"/>
          <w:i/>
          <w:sz w:val="24"/>
          <w:szCs w:val="24"/>
        </w:rPr>
        <w:t xml:space="preserve">Do you approve of the way your CEO is leading your company? </w:t>
      </w:r>
      <w:r w:rsidR="000807BF" w:rsidRPr="001A7F6A">
        <w:rPr>
          <w:rFonts w:ascii="Times New Roman" w:hAnsi="Times New Roman" w:cs="Times New Roman"/>
          <w:sz w:val="24"/>
          <w:szCs w:val="24"/>
        </w:rPr>
        <w:t>We argue that the level of CEO approval can signal financial reporting quality to stakeholders. First of all, high employee approval might reflect a CEO’s high ethical standard. Psychological research finds that individuals evaluate their leaders based on p</w:t>
      </w:r>
      <w:r w:rsidR="000807BF" w:rsidRPr="00851C6F">
        <w:rPr>
          <w:rFonts w:ascii="Times New Roman" w:hAnsi="Times New Roman" w:cs="Times New Roman"/>
          <w:sz w:val="24"/>
          <w:szCs w:val="24"/>
        </w:rPr>
        <w:t>erceived character traits (Nelson and Kinder, 1996; Rahn, 1993; Sullivan, Aldrich, Borgida, and Rahn, 1990), and presidential approval ratings are partly driven by the president’s morality, honesty, integrity and competence (Kinder and Fiske, 1986; Greene,</w:t>
      </w:r>
      <w:r w:rsidR="000807BF" w:rsidRPr="00634743">
        <w:rPr>
          <w:rFonts w:ascii="Times New Roman" w:hAnsi="Times New Roman" w:cs="Times New Roman"/>
          <w:sz w:val="24"/>
          <w:szCs w:val="24"/>
        </w:rPr>
        <w:t xml:space="preserve"> 2001; Newman, 2003; 2004).</w:t>
      </w:r>
    </w:p>
    <w:p w14:paraId="53F6FC73" w14:textId="0CFA8E30" w:rsidR="008B60AC" w:rsidRDefault="008B60AC" w:rsidP="009927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CEO approval ratings can </w:t>
      </w:r>
      <w:r w:rsidR="00F72E9E">
        <w:rPr>
          <w:rFonts w:ascii="Times New Roman" w:hAnsi="Times New Roman" w:cs="Times New Roman"/>
          <w:sz w:val="24"/>
          <w:szCs w:val="24"/>
        </w:rPr>
        <w:t>also reveal</w:t>
      </w:r>
      <w:r w:rsidR="004F6C74">
        <w:rPr>
          <w:rFonts w:ascii="Times New Roman" w:hAnsi="Times New Roman" w:cs="Times New Roman"/>
          <w:sz w:val="24"/>
          <w:szCs w:val="24"/>
        </w:rPr>
        <w:t xml:space="preserve"> the corporate</w:t>
      </w:r>
      <w:r>
        <w:rPr>
          <w:rFonts w:ascii="Times New Roman" w:hAnsi="Times New Roman" w:cs="Times New Roman"/>
          <w:sz w:val="24"/>
          <w:szCs w:val="24"/>
        </w:rPr>
        <w:t xml:space="preserve"> </w:t>
      </w:r>
      <w:r w:rsidRPr="00C31758">
        <w:rPr>
          <w:rFonts w:ascii="Times New Roman" w:hAnsi="Times New Roman" w:cs="Times New Roman"/>
          <w:i/>
          <w:sz w:val="24"/>
          <w:szCs w:val="24"/>
        </w:rPr>
        <w:t>tone at the top</w:t>
      </w:r>
      <w:r w:rsidR="004F6C74">
        <w:rPr>
          <w:rFonts w:ascii="Times New Roman" w:hAnsi="Times New Roman" w:cs="Times New Roman"/>
          <w:sz w:val="24"/>
          <w:szCs w:val="24"/>
        </w:rPr>
        <w:t xml:space="preserve">. </w:t>
      </w:r>
      <w:r>
        <w:rPr>
          <w:rFonts w:ascii="Times New Roman" w:hAnsi="Times New Roman" w:cs="Times New Roman"/>
          <w:sz w:val="24"/>
          <w:szCs w:val="24"/>
        </w:rPr>
        <w:t xml:space="preserve">The CEO is chiefly responsible for setting the right tone by promoting high ethical standards </w:t>
      </w:r>
      <w:r w:rsidR="001A0705">
        <w:rPr>
          <w:rFonts w:ascii="Times New Roman" w:hAnsi="Times New Roman" w:cs="Times New Roman"/>
          <w:sz w:val="24"/>
          <w:szCs w:val="24"/>
        </w:rPr>
        <w:t xml:space="preserve">and </w:t>
      </w:r>
      <w:r>
        <w:rPr>
          <w:rFonts w:ascii="Times New Roman" w:hAnsi="Times New Roman" w:cs="Times New Roman"/>
          <w:sz w:val="24"/>
          <w:szCs w:val="24"/>
        </w:rPr>
        <w:t xml:space="preserve">sound leadership </w:t>
      </w:r>
      <w:r>
        <w:rPr>
          <w:rFonts w:ascii="Times New Roman" w:hAnsi="Times New Roman" w:cs="Times New Roman"/>
          <w:sz w:val="24"/>
          <w:szCs w:val="24"/>
        </w:rPr>
        <w:lastRenderedPageBreak/>
        <w:t>(Berson, Oreg, and Dvir</w:t>
      </w:r>
      <w:r w:rsidR="00CA6F1A">
        <w:rPr>
          <w:rFonts w:ascii="Times New Roman" w:hAnsi="Times New Roman" w:cs="Times New Roman"/>
          <w:sz w:val="24"/>
          <w:szCs w:val="24"/>
        </w:rPr>
        <w:t>,</w:t>
      </w:r>
      <w:r>
        <w:rPr>
          <w:rFonts w:ascii="Times New Roman" w:hAnsi="Times New Roman" w:cs="Times New Roman"/>
          <w:sz w:val="24"/>
          <w:szCs w:val="24"/>
        </w:rPr>
        <w:t xml:space="preserve"> 2008; Deloitte</w:t>
      </w:r>
      <w:r w:rsidR="00CA6F1A">
        <w:rPr>
          <w:rFonts w:ascii="Times New Roman" w:hAnsi="Times New Roman" w:cs="Times New Roman"/>
          <w:sz w:val="24"/>
          <w:szCs w:val="24"/>
        </w:rPr>
        <w:t>,</w:t>
      </w:r>
      <w:r>
        <w:rPr>
          <w:rFonts w:ascii="Times New Roman" w:hAnsi="Times New Roman" w:cs="Times New Roman"/>
          <w:sz w:val="24"/>
          <w:szCs w:val="24"/>
        </w:rPr>
        <w:t xml:space="preserve"> 2015). </w:t>
      </w:r>
      <w:r w:rsidRPr="004548A8">
        <w:rPr>
          <w:rFonts w:ascii="Times New Roman" w:hAnsi="Times New Roman" w:cs="Times New Roman"/>
          <w:sz w:val="24"/>
          <w:szCs w:val="24"/>
        </w:rPr>
        <w:t>The</w:t>
      </w:r>
      <w:r>
        <w:rPr>
          <w:rFonts w:ascii="Times New Roman" w:hAnsi="Times New Roman" w:cs="Times New Roman"/>
          <w:sz w:val="24"/>
          <w:szCs w:val="24"/>
        </w:rPr>
        <w:t xml:space="preserve"> CEO’s</w:t>
      </w:r>
      <w:r w:rsidRPr="004548A8">
        <w:rPr>
          <w:rFonts w:ascii="Times New Roman" w:hAnsi="Times New Roman" w:cs="Times New Roman"/>
          <w:sz w:val="24"/>
          <w:szCs w:val="24"/>
        </w:rPr>
        <w:t xml:space="preserve"> to</w:t>
      </w:r>
      <w:r>
        <w:rPr>
          <w:rFonts w:ascii="Times New Roman" w:hAnsi="Times New Roman" w:cs="Times New Roman"/>
          <w:sz w:val="24"/>
          <w:szCs w:val="24"/>
        </w:rPr>
        <w:t>ne affects the control environment and corporate</w:t>
      </w:r>
      <w:r w:rsidRPr="004548A8">
        <w:rPr>
          <w:rFonts w:ascii="Times New Roman" w:hAnsi="Times New Roman" w:cs="Times New Roman"/>
          <w:sz w:val="24"/>
          <w:szCs w:val="24"/>
        </w:rPr>
        <w:t xml:space="preserve"> culture within which financial </w:t>
      </w:r>
      <w:r>
        <w:rPr>
          <w:rFonts w:ascii="Times New Roman" w:hAnsi="Times New Roman" w:cs="Times New Roman"/>
          <w:sz w:val="24"/>
          <w:szCs w:val="24"/>
        </w:rPr>
        <w:t>reporting occurs</w:t>
      </w:r>
      <w:r w:rsidR="001A0705">
        <w:rPr>
          <w:rFonts w:ascii="Times New Roman" w:hAnsi="Times New Roman" w:cs="Times New Roman"/>
          <w:sz w:val="24"/>
          <w:szCs w:val="24"/>
        </w:rPr>
        <w:t>.</w:t>
      </w:r>
      <w:r>
        <w:rPr>
          <w:rFonts w:ascii="Times New Roman" w:hAnsi="Times New Roman" w:cs="Times New Roman"/>
          <w:sz w:val="24"/>
          <w:szCs w:val="24"/>
        </w:rPr>
        <w:t xml:space="preserve"> </w:t>
      </w:r>
      <w:r w:rsidR="001A0705">
        <w:rPr>
          <w:rFonts w:ascii="Times New Roman" w:hAnsi="Times New Roman" w:cs="Times New Roman"/>
          <w:sz w:val="24"/>
          <w:szCs w:val="24"/>
        </w:rPr>
        <w:t>It</w:t>
      </w:r>
      <w:r>
        <w:rPr>
          <w:rFonts w:ascii="Times New Roman" w:hAnsi="Times New Roman" w:cs="Times New Roman"/>
          <w:sz w:val="24"/>
          <w:szCs w:val="24"/>
        </w:rPr>
        <w:t xml:space="preserve"> is an</w:t>
      </w:r>
      <w:r w:rsidRPr="004548A8">
        <w:rPr>
          <w:rFonts w:ascii="Times New Roman" w:hAnsi="Times New Roman" w:cs="Times New Roman"/>
          <w:sz w:val="24"/>
          <w:szCs w:val="24"/>
        </w:rPr>
        <w:t xml:space="preserve"> important factor contributing to the </w:t>
      </w:r>
      <w:r>
        <w:rPr>
          <w:rFonts w:ascii="Times New Roman" w:hAnsi="Times New Roman" w:cs="Times New Roman"/>
          <w:sz w:val="24"/>
          <w:szCs w:val="24"/>
        </w:rPr>
        <w:t>reliability</w:t>
      </w:r>
      <w:r w:rsidRPr="004548A8">
        <w:rPr>
          <w:rFonts w:ascii="Times New Roman" w:hAnsi="Times New Roman" w:cs="Times New Roman"/>
          <w:sz w:val="24"/>
          <w:szCs w:val="24"/>
        </w:rPr>
        <w:t xml:space="preserve"> of the financial reporting process (National Commission on Fraudulent Financial Reporting</w:t>
      </w:r>
      <w:r w:rsidR="00CA6F1A">
        <w:rPr>
          <w:rFonts w:ascii="Times New Roman" w:hAnsi="Times New Roman" w:cs="Times New Roman"/>
          <w:sz w:val="24"/>
          <w:szCs w:val="24"/>
        </w:rPr>
        <w:t>,</w:t>
      </w:r>
      <w:r w:rsidRPr="004548A8">
        <w:rPr>
          <w:rFonts w:ascii="Times New Roman" w:hAnsi="Times New Roman" w:cs="Times New Roman"/>
          <w:sz w:val="24"/>
          <w:szCs w:val="24"/>
        </w:rPr>
        <w:t xml:space="preserve"> 1987; Castellano and Lightle</w:t>
      </w:r>
      <w:r w:rsidR="00CA6F1A">
        <w:rPr>
          <w:rFonts w:ascii="Times New Roman" w:hAnsi="Times New Roman" w:cs="Times New Roman"/>
          <w:sz w:val="24"/>
          <w:szCs w:val="24"/>
        </w:rPr>
        <w:t>,</w:t>
      </w:r>
      <w:r w:rsidRPr="004548A8">
        <w:rPr>
          <w:rFonts w:ascii="Times New Roman" w:hAnsi="Times New Roman" w:cs="Times New Roman"/>
          <w:sz w:val="24"/>
          <w:szCs w:val="24"/>
        </w:rPr>
        <w:t xml:space="preserve"> 2005</w:t>
      </w:r>
      <w:r>
        <w:rPr>
          <w:rFonts w:ascii="Times New Roman" w:hAnsi="Times New Roman" w:cs="Times New Roman"/>
          <w:sz w:val="24"/>
          <w:szCs w:val="24"/>
        </w:rPr>
        <w:t>; IFAC</w:t>
      </w:r>
      <w:r w:rsidR="00CA6F1A">
        <w:rPr>
          <w:rFonts w:ascii="Times New Roman" w:hAnsi="Times New Roman" w:cs="Times New Roman"/>
          <w:sz w:val="24"/>
          <w:szCs w:val="24"/>
        </w:rPr>
        <w:t>,</w:t>
      </w:r>
      <w:r>
        <w:rPr>
          <w:rFonts w:ascii="Times New Roman" w:hAnsi="Times New Roman" w:cs="Times New Roman"/>
          <w:sz w:val="24"/>
          <w:szCs w:val="24"/>
        </w:rPr>
        <w:t xml:space="preserve"> 2007; Deloitte</w:t>
      </w:r>
      <w:r w:rsidR="00CA6F1A">
        <w:rPr>
          <w:rFonts w:ascii="Times New Roman" w:hAnsi="Times New Roman" w:cs="Times New Roman"/>
          <w:sz w:val="24"/>
          <w:szCs w:val="24"/>
        </w:rPr>
        <w:t>,</w:t>
      </w:r>
      <w:r>
        <w:rPr>
          <w:rFonts w:ascii="Times New Roman" w:hAnsi="Times New Roman" w:cs="Times New Roman"/>
          <w:sz w:val="24"/>
          <w:szCs w:val="24"/>
        </w:rPr>
        <w:t xml:space="preserve"> 2014; 2015</w:t>
      </w:r>
      <w:r w:rsidRPr="004548A8">
        <w:rPr>
          <w:rFonts w:ascii="Times New Roman" w:hAnsi="Times New Roman" w:cs="Times New Roman"/>
          <w:sz w:val="24"/>
          <w:szCs w:val="24"/>
        </w:rPr>
        <w:t xml:space="preserve">). </w:t>
      </w:r>
      <w:r w:rsidR="001A0705">
        <w:rPr>
          <w:rFonts w:ascii="Times New Roman" w:hAnsi="Times New Roman" w:cs="Times New Roman"/>
          <w:sz w:val="24"/>
          <w:szCs w:val="24"/>
        </w:rPr>
        <w:t>C</w:t>
      </w:r>
      <w:r w:rsidRPr="001C41B2">
        <w:rPr>
          <w:rFonts w:ascii="Times New Roman" w:hAnsi="Times New Roman" w:cs="Times New Roman"/>
          <w:sz w:val="24"/>
          <w:szCs w:val="24"/>
        </w:rPr>
        <w:t xml:space="preserve">ertain patterns emerge in accounting frauds and irregularities, including the presence of a tough and powerful CEO who frightens </w:t>
      </w:r>
      <w:r>
        <w:rPr>
          <w:rFonts w:ascii="Times New Roman" w:hAnsi="Times New Roman" w:cs="Times New Roman"/>
          <w:sz w:val="24"/>
          <w:szCs w:val="24"/>
        </w:rPr>
        <w:t xml:space="preserve">and bullies </w:t>
      </w:r>
      <w:r w:rsidRPr="001C41B2">
        <w:rPr>
          <w:rFonts w:ascii="Times New Roman" w:hAnsi="Times New Roman" w:cs="Times New Roman"/>
          <w:sz w:val="24"/>
          <w:szCs w:val="24"/>
        </w:rPr>
        <w:t>subordinates</w:t>
      </w:r>
      <w:r w:rsidR="001A0705">
        <w:rPr>
          <w:rFonts w:ascii="Times New Roman" w:hAnsi="Times New Roman" w:cs="Times New Roman"/>
          <w:sz w:val="24"/>
          <w:szCs w:val="24"/>
        </w:rPr>
        <w:t xml:space="preserve"> (</w:t>
      </w:r>
      <w:r w:rsidR="001A0705" w:rsidRPr="001C41B2">
        <w:rPr>
          <w:rFonts w:ascii="Times New Roman" w:hAnsi="Times New Roman" w:cs="Times New Roman"/>
          <w:sz w:val="24"/>
          <w:szCs w:val="24"/>
        </w:rPr>
        <w:t>Rega</w:t>
      </w:r>
      <w:r w:rsidR="001A0705">
        <w:rPr>
          <w:rFonts w:ascii="Times New Roman" w:hAnsi="Times New Roman" w:cs="Times New Roman"/>
          <w:sz w:val="24"/>
          <w:szCs w:val="24"/>
        </w:rPr>
        <w:t xml:space="preserve">n, </w:t>
      </w:r>
      <w:r w:rsidR="001A0705" w:rsidRPr="001C41B2">
        <w:rPr>
          <w:rFonts w:ascii="Times New Roman" w:hAnsi="Times New Roman" w:cs="Times New Roman"/>
          <w:sz w:val="24"/>
          <w:szCs w:val="24"/>
        </w:rPr>
        <w:t>2000)</w:t>
      </w:r>
      <w:r w:rsidRPr="001C41B2">
        <w:rPr>
          <w:rFonts w:ascii="Times New Roman" w:hAnsi="Times New Roman" w:cs="Times New Roman"/>
          <w:sz w:val="24"/>
          <w:szCs w:val="24"/>
        </w:rPr>
        <w:t>.</w:t>
      </w:r>
    </w:p>
    <w:p w14:paraId="14965525" w14:textId="4AC5F4C8" w:rsidR="003D46DA" w:rsidRDefault="00C245F3" w:rsidP="0061516D">
      <w:pPr>
        <w:spacing w:after="0" w:line="480" w:lineRule="auto"/>
        <w:ind w:firstLine="720"/>
        <w:jc w:val="both"/>
        <w:rPr>
          <w:rFonts w:ascii="Times" w:hAnsi="Times" w:cs="Times"/>
          <w:sz w:val="24"/>
          <w:szCs w:val="24"/>
        </w:rPr>
      </w:pPr>
      <w:r w:rsidRPr="00C245F3">
        <w:rPr>
          <w:rFonts w:ascii="Times New Roman" w:hAnsi="Times New Roman" w:cs="Times New Roman"/>
          <w:sz w:val="24"/>
          <w:szCs w:val="24"/>
        </w:rPr>
        <w:t>CEOs are to a varying degree concerned about meeting short-term market expectations. Employees might think more highly of less myopic CEOs, who are also less likely to sacrifice financial statement quality to “make the numbers</w:t>
      </w:r>
      <w:r w:rsidR="006F6A25">
        <w:rPr>
          <w:rFonts w:ascii="Times New Roman" w:hAnsi="Times New Roman" w:cs="Times New Roman"/>
          <w:sz w:val="24"/>
          <w:szCs w:val="24"/>
        </w:rPr>
        <w:t>.</w:t>
      </w:r>
      <w:r w:rsidRPr="00C245F3">
        <w:rPr>
          <w:rFonts w:ascii="Times New Roman" w:hAnsi="Times New Roman" w:cs="Times New Roman"/>
          <w:sz w:val="24"/>
          <w:szCs w:val="24"/>
        </w:rPr>
        <w:t>” Compared to typical employees, CEOs have immense human capital</w:t>
      </w:r>
      <w:r w:rsidR="00986EBD">
        <w:rPr>
          <w:rFonts w:ascii="Times New Roman" w:hAnsi="Times New Roman" w:cs="Times New Roman"/>
          <w:sz w:val="24"/>
          <w:szCs w:val="24"/>
        </w:rPr>
        <w:t xml:space="preserve"> and </w:t>
      </w:r>
      <w:r w:rsidRPr="00C245F3">
        <w:rPr>
          <w:rFonts w:ascii="Times New Roman" w:hAnsi="Times New Roman" w:cs="Times New Roman"/>
          <w:sz w:val="24"/>
          <w:szCs w:val="24"/>
        </w:rPr>
        <w:t xml:space="preserve">many outside opportunities. CEOs who take </w:t>
      </w:r>
      <w:r w:rsidR="003E0B2C">
        <w:rPr>
          <w:rFonts w:ascii="Times New Roman" w:hAnsi="Times New Roman" w:cs="Times New Roman"/>
          <w:sz w:val="24"/>
          <w:szCs w:val="24"/>
        </w:rPr>
        <w:t>the long</w:t>
      </w:r>
      <w:r w:rsidR="00986EBD">
        <w:rPr>
          <w:rFonts w:ascii="Times New Roman" w:hAnsi="Times New Roman" w:cs="Times New Roman"/>
          <w:sz w:val="24"/>
          <w:szCs w:val="24"/>
        </w:rPr>
        <w:t>-term</w:t>
      </w:r>
      <w:r w:rsidR="003E0B2C">
        <w:rPr>
          <w:rFonts w:ascii="Times New Roman" w:hAnsi="Times New Roman" w:cs="Times New Roman"/>
          <w:sz w:val="24"/>
          <w:szCs w:val="24"/>
        </w:rPr>
        <w:t xml:space="preserve"> view</w:t>
      </w:r>
      <w:r w:rsidRPr="00C245F3">
        <w:rPr>
          <w:rFonts w:ascii="Times New Roman" w:hAnsi="Times New Roman" w:cs="Times New Roman"/>
          <w:sz w:val="24"/>
          <w:szCs w:val="24"/>
        </w:rPr>
        <w:t xml:space="preserve"> might garner greater approval and may establish highe</w:t>
      </w:r>
      <w:r w:rsidR="00F6396A">
        <w:rPr>
          <w:rFonts w:ascii="Times New Roman" w:hAnsi="Times New Roman" w:cs="Times New Roman"/>
          <w:sz w:val="24"/>
          <w:szCs w:val="24"/>
        </w:rPr>
        <w:t>r reporting quality.</w:t>
      </w:r>
    </w:p>
    <w:p w14:paraId="32602478" w14:textId="62DC3ECA" w:rsidR="000E3DB5" w:rsidRPr="001514FC" w:rsidRDefault="000E3DB5" w:rsidP="00550563">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Our </w:t>
      </w:r>
      <w:r w:rsidR="00F12976">
        <w:rPr>
          <w:rFonts w:ascii="Times New Roman" w:hAnsi="Times New Roman" w:cs="Times New Roman"/>
          <w:sz w:val="24"/>
          <w:szCs w:val="24"/>
        </w:rPr>
        <w:t xml:space="preserve">CEO approval </w:t>
      </w:r>
      <w:r w:rsidRPr="001514FC">
        <w:rPr>
          <w:rFonts w:ascii="Times New Roman" w:hAnsi="Times New Roman" w:cs="Times New Roman"/>
          <w:sz w:val="24"/>
          <w:szCs w:val="24"/>
        </w:rPr>
        <w:t xml:space="preserve">measure has three distinct advantages: First, it is based on employee perceptions, not on corporate communications like codes of conduct or CEO letters to shareholders (Patelli and Pedrini, 2015). While corporate communications capture how executives </w:t>
      </w:r>
      <w:r w:rsidRPr="001514FC">
        <w:rPr>
          <w:rFonts w:ascii="Times New Roman" w:hAnsi="Times New Roman" w:cs="Times New Roman"/>
          <w:i/>
          <w:sz w:val="24"/>
          <w:szCs w:val="24"/>
        </w:rPr>
        <w:t>portray</w:t>
      </w:r>
      <w:r w:rsidRPr="001514FC">
        <w:rPr>
          <w:rFonts w:ascii="Times New Roman" w:hAnsi="Times New Roman" w:cs="Times New Roman"/>
          <w:sz w:val="24"/>
          <w:szCs w:val="24"/>
        </w:rPr>
        <w:t xml:space="preserve"> their management style, our measure reflects how employees within the organization </w:t>
      </w:r>
      <w:r>
        <w:rPr>
          <w:rFonts w:ascii="Times New Roman" w:hAnsi="Times New Roman" w:cs="Times New Roman"/>
          <w:i/>
          <w:sz w:val="24"/>
          <w:szCs w:val="24"/>
        </w:rPr>
        <w:t>perceive</w:t>
      </w:r>
      <w:r w:rsidRPr="001514FC">
        <w:rPr>
          <w:rFonts w:ascii="Times New Roman" w:hAnsi="Times New Roman" w:cs="Times New Roman"/>
          <w:sz w:val="24"/>
          <w:szCs w:val="24"/>
        </w:rPr>
        <w:t xml:space="preserve"> their CEO</w:t>
      </w:r>
      <w:r>
        <w:rPr>
          <w:rFonts w:ascii="Times New Roman" w:hAnsi="Times New Roman" w:cs="Times New Roman"/>
          <w:sz w:val="24"/>
          <w:szCs w:val="24"/>
        </w:rPr>
        <w:t>’s leadership</w:t>
      </w:r>
      <w:r w:rsidRPr="001514FC">
        <w:rPr>
          <w:rFonts w:ascii="Times New Roman" w:hAnsi="Times New Roman" w:cs="Times New Roman"/>
          <w:sz w:val="24"/>
          <w:szCs w:val="24"/>
        </w:rPr>
        <w:t>. Guiso</w:t>
      </w:r>
      <w:r w:rsidR="006F6A25">
        <w:rPr>
          <w:rFonts w:ascii="Times New Roman" w:hAnsi="Times New Roman" w:cs="Times New Roman"/>
          <w:sz w:val="24"/>
          <w:szCs w:val="24"/>
        </w:rPr>
        <w:t>,</w:t>
      </w:r>
      <w:r>
        <w:rPr>
          <w:rFonts w:ascii="Times New Roman" w:hAnsi="Times New Roman" w:cs="Times New Roman"/>
          <w:sz w:val="24"/>
          <w:szCs w:val="24"/>
        </w:rPr>
        <w:t xml:space="preserve"> </w:t>
      </w:r>
      <w:r w:rsidR="006F6A25">
        <w:rPr>
          <w:rFonts w:ascii="Times New Roman" w:hAnsi="Times New Roman" w:cs="Times New Roman"/>
          <w:sz w:val="24"/>
          <w:szCs w:val="24"/>
        </w:rPr>
        <w:t>Sapienza, and Zingales</w:t>
      </w:r>
      <w:r w:rsidRPr="001514FC">
        <w:rPr>
          <w:rFonts w:ascii="Times New Roman" w:hAnsi="Times New Roman" w:cs="Times New Roman"/>
          <w:sz w:val="24"/>
          <w:szCs w:val="24"/>
        </w:rPr>
        <w:t xml:space="preserve"> (2014) find that employee perceptions of top management matter for firm performance, while proclaimed values appear irrelevant. Second, our measure aggregates over one hundred thousand employee assessments to create a panel dataset </w:t>
      </w:r>
      <w:r w:rsidR="00F44471">
        <w:rPr>
          <w:rFonts w:ascii="Times New Roman" w:hAnsi="Times New Roman" w:cs="Times New Roman"/>
          <w:sz w:val="24"/>
          <w:szCs w:val="24"/>
        </w:rPr>
        <w:t>that</w:t>
      </w:r>
      <w:r w:rsidRPr="001514FC">
        <w:rPr>
          <w:rFonts w:ascii="Times New Roman" w:hAnsi="Times New Roman" w:cs="Times New Roman"/>
          <w:sz w:val="24"/>
          <w:szCs w:val="24"/>
        </w:rPr>
        <w:t xml:space="preserve"> covers about one thousand S&amp;P 1500 firms</w:t>
      </w:r>
      <w:r w:rsidR="00F44471">
        <w:rPr>
          <w:rFonts w:ascii="Times New Roman" w:hAnsi="Times New Roman" w:cs="Times New Roman"/>
          <w:sz w:val="24"/>
          <w:szCs w:val="24"/>
        </w:rPr>
        <w:t xml:space="preserve"> and </w:t>
      </w:r>
      <w:r w:rsidRPr="001514FC">
        <w:rPr>
          <w:rFonts w:ascii="Times New Roman" w:hAnsi="Times New Roman" w:cs="Times New Roman"/>
          <w:sz w:val="24"/>
          <w:szCs w:val="24"/>
        </w:rPr>
        <w:t xml:space="preserve">allows for a comprehensive exploration of </w:t>
      </w:r>
      <w:r>
        <w:rPr>
          <w:rFonts w:ascii="Times New Roman" w:hAnsi="Times New Roman" w:cs="Times New Roman"/>
          <w:sz w:val="24"/>
          <w:szCs w:val="24"/>
        </w:rPr>
        <w:t>CEO approvals</w:t>
      </w:r>
      <w:r w:rsidRPr="001514FC">
        <w:rPr>
          <w:rFonts w:ascii="Times New Roman" w:hAnsi="Times New Roman" w:cs="Times New Roman"/>
          <w:sz w:val="24"/>
          <w:szCs w:val="24"/>
        </w:rPr>
        <w:t xml:space="preserve"> in large, public companies. And finally, the CEO approval ratings are publicly available to researchers, regulators and auditors through Glassdoor’s website.</w:t>
      </w:r>
    </w:p>
    <w:p w14:paraId="6A6436FF" w14:textId="4125D6D8" w:rsidR="000E3DB5" w:rsidRPr="001514FC" w:rsidRDefault="000E3DB5" w:rsidP="00550563">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We first examine the association between the CEO approval ratings and </w:t>
      </w:r>
      <w:r w:rsidR="003E0B2C">
        <w:rPr>
          <w:rFonts w:ascii="Times New Roman" w:hAnsi="Times New Roman" w:cs="Times New Roman"/>
          <w:sz w:val="24"/>
          <w:szCs w:val="24"/>
        </w:rPr>
        <w:t>earnings management</w:t>
      </w:r>
      <w:r w:rsidRPr="001514FC">
        <w:rPr>
          <w:rFonts w:ascii="Times New Roman" w:hAnsi="Times New Roman" w:cs="Times New Roman"/>
          <w:sz w:val="24"/>
          <w:szCs w:val="24"/>
        </w:rPr>
        <w:t>. When we</w:t>
      </w:r>
      <w:r>
        <w:rPr>
          <w:rFonts w:ascii="Times New Roman" w:hAnsi="Times New Roman" w:cs="Times New Roman"/>
          <w:sz w:val="24"/>
          <w:szCs w:val="24"/>
        </w:rPr>
        <w:t xml:space="preserve"> take our research</w:t>
      </w:r>
      <w:r w:rsidRPr="001514FC">
        <w:rPr>
          <w:rFonts w:ascii="Times New Roman" w:hAnsi="Times New Roman" w:cs="Times New Roman"/>
          <w:sz w:val="24"/>
          <w:szCs w:val="24"/>
        </w:rPr>
        <w:t xml:space="preserve"> question to the data, which encompass over 100,000 employee approval ratings of their CEO for about 1,000 large publicly-traded U.S. companies from </w:t>
      </w:r>
      <w:r w:rsidRPr="001514FC">
        <w:rPr>
          <w:rFonts w:ascii="Times New Roman" w:hAnsi="Times New Roman" w:cs="Times New Roman"/>
          <w:sz w:val="24"/>
          <w:szCs w:val="24"/>
        </w:rPr>
        <w:lastRenderedPageBreak/>
        <w:t xml:space="preserve">2008 through 2012, we find that higher CEO approval ratings are associated with lower discretionary accounting accruals. To control for selection bias due to the non-random availability of CEO approval ratings we employ two-stage Heckman correction models and compare firms with higher-rated CEOs to propensity score matched groups of firms with similar observable characteristics yet lower-rated CEOs. All our tests suggest a </w:t>
      </w:r>
      <w:r w:rsidR="003F4CC5">
        <w:rPr>
          <w:rFonts w:ascii="Times New Roman" w:hAnsi="Times New Roman" w:cs="Times New Roman"/>
          <w:sz w:val="24"/>
          <w:szCs w:val="24"/>
        </w:rPr>
        <w:t>negative</w:t>
      </w:r>
      <w:r w:rsidR="003F4CC5" w:rsidRPr="001514FC">
        <w:rPr>
          <w:rFonts w:ascii="Times New Roman" w:hAnsi="Times New Roman" w:cs="Times New Roman"/>
          <w:sz w:val="24"/>
          <w:szCs w:val="24"/>
        </w:rPr>
        <w:t xml:space="preserve"> </w:t>
      </w:r>
      <w:r w:rsidRPr="001514FC">
        <w:rPr>
          <w:rFonts w:ascii="Times New Roman" w:hAnsi="Times New Roman" w:cs="Times New Roman"/>
          <w:sz w:val="24"/>
          <w:szCs w:val="24"/>
        </w:rPr>
        <w:t xml:space="preserve">association between CEO approvals and </w:t>
      </w:r>
      <w:r w:rsidR="00092F99" w:rsidRPr="001514FC">
        <w:rPr>
          <w:rFonts w:ascii="Times New Roman" w:hAnsi="Times New Roman" w:cs="Times New Roman"/>
          <w:sz w:val="24"/>
          <w:szCs w:val="24"/>
        </w:rPr>
        <w:t>discretionary accruals</w:t>
      </w:r>
      <w:r w:rsidRPr="001514FC">
        <w:rPr>
          <w:rFonts w:ascii="Times New Roman" w:hAnsi="Times New Roman" w:cs="Times New Roman"/>
          <w:sz w:val="24"/>
          <w:szCs w:val="24"/>
        </w:rPr>
        <w:t>.</w:t>
      </w:r>
    </w:p>
    <w:p w14:paraId="64D3D3B9" w14:textId="169B96AB" w:rsidR="000E3DB5" w:rsidRPr="001514FC" w:rsidRDefault="000E3DB5" w:rsidP="00550563">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We next examine the relation between CEO approval ratings and the pricing of external audit services. If low CE</w:t>
      </w:r>
      <w:r>
        <w:rPr>
          <w:rFonts w:ascii="Times New Roman" w:hAnsi="Times New Roman" w:cs="Times New Roman"/>
          <w:sz w:val="24"/>
          <w:szCs w:val="24"/>
        </w:rPr>
        <w:t xml:space="preserve">O approvals are indicative of a less effective </w:t>
      </w:r>
      <w:r w:rsidRPr="001514FC">
        <w:rPr>
          <w:rFonts w:ascii="Times New Roman" w:hAnsi="Times New Roman" w:cs="Times New Roman"/>
          <w:sz w:val="24"/>
          <w:szCs w:val="24"/>
        </w:rPr>
        <w:t>control environment, we expect auditors to exert more effort to reduce audit risk and to charge a fee premium to compensate for expected future losses due to their association with the client; both channels increase audit fees charged to the client (Simunic</w:t>
      </w:r>
      <w:r>
        <w:rPr>
          <w:rFonts w:ascii="Times New Roman" w:hAnsi="Times New Roman" w:cs="Times New Roman"/>
          <w:sz w:val="24"/>
          <w:szCs w:val="24"/>
        </w:rPr>
        <w:t>,</w:t>
      </w:r>
      <w:r w:rsidRPr="001514FC">
        <w:rPr>
          <w:rFonts w:ascii="Times New Roman" w:hAnsi="Times New Roman" w:cs="Times New Roman"/>
          <w:sz w:val="24"/>
          <w:szCs w:val="24"/>
        </w:rPr>
        <w:t xml:space="preserve"> 1980; Hay</w:t>
      </w:r>
      <w:r w:rsidR="008339E7">
        <w:rPr>
          <w:rFonts w:ascii="Times New Roman" w:hAnsi="Times New Roman" w:cs="Times New Roman"/>
          <w:sz w:val="24"/>
          <w:szCs w:val="24"/>
        </w:rPr>
        <w:t>,</w:t>
      </w:r>
      <w:r>
        <w:rPr>
          <w:rFonts w:ascii="Times New Roman" w:hAnsi="Times New Roman" w:cs="Times New Roman"/>
          <w:sz w:val="24"/>
          <w:szCs w:val="24"/>
        </w:rPr>
        <w:t xml:space="preserve"> </w:t>
      </w:r>
      <w:r w:rsidR="008339E7">
        <w:rPr>
          <w:rFonts w:ascii="Times New Roman" w:hAnsi="Times New Roman" w:cs="Times New Roman"/>
          <w:sz w:val="24"/>
          <w:szCs w:val="24"/>
        </w:rPr>
        <w:t>Knechel</w:t>
      </w:r>
      <w:r>
        <w:rPr>
          <w:rFonts w:ascii="Times New Roman" w:hAnsi="Times New Roman" w:cs="Times New Roman"/>
          <w:sz w:val="24"/>
          <w:szCs w:val="24"/>
        </w:rPr>
        <w:t>,</w:t>
      </w:r>
      <w:r w:rsidR="008339E7">
        <w:rPr>
          <w:rFonts w:ascii="Times New Roman" w:hAnsi="Times New Roman" w:cs="Times New Roman"/>
          <w:sz w:val="24"/>
          <w:szCs w:val="24"/>
        </w:rPr>
        <w:t xml:space="preserve"> and Wong,</w:t>
      </w:r>
      <w:r w:rsidRPr="001514FC">
        <w:rPr>
          <w:rFonts w:ascii="Times New Roman" w:hAnsi="Times New Roman" w:cs="Times New Roman"/>
          <w:sz w:val="24"/>
          <w:szCs w:val="24"/>
        </w:rPr>
        <w:t xml:space="preserve"> 2006; Causholli</w:t>
      </w:r>
      <w:r w:rsidR="00634E08">
        <w:rPr>
          <w:rFonts w:ascii="Times New Roman" w:hAnsi="Times New Roman" w:cs="Times New Roman"/>
          <w:sz w:val="24"/>
          <w:szCs w:val="24"/>
        </w:rPr>
        <w:t>,</w:t>
      </w:r>
      <w:r>
        <w:rPr>
          <w:rFonts w:ascii="Times New Roman" w:hAnsi="Times New Roman" w:cs="Times New Roman"/>
          <w:sz w:val="24"/>
          <w:szCs w:val="24"/>
        </w:rPr>
        <w:t xml:space="preserve"> </w:t>
      </w:r>
      <w:r w:rsidR="00634E08">
        <w:rPr>
          <w:rFonts w:ascii="Times New Roman" w:hAnsi="Times New Roman" w:cs="Times New Roman"/>
          <w:sz w:val="24"/>
          <w:szCs w:val="24"/>
        </w:rPr>
        <w:t>De Martinis</w:t>
      </w:r>
      <w:r w:rsidRPr="001514FC">
        <w:rPr>
          <w:rFonts w:ascii="Times New Roman" w:hAnsi="Times New Roman" w:cs="Times New Roman"/>
          <w:sz w:val="24"/>
          <w:szCs w:val="24"/>
        </w:rPr>
        <w:t>,</w:t>
      </w:r>
      <w:r w:rsidR="00634E08">
        <w:rPr>
          <w:rFonts w:ascii="Times New Roman" w:hAnsi="Times New Roman" w:cs="Times New Roman"/>
          <w:sz w:val="24"/>
          <w:szCs w:val="24"/>
        </w:rPr>
        <w:t xml:space="preserve"> Hay, and Knechel,</w:t>
      </w:r>
      <w:r w:rsidRPr="001514FC">
        <w:rPr>
          <w:rFonts w:ascii="Times New Roman" w:hAnsi="Times New Roman" w:cs="Times New Roman"/>
          <w:sz w:val="24"/>
          <w:szCs w:val="24"/>
        </w:rPr>
        <w:t xml:space="preserve"> 2010). </w:t>
      </w:r>
      <w:r w:rsidR="004F079E">
        <w:rPr>
          <w:rFonts w:ascii="Times New Roman" w:hAnsi="Times New Roman" w:cs="Times New Roman"/>
          <w:sz w:val="24"/>
          <w:szCs w:val="24"/>
        </w:rPr>
        <w:t>We find that h</w:t>
      </w:r>
      <w:r w:rsidRPr="001514FC">
        <w:rPr>
          <w:rFonts w:ascii="Times New Roman" w:hAnsi="Times New Roman" w:cs="Times New Roman"/>
          <w:sz w:val="24"/>
          <w:szCs w:val="24"/>
        </w:rPr>
        <w:t>igher CEO approval ratings are indeed associated with lower audit fees. We compare firms with higher-rated CEOs to a propensity score matched group of firms with similar observable characteristics yet lower-rated CEOs and continue to find a negative association between CEO approval ratings and audit fees.</w:t>
      </w:r>
    </w:p>
    <w:p w14:paraId="2D6E5DB7" w14:textId="1F75B854" w:rsidR="000E3DB5" w:rsidRDefault="000E3DB5" w:rsidP="00550563">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Among companies that are financially distressed, we test for the association between CEO approval ratings and auditor issuances of modified going concern opinions. Auditors are required to issue a modified going concern opinion if they substantially doubt the entity</w:t>
      </w:r>
      <w:r>
        <w:rPr>
          <w:rFonts w:ascii="Times New Roman" w:hAnsi="Times New Roman" w:cs="Times New Roman"/>
          <w:sz w:val="24"/>
          <w:szCs w:val="24"/>
        </w:rPr>
        <w:t>’</w:t>
      </w:r>
      <w:r w:rsidRPr="001514FC">
        <w:rPr>
          <w:rFonts w:ascii="Times New Roman" w:hAnsi="Times New Roman" w:cs="Times New Roman"/>
          <w:sz w:val="24"/>
          <w:szCs w:val="24"/>
        </w:rPr>
        <w:t xml:space="preserve">s ability to continue as a going concern in the near future (PCAOB AU 341). CEOs with high employee approvals might be more likely to successfully </w:t>
      </w:r>
      <w:r w:rsidR="00733A02" w:rsidRPr="001514FC">
        <w:rPr>
          <w:rFonts w:ascii="Times New Roman" w:hAnsi="Times New Roman" w:cs="Times New Roman"/>
          <w:sz w:val="24"/>
          <w:szCs w:val="24"/>
        </w:rPr>
        <w:t>implement effective measures to mitigate the effects of poor economic conditions</w:t>
      </w:r>
      <w:r w:rsidRPr="001514FC">
        <w:rPr>
          <w:rFonts w:ascii="Times New Roman" w:hAnsi="Times New Roman" w:cs="Times New Roman"/>
          <w:sz w:val="24"/>
          <w:szCs w:val="24"/>
        </w:rPr>
        <w:t>. For instance, lenders and investors may have more confidence in providing capital to CEOs with a supportive employee base. Consistent with this supposition, we find that firms with higher CEO approval ratings are less likely to receive modified going concern opinions.</w:t>
      </w:r>
    </w:p>
    <w:p w14:paraId="7E0DF278" w14:textId="359ABA0A" w:rsidR="000E3DB5" w:rsidRDefault="000E3DB5" w:rsidP="00550563">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lastRenderedPageBreak/>
        <w:t>We also investigate the association between CEO approval ratings and instances of litigation linked to financial reporting issues. In our sample, we find 101 occurrences of such litigation events (3.6% of the litigation sample). Higher CEO approval scores are associated with lower likelihood of subsequent litigation related to financial account</w:t>
      </w:r>
      <w:r w:rsidR="00F6396A">
        <w:rPr>
          <w:rFonts w:ascii="Times New Roman" w:hAnsi="Times New Roman" w:cs="Times New Roman"/>
          <w:sz w:val="24"/>
          <w:szCs w:val="24"/>
        </w:rPr>
        <w:t>ing malpractices.</w:t>
      </w:r>
    </w:p>
    <w:p w14:paraId="0BDFEB2D" w14:textId="59930C5A" w:rsidR="00B8227A" w:rsidRDefault="00B8227A" w:rsidP="00550563">
      <w:pPr>
        <w:spacing w:after="0" w:line="480" w:lineRule="auto"/>
        <w:ind w:firstLine="720"/>
        <w:jc w:val="both"/>
        <w:rPr>
          <w:rFonts w:ascii="Times New Roman" w:hAnsi="Times New Roman" w:cs="Times New Roman"/>
          <w:sz w:val="24"/>
          <w:szCs w:val="24"/>
        </w:rPr>
      </w:pPr>
      <w:r w:rsidRPr="00B325E8">
        <w:rPr>
          <w:rFonts w:ascii="Times New Roman" w:eastAsia="Times New Roman" w:hAnsi="Times New Roman" w:cs="Times New Roman"/>
          <w:sz w:val="24"/>
          <w:szCs w:val="24"/>
        </w:rPr>
        <w:t xml:space="preserve">To </w:t>
      </w:r>
      <w:r w:rsidR="007F383F">
        <w:rPr>
          <w:rFonts w:ascii="Times New Roman" w:eastAsia="Times New Roman" w:hAnsi="Times New Roman" w:cs="Times New Roman"/>
          <w:sz w:val="24"/>
          <w:szCs w:val="24"/>
        </w:rPr>
        <w:t>examine</w:t>
      </w:r>
      <w:r w:rsidRPr="00B325E8">
        <w:rPr>
          <w:rFonts w:ascii="Times New Roman" w:eastAsia="Times New Roman" w:hAnsi="Times New Roman" w:cs="Times New Roman"/>
          <w:sz w:val="24"/>
          <w:szCs w:val="24"/>
        </w:rPr>
        <w:t xml:space="preserve"> which dimensions of corporate culture </w:t>
      </w:r>
      <w:r w:rsidR="0014702D">
        <w:rPr>
          <w:rFonts w:ascii="Times New Roman" w:eastAsia="Times New Roman" w:hAnsi="Times New Roman" w:cs="Times New Roman"/>
          <w:sz w:val="24"/>
          <w:szCs w:val="24"/>
        </w:rPr>
        <w:t xml:space="preserve">our </w:t>
      </w:r>
      <w:r w:rsidRPr="00B325E8">
        <w:rPr>
          <w:rFonts w:ascii="Times New Roman" w:eastAsia="Times New Roman" w:hAnsi="Times New Roman" w:cs="Times New Roman"/>
          <w:sz w:val="24"/>
          <w:szCs w:val="24"/>
        </w:rPr>
        <w:t>CEO approval ratings may reflect, we investigate how employees’ ratings on their CEOs are related to the long-term focus of managerial compensation and corporate ethics measured by human rights policies.</w:t>
      </w:r>
      <w:r>
        <w:rPr>
          <w:rFonts w:ascii="Times New Roman" w:eastAsia="Times New Roman" w:hAnsi="Times New Roman" w:cs="Times New Roman"/>
          <w:sz w:val="24"/>
          <w:szCs w:val="24"/>
        </w:rPr>
        <w:t xml:space="preserve"> We </w:t>
      </w:r>
      <w:r w:rsidRPr="00B325E8">
        <w:rPr>
          <w:rFonts w:ascii="Times New Roman" w:hAnsi="Times New Roman" w:cs="Times New Roman"/>
          <w:sz w:val="24"/>
          <w:szCs w:val="24"/>
        </w:rPr>
        <w:t>construct the CEO pay duration measure</w:t>
      </w:r>
      <w:r>
        <w:rPr>
          <w:rFonts w:ascii="Times New Roman" w:hAnsi="Times New Roman" w:cs="Times New Roman"/>
          <w:sz w:val="24"/>
          <w:szCs w:val="24"/>
        </w:rPr>
        <w:t xml:space="preserve"> that captures time duration of managerial incentives and </w:t>
      </w:r>
      <w:r w:rsidRPr="00B325E8">
        <w:rPr>
          <w:rFonts w:ascii="Times New Roman" w:hAnsi="Times New Roman" w:cs="Times New Roman"/>
          <w:sz w:val="24"/>
          <w:szCs w:val="24"/>
        </w:rPr>
        <w:t xml:space="preserve">human rights scores </w:t>
      </w:r>
      <w:r>
        <w:rPr>
          <w:rFonts w:ascii="Times New Roman" w:hAnsi="Times New Roman" w:cs="Times New Roman"/>
          <w:sz w:val="24"/>
          <w:szCs w:val="24"/>
        </w:rPr>
        <w:t>that measure corporate policies related to human rights. W</w:t>
      </w:r>
      <w:r w:rsidRPr="00B325E8">
        <w:rPr>
          <w:rFonts w:ascii="Times New Roman" w:hAnsi="Times New Roman" w:cs="Times New Roman"/>
          <w:sz w:val="24"/>
          <w:szCs w:val="24"/>
        </w:rPr>
        <w:t xml:space="preserve">e </w:t>
      </w:r>
      <w:r w:rsidR="000B1FAF">
        <w:rPr>
          <w:rFonts w:ascii="Times New Roman" w:hAnsi="Times New Roman" w:cs="Times New Roman"/>
          <w:sz w:val="24"/>
          <w:szCs w:val="24"/>
        </w:rPr>
        <w:t>find</w:t>
      </w:r>
      <w:r w:rsidRPr="00B325E8">
        <w:rPr>
          <w:rFonts w:ascii="Times New Roman" w:hAnsi="Times New Roman" w:cs="Times New Roman"/>
          <w:sz w:val="24"/>
          <w:szCs w:val="24"/>
        </w:rPr>
        <w:t xml:space="preserve"> that firms that have higher employee ratings on their CEOs provide more long-term managerial compensation and </w:t>
      </w:r>
      <w:r>
        <w:rPr>
          <w:rFonts w:ascii="Times New Roman" w:hAnsi="Times New Roman" w:cs="Times New Roman"/>
          <w:sz w:val="24"/>
          <w:szCs w:val="24"/>
        </w:rPr>
        <w:t>implement</w:t>
      </w:r>
      <w:r w:rsidRPr="00B325E8">
        <w:rPr>
          <w:rFonts w:ascii="Times New Roman" w:hAnsi="Times New Roman" w:cs="Times New Roman"/>
          <w:sz w:val="24"/>
          <w:szCs w:val="24"/>
        </w:rPr>
        <w:t xml:space="preserve"> more human rights policies, which suggest that CEO approvals ratings capture the long-term focus dimension and the ethical dimension of corporate culture</w:t>
      </w:r>
      <w:r>
        <w:rPr>
          <w:rFonts w:ascii="Times New Roman" w:hAnsi="Times New Roman" w:cs="Times New Roman"/>
          <w:sz w:val="24"/>
          <w:szCs w:val="24"/>
        </w:rPr>
        <w:t xml:space="preserve"> </w:t>
      </w:r>
    </w:p>
    <w:p w14:paraId="781BE040" w14:textId="63CC8C94" w:rsidR="000E3DB5" w:rsidRPr="001514FC" w:rsidRDefault="000E3DB5" w:rsidP="00550563">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We conduct a battery of robustness tests and verify that our results are not driven by </w:t>
      </w:r>
      <w:r w:rsidR="00F12976" w:rsidRPr="001514FC">
        <w:rPr>
          <w:rFonts w:ascii="Times New Roman" w:hAnsi="Times New Roman" w:cs="Times New Roman"/>
          <w:sz w:val="24"/>
          <w:szCs w:val="24"/>
        </w:rPr>
        <w:t xml:space="preserve">alternative </w:t>
      </w:r>
      <w:r w:rsidR="00F12976">
        <w:rPr>
          <w:rFonts w:ascii="Times New Roman" w:hAnsi="Times New Roman" w:cs="Times New Roman"/>
          <w:sz w:val="24"/>
          <w:szCs w:val="24"/>
        </w:rPr>
        <w:t xml:space="preserve">matching </w:t>
      </w:r>
      <w:r w:rsidR="00F12976" w:rsidRPr="001514FC">
        <w:rPr>
          <w:rFonts w:ascii="Times New Roman" w:hAnsi="Times New Roman" w:cs="Times New Roman"/>
          <w:sz w:val="24"/>
          <w:szCs w:val="24"/>
        </w:rPr>
        <w:t>specifications</w:t>
      </w:r>
      <w:r w:rsidR="00F12976">
        <w:rPr>
          <w:rFonts w:ascii="Times New Roman" w:hAnsi="Times New Roman" w:cs="Times New Roman"/>
          <w:sz w:val="24"/>
          <w:szCs w:val="24"/>
        </w:rPr>
        <w:t xml:space="preserve"> in matching samples and additional controls</w:t>
      </w:r>
      <w:r w:rsidRPr="001514FC">
        <w:rPr>
          <w:rFonts w:ascii="Times New Roman" w:hAnsi="Times New Roman" w:cs="Times New Roman"/>
          <w:sz w:val="24"/>
          <w:szCs w:val="24"/>
        </w:rPr>
        <w:t xml:space="preserve"> of employee relations, corporate layoffs, debt or equity issuance, CEO tenure, CEO founder status, excess CEO compensation</w:t>
      </w:r>
      <w:r w:rsidR="00CB25FF">
        <w:rPr>
          <w:rFonts w:ascii="Times New Roman" w:hAnsi="Times New Roman" w:cs="Times New Roman"/>
          <w:sz w:val="24"/>
          <w:szCs w:val="24"/>
        </w:rPr>
        <w:t>,</w:t>
      </w:r>
      <w:r w:rsidR="00F12976">
        <w:rPr>
          <w:rFonts w:ascii="Times New Roman" w:hAnsi="Times New Roman" w:cs="Times New Roman"/>
          <w:sz w:val="24"/>
          <w:szCs w:val="24"/>
        </w:rPr>
        <w:t xml:space="preserve"> future firm performance</w:t>
      </w:r>
      <w:r w:rsidR="00CB25FF">
        <w:rPr>
          <w:rFonts w:ascii="Times New Roman" w:hAnsi="Times New Roman" w:cs="Times New Roman"/>
          <w:sz w:val="24"/>
          <w:szCs w:val="24"/>
        </w:rPr>
        <w:t xml:space="preserve"> or CEO external awards</w:t>
      </w:r>
      <w:r w:rsidR="00F12976">
        <w:rPr>
          <w:rFonts w:ascii="Times New Roman" w:hAnsi="Times New Roman" w:cs="Times New Roman"/>
          <w:sz w:val="24"/>
          <w:szCs w:val="24"/>
        </w:rPr>
        <w:t>.</w:t>
      </w:r>
    </w:p>
    <w:p w14:paraId="5A3906A7" w14:textId="0B5EFE05" w:rsidR="00243AEB" w:rsidRDefault="000E3DB5" w:rsidP="00550563">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Our study advances an emerging literature that, so far, relies on experimental methods, case studies, and computational linguistics to examine </w:t>
      </w:r>
      <w:r w:rsidR="00730C65">
        <w:rPr>
          <w:rFonts w:ascii="Times New Roman" w:hAnsi="Times New Roman" w:cs="Times New Roman"/>
          <w:sz w:val="24"/>
          <w:szCs w:val="24"/>
        </w:rPr>
        <w:t>CEO leadership</w:t>
      </w:r>
      <w:r w:rsidRPr="001514FC">
        <w:rPr>
          <w:rFonts w:ascii="Times New Roman" w:hAnsi="Times New Roman" w:cs="Times New Roman"/>
          <w:sz w:val="24"/>
          <w:szCs w:val="24"/>
        </w:rPr>
        <w:t>. Kaplan</w:t>
      </w:r>
      <w:r w:rsidR="00A00850">
        <w:rPr>
          <w:rFonts w:ascii="Times New Roman" w:hAnsi="Times New Roman" w:cs="Times New Roman"/>
          <w:sz w:val="24"/>
          <w:szCs w:val="24"/>
        </w:rPr>
        <w:t>,</w:t>
      </w:r>
      <w:r w:rsidRPr="001514FC">
        <w:rPr>
          <w:rFonts w:ascii="Times New Roman" w:hAnsi="Times New Roman" w:cs="Times New Roman"/>
          <w:sz w:val="24"/>
          <w:szCs w:val="24"/>
        </w:rPr>
        <w:t xml:space="preserve"> </w:t>
      </w:r>
      <w:r w:rsidR="00822E39">
        <w:rPr>
          <w:rFonts w:ascii="Times New Roman" w:hAnsi="Times New Roman" w:cs="Times New Roman"/>
          <w:sz w:val="24"/>
          <w:szCs w:val="24"/>
        </w:rPr>
        <w:t>Samuels, and Cohen</w:t>
      </w:r>
      <w:r w:rsidRPr="001514FC">
        <w:rPr>
          <w:rFonts w:ascii="Times New Roman" w:hAnsi="Times New Roman" w:cs="Times New Roman"/>
          <w:sz w:val="24"/>
          <w:szCs w:val="24"/>
        </w:rPr>
        <w:t xml:space="preserve"> (2015) provide experimental evidence that employees’ perceptions of CEO reputation are impacted by social ties with the compensation committee and quality of financial reporting disclosures. Gao</w:t>
      </w:r>
      <w:r w:rsidR="00753E0E">
        <w:rPr>
          <w:rFonts w:ascii="Times New Roman" w:hAnsi="Times New Roman" w:cs="Times New Roman"/>
          <w:sz w:val="24"/>
          <w:szCs w:val="24"/>
        </w:rPr>
        <w:t>,</w:t>
      </w:r>
      <w:r w:rsidRPr="001514FC">
        <w:rPr>
          <w:rFonts w:ascii="Times New Roman" w:hAnsi="Times New Roman" w:cs="Times New Roman"/>
          <w:sz w:val="24"/>
          <w:szCs w:val="24"/>
        </w:rPr>
        <w:t xml:space="preserve"> </w:t>
      </w:r>
      <w:r w:rsidR="00753E0E">
        <w:rPr>
          <w:rFonts w:ascii="Times New Roman" w:hAnsi="Times New Roman" w:cs="Times New Roman"/>
          <w:sz w:val="24"/>
          <w:szCs w:val="24"/>
        </w:rPr>
        <w:t>Greenberg, and Wong-On-Wing</w:t>
      </w:r>
      <w:r w:rsidRPr="001514FC">
        <w:rPr>
          <w:rFonts w:ascii="Times New Roman" w:hAnsi="Times New Roman" w:cs="Times New Roman"/>
          <w:sz w:val="24"/>
          <w:szCs w:val="24"/>
        </w:rPr>
        <w:t xml:space="preserve"> (2015) illustrate the importance of an externally administered reporting channel for encouraging whistle-blowing intentions. In two case studies, Bozzolan</w:t>
      </w:r>
      <w:r w:rsidR="00E21723">
        <w:rPr>
          <w:rFonts w:ascii="Times New Roman" w:hAnsi="Times New Roman" w:cs="Times New Roman"/>
          <w:sz w:val="24"/>
          <w:szCs w:val="24"/>
        </w:rPr>
        <w:t>,</w:t>
      </w:r>
      <w:r w:rsidRPr="001514FC">
        <w:rPr>
          <w:rFonts w:ascii="Times New Roman" w:hAnsi="Times New Roman" w:cs="Times New Roman"/>
          <w:sz w:val="24"/>
          <w:szCs w:val="24"/>
        </w:rPr>
        <w:t xml:space="preserve"> </w:t>
      </w:r>
      <w:r w:rsidR="00E21723">
        <w:rPr>
          <w:rFonts w:ascii="Times New Roman" w:hAnsi="Times New Roman" w:cs="Times New Roman"/>
          <w:sz w:val="24"/>
          <w:szCs w:val="24"/>
        </w:rPr>
        <w:t>Cho, and Michelon</w:t>
      </w:r>
      <w:r w:rsidRPr="001514FC">
        <w:rPr>
          <w:rFonts w:ascii="Times New Roman" w:hAnsi="Times New Roman" w:cs="Times New Roman"/>
          <w:sz w:val="24"/>
          <w:szCs w:val="24"/>
        </w:rPr>
        <w:t xml:space="preserve"> (2015) report how the Fiat Group uses tone at the top to address stakeholder interactions and concerns, and Shapiro and Naughton (2015) demonstrate the linkages </w:t>
      </w:r>
      <w:r w:rsidRPr="001514FC">
        <w:rPr>
          <w:rFonts w:ascii="Times New Roman" w:hAnsi="Times New Roman" w:cs="Times New Roman"/>
          <w:sz w:val="24"/>
          <w:szCs w:val="24"/>
        </w:rPr>
        <w:lastRenderedPageBreak/>
        <w:t>between a company’s culture, organizational practices, and financial management. Patelli and Pedrini (2015) examine thematic indicators and diction in CEO letters to shareholders to capt</w:t>
      </w:r>
      <w:r>
        <w:rPr>
          <w:rFonts w:ascii="Times New Roman" w:hAnsi="Times New Roman" w:cs="Times New Roman"/>
          <w:sz w:val="24"/>
          <w:szCs w:val="24"/>
        </w:rPr>
        <w:t>ure management characteristics.</w:t>
      </w:r>
    </w:p>
    <w:p w14:paraId="669F4FF0" w14:textId="32BD5C96" w:rsidR="003A5908" w:rsidRPr="003A5908" w:rsidRDefault="003A5908" w:rsidP="003A59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w:t>
      </w:r>
      <w:r w:rsidR="00922CBD">
        <w:rPr>
          <w:rFonts w:ascii="Times New Roman" w:hAnsi="Times New Roman" w:cs="Times New Roman"/>
          <w:sz w:val="24"/>
          <w:szCs w:val="24"/>
        </w:rPr>
        <w:t xml:space="preserve">studies </w:t>
      </w:r>
      <w:r w:rsidR="00B82158">
        <w:rPr>
          <w:rFonts w:ascii="Times New Roman" w:hAnsi="Times New Roman" w:cs="Times New Roman"/>
          <w:sz w:val="24"/>
          <w:szCs w:val="24"/>
        </w:rPr>
        <w:t>examine</w:t>
      </w:r>
      <w:r w:rsidR="00922CBD">
        <w:rPr>
          <w:rFonts w:ascii="Times New Roman" w:hAnsi="Times New Roman" w:cs="Times New Roman"/>
          <w:sz w:val="24"/>
          <w:szCs w:val="24"/>
        </w:rPr>
        <w:t xml:space="preserve"> </w:t>
      </w:r>
      <w:r w:rsidR="00C928A9">
        <w:rPr>
          <w:rFonts w:ascii="Times New Roman" w:hAnsi="Times New Roman" w:cs="Times New Roman"/>
          <w:sz w:val="24"/>
          <w:szCs w:val="24"/>
        </w:rPr>
        <w:t xml:space="preserve">CEOs </w:t>
      </w:r>
      <w:r w:rsidR="00922CBD">
        <w:rPr>
          <w:rFonts w:ascii="Times New Roman" w:hAnsi="Times New Roman" w:cs="Times New Roman"/>
          <w:sz w:val="24"/>
          <w:szCs w:val="24"/>
        </w:rPr>
        <w:t>who</w:t>
      </w:r>
      <w:r w:rsidR="00C928A9">
        <w:rPr>
          <w:rFonts w:ascii="Times New Roman" w:hAnsi="Times New Roman" w:cs="Times New Roman"/>
          <w:sz w:val="24"/>
          <w:szCs w:val="24"/>
        </w:rPr>
        <w:t xml:space="preserve"> receive</w:t>
      </w:r>
      <w:r w:rsidR="00922CBD">
        <w:rPr>
          <w:rFonts w:ascii="Times New Roman" w:hAnsi="Times New Roman" w:cs="Times New Roman"/>
          <w:sz w:val="24"/>
          <w:szCs w:val="24"/>
        </w:rPr>
        <w:t xml:space="preserve"> </w:t>
      </w:r>
      <w:r w:rsidR="00C928A9">
        <w:rPr>
          <w:rFonts w:ascii="Times New Roman" w:hAnsi="Times New Roman" w:cs="Times New Roman"/>
          <w:sz w:val="24"/>
          <w:szCs w:val="24"/>
        </w:rPr>
        <w:t xml:space="preserve">external </w:t>
      </w:r>
      <w:r w:rsidR="00922CBD">
        <w:rPr>
          <w:rFonts w:ascii="Times New Roman" w:hAnsi="Times New Roman" w:cs="Times New Roman"/>
          <w:sz w:val="24"/>
          <w:szCs w:val="24"/>
        </w:rPr>
        <w:t xml:space="preserve">recognition through awards and media coverage </w:t>
      </w:r>
      <w:r w:rsidR="00C928A9">
        <w:rPr>
          <w:rFonts w:ascii="Times New Roman" w:hAnsi="Times New Roman" w:cs="Times New Roman"/>
          <w:sz w:val="24"/>
          <w:szCs w:val="24"/>
        </w:rPr>
        <w:t>(</w:t>
      </w:r>
      <w:r w:rsidR="00C928A9" w:rsidRPr="00C928A9">
        <w:rPr>
          <w:rFonts w:ascii="Times New Roman" w:hAnsi="Times New Roman" w:cs="Times New Roman"/>
          <w:sz w:val="24"/>
          <w:szCs w:val="24"/>
        </w:rPr>
        <w:t>Malmendier and Tate</w:t>
      </w:r>
      <w:r w:rsidR="00CA6F1A">
        <w:rPr>
          <w:rFonts w:ascii="Times New Roman" w:hAnsi="Times New Roman" w:cs="Times New Roman"/>
          <w:sz w:val="24"/>
          <w:szCs w:val="24"/>
        </w:rPr>
        <w:t>,</w:t>
      </w:r>
      <w:r w:rsidR="00C928A9" w:rsidRPr="00C928A9">
        <w:rPr>
          <w:rFonts w:ascii="Times New Roman" w:hAnsi="Times New Roman" w:cs="Times New Roman"/>
          <w:sz w:val="24"/>
          <w:szCs w:val="24"/>
        </w:rPr>
        <w:t xml:space="preserve"> 2009</w:t>
      </w:r>
      <w:r w:rsidR="00C928A9">
        <w:rPr>
          <w:rFonts w:ascii="Times New Roman" w:hAnsi="Times New Roman" w:cs="Times New Roman"/>
          <w:sz w:val="24"/>
          <w:szCs w:val="24"/>
        </w:rPr>
        <w:t xml:space="preserve">; </w:t>
      </w:r>
      <w:r w:rsidR="00C928A9" w:rsidRPr="00C245F3">
        <w:rPr>
          <w:rFonts w:ascii="Times New Roman" w:hAnsi="Times New Roman" w:cs="Times New Roman"/>
          <w:sz w:val="24"/>
          <w:szCs w:val="24"/>
        </w:rPr>
        <w:t xml:space="preserve">Francis </w:t>
      </w:r>
      <w:r w:rsidR="00CA6F1A">
        <w:rPr>
          <w:rFonts w:ascii="Times New Roman" w:hAnsi="Times New Roman" w:cs="Times New Roman"/>
          <w:sz w:val="24"/>
          <w:szCs w:val="24"/>
        </w:rPr>
        <w:t>et al.</w:t>
      </w:r>
      <w:r w:rsidR="00C928A9" w:rsidRPr="00C245F3">
        <w:rPr>
          <w:rFonts w:ascii="Times New Roman" w:hAnsi="Times New Roman" w:cs="Times New Roman"/>
          <w:sz w:val="24"/>
          <w:szCs w:val="24"/>
        </w:rPr>
        <w:t>, 2008</w:t>
      </w:r>
      <w:r w:rsidR="00C928A9">
        <w:rPr>
          <w:rFonts w:ascii="Times New Roman" w:hAnsi="Times New Roman" w:cs="Times New Roman"/>
          <w:sz w:val="24"/>
          <w:szCs w:val="24"/>
        </w:rPr>
        <w:t xml:space="preserve">; </w:t>
      </w:r>
      <w:r w:rsidR="00C928A9" w:rsidRPr="00C245F3">
        <w:rPr>
          <w:rFonts w:ascii="Times New Roman" w:hAnsi="Times New Roman" w:cs="Times New Roman"/>
          <w:sz w:val="24"/>
          <w:szCs w:val="24"/>
        </w:rPr>
        <w:t xml:space="preserve">Ammann </w:t>
      </w:r>
      <w:r w:rsidR="004B101B">
        <w:rPr>
          <w:rFonts w:ascii="Times New Roman" w:hAnsi="Times New Roman" w:cs="Times New Roman"/>
          <w:sz w:val="24"/>
          <w:szCs w:val="24"/>
        </w:rPr>
        <w:t>et al.</w:t>
      </w:r>
      <w:r w:rsidR="00C928A9" w:rsidRPr="00C245F3">
        <w:rPr>
          <w:rFonts w:ascii="Times New Roman" w:hAnsi="Times New Roman" w:cs="Times New Roman"/>
          <w:sz w:val="24"/>
          <w:szCs w:val="24"/>
        </w:rPr>
        <w:t>, 2016</w:t>
      </w:r>
      <w:r w:rsidR="00C928A9">
        <w:rPr>
          <w:rFonts w:ascii="Times New Roman" w:hAnsi="Times New Roman" w:cs="Times New Roman"/>
          <w:sz w:val="24"/>
          <w:szCs w:val="24"/>
        </w:rPr>
        <w:t>)</w:t>
      </w:r>
      <w:r w:rsidR="00922CBD">
        <w:rPr>
          <w:rFonts w:ascii="Times New Roman" w:hAnsi="Times New Roman" w:cs="Times New Roman"/>
          <w:sz w:val="24"/>
          <w:szCs w:val="24"/>
        </w:rPr>
        <w:t xml:space="preserve">. </w:t>
      </w:r>
      <w:r w:rsidR="000807BF">
        <w:rPr>
          <w:rFonts w:ascii="Times New Roman" w:hAnsi="Times New Roman" w:cs="Times New Roman"/>
          <w:sz w:val="24"/>
          <w:szCs w:val="24"/>
        </w:rPr>
        <w:t xml:space="preserve">Others use </w:t>
      </w:r>
      <w:r w:rsidR="000807BF" w:rsidRPr="000807BF">
        <w:rPr>
          <w:rFonts w:ascii="Times New Roman" w:hAnsi="Times New Roman" w:cs="Times New Roman"/>
          <w:sz w:val="24"/>
          <w:szCs w:val="24"/>
        </w:rPr>
        <w:t xml:space="preserve">survey data from </w:t>
      </w:r>
      <w:r w:rsidR="000807BF">
        <w:rPr>
          <w:rFonts w:ascii="Times New Roman" w:hAnsi="Times New Roman" w:cs="Times New Roman"/>
          <w:sz w:val="24"/>
          <w:szCs w:val="24"/>
        </w:rPr>
        <w:t xml:space="preserve">the </w:t>
      </w:r>
      <w:r w:rsidR="000807BF" w:rsidRPr="000807BF">
        <w:rPr>
          <w:rFonts w:ascii="Times New Roman" w:hAnsi="Times New Roman" w:cs="Times New Roman"/>
          <w:sz w:val="24"/>
          <w:szCs w:val="24"/>
        </w:rPr>
        <w:t>Great Place to Work</w:t>
      </w:r>
      <w:r w:rsidR="000807BF" w:rsidRPr="000807BF">
        <w:rPr>
          <w:rFonts w:ascii="Times New Roman" w:hAnsi="Times New Roman" w:cs="Times New Roman"/>
          <w:sz w:val="24"/>
          <w:szCs w:val="24"/>
          <w:vertAlign w:val="superscript"/>
        </w:rPr>
        <w:t>®</w:t>
      </w:r>
      <w:r w:rsidR="000807BF" w:rsidRPr="000807BF">
        <w:rPr>
          <w:rFonts w:ascii="Times New Roman" w:hAnsi="Times New Roman" w:cs="Times New Roman"/>
          <w:sz w:val="24"/>
          <w:szCs w:val="24"/>
        </w:rPr>
        <w:t xml:space="preserve"> Institute</w:t>
      </w:r>
      <w:r w:rsidR="000807BF">
        <w:rPr>
          <w:rFonts w:ascii="Times New Roman" w:hAnsi="Times New Roman" w:cs="Times New Roman"/>
          <w:sz w:val="24"/>
          <w:szCs w:val="24"/>
        </w:rPr>
        <w:t xml:space="preserve"> to examine how corporate culture affects firm performance (Edmans, 2011) and financial statement quality (Garrett, Hoitash, and Prawitt, 2014). </w:t>
      </w:r>
      <w:r w:rsidR="00B82158">
        <w:rPr>
          <w:rFonts w:ascii="Times New Roman" w:hAnsi="Times New Roman" w:cs="Times New Roman"/>
          <w:sz w:val="24"/>
          <w:szCs w:val="24"/>
        </w:rPr>
        <w:t>We investigate</w:t>
      </w:r>
      <w:r w:rsidR="00C928A9">
        <w:rPr>
          <w:rFonts w:ascii="Times New Roman" w:hAnsi="Times New Roman" w:cs="Times New Roman"/>
          <w:sz w:val="24"/>
          <w:szCs w:val="24"/>
        </w:rPr>
        <w:t xml:space="preserve"> CEOs that are </w:t>
      </w:r>
      <w:r w:rsidR="003F7D3A">
        <w:rPr>
          <w:rFonts w:ascii="Times New Roman" w:hAnsi="Times New Roman" w:cs="Times New Roman"/>
          <w:sz w:val="24"/>
          <w:szCs w:val="24"/>
        </w:rPr>
        <w:t xml:space="preserve">evaluated internally by employees. </w:t>
      </w:r>
      <w:r w:rsidR="00922CBD">
        <w:rPr>
          <w:rFonts w:ascii="Times New Roman" w:hAnsi="Times New Roman" w:cs="Times New Roman"/>
          <w:sz w:val="24"/>
          <w:szCs w:val="24"/>
        </w:rPr>
        <w:t xml:space="preserve">While </w:t>
      </w:r>
      <w:r>
        <w:rPr>
          <w:rFonts w:ascii="Times New Roman" w:hAnsi="Times New Roman" w:cs="Times New Roman"/>
          <w:sz w:val="24"/>
          <w:szCs w:val="24"/>
        </w:rPr>
        <w:t>external</w:t>
      </w:r>
      <w:r w:rsidR="00922CBD">
        <w:rPr>
          <w:rFonts w:ascii="Times New Roman" w:hAnsi="Times New Roman" w:cs="Times New Roman"/>
          <w:sz w:val="24"/>
          <w:szCs w:val="24"/>
        </w:rPr>
        <w:t xml:space="preserve"> </w:t>
      </w:r>
      <w:r>
        <w:rPr>
          <w:rFonts w:ascii="Times New Roman" w:hAnsi="Times New Roman" w:cs="Times New Roman"/>
          <w:sz w:val="24"/>
          <w:szCs w:val="24"/>
        </w:rPr>
        <w:t xml:space="preserve">CEO </w:t>
      </w:r>
      <w:r w:rsidR="00922CBD">
        <w:rPr>
          <w:rFonts w:ascii="Times New Roman" w:hAnsi="Times New Roman" w:cs="Times New Roman"/>
          <w:sz w:val="24"/>
          <w:szCs w:val="24"/>
        </w:rPr>
        <w:t xml:space="preserve">recognition </w:t>
      </w:r>
      <w:r>
        <w:rPr>
          <w:rFonts w:ascii="Times New Roman" w:hAnsi="Times New Roman" w:cs="Times New Roman"/>
          <w:sz w:val="24"/>
          <w:szCs w:val="24"/>
        </w:rPr>
        <w:t xml:space="preserve">is associated with higher earnings management, we document that CEOs with high internal employee approval lead companies </w:t>
      </w:r>
      <w:r w:rsidR="00B82158">
        <w:rPr>
          <w:rFonts w:ascii="Times New Roman" w:hAnsi="Times New Roman" w:cs="Times New Roman"/>
          <w:sz w:val="24"/>
          <w:szCs w:val="24"/>
        </w:rPr>
        <w:t>with</w:t>
      </w:r>
      <w:r>
        <w:rPr>
          <w:rFonts w:ascii="Times New Roman" w:hAnsi="Times New Roman" w:cs="Times New Roman"/>
          <w:sz w:val="24"/>
          <w:szCs w:val="24"/>
        </w:rPr>
        <w:t xml:space="preserve"> </w:t>
      </w:r>
      <w:r w:rsidRPr="003A5908">
        <w:rPr>
          <w:rFonts w:ascii="Times New Roman" w:hAnsi="Times New Roman" w:cs="Times New Roman"/>
          <w:sz w:val="24"/>
          <w:szCs w:val="24"/>
        </w:rPr>
        <w:t>lower di</w:t>
      </w:r>
      <w:r w:rsidR="00B82158">
        <w:rPr>
          <w:rFonts w:ascii="Times New Roman" w:hAnsi="Times New Roman" w:cs="Times New Roman"/>
          <w:sz w:val="24"/>
          <w:szCs w:val="24"/>
        </w:rPr>
        <w:t>scretionary accounting accruals and lower audit fees.</w:t>
      </w:r>
      <w:r>
        <w:rPr>
          <w:rFonts w:ascii="Times New Roman" w:hAnsi="Times New Roman" w:cs="Times New Roman"/>
          <w:sz w:val="24"/>
          <w:szCs w:val="24"/>
        </w:rPr>
        <w:t xml:space="preserve"> </w:t>
      </w:r>
      <w:r w:rsidR="00B82158">
        <w:rPr>
          <w:rFonts w:ascii="Times New Roman" w:hAnsi="Times New Roman" w:cs="Times New Roman"/>
          <w:sz w:val="24"/>
          <w:szCs w:val="24"/>
        </w:rPr>
        <w:t xml:space="preserve">They </w:t>
      </w:r>
      <w:r w:rsidRPr="003A5908">
        <w:rPr>
          <w:rFonts w:ascii="Times New Roman" w:hAnsi="Times New Roman" w:cs="Times New Roman"/>
          <w:sz w:val="24"/>
          <w:szCs w:val="24"/>
        </w:rPr>
        <w:t xml:space="preserve">receive </w:t>
      </w:r>
      <w:r w:rsidR="00B82158">
        <w:rPr>
          <w:rFonts w:ascii="Times New Roman" w:hAnsi="Times New Roman" w:cs="Times New Roman"/>
          <w:sz w:val="24"/>
          <w:szCs w:val="24"/>
        </w:rPr>
        <w:t xml:space="preserve">fewer </w:t>
      </w:r>
      <w:r w:rsidRPr="003A5908">
        <w:rPr>
          <w:rFonts w:ascii="Times New Roman" w:hAnsi="Times New Roman" w:cs="Times New Roman"/>
          <w:sz w:val="24"/>
          <w:szCs w:val="24"/>
        </w:rPr>
        <w:t xml:space="preserve">modified going concern opinions </w:t>
      </w:r>
      <w:r>
        <w:rPr>
          <w:rFonts w:ascii="Times New Roman" w:hAnsi="Times New Roman" w:cs="Times New Roman"/>
          <w:sz w:val="24"/>
          <w:szCs w:val="24"/>
        </w:rPr>
        <w:t xml:space="preserve">during financial distress, </w:t>
      </w:r>
      <w:r w:rsidRPr="003A5908">
        <w:rPr>
          <w:rFonts w:ascii="Times New Roman" w:hAnsi="Times New Roman" w:cs="Times New Roman"/>
          <w:sz w:val="24"/>
          <w:szCs w:val="24"/>
        </w:rPr>
        <w:t xml:space="preserve">and are less </w:t>
      </w:r>
      <w:r>
        <w:rPr>
          <w:rFonts w:ascii="Times New Roman" w:hAnsi="Times New Roman" w:cs="Times New Roman"/>
          <w:sz w:val="24"/>
          <w:szCs w:val="24"/>
        </w:rPr>
        <w:t xml:space="preserve">frequently sued for </w:t>
      </w:r>
      <w:r w:rsidRPr="003A5908">
        <w:rPr>
          <w:rFonts w:ascii="Times New Roman" w:hAnsi="Times New Roman" w:cs="Times New Roman"/>
          <w:sz w:val="24"/>
          <w:szCs w:val="24"/>
        </w:rPr>
        <w:t>accounting malpractice.</w:t>
      </w:r>
    </w:p>
    <w:p w14:paraId="4B3FDA15" w14:textId="30B71FDA" w:rsidR="000E3DB5" w:rsidRDefault="000E3DB5" w:rsidP="00550563">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The Financial Crisis Inquiry Commission placed “special responsibility with the public leaders charged with protecting our financial system, those entrusted to run our regulatory agencies, and the chief executives of companies whose failures drove us to crisis. These individuals sought and accepted positions of significant responsibility and obligation</w:t>
      </w:r>
      <w:r w:rsidR="009A2C8D">
        <w:rPr>
          <w:rFonts w:ascii="Times New Roman" w:hAnsi="Times New Roman" w:cs="Times New Roman"/>
          <w:sz w:val="24"/>
          <w:szCs w:val="24"/>
        </w:rPr>
        <w:t>.”</w:t>
      </w:r>
      <w:r w:rsidRPr="001514FC">
        <w:rPr>
          <w:rFonts w:ascii="Times New Roman" w:hAnsi="Times New Roman" w:cs="Times New Roman"/>
          <w:sz w:val="24"/>
          <w:szCs w:val="24"/>
        </w:rPr>
        <w:t xml:space="preserve"> (Financial Crisis Inquiry Commission, 2011, xxiii). Our results corroborate the conclusion that </w:t>
      </w:r>
      <w:r w:rsidR="004E4594">
        <w:rPr>
          <w:rFonts w:ascii="Times New Roman" w:hAnsi="Times New Roman" w:cs="Times New Roman"/>
          <w:sz w:val="24"/>
          <w:szCs w:val="24"/>
        </w:rPr>
        <w:t>CEO leadership</w:t>
      </w:r>
      <w:r w:rsidRPr="001514FC">
        <w:rPr>
          <w:rFonts w:ascii="Times New Roman" w:hAnsi="Times New Roman" w:cs="Times New Roman"/>
          <w:sz w:val="24"/>
          <w:szCs w:val="24"/>
        </w:rPr>
        <w:t xml:space="preserve"> matters and suggest that </w:t>
      </w:r>
      <w:r w:rsidR="00AF7D76">
        <w:rPr>
          <w:rFonts w:ascii="Times New Roman" w:hAnsi="Times New Roman" w:cs="Times New Roman"/>
          <w:sz w:val="24"/>
          <w:szCs w:val="24"/>
        </w:rPr>
        <w:t>corporate stakeholders</w:t>
      </w:r>
      <w:r w:rsidRPr="001514FC">
        <w:rPr>
          <w:rFonts w:ascii="Times New Roman" w:hAnsi="Times New Roman" w:cs="Times New Roman"/>
          <w:sz w:val="24"/>
          <w:szCs w:val="24"/>
        </w:rPr>
        <w:t xml:space="preserve"> can use Glassdoor’s CEO ratings to complement their assessment of </w:t>
      </w:r>
      <w:r w:rsidR="00AF7D76">
        <w:rPr>
          <w:rFonts w:ascii="Times New Roman" w:hAnsi="Times New Roman" w:cs="Times New Roman"/>
          <w:sz w:val="24"/>
          <w:szCs w:val="24"/>
        </w:rPr>
        <w:t>corporate reporting quality</w:t>
      </w:r>
      <w:r w:rsidRPr="001514FC">
        <w:rPr>
          <w:rFonts w:ascii="Times New Roman" w:hAnsi="Times New Roman" w:cs="Times New Roman"/>
          <w:sz w:val="24"/>
          <w:szCs w:val="24"/>
        </w:rPr>
        <w:t>.</w:t>
      </w:r>
    </w:p>
    <w:p w14:paraId="2A823EC9" w14:textId="44060B1F" w:rsidR="0033794F" w:rsidRDefault="0033794F">
      <w:pPr>
        <w:rPr>
          <w:rFonts w:ascii="Times New Roman" w:hAnsi="Times New Roman" w:cs="Times New Roman"/>
          <w:b/>
          <w:sz w:val="24"/>
          <w:szCs w:val="24"/>
        </w:rPr>
      </w:pPr>
    </w:p>
    <w:p w14:paraId="7B511DD8" w14:textId="20D51B3A" w:rsidR="00767185" w:rsidRPr="001514FC" w:rsidRDefault="009B3F54" w:rsidP="0096141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00767185" w:rsidRPr="001514FC">
        <w:rPr>
          <w:rFonts w:ascii="Times New Roman" w:hAnsi="Times New Roman" w:cs="Times New Roman"/>
          <w:b/>
          <w:sz w:val="24"/>
          <w:szCs w:val="24"/>
        </w:rPr>
        <w:t>D</w:t>
      </w:r>
      <w:r>
        <w:rPr>
          <w:rFonts w:ascii="Times New Roman" w:hAnsi="Times New Roman" w:cs="Times New Roman"/>
          <w:b/>
          <w:sz w:val="24"/>
          <w:szCs w:val="24"/>
        </w:rPr>
        <w:t>ata</w:t>
      </w:r>
    </w:p>
    <w:p w14:paraId="71F2D250" w14:textId="108A6440" w:rsidR="00767185" w:rsidRPr="001514FC" w:rsidRDefault="009B3F54" w:rsidP="00366578">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2.1. </w:t>
      </w:r>
      <w:r w:rsidR="00767185" w:rsidRPr="001514FC">
        <w:rPr>
          <w:rFonts w:ascii="Times New Roman" w:hAnsi="Times New Roman" w:cs="Times New Roman"/>
          <w:b/>
          <w:sz w:val="24"/>
          <w:szCs w:val="24"/>
        </w:rPr>
        <w:t xml:space="preserve">Sample </w:t>
      </w:r>
      <w:r>
        <w:rPr>
          <w:rFonts w:ascii="Times New Roman" w:hAnsi="Times New Roman" w:cs="Times New Roman"/>
          <w:b/>
          <w:sz w:val="24"/>
          <w:szCs w:val="24"/>
        </w:rPr>
        <w:t>c</w:t>
      </w:r>
      <w:r w:rsidR="00767185" w:rsidRPr="001514FC">
        <w:rPr>
          <w:rFonts w:ascii="Times New Roman" w:hAnsi="Times New Roman" w:cs="Times New Roman"/>
          <w:b/>
          <w:sz w:val="24"/>
          <w:szCs w:val="24"/>
        </w:rPr>
        <w:t>onstruction</w:t>
      </w:r>
    </w:p>
    <w:p w14:paraId="138C4BE7" w14:textId="0B9970CE" w:rsidR="00767185" w:rsidRPr="001514FC" w:rsidRDefault="00FB40BD" w:rsidP="007446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63164">
        <w:rPr>
          <w:rFonts w:ascii="Times New Roman" w:hAnsi="Times New Roman" w:cs="Times New Roman"/>
          <w:sz w:val="24"/>
          <w:szCs w:val="24"/>
        </w:rPr>
        <w:t>prominent jobs and recruiting</w:t>
      </w:r>
      <w:r w:rsidR="00953099" w:rsidRPr="001514FC">
        <w:rPr>
          <w:rFonts w:ascii="Times New Roman" w:hAnsi="Times New Roman" w:cs="Times New Roman"/>
          <w:sz w:val="24"/>
          <w:szCs w:val="24"/>
        </w:rPr>
        <w:t xml:space="preserve"> websit</w:t>
      </w:r>
      <w:r>
        <w:rPr>
          <w:rFonts w:ascii="Times New Roman" w:hAnsi="Times New Roman" w:cs="Times New Roman"/>
          <w:sz w:val="24"/>
          <w:szCs w:val="24"/>
        </w:rPr>
        <w:t>e Glassdoor</w:t>
      </w:r>
      <w:r w:rsidR="00363164">
        <w:rPr>
          <w:rFonts w:ascii="Times New Roman" w:hAnsi="Times New Roman" w:cs="Times New Roman"/>
          <w:sz w:val="24"/>
          <w:szCs w:val="24"/>
        </w:rPr>
        <w:t xml:space="preserve"> </w:t>
      </w:r>
      <w:r>
        <w:rPr>
          <w:rFonts w:ascii="Times New Roman" w:hAnsi="Times New Roman" w:cs="Times New Roman"/>
          <w:sz w:val="24"/>
          <w:szCs w:val="24"/>
        </w:rPr>
        <w:t>surveys</w:t>
      </w:r>
      <w:r w:rsidR="00953099" w:rsidRPr="001514FC">
        <w:rPr>
          <w:rFonts w:ascii="Times New Roman" w:hAnsi="Times New Roman" w:cs="Times New Roman"/>
          <w:sz w:val="24"/>
          <w:szCs w:val="24"/>
        </w:rPr>
        <w:t xml:space="preserve"> </w:t>
      </w:r>
      <w:r w:rsidR="00F608EB" w:rsidRPr="001514FC">
        <w:rPr>
          <w:rFonts w:ascii="Times New Roman" w:hAnsi="Times New Roman" w:cs="Times New Roman"/>
          <w:sz w:val="24"/>
          <w:szCs w:val="24"/>
        </w:rPr>
        <w:t xml:space="preserve">whether employees approve, disapprove or have no opinion of the way their CEO is leading the company. </w:t>
      </w:r>
      <w:r w:rsidR="00767185" w:rsidRPr="001514FC">
        <w:rPr>
          <w:rFonts w:ascii="Times New Roman" w:hAnsi="Times New Roman" w:cs="Times New Roman"/>
          <w:sz w:val="24"/>
          <w:szCs w:val="24"/>
        </w:rPr>
        <w:t xml:space="preserve">Our sample results </w:t>
      </w:r>
      <w:r w:rsidR="00767185" w:rsidRPr="001514FC">
        <w:rPr>
          <w:rFonts w:ascii="Times New Roman" w:hAnsi="Times New Roman" w:cs="Times New Roman"/>
          <w:sz w:val="24"/>
          <w:szCs w:val="24"/>
        </w:rPr>
        <w:lastRenderedPageBreak/>
        <w:t xml:space="preserve">from intersecting </w:t>
      </w:r>
      <w:r w:rsidR="00980C2D">
        <w:rPr>
          <w:rFonts w:ascii="Times New Roman" w:hAnsi="Times New Roman" w:cs="Times New Roman"/>
          <w:sz w:val="24"/>
          <w:szCs w:val="24"/>
        </w:rPr>
        <w:t>CEO approval</w:t>
      </w:r>
      <w:r w:rsidR="00767185" w:rsidRPr="001514FC">
        <w:rPr>
          <w:rFonts w:ascii="Times New Roman" w:hAnsi="Times New Roman" w:cs="Times New Roman"/>
          <w:sz w:val="24"/>
          <w:szCs w:val="24"/>
        </w:rPr>
        <w:t xml:space="preserve"> data from Glassdoor with AuditAnalytics, CRSP, Compustat, and Execucomp for the years 2008 through 2012. We only include </w:t>
      </w:r>
      <w:r w:rsidR="00683345">
        <w:rPr>
          <w:rFonts w:ascii="Times New Roman" w:hAnsi="Times New Roman" w:cs="Times New Roman"/>
          <w:sz w:val="24"/>
          <w:szCs w:val="24"/>
        </w:rPr>
        <w:t xml:space="preserve">current employees’ </w:t>
      </w:r>
      <w:r w:rsidR="00767185" w:rsidRPr="001514FC">
        <w:rPr>
          <w:rFonts w:ascii="Times New Roman" w:hAnsi="Times New Roman" w:cs="Times New Roman"/>
          <w:sz w:val="24"/>
          <w:szCs w:val="24"/>
        </w:rPr>
        <w:t xml:space="preserve">reviews </w:t>
      </w:r>
      <w:r w:rsidR="00683345">
        <w:rPr>
          <w:rFonts w:ascii="Times New Roman" w:hAnsi="Times New Roman" w:cs="Times New Roman"/>
          <w:sz w:val="24"/>
          <w:szCs w:val="24"/>
        </w:rPr>
        <w:t xml:space="preserve">to measure approval </w:t>
      </w:r>
      <w:r w:rsidR="00980C2D">
        <w:rPr>
          <w:rFonts w:ascii="Times New Roman" w:hAnsi="Times New Roman" w:cs="Times New Roman"/>
          <w:sz w:val="24"/>
          <w:szCs w:val="24"/>
        </w:rPr>
        <w:t>ratings of the CEO</w:t>
      </w:r>
      <w:r w:rsidR="00767185" w:rsidRPr="001514FC">
        <w:rPr>
          <w:rFonts w:ascii="Times New Roman" w:hAnsi="Times New Roman" w:cs="Times New Roman"/>
          <w:sz w:val="24"/>
          <w:szCs w:val="24"/>
        </w:rPr>
        <w:t xml:space="preserve">, require at least three reviews </w:t>
      </w:r>
      <w:r w:rsidR="00EF2283">
        <w:rPr>
          <w:rFonts w:ascii="Times New Roman" w:hAnsi="Times New Roman" w:cs="Times New Roman"/>
          <w:sz w:val="24"/>
          <w:szCs w:val="24"/>
        </w:rPr>
        <w:t xml:space="preserve">for a firm </w:t>
      </w:r>
      <w:r w:rsidR="00767185" w:rsidRPr="001514FC">
        <w:rPr>
          <w:rFonts w:ascii="Times New Roman" w:hAnsi="Times New Roman" w:cs="Times New Roman"/>
          <w:sz w:val="24"/>
          <w:szCs w:val="24"/>
        </w:rPr>
        <w:t xml:space="preserve">in a year to reduce the impact of extreme reviews, and then calculate average annual ratings to measure how employees </w:t>
      </w:r>
      <w:r w:rsidR="00980C2D">
        <w:rPr>
          <w:rFonts w:ascii="Times New Roman" w:hAnsi="Times New Roman" w:cs="Times New Roman"/>
          <w:sz w:val="24"/>
          <w:szCs w:val="24"/>
        </w:rPr>
        <w:t>assess their CEO</w:t>
      </w:r>
      <w:r w:rsidR="007446DF">
        <w:rPr>
          <w:rFonts w:ascii="Times New Roman" w:hAnsi="Times New Roman" w:cs="Times New Roman"/>
          <w:sz w:val="24"/>
          <w:szCs w:val="24"/>
        </w:rPr>
        <w:t>.</w:t>
      </w:r>
      <w:r w:rsidR="00E15A58">
        <w:rPr>
          <w:rFonts w:ascii="Times New Roman" w:hAnsi="Times New Roman" w:cs="Times New Roman"/>
          <w:sz w:val="24"/>
          <w:szCs w:val="24"/>
        </w:rPr>
        <w:t xml:space="preserve"> </w:t>
      </w:r>
      <w:r w:rsidR="000324D4">
        <w:rPr>
          <w:rFonts w:ascii="Times New Roman" w:hAnsi="Times New Roman" w:cs="Times New Roman"/>
          <w:sz w:val="24"/>
          <w:szCs w:val="24"/>
        </w:rPr>
        <w:t>The</w:t>
      </w:r>
      <w:r w:rsidR="000324D4" w:rsidRPr="001514FC">
        <w:rPr>
          <w:rFonts w:ascii="Times New Roman" w:hAnsi="Times New Roman" w:cs="Times New Roman"/>
          <w:sz w:val="24"/>
          <w:szCs w:val="24"/>
        </w:rPr>
        <w:t xml:space="preserve"> final sample </w:t>
      </w:r>
      <w:r w:rsidR="000324D4">
        <w:rPr>
          <w:rFonts w:ascii="Times New Roman" w:hAnsi="Times New Roman" w:cs="Times New Roman"/>
          <w:sz w:val="24"/>
          <w:szCs w:val="24"/>
        </w:rPr>
        <w:t>contains</w:t>
      </w:r>
      <w:r w:rsidR="000324D4" w:rsidRPr="001514FC">
        <w:rPr>
          <w:rFonts w:ascii="Times New Roman" w:hAnsi="Times New Roman" w:cs="Times New Roman"/>
          <w:sz w:val="24"/>
          <w:szCs w:val="24"/>
        </w:rPr>
        <w:t xml:space="preserve"> 2,681 annual observations of CEO approval, discretional accruals, audit fees, and firm characteristics for 875 large public firms in the U.S. from 2008 </w:t>
      </w:r>
      <w:r w:rsidR="000324D4">
        <w:rPr>
          <w:rFonts w:ascii="Times New Roman" w:hAnsi="Times New Roman" w:cs="Times New Roman"/>
          <w:sz w:val="24"/>
          <w:szCs w:val="24"/>
        </w:rPr>
        <w:t>to</w:t>
      </w:r>
      <w:r w:rsidR="000324D4" w:rsidRPr="001514FC">
        <w:rPr>
          <w:rFonts w:ascii="Times New Roman" w:hAnsi="Times New Roman" w:cs="Times New Roman"/>
          <w:sz w:val="24"/>
          <w:szCs w:val="24"/>
        </w:rPr>
        <w:t xml:space="preserve"> 2012.</w:t>
      </w:r>
    </w:p>
    <w:p w14:paraId="08488BD4" w14:textId="5D6F9135" w:rsidR="00767185" w:rsidRPr="00FB40BD" w:rsidRDefault="00767185" w:rsidP="00FB40BD">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We face several sample selection </w:t>
      </w:r>
      <w:r w:rsidR="00292B43">
        <w:rPr>
          <w:rFonts w:ascii="Times New Roman" w:hAnsi="Times New Roman" w:cs="Times New Roman"/>
          <w:sz w:val="24"/>
          <w:szCs w:val="24"/>
        </w:rPr>
        <w:t>concerns</w:t>
      </w:r>
      <w:r w:rsidRPr="001514FC">
        <w:rPr>
          <w:rFonts w:ascii="Times New Roman" w:hAnsi="Times New Roman" w:cs="Times New Roman"/>
          <w:sz w:val="24"/>
          <w:szCs w:val="24"/>
        </w:rPr>
        <w:t xml:space="preserve"> when </w:t>
      </w:r>
      <w:r w:rsidR="00292B43">
        <w:rPr>
          <w:rFonts w:ascii="Times New Roman" w:hAnsi="Times New Roman" w:cs="Times New Roman"/>
          <w:sz w:val="24"/>
          <w:szCs w:val="24"/>
        </w:rPr>
        <w:t>using survey data</w:t>
      </w:r>
      <w:r w:rsidRPr="001514FC">
        <w:rPr>
          <w:rFonts w:ascii="Times New Roman" w:hAnsi="Times New Roman" w:cs="Times New Roman"/>
          <w:sz w:val="24"/>
          <w:szCs w:val="24"/>
        </w:rPr>
        <w:t xml:space="preserve"> that are provided voluntarily. </w:t>
      </w:r>
      <w:r w:rsidR="00FB40BD">
        <w:rPr>
          <w:rFonts w:ascii="Times New Roman" w:hAnsi="Times New Roman" w:cs="Times New Roman"/>
          <w:sz w:val="24"/>
          <w:szCs w:val="24"/>
        </w:rPr>
        <w:t>E</w:t>
      </w:r>
      <w:r w:rsidRPr="001514FC">
        <w:rPr>
          <w:rFonts w:ascii="Times New Roman" w:hAnsi="Times New Roman" w:cs="Times New Roman"/>
          <w:sz w:val="24"/>
          <w:szCs w:val="24"/>
        </w:rPr>
        <w:t xml:space="preserve">mployees who assess </w:t>
      </w:r>
      <w:r w:rsidR="00980C2D">
        <w:rPr>
          <w:rFonts w:ascii="Times New Roman" w:hAnsi="Times New Roman" w:cs="Times New Roman"/>
          <w:sz w:val="24"/>
          <w:szCs w:val="24"/>
        </w:rPr>
        <w:t>their CEO</w:t>
      </w:r>
      <w:r w:rsidR="00DD2E1D" w:rsidRPr="001514FC">
        <w:rPr>
          <w:rFonts w:ascii="Times New Roman" w:hAnsi="Times New Roman" w:cs="Times New Roman"/>
          <w:sz w:val="24"/>
          <w:szCs w:val="24"/>
        </w:rPr>
        <w:t xml:space="preserve"> </w:t>
      </w:r>
      <w:r w:rsidRPr="001514FC">
        <w:rPr>
          <w:rFonts w:ascii="Times New Roman" w:hAnsi="Times New Roman" w:cs="Times New Roman"/>
          <w:sz w:val="24"/>
          <w:szCs w:val="24"/>
        </w:rPr>
        <w:t xml:space="preserve">publicly may </w:t>
      </w:r>
      <w:r w:rsidR="00963F20">
        <w:rPr>
          <w:rFonts w:ascii="Times New Roman" w:hAnsi="Times New Roman" w:cs="Times New Roman"/>
          <w:sz w:val="24"/>
          <w:szCs w:val="24"/>
        </w:rPr>
        <w:t xml:space="preserve">not be representative of the </w:t>
      </w:r>
      <w:r w:rsidR="00756558">
        <w:rPr>
          <w:rFonts w:ascii="Times New Roman" w:hAnsi="Times New Roman" w:cs="Times New Roman"/>
          <w:sz w:val="24"/>
          <w:szCs w:val="24"/>
        </w:rPr>
        <w:t xml:space="preserve">company’s </w:t>
      </w:r>
      <w:r w:rsidR="00963F20">
        <w:rPr>
          <w:rFonts w:ascii="Times New Roman" w:hAnsi="Times New Roman" w:cs="Times New Roman"/>
          <w:sz w:val="24"/>
          <w:szCs w:val="24"/>
        </w:rPr>
        <w:t>workfo</w:t>
      </w:r>
      <w:r w:rsidR="00756558">
        <w:rPr>
          <w:rFonts w:ascii="Times New Roman" w:hAnsi="Times New Roman" w:cs="Times New Roman"/>
          <w:sz w:val="24"/>
          <w:szCs w:val="24"/>
        </w:rPr>
        <w:t>rce</w:t>
      </w:r>
      <w:r w:rsidRPr="001514FC">
        <w:rPr>
          <w:rFonts w:ascii="Times New Roman" w:hAnsi="Times New Roman" w:cs="Times New Roman"/>
          <w:sz w:val="24"/>
          <w:szCs w:val="24"/>
        </w:rPr>
        <w:t xml:space="preserve">. </w:t>
      </w:r>
      <w:r w:rsidR="00756558" w:rsidRPr="001514FC">
        <w:rPr>
          <w:rFonts w:ascii="Times New Roman" w:hAnsi="Times New Roman" w:cs="Times New Roman"/>
          <w:sz w:val="24"/>
          <w:szCs w:val="24"/>
        </w:rPr>
        <w:t xml:space="preserve">Glassdoor </w:t>
      </w:r>
      <w:r w:rsidR="00756558">
        <w:rPr>
          <w:rFonts w:ascii="Times New Roman" w:hAnsi="Times New Roman" w:cs="Times New Roman"/>
          <w:sz w:val="24"/>
          <w:szCs w:val="24"/>
        </w:rPr>
        <w:t xml:space="preserve">applies a </w:t>
      </w:r>
      <w:r w:rsidR="00756558" w:rsidRPr="001514FC">
        <w:rPr>
          <w:rFonts w:ascii="Times New Roman" w:hAnsi="Times New Roman" w:cs="Times New Roman"/>
          <w:sz w:val="24"/>
          <w:szCs w:val="24"/>
        </w:rPr>
        <w:t>“give-t</w:t>
      </w:r>
      <w:r w:rsidR="00756558">
        <w:rPr>
          <w:rFonts w:ascii="Times New Roman" w:hAnsi="Times New Roman" w:cs="Times New Roman"/>
          <w:sz w:val="24"/>
          <w:szCs w:val="24"/>
        </w:rPr>
        <w:t xml:space="preserve">o-get” model to </w:t>
      </w:r>
      <w:r w:rsidR="00AB0C20">
        <w:rPr>
          <w:rFonts w:ascii="Times New Roman" w:hAnsi="Times New Roman" w:cs="Times New Roman"/>
          <w:sz w:val="24"/>
          <w:szCs w:val="24"/>
        </w:rPr>
        <w:t>encourage</w:t>
      </w:r>
      <w:r w:rsidR="00756558">
        <w:rPr>
          <w:rFonts w:ascii="Times New Roman" w:hAnsi="Times New Roman" w:cs="Times New Roman"/>
          <w:sz w:val="24"/>
          <w:szCs w:val="24"/>
        </w:rPr>
        <w:t xml:space="preserve"> employee</w:t>
      </w:r>
      <w:r w:rsidR="00AB0C20">
        <w:rPr>
          <w:rFonts w:ascii="Times New Roman" w:hAnsi="Times New Roman" w:cs="Times New Roman"/>
          <w:sz w:val="24"/>
          <w:szCs w:val="24"/>
        </w:rPr>
        <w:t>s</w:t>
      </w:r>
      <w:r w:rsidR="00756558">
        <w:rPr>
          <w:rFonts w:ascii="Times New Roman" w:hAnsi="Times New Roman" w:cs="Times New Roman"/>
          <w:sz w:val="24"/>
          <w:szCs w:val="24"/>
        </w:rPr>
        <w:t xml:space="preserve"> </w:t>
      </w:r>
      <w:r w:rsidR="00AB0C20">
        <w:rPr>
          <w:rFonts w:ascii="Times New Roman" w:hAnsi="Times New Roman" w:cs="Times New Roman"/>
          <w:sz w:val="24"/>
          <w:szCs w:val="24"/>
        </w:rPr>
        <w:t xml:space="preserve">to </w:t>
      </w:r>
      <w:r w:rsidR="001636A3">
        <w:rPr>
          <w:rFonts w:ascii="Times New Roman" w:hAnsi="Times New Roman" w:cs="Times New Roman"/>
          <w:sz w:val="24"/>
          <w:szCs w:val="24"/>
        </w:rPr>
        <w:t>provide</w:t>
      </w:r>
      <w:r w:rsidR="00AB0C20">
        <w:rPr>
          <w:rFonts w:ascii="Times New Roman" w:hAnsi="Times New Roman" w:cs="Times New Roman"/>
          <w:sz w:val="24"/>
          <w:szCs w:val="24"/>
        </w:rPr>
        <w:t xml:space="preserve"> </w:t>
      </w:r>
      <w:r w:rsidR="00756558">
        <w:rPr>
          <w:rFonts w:ascii="Times New Roman" w:hAnsi="Times New Roman" w:cs="Times New Roman"/>
          <w:sz w:val="24"/>
          <w:szCs w:val="24"/>
        </w:rPr>
        <w:t>reviews. U</w:t>
      </w:r>
      <w:r w:rsidRPr="001514FC">
        <w:rPr>
          <w:rFonts w:ascii="Times New Roman" w:hAnsi="Times New Roman" w:cs="Times New Roman"/>
          <w:sz w:val="24"/>
          <w:szCs w:val="24"/>
        </w:rPr>
        <w:t xml:space="preserve">sers </w:t>
      </w:r>
      <w:r w:rsidR="00756558">
        <w:rPr>
          <w:rFonts w:ascii="Times New Roman" w:hAnsi="Times New Roman" w:cs="Times New Roman"/>
          <w:sz w:val="24"/>
          <w:szCs w:val="24"/>
        </w:rPr>
        <w:t xml:space="preserve">are required </w:t>
      </w:r>
      <w:r w:rsidRPr="001514FC">
        <w:rPr>
          <w:rFonts w:ascii="Times New Roman" w:hAnsi="Times New Roman" w:cs="Times New Roman"/>
          <w:sz w:val="24"/>
          <w:szCs w:val="24"/>
        </w:rPr>
        <w:t xml:space="preserve">to sign up for an account using Facebook, Google, or email </w:t>
      </w:r>
      <w:r w:rsidR="00756558">
        <w:rPr>
          <w:rFonts w:ascii="Times New Roman" w:hAnsi="Times New Roman" w:cs="Times New Roman"/>
          <w:sz w:val="24"/>
          <w:szCs w:val="24"/>
        </w:rPr>
        <w:t xml:space="preserve">to get </w:t>
      </w:r>
      <w:r w:rsidR="00FB40BD">
        <w:rPr>
          <w:rFonts w:ascii="Times New Roman" w:hAnsi="Times New Roman" w:cs="Times New Roman"/>
          <w:sz w:val="24"/>
          <w:szCs w:val="24"/>
        </w:rPr>
        <w:t>ten</w:t>
      </w:r>
      <w:r w:rsidR="001636A3">
        <w:rPr>
          <w:rFonts w:ascii="Times New Roman" w:hAnsi="Times New Roman" w:cs="Times New Roman"/>
          <w:sz w:val="24"/>
          <w:szCs w:val="24"/>
        </w:rPr>
        <w:t xml:space="preserve">-day </w:t>
      </w:r>
      <w:r w:rsidRPr="001514FC">
        <w:rPr>
          <w:rFonts w:ascii="Times New Roman" w:hAnsi="Times New Roman" w:cs="Times New Roman"/>
          <w:sz w:val="24"/>
          <w:szCs w:val="24"/>
        </w:rPr>
        <w:t xml:space="preserve">access. </w:t>
      </w:r>
      <w:r w:rsidR="00FB40BD">
        <w:rPr>
          <w:rFonts w:ascii="Times New Roman" w:hAnsi="Times New Roman" w:cs="Times New Roman"/>
          <w:sz w:val="24"/>
          <w:szCs w:val="24"/>
        </w:rPr>
        <w:t>For</w:t>
      </w:r>
      <w:r w:rsidRPr="001514FC">
        <w:rPr>
          <w:rFonts w:ascii="Times New Roman" w:hAnsi="Times New Roman" w:cs="Times New Roman"/>
          <w:sz w:val="24"/>
          <w:szCs w:val="24"/>
        </w:rPr>
        <w:t xml:space="preserve"> unlimited access</w:t>
      </w:r>
      <w:r w:rsidR="00FB40BD">
        <w:rPr>
          <w:rFonts w:ascii="Times New Roman" w:hAnsi="Times New Roman" w:cs="Times New Roman"/>
          <w:sz w:val="24"/>
          <w:szCs w:val="24"/>
        </w:rPr>
        <w:t>,</w:t>
      </w:r>
      <w:r w:rsidRPr="001514FC">
        <w:rPr>
          <w:rFonts w:ascii="Times New Roman" w:hAnsi="Times New Roman" w:cs="Times New Roman"/>
          <w:sz w:val="24"/>
          <w:szCs w:val="24"/>
        </w:rPr>
        <w:t xml:space="preserve"> Glassdoor </w:t>
      </w:r>
      <w:r w:rsidR="00FB40BD">
        <w:rPr>
          <w:rFonts w:ascii="Times New Roman" w:hAnsi="Times New Roman" w:cs="Times New Roman"/>
          <w:sz w:val="24"/>
          <w:szCs w:val="24"/>
        </w:rPr>
        <w:t>requires users</w:t>
      </w:r>
      <w:r w:rsidRPr="001514FC">
        <w:rPr>
          <w:rFonts w:ascii="Times New Roman" w:hAnsi="Times New Roman" w:cs="Times New Roman"/>
          <w:sz w:val="24"/>
          <w:szCs w:val="24"/>
        </w:rPr>
        <w:t xml:space="preserve"> to </w:t>
      </w:r>
      <w:r w:rsidR="00AB0C20">
        <w:rPr>
          <w:rFonts w:ascii="Times New Roman" w:hAnsi="Times New Roman" w:cs="Times New Roman"/>
          <w:sz w:val="24"/>
          <w:szCs w:val="24"/>
        </w:rPr>
        <w:t>anonymously provide</w:t>
      </w:r>
      <w:r w:rsidR="00FB40BD">
        <w:rPr>
          <w:rFonts w:ascii="Times New Roman" w:hAnsi="Times New Roman" w:cs="Times New Roman"/>
          <w:sz w:val="24"/>
          <w:szCs w:val="24"/>
        </w:rPr>
        <w:t xml:space="preserve"> a</w:t>
      </w:r>
      <w:r w:rsidRPr="001514FC">
        <w:rPr>
          <w:rFonts w:ascii="Times New Roman" w:hAnsi="Times New Roman" w:cs="Times New Roman"/>
          <w:sz w:val="24"/>
          <w:szCs w:val="24"/>
        </w:rPr>
        <w:t xml:space="preserve"> salary</w:t>
      </w:r>
      <w:r w:rsidR="00AB0C20">
        <w:rPr>
          <w:rFonts w:ascii="Times New Roman" w:hAnsi="Times New Roman" w:cs="Times New Roman"/>
          <w:sz w:val="24"/>
          <w:szCs w:val="24"/>
        </w:rPr>
        <w:t xml:space="preserve"> report</w:t>
      </w:r>
      <w:r w:rsidRPr="001514FC">
        <w:rPr>
          <w:rFonts w:ascii="Times New Roman" w:hAnsi="Times New Roman" w:cs="Times New Roman"/>
          <w:sz w:val="24"/>
          <w:szCs w:val="24"/>
        </w:rPr>
        <w:t xml:space="preserve">, company review, or interview experience of their own. Through this model Glassdoor grows its content and reduces the </w:t>
      </w:r>
      <w:r w:rsidR="006B3CE2">
        <w:rPr>
          <w:rFonts w:ascii="Times New Roman" w:hAnsi="Times New Roman" w:cs="Times New Roman"/>
          <w:sz w:val="24"/>
          <w:szCs w:val="24"/>
        </w:rPr>
        <w:t>impact</w:t>
      </w:r>
      <w:r w:rsidRPr="001514FC">
        <w:rPr>
          <w:rFonts w:ascii="Times New Roman" w:hAnsi="Times New Roman" w:cs="Times New Roman"/>
          <w:sz w:val="24"/>
          <w:szCs w:val="24"/>
        </w:rPr>
        <w:t xml:space="preserve"> of </w:t>
      </w:r>
      <w:r w:rsidR="00AB0C20">
        <w:rPr>
          <w:rFonts w:ascii="Times New Roman" w:hAnsi="Times New Roman" w:cs="Times New Roman"/>
          <w:sz w:val="24"/>
          <w:szCs w:val="24"/>
        </w:rPr>
        <w:t xml:space="preserve">having </w:t>
      </w:r>
      <w:r w:rsidRPr="001514FC">
        <w:rPr>
          <w:rFonts w:ascii="Times New Roman" w:hAnsi="Times New Roman" w:cs="Times New Roman"/>
          <w:sz w:val="24"/>
          <w:szCs w:val="24"/>
        </w:rPr>
        <w:t xml:space="preserve">unrepresentative employee reviews. Glassdoor’s </w:t>
      </w:r>
      <w:r w:rsidR="00963F20">
        <w:rPr>
          <w:rFonts w:ascii="Times New Roman" w:hAnsi="Times New Roman" w:cs="Times New Roman"/>
          <w:sz w:val="24"/>
          <w:szCs w:val="24"/>
        </w:rPr>
        <w:t>CEO approval ratings</w:t>
      </w:r>
      <w:r w:rsidRPr="001514FC">
        <w:rPr>
          <w:rFonts w:ascii="Times New Roman" w:hAnsi="Times New Roman" w:cs="Times New Roman"/>
          <w:sz w:val="24"/>
          <w:szCs w:val="24"/>
        </w:rPr>
        <w:t xml:space="preserve"> </w:t>
      </w:r>
      <w:r w:rsidR="00FB40BD">
        <w:rPr>
          <w:rFonts w:ascii="Times New Roman" w:hAnsi="Times New Roman" w:cs="Times New Roman"/>
          <w:sz w:val="24"/>
          <w:szCs w:val="24"/>
        </w:rPr>
        <w:t xml:space="preserve">could be biased because it </w:t>
      </w:r>
      <w:r w:rsidR="00FB40BD" w:rsidRPr="001514FC">
        <w:rPr>
          <w:rFonts w:ascii="Times New Roman" w:hAnsi="Times New Roman" w:cs="Times New Roman"/>
          <w:sz w:val="24"/>
          <w:szCs w:val="24"/>
        </w:rPr>
        <w:t>sells services to employers</w:t>
      </w:r>
      <w:r w:rsidR="00FB40BD">
        <w:rPr>
          <w:rFonts w:ascii="Times New Roman" w:hAnsi="Times New Roman" w:cs="Times New Roman"/>
          <w:sz w:val="24"/>
          <w:szCs w:val="24"/>
        </w:rPr>
        <w:t xml:space="preserve">. </w:t>
      </w:r>
      <w:r w:rsidRPr="001514FC">
        <w:rPr>
          <w:rFonts w:ascii="Times New Roman" w:hAnsi="Times New Roman" w:cs="Times New Roman"/>
          <w:sz w:val="24"/>
          <w:szCs w:val="24"/>
        </w:rPr>
        <w:t xml:space="preserve">This concern is alleviated by Glassdoor’s </w:t>
      </w:r>
      <w:r w:rsidR="00FB40BD">
        <w:rPr>
          <w:rFonts w:ascii="Times New Roman" w:hAnsi="Times New Roman" w:cs="Times New Roman"/>
          <w:sz w:val="24"/>
          <w:szCs w:val="24"/>
        </w:rPr>
        <w:t>policy</w:t>
      </w:r>
      <w:r w:rsidRPr="001514FC">
        <w:rPr>
          <w:rFonts w:ascii="Times New Roman" w:hAnsi="Times New Roman" w:cs="Times New Roman"/>
          <w:sz w:val="24"/>
          <w:szCs w:val="24"/>
        </w:rPr>
        <w:t xml:space="preserve"> to never edit</w:t>
      </w:r>
      <w:r w:rsidR="00355E50">
        <w:rPr>
          <w:rFonts w:ascii="Times New Roman" w:hAnsi="Times New Roman" w:cs="Times New Roman"/>
          <w:sz w:val="24"/>
          <w:szCs w:val="24"/>
        </w:rPr>
        <w:t xml:space="preserve"> </w:t>
      </w:r>
      <w:r w:rsidRPr="001514FC">
        <w:rPr>
          <w:rFonts w:ascii="Times New Roman" w:hAnsi="Times New Roman" w:cs="Times New Roman"/>
          <w:sz w:val="24"/>
          <w:szCs w:val="24"/>
        </w:rPr>
        <w:t xml:space="preserve">or delete posts because of their content or rating. </w:t>
      </w:r>
      <w:r w:rsidR="00FE3B2A">
        <w:rPr>
          <w:rFonts w:ascii="Times New Roman" w:hAnsi="Times New Roman" w:cs="Times New Roman"/>
          <w:sz w:val="24"/>
          <w:szCs w:val="24"/>
        </w:rPr>
        <w:t>In particular, Glassdoor</w:t>
      </w:r>
      <w:r w:rsidRPr="001514FC">
        <w:rPr>
          <w:rFonts w:ascii="Times New Roman" w:hAnsi="Times New Roman" w:cs="Times New Roman"/>
          <w:sz w:val="24"/>
          <w:szCs w:val="24"/>
        </w:rPr>
        <w:t xml:space="preserve"> claims to apply the same standard of review for all content, whether or not the content concerns an employer client of Glassdoor. It therefore does not remove negative reviews for </w:t>
      </w:r>
      <w:r w:rsidR="00355E50">
        <w:rPr>
          <w:rFonts w:ascii="Times New Roman" w:hAnsi="Times New Roman" w:cs="Times New Roman"/>
          <w:sz w:val="24"/>
          <w:szCs w:val="24"/>
        </w:rPr>
        <w:t>its</w:t>
      </w:r>
      <w:r w:rsidR="00FE3B2A">
        <w:rPr>
          <w:rFonts w:ascii="Times New Roman" w:hAnsi="Times New Roman" w:cs="Times New Roman"/>
          <w:sz w:val="24"/>
          <w:szCs w:val="24"/>
        </w:rPr>
        <w:t xml:space="preserve"> clients</w:t>
      </w:r>
      <w:r w:rsidR="00FB40BD">
        <w:rPr>
          <w:rFonts w:ascii="Times New Roman" w:hAnsi="Times New Roman" w:cs="Times New Roman"/>
          <w:sz w:val="24"/>
          <w:szCs w:val="24"/>
        </w:rPr>
        <w:t xml:space="preserve">, although it </w:t>
      </w:r>
      <w:r w:rsidR="00FB40BD" w:rsidRPr="00FB40BD">
        <w:rPr>
          <w:rFonts w:ascii="Times New Roman" w:hAnsi="Times New Roman" w:cs="Times New Roman"/>
          <w:sz w:val="24"/>
          <w:szCs w:val="24"/>
        </w:rPr>
        <w:t>uses algorithms to detect fraud</w:t>
      </w:r>
      <w:r w:rsidR="00FB40BD">
        <w:rPr>
          <w:rFonts w:ascii="Times New Roman" w:hAnsi="Times New Roman" w:cs="Times New Roman"/>
          <w:sz w:val="24"/>
          <w:szCs w:val="24"/>
        </w:rPr>
        <w:t>.</w:t>
      </w:r>
    </w:p>
    <w:p w14:paraId="36867EB5" w14:textId="77777777" w:rsidR="006F6969" w:rsidRPr="001514FC" w:rsidRDefault="006F6969" w:rsidP="00F6396A">
      <w:pPr>
        <w:spacing w:after="0" w:line="480" w:lineRule="auto"/>
        <w:jc w:val="both"/>
        <w:rPr>
          <w:rFonts w:ascii="Times New Roman" w:hAnsi="Times New Roman" w:cs="Times New Roman"/>
          <w:sz w:val="24"/>
          <w:szCs w:val="24"/>
        </w:rPr>
      </w:pPr>
    </w:p>
    <w:p w14:paraId="2676D935" w14:textId="28349968" w:rsidR="00767185" w:rsidRPr="001514FC" w:rsidRDefault="009B3F54" w:rsidP="00366578">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2.2. </w:t>
      </w:r>
      <w:r w:rsidR="00767185" w:rsidRPr="001514FC">
        <w:rPr>
          <w:rFonts w:ascii="Times New Roman" w:hAnsi="Times New Roman" w:cs="Times New Roman"/>
          <w:b/>
          <w:sz w:val="24"/>
          <w:szCs w:val="24"/>
        </w:rPr>
        <w:t xml:space="preserve">Summary </w:t>
      </w:r>
      <w:r>
        <w:rPr>
          <w:rFonts w:ascii="Times New Roman" w:hAnsi="Times New Roman" w:cs="Times New Roman"/>
          <w:b/>
          <w:sz w:val="24"/>
          <w:szCs w:val="24"/>
        </w:rPr>
        <w:t>s</w:t>
      </w:r>
      <w:r w:rsidR="00767185" w:rsidRPr="001514FC">
        <w:rPr>
          <w:rFonts w:ascii="Times New Roman" w:hAnsi="Times New Roman" w:cs="Times New Roman"/>
          <w:b/>
          <w:sz w:val="24"/>
          <w:szCs w:val="24"/>
        </w:rPr>
        <w:t>tatistics</w:t>
      </w:r>
    </w:p>
    <w:p w14:paraId="5BDBDD37" w14:textId="68423F33" w:rsidR="00767185" w:rsidRPr="001514FC" w:rsidRDefault="00767185" w:rsidP="00F608EB">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Our summary statistics in Table </w:t>
      </w:r>
      <w:r w:rsidR="00A22D44" w:rsidRPr="001514FC">
        <w:rPr>
          <w:rFonts w:ascii="Times New Roman" w:hAnsi="Times New Roman" w:cs="Times New Roman"/>
          <w:sz w:val="24"/>
          <w:szCs w:val="24"/>
        </w:rPr>
        <w:t>1</w:t>
      </w:r>
      <w:r w:rsidRPr="001514FC">
        <w:rPr>
          <w:rFonts w:ascii="Times New Roman" w:hAnsi="Times New Roman" w:cs="Times New Roman"/>
          <w:sz w:val="24"/>
          <w:szCs w:val="24"/>
        </w:rPr>
        <w:t xml:space="preserve"> </w:t>
      </w:r>
      <w:r w:rsidR="00F608EB" w:rsidRPr="001514FC">
        <w:rPr>
          <w:rFonts w:ascii="Times New Roman" w:hAnsi="Times New Roman" w:cs="Times New Roman"/>
          <w:sz w:val="24"/>
          <w:szCs w:val="24"/>
        </w:rPr>
        <w:t>show</w:t>
      </w:r>
      <w:r w:rsidRPr="001514FC">
        <w:rPr>
          <w:rFonts w:ascii="Times New Roman" w:hAnsi="Times New Roman" w:cs="Times New Roman"/>
          <w:sz w:val="24"/>
          <w:szCs w:val="24"/>
        </w:rPr>
        <w:t xml:space="preserve"> that average </w:t>
      </w:r>
      <w:r w:rsidR="00A22D44" w:rsidRPr="001514FC">
        <w:rPr>
          <w:rFonts w:ascii="Times New Roman" w:hAnsi="Times New Roman" w:cs="Times New Roman"/>
          <w:sz w:val="24"/>
          <w:szCs w:val="24"/>
        </w:rPr>
        <w:t>and median of CEO approval</w:t>
      </w:r>
      <w:r w:rsidRPr="001514FC">
        <w:rPr>
          <w:rFonts w:ascii="Times New Roman" w:hAnsi="Times New Roman" w:cs="Times New Roman"/>
          <w:sz w:val="24"/>
          <w:szCs w:val="24"/>
        </w:rPr>
        <w:t xml:space="preserve"> </w:t>
      </w:r>
      <w:r w:rsidR="00A22D44" w:rsidRPr="001514FC">
        <w:rPr>
          <w:rFonts w:ascii="Times New Roman" w:hAnsi="Times New Roman" w:cs="Times New Roman"/>
          <w:sz w:val="24"/>
          <w:szCs w:val="24"/>
        </w:rPr>
        <w:t>are both higher than</w:t>
      </w:r>
      <w:r w:rsidRPr="001514FC">
        <w:rPr>
          <w:rFonts w:ascii="Times New Roman" w:hAnsi="Times New Roman" w:cs="Times New Roman"/>
          <w:sz w:val="24"/>
          <w:szCs w:val="24"/>
        </w:rPr>
        <w:t xml:space="preserve"> </w:t>
      </w:r>
      <w:r w:rsidR="00F608EB" w:rsidRPr="001514FC">
        <w:rPr>
          <w:rFonts w:ascii="Times New Roman" w:hAnsi="Times New Roman" w:cs="Times New Roman"/>
          <w:sz w:val="24"/>
          <w:szCs w:val="24"/>
        </w:rPr>
        <w:t xml:space="preserve">the </w:t>
      </w:r>
      <w:r w:rsidRPr="001514FC">
        <w:rPr>
          <w:rFonts w:ascii="Times New Roman" w:hAnsi="Times New Roman" w:cs="Times New Roman"/>
          <w:sz w:val="24"/>
          <w:szCs w:val="24"/>
        </w:rPr>
        <w:t xml:space="preserve">mid-point of the </w:t>
      </w:r>
      <w:r w:rsidR="00A22D44" w:rsidRPr="001514FC">
        <w:rPr>
          <w:rFonts w:ascii="Times New Roman" w:hAnsi="Times New Roman" w:cs="Times New Roman"/>
          <w:sz w:val="24"/>
          <w:szCs w:val="24"/>
        </w:rPr>
        <w:t>3</w:t>
      </w:r>
      <w:r w:rsidRPr="001514FC">
        <w:rPr>
          <w:rFonts w:ascii="Times New Roman" w:hAnsi="Times New Roman" w:cs="Times New Roman"/>
          <w:sz w:val="24"/>
          <w:szCs w:val="24"/>
        </w:rPr>
        <w:t xml:space="preserve">-point scale, which indicates </w:t>
      </w:r>
      <w:r w:rsidR="00A22D44" w:rsidRPr="001514FC">
        <w:rPr>
          <w:rFonts w:ascii="Times New Roman" w:hAnsi="Times New Roman" w:cs="Times New Roman"/>
          <w:sz w:val="24"/>
          <w:szCs w:val="24"/>
        </w:rPr>
        <w:t xml:space="preserve">that employees </w:t>
      </w:r>
      <w:r w:rsidR="00101253" w:rsidRPr="001514FC">
        <w:rPr>
          <w:rFonts w:ascii="Times New Roman" w:hAnsi="Times New Roman" w:cs="Times New Roman"/>
          <w:sz w:val="24"/>
          <w:szCs w:val="24"/>
        </w:rPr>
        <w:t>tend to approve of</w:t>
      </w:r>
      <w:r w:rsidR="00A22D44" w:rsidRPr="001514FC">
        <w:rPr>
          <w:rFonts w:ascii="Times New Roman" w:hAnsi="Times New Roman" w:cs="Times New Roman"/>
          <w:sz w:val="24"/>
          <w:szCs w:val="24"/>
        </w:rPr>
        <w:t xml:space="preserve"> the way their CEO is leading the</w:t>
      </w:r>
      <w:r w:rsidR="00101253" w:rsidRPr="001514FC">
        <w:rPr>
          <w:rFonts w:ascii="Times New Roman" w:hAnsi="Times New Roman" w:cs="Times New Roman"/>
          <w:sz w:val="24"/>
          <w:szCs w:val="24"/>
        </w:rPr>
        <w:t>ir</w:t>
      </w:r>
      <w:r w:rsidR="00A22D44" w:rsidRPr="001514FC">
        <w:rPr>
          <w:rFonts w:ascii="Times New Roman" w:hAnsi="Times New Roman" w:cs="Times New Roman"/>
          <w:sz w:val="24"/>
          <w:szCs w:val="24"/>
        </w:rPr>
        <w:t xml:space="preserve"> </w:t>
      </w:r>
      <w:r w:rsidR="00101253" w:rsidRPr="001514FC">
        <w:rPr>
          <w:rFonts w:ascii="Times New Roman" w:hAnsi="Times New Roman" w:cs="Times New Roman"/>
          <w:sz w:val="24"/>
          <w:szCs w:val="24"/>
        </w:rPr>
        <w:t>company</w:t>
      </w:r>
      <w:r w:rsidRPr="001514FC">
        <w:rPr>
          <w:rFonts w:ascii="Times New Roman" w:hAnsi="Times New Roman" w:cs="Times New Roman"/>
          <w:sz w:val="24"/>
          <w:szCs w:val="24"/>
        </w:rPr>
        <w:t xml:space="preserve">. The quantile statistics of </w:t>
      </w:r>
      <w:r w:rsidR="00A22D44" w:rsidRPr="001514FC">
        <w:rPr>
          <w:rFonts w:ascii="Times New Roman" w:hAnsi="Times New Roman" w:cs="Times New Roman"/>
          <w:sz w:val="24"/>
          <w:szCs w:val="24"/>
        </w:rPr>
        <w:t>CEO approval</w:t>
      </w:r>
      <w:r w:rsidRPr="001514FC">
        <w:rPr>
          <w:rFonts w:ascii="Times New Roman" w:hAnsi="Times New Roman" w:cs="Times New Roman"/>
          <w:sz w:val="24"/>
          <w:szCs w:val="24"/>
        </w:rPr>
        <w:t xml:space="preserve"> suggest that </w:t>
      </w:r>
      <w:r w:rsidRPr="001514FC">
        <w:rPr>
          <w:rFonts w:ascii="Times New Roman" w:hAnsi="Times New Roman" w:cs="Times New Roman"/>
          <w:sz w:val="24"/>
          <w:szCs w:val="24"/>
        </w:rPr>
        <w:lastRenderedPageBreak/>
        <w:t>the distribution</w:t>
      </w:r>
      <w:r w:rsidR="00A22D44" w:rsidRPr="001514FC">
        <w:rPr>
          <w:rFonts w:ascii="Times New Roman" w:hAnsi="Times New Roman" w:cs="Times New Roman"/>
          <w:sz w:val="24"/>
          <w:szCs w:val="24"/>
        </w:rPr>
        <w:t xml:space="preserve"> is </w:t>
      </w:r>
      <w:r w:rsidRPr="001514FC">
        <w:rPr>
          <w:rFonts w:ascii="Times New Roman" w:hAnsi="Times New Roman" w:cs="Times New Roman"/>
          <w:sz w:val="24"/>
          <w:szCs w:val="24"/>
        </w:rPr>
        <w:t>quite symmetric</w:t>
      </w:r>
      <w:r w:rsidR="00F608EB" w:rsidRPr="001514FC">
        <w:rPr>
          <w:rFonts w:ascii="Times New Roman" w:hAnsi="Times New Roman" w:cs="Times New Roman"/>
          <w:sz w:val="24"/>
          <w:szCs w:val="24"/>
        </w:rPr>
        <w:t>, yet</w:t>
      </w:r>
      <w:r w:rsidR="00101253" w:rsidRPr="001514FC">
        <w:rPr>
          <w:rFonts w:ascii="Times New Roman" w:hAnsi="Times New Roman" w:cs="Times New Roman"/>
          <w:sz w:val="24"/>
          <w:szCs w:val="24"/>
        </w:rPr>
        <w:t xml:space="preserve"> exhibits considerable variation</w:t>
      </w:r>
      <w:r w:rsidRPr="001514FC">
        <w:rPr>
          <w:rFonts w:ascii="Times New Roman" w:hAnsi="Times New Roman" w:cs="Times New Roman"/>
          <w:sz w:val="24"/>
          <w:szCs w:val="24"/>
        </w:rPr>
        <w:t xml:space="preserve">. We use </w:t>
      </w:r>
      <w:r w:rsidR="00995257" w:rsidRPr="001514FC">
        <w:rPr>
          <w:rFonts w:ascii="Times New Roman" w:hAnsi="Times New Roman" w:cs="Times New Roman"/>
          <w:i/>
          <w:sz w:val="24"/>
          <w:szCs w:val="24"/>
        </w:rPr>
        <w:t>discretionary accruals</w:t>
      </w:r>
      <w:r w:rsidR="00995257" w:rsidRPr="001514FC">
        <w:rPr>
          <w:rFonts w:ascii="Times New Roman" w:hAnsi="Times New Roman" w:cs="Times New Roman"/>
          <w:sz w:val="24"/>
          <w:szCs w:val="24"/>
        </w:rPr>
        <w:t xml:space="preserve"> and </w:t>
      </w:r>
      <w:r w:rsidRPr="001514FC">
        <w:rPr>
          <w:rFonts w:ascii="Times New Roman" w:hAnsi="Times New Roman" w:cs="Times New Roman"/>
          <w:i/>
          <w:sz w:val="24"/>
          <w:szCs w:val="24"/>
        </w:rPr>
        <w:t>audit fees</w:t>
      </w:r>
      <w:r w:rsidRPr="001514FC">
        <w:rPr>
          <w:rFonts w:ascii="Times New Roman" w:hAnsi="Times New Roman" w:cs="Times New Roman"/>
          <w:sz w:val="24"/>
          <w:szCs w:val="24"/>
        </w:rPr>
        <w:t xml:space="preserve"> as the main outcome variable</w:t>
      </w:r>
      <w:r w:rsidR="00071476" w:rsidRPr="001514FC">
        <w:rPr>
          <w:rFonts w:ascii="Times New Roman" w:hAnsi="Times New Roman" w:cs="Times New Roman"/>
          <w:sz w:val="24"/>
          <w:szCs w:val="24"/>
        </w:rPr>
        <w:t>s</w:t>
      </w:r>
      <w:r w:rsidRPr="001514FC">
        <w:rPr>
          <w:rFonts w:ascii="Times New Roman" w:hAnsi="Times New Roman" w:cs="Times New Roman"/>
          <w:sz w:val="24"/>
          <w:szCs w:val="24"/>
        </w:rPr>
        <w:t xml:space="preserve"> in our analyses. </w:t>
      </w:r>
      <w:r w:rsidR="008250A6" w:rsidRPr="001514FC">
        <w:rPr>
          <w:rFonts w:ascii="Times New Roman" w:hAnsi="Times New Roman" w:cs="Times New Roman"/>
          <w:sz w:val="24"/>
          <w:szCs w:val="24"/>
        </w:rPr>
        <w:t xml:space="preserve">To measure discretionary accruals, we </w:t>
      </w:r>
      <w:r w:rsidR="00F608EB" w:rsidRPr="001514FC">
        <w:rPr>
          <w:rFonts w:ascii="Times New Roman" w:hAnsi="Times New Roman" w:cs="Times New Roman"/>
          <w:sz w:val="24"/>
          <w:szCs w:val="24"/>
        </w:rPr>
        <w:t>estimate the residual term from</w:t>
      </w:r>
      <w:r w:rsidR="008250A6" w:rsidRPr="001514FC">
        <w:rPr>
          <w:rFonts w:ascii="Times New Roman" w:hAnsi="Times New Roman" w:cs="Times New Roman"/>
          <w:sz w:val="24"/>
          <w:szCs w:val="24"/>
        </w:rPr>
        <w:t xml:space="preserve"> the performance-adjusted cross-sectional variation of the modified Jones model (Dechow</w:t>
      </w:r>
      <w:r w:rsidR="00DE667C">
        <w:rPr>
          <w:rFonts w:ascii="Times New Roman" w:hAnsi="Times New Roman" w:cs="Times New Roman"/>
          <w:sz w:val="24"/>
          <w:szCs w:val="24"/>
        </w:rPr>
        <w:t>,</w:t>
      </w:r>
      <w:r w:rsidR="008250A6" w:rsidRPr="001514FC">
        <w:rPr>
          <w:rFonts w:ascii="Times New Roman" w:hAnsi="Times New Roman" w:cs="Times New Roman"/>
          <w:sz w:val="24"/>
          <w:szCs w:val="24"/>
        </w:rPr>
        <w:t xml:space="preserve"> </w:t>
      </w:r>
      <w:r w:rsidR="00DE667C">
        <w:rPr>
          <w:rFonts w:ascii="Times New Roman" w:hAnsi="Times New Roman" w:cs="Times New Roman"/>
          <w:sz w:val="24"/>
          <w:szCs w:val="24"/>
        </w:rPr>
        <w:t>Sloan</w:t>
      </w:r>
      <w:r w:rsidR="00AA2DB9">
        <w:rPr>
          <w:rFonts w:ascii="Times New Roman" w:hAnsi="Times New Roman" w:cs="Times New Roman"/>
          <w:sz w:val="24"/>
          <w:szCs w:val="24"/>
        </w:rPr>
        <w:t>,</w:t>
      </w:r>
      <w:r w:rsidR="00DE667C">
        <w:rPr>
          <w:rFonts w:ascii="Times New Roman" w:hAnsi="Times New Roman" w:cs="Times New Roman"/>
          <w:sz w:val="24"/>
          <w:szCs w:val="24"/>
        </w:rPr>
        <w:t xml:space="preserve"> and Sweeney,</w:t>
      </w:r>
      <w:r w:rsidR="008250A6" w:rsidRPr="001514FC">
        <w:rPr>
          <w:rFonts w:ascii="Times New Roman" w:hAnsi="Times New Roman" w:cs="Times New Roman"/>
          <w:sz w:val="24"/>
          <w:szCs w:val="24"/>
        </w:rPr>
        <w:t xml:space="preserve"> 1995; Kothari</w:t>
      </w:r>
      <w:r w:rsidR="00017C0C">
        <w:rPr>
          <w:rFonts w:ascii="Times New Roman" w:hAnsi="Times New Roman" w:cs="Times New Roman"/>
          <w:sz w:val="24"/>
          <w:szCs w:val="24"/>
        </w:rPr>
        <w:t>,</w:t>
      </w:r>
      <w:r w:rsidR="008250A6" w:rsidRPr="001514FC">
        <w:rPr>
          <w:rFonts w:ascii="Times New Roman" w:hAnsi="Times New Roman" w:cs="Times New Roman"/>
          <w:sz w:val="24"/>
          <w:szCs w:val="24"/>
        </w:rPr>
        <w:t xml:space="preserve"> </w:t>
      </w:r>
      <w:r w:rsidR="00017C0C">
        <w:rPr>
          <w:rFonts w:ascii="Times New Roman" w:hAnsi="Times New Roman" w:cs="Times New Roman"/>
          <w:sz w:val="24"/>
          <w:szCs w:val="24"/>
        </w:rPr>
        <w:t>Leone</w:t>
      </w:r>
      <w:r w:rsidR="00AA2DB9">
        <w:rPr>
          <w:rFonts w:ascii="Times New Roman" w:hAnsi="Times New Roman" w:cs="Times New Roman"/>
          <w:sz w:val="24"/>
          <w:szCs w:val="24"/>
        </w:rPr>
        <w:t>,</w:t>
      </w:r>
      <w:r w:rsidR="00017C0C">
        <w:rPr>
          <w:rFonts w:ascii="Times New Roman" w:hAnsi="Times New Roman" w:cs="Times New Roman"/>
          <w:sz w:val="24"/>
          <w:szCs w:val="24"/>
        </w:rPr>
        <w:t xml:space="preserve"> and Wasley,</w:t>
      </w:r>
      <w:r w:rsidR="008250A6" w:rsidRPr="001514FC">
        <w:rPr>
          <w:rFonts w:ascii="Times New Roman" w:hAnsi="Times New Roman" w:cs="Times New Roman"/>
          <w:sz w:val="24"/>
          <w:szCs w:val="24"/>
        </w:rPr>
        <w:t xml:space="preserve"> 2005). </w:t>
      </w:r>
      <w:r w:rsidR="002E2C41" w:rsidRPr="001514FC">
        <w:rPr>
          <w:rFonts w:ascii="Times New Roman" w:hAnsi="Times New Roman" w:cs="Times New Roman"/>
          <w:sz w:val="24"/>
          <w:szCs w:val="24"/>
        </w:rPr>
        <w:t xml:space="preserve">Table 1 </w:t>
      </w:r>
      <w:r w:rsidR="00101253" w:rsidRPr="001514FC">
        <w:rPr>
          <w:rFonts w:ascii="Times New Roman" w:hAnsi="Times New Roman" w:cs="Times New Roman"/>
          <w:sz w:val="24"/>
          <w:szCs w:val="24"/>
        </w:rPr>
        <w:t>shows</w:t>
      </w:r>
      <w:r w:rsidR="002E2C41" w:rsidRPr="001514FC">
        <w:rPr>
          <w:rFonts w:ascii="Times New Roman" w:hAnsi="Times New Roman" w:cs="Times New Roman"/>
          <w:sz w:val="24"/>
          <w:szCs w:val="24"/>
        </w:rPr>
        <w:t xml:space="preserve"> that discretionary accruals have a mean value of 0.001, which is similar to the mean value of 0.00 reported by Kothari et al. (2005). </w:t>
      </w:r>
      <w:r w:rsidRPr="001514FC">
        <w:rPr>
          <w:rFonts w:ascii="Times New Roman" w:hAnsi="Times New Roman" w:cs="Times New Roman"/>
          <w:sz w:val="24"/>
          <w:szCs w:val="24"/>
        </w:rPr>
        <w:t>The average firm in our sample pays $5.67 million in audit fees; the median value of $3 million indicates that the distribution is skewed to the right. We therefore use the natural logarithm of audit fees as the dependent variable in our audit fee regressions to re</w:t>
      </w:r>
      <w:r w:rsidR="00FA659D">
        <w:rPr>
          <w:rFonts w:ascii="Times New Roman" w:hAnsi="Times New Roman" w:cs="Times New Roman"/>
          <w:sz w:val="24"/>
          <w:szCs w:val="24"/>
        </w:rPr>
        <w:t>duce the influence of outliers.</w:t>
      </w:r>
    </w:p>
    <w:p w14:paraId="54CD5905" w14:textId="4C66AE43" w:rsidR="0033794F" w:rsidRDefault="004B7B96" w:rsidP="003379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1 shows that t</w:t>
      </w:r>
      <w:r w:rsidR="00767185" w:rsidRPr="001514FC">
        <w:rPr>
          <w:rFonts w:ascii="Times New Roman" w:hAnsi="Times New Roman" w:cs="Times New Roman"/>
          <w:sz w:val="24"/>
          <w:szCs w:val="24"/>
        </w:rPr>
        <w:t xml:space="preserve">he </w:t>
      </w:r>
      <w:r>
        <w:rPr>
          <w:rFonts w:ascii="Times New Roman" w:hAnsi="Times New Roman" w:cs="Times New Roman"/>
          <w:sz w:val="24"/>
          <w:szCs w:val="24"/>
        </w:rPr>
        <w:t>average firm</w:t>
      </w:r>
      <w:r w:rsidR="00767185" w:rsidRPr="001514FC">
        <w:rPr>
          <w:rFonts w:ascii="Times New Roman" w:hAnsi="Times New Roman" w:cs="Times New Roman"/>
          <w:sz w:val="24"/>
          <w:szCs w:val="24"/>
        </w:rPr>
        <w:t xml:space="preserve"> in our sample </w:t>
      </w:r>
      <w:r>
        <w:rPr>
          <w:rFonts w:ascii="Times New Roman" w:hAnsi="Times New Roman" w:cs="Times New Roman"/>
          <w:sz w:val="24"/>
          <w:szCs w:val="24"/>
        </w:rPr>
        <w:t xml:space="preserve">has </w:t>
      </w:r>
      <w:r w:rsidR="00767185" w:rsidRPr="001514FC">
        <w:rPr>
          <w:rFonts w:ascii="Times New Roman" w:hAnsi="Times New Roman" w:cs="Times New Roman"/>
          <w:sz w:val="24"/>
          <w:szCs w:val="24"/>
        </w:rPr>
        <w:t>$</w:t>
      </w:r>
      <w:r w:rsidR="00BA55A7" w:rsidRPr="001514FC">
        <w:rPr>
          <w:rFonts w:ascii="Times New Roman" w:hAnsi="Times New Roman" w:cs="Times New Roman"/>
          <w:sz w:val="24"/>
          <w:szCs w:val="24"/>
        </w:rPr>
        <w:t>20</w:t>
      </w:r>
      <w:r w:rsidR="00767185" w:rsidRPr="001514FC">
        <w:rPr>
          <w:rFonts w:ascii="Times New Roman" w:hAnsi="Times New Roman" w:cs="Times New Roman"/>
          <w:sz w:val="24"/>
          <w:szCs w:val="24"/>
        </w:rPr>
        <w:t xml:space="preserve"> billion in total assets, 97% </w:t>
      </w:r>
      <w:r>
        <w:rPr>
          <w:rFonts w:ascii="Times New Roman" w:hAnsi="Times New Roman" w:cs="Times New Roman"/>
          <w:sz w:val="24"/>
          <w:szCs w:val="24"/>
        </w:rPr>
        <w:t xml:space="preserve">of the firms </w:t>
      </w:r>
      <w:r w:rsidR="00767185" w:rsidRPr="001514FC">
        <w:rPr>
          <w:rFonts w:ascii="Times New Roman" w:hAnsi="Times New Roman" w:cs="Times New Roman"/>
          <w:sz w:val="24"/>
          <w:szCs w:val="24"/>
        </w:rPr>
        <w:t xml:space="preserve">are audited by a Big N audit </w:t>
      </w:r>
      <w:r>
        <w:rPr>
          <w:rFonts w:ascii="Times New Roman" w:hAnsi="Times New Roman" w:cs="Times New Roman"/>
          <w:sz w:val="24"/>
          <w:szCs w:val="24"/>
        </w:rPr>
        <w:t>company</w:t>
      </w:r>
      <w:r w:rsidR="00767185" w:rsidRPr="001514FC">
        <w:rPr>
          <w:rFonts w:ascii="Times New Roman" w:hAnsi="Times New Roman" w:cs="Times New Roman"/>
          <w:sz w:val="24"/>
          <w:szCs w:val="24"/>
        </w:rPr>
        <w:t xml:space="preserve">, </w:t>
      </w:r>
      <w:r>
        <w:rPr>
          <w:rFonts w:ascii="Times New Roman" w:hAnsi="Times New Roman" w:cs="Times New Roman"/>
          <w:sz w:val="24"/>
          <w:szCs w:val="24"/>
        </w:rPr>
        <w:t>only 1%</w:t>
      </w:r>
      <w:r w:rsidR="00767185" w:rsidRPr="001514FC">
        <w:rPr>
          <w:rFonts w:ascii="Times New Roman" w:hAnsi="Times New Roman" w:cs="Times New Roman"/>
          <w:sz w:val="24"/>
          <w:szCs w:val="24"/>
        </w:rPr>
        <w:t xml:space="preserve"> </w:t>
      </w:r>
      <w:r>
        <w:rPr>
          <w:rFonts w:ascii="Times New Roman" w:hAnsi="Times New Roman" w:cs="Times New Roman"/>
          <w:sz w:val="24"/>
          <w:szCs w:val="24"/>
        </w:rPr>
        <w:t xml:space="preserve">of them </w:t>
      </w:r>
      <w:r w:rsidR="00767185" w:rsidRPr="001514FC">
        <w:rPr>
          <w:rFonts w:ascii="Times New Roman" w:hAnsi="Times New Roman" w:cs="Times New Roman"/>
          <w:sz w:val="24"/>
          <w:szCs w:val="24"/>
        </w:rPr>
        <w:t>exhibit material wea</w:t>
      </w:r>
      <w:r>
        <w:rPr>
          <w:rFonts w:ascii="Times New Roman" w:hAnsi="Times New Roman" w:cs="Times New Roman"/>
          <w:sz w:val="24"/>
          <w:szCs w:val="24"/>
        </w:rPr>
        <w:t>knesses</w:t>
      </w:r>
      <w:r w:rsidR="0033794F">
        <w:rPr>
          <w:rFonts w:ascii="Times New Roman" w:hAnsi="Times New Roman" w:cs="Times New Roman"/>
          <w:sz w:val="24"/>
          <w:szCs w:val="24"/>
        </w:rPr>
        <w:t>, and o</w:t>
      </w:r>
      <w:r w:rsidR="0033794F" w:rsidRPr="0033794F">
        <w:rPr>
          <w:rFonts w:ascii="Times New Roman" w:hAnsi="Times New Roman" w:cs="Times New Roman"/>
          <w:sz w:val="24"/>
          <w:szCs w:val="24"/>
        </w:rPr>
        <w:t>nly 4% of the financially distressed firms receive going concern opinions from their auditors</w:t>
      </w:r>
      <w:r w:rsidR="0033794F">
        <w:rPr>
          <w:rFonts w:ascii="Times New Roman" w:hAnsi="Times New Roman" w:cs="Times New Roman"/>
          <w:sz w:val="24"/>
          <w:szCs w:val="24"/>
        </w:rPr>
        <w:t xml:space="preserve">, which constitutes </w:t>
      </w:r>
      <w:r w:rsidR="0033794F" w:rsidRPr="0033794F">
        <w:rPr>
          <w:rFonts w:ascii="Times New Roman" w:hAnsi="Times New Roman" w:cs="Times New Roman"/>
          <w:sz w:val="24"/>
          <w:szCs w:val="24"/>
        </w:rPr>
        <w:t xml:space="preserve">less than 1% of </w:t>
      </w:r>
      <w:r w:rsidR="0033794F">
        <w:rPr>
          <w:rFonts w:ascii="Times New Roman" w:hAnsi="Times New Roman" w:cs="Times New Roman"/>
          <w:sz w:val="24"/>
          <w:szCs w:val="24"/>
        </w:rPr>
        <w:t>our</w:t>
      </w:r>
      <w:r w:rsidR="0033794F" w:rsidRPr="0033794F">
        <w:rPr>
          <w:rFonts w:ascii="Times New Roman" w:hAnsi="Times New Roman" w:cs="Times New Roman"/>
          <w:sz w:val="24"/>
          <w:szCs w:val="24"/>
        </w:rPr>
        <w:t xml:space="preserve"> sample.</w:t>
      </w:r>
      <w:r w:rsidR="00767185" w:rsidRPr="001514FC">
        <w:rPr>
          <w:rFonts w:ascii="Times New Roman" w:hAnsi="Times New Roman" w:cs="Times New Roman"/>
          <w:sz w:val="24"/>
          <w:szCs w:val="24"/>
        </w:rPr>
        <w:t xml:space="preserve"> Compared to small- and mid-sized companies, these large public firms </w:t>
      </w:r>
      <w:r w:rsidR="0038207E">
        <w:rPr>
          <w:rFonts w:ascii="Times New Roman" w:hAnsi="Times New Roman" w:cs="Times New Roman"/>
          <w:sz w:val="24"/>
          <w:szCs w:val="24"/>
        </w:rPr>
        <w:t xml:space="preserve">have </w:t>
      </w:r>
      <w:r w:rsidR="00767185" w:rsidRPr="001514FC">
        <w:rPr>
          <w:rFonts w:ascii="Times New Roman" w:hAnsi="Times New Roman" w:cs="Times New Roman"/>
          <w:sz w:val="24"/>
          <w:szCs w:val="24"/>
        </w:rPr>
        <w:t xml:space="preserve">relatively stable financials </w:t>
      </w:r>
      <w:r w:rsidR="0038207E">
        <w:rPr>
          <w:rFonts w:ascii="Times New Roman" w:hAnsi="Times New Roman" w:cs="Times New Roman"/>
          <w:sz w:val="24"/>
          <w:szCs w:val="24"/>
        </w:rPr>
        <w:t>and thus</w:t>
      </w:r>
      <w:r w:rsidR="00767185" w:rsidRPr="001514FC">
        <w:rPr>
          <w:rFonts w:ascii="Times New Roman" w:hAnsi="Times New Roman" w:cs="Times New Roman"/>
          <w:sz w:val="24"/>
          <w:szCs w:val="24"/>
        </w:rPr>
        <w:t xml:space="preserve"> might be less exposed to idiosyncratic </w:t>
      </w:r>
      <w:r w:rsidR="0038207E" w:rsidRPr="001514FC">
        <w:rPr>
          <w:rFonts w:ascii="Times New Roman" w:hAnsi="Times New Roman" w:cs="Times New Roman"/>
          <w:sz w:val="24"/>
          <w:szCs w:val="24"/>
        </w:rPr>
        <w:t xml:space="preserve">shocks </w:t>
      </w:r>
      <w:r w:rsidR="0038207E">
        <w:rPr>
          <w:rFonts w:ascii="Times New Roman" w:hAnsi="Times New Roman" w:cs="Times New Roman"/>
          <w:sz w:val="24"/>
          <w:szCs w:val="24"/>
        </w:rPr>
        <w:t>to</w:t>
      </w:r>
      <w:r w:rsidR="00767185" w:rsidRPr="001514FC">
        <w:rPr>
          <w:rFonts w:ascii="Times New Roman" w:hAnsi="Times New Roman" w:cs="Times New Roman"/>
          <w:sz w:val="24"/>
          <w:szCs w:val="24"/>
        </w:rPr>
        <w:t xml:space="preserve"> both </w:t>
      </w:r>
      <w:r w:rsidR="00BA55A7" w:rsidRPr="001514FC">
        <w:rPr>
          <w:rFonts w:ascii="Times New Roman" w:hAnsi="Times New Roman" w:cs="Times New Roman"/>
          <w:sz w:val="24"/>
          <w:szCs w:val="24"/>
        </w:rPr>
        <w:t>CEO approval</w:t>
      </w:r>
      <w:r w:rsidR="00767185" w:rsidRPr="001514FC">
        <w:rPr>
          <w:rFonts w:ascii="Times New Roman" w:hAnsi="Times New Roman" w:cs="Times New Roman"/>
          <w:sz w:val="24"/>
          <w:szCs w:val="24"/>
        </w:rPr>
        <w:t xml:space="preserve"> and </w:t>
      </w:r>
      <w:r w:rsidR="00BA55A7" w:rsidRPr="001514FC">
        <w:rPr>
          <w:rFonts w:ascii="Times New Roman" w:hAnsi="Times New Roman" w:cs="Times New Roman"/>
          <w:sz w:val="24"/>
          <w:szCs w:val="24"/>
        </w:rPr>
        <w:t>accounting</w:t>
      </w:r>
      <w:r w:rsidR="00767185" w:rsidRPr="001514FC">
        <w:rPr>
          <w:rFonts w:ascii="Times New Roman" w:hAnsi="Times New Roman" w:cs="Times New Roman"/>
          <w:sz w:val="24"/>
          <w:szCs w:val="24"/>
        </w:rPr>
        <w:t xml:space="preserve"> outcomes. To reduce the </w:t>
      </w:r>
      <w:r w:rsidR="0038207E">
        <w:rPr>
          <w:rFonts w:ascii="Times New Roman" w:hAnsi="Times New Roman" w:cs="Times New Roman"/>
          <w:sz w:val="24"/>
          <w:szCs w:val="24"/>
        </w:rPr>
        <w:t>impact</w:t>
      </w:r>
      <w:r w:rsidR="00767185" w:rsidRPr="001514FC">
        <w:rPr>
          <w:rFonts w:ascii="Times New Roman" w:hAnsi="Times New Roman" w:cs="Times New Roman"/>
          <w:sz w:val="24"/>
          <w:szCs w:val="24"/>
        </w:rPr>
        <w:t xml:space="preserve"> of extreme values, we </w:t>
      </w:r>
      <w:r w:rsidR="0038207E">
        <w:rPr>
          <w:rFonts w:ascii="Times New Roman" w:hAnsi="Times New Roman" w:cs="Times New Roman"/>
          <w:sz w:val="24"/>
          <w:szCs w:val="24"/>
        </w:rPr>
        <w:t>scale</w:t>
      </w:r>
      <w:r w:rsidR="00767185" w:rsidRPr="001514FC">
        <w:rPr>
          <w:rFonts w:ascii="Times New Roman" w:hAnsi="Times New Roman" w:cs="Times New Roman"/>
          <w:sz w:val="24"/>
          <w:szCs w:val="24"/>
        </w:rPr>
        <w:t xml:space="preserve"> firm characteristics by assets and winsorize their distributions at the 1</w:t>
      </w:r>
      <w:r w:rsidR="00767185" w:rsidRPr="001514FC">
        <w:rPr>
          <w:rFonts w:ascii="Times New Roman" w:hAnsi="Times New Roman" w:cs="Times New Roman"/>
          <w:sz w:val="24"/>
          <w:szCs w:val="24"/>
          <w:vertAlign w:val="superscript"/>
        </w:rPr>
        <w:t>st</w:t>
      </w:r>
      <w:r w:rsidR="00767185" w:rsidRPr="001514FC">
        <w:rPr>
          <w:rFonts w:ascii="Times New Roman" w:hAnsi="Times New Roman" w:cs="Times New Roman"/>
          <w:sz w:val="24"/>
          <w:szCs w:val="24"/>
        </w:rPr>
        <w:t xml:space="preserve"> and 99</w:t>
      </w:r>
      <w:r w:rsidR="00767185" w:rsidRPr="001514FC">
        <w:rPr>
          <w:rFonts w:ascii="Times New Roman" w:hAnsi="Times New Roman" w:cs="Times New Roman"/>
          <w:sz w:val="24"/>
          <w:szCs w:val="24"/>
          <w:vertAlign w:val="superscript"/>
        </w:rPr>
        <w:t>th</w:t>
      </w:r>
      <w:r w:rsidR="00767185" w:rsidRPr="001514FC">
        <w:rPr>
          <w:rFonts w:ascii="Times New Roman" w:hAnsi="Times New Roman" w:cs="Times New Roman"/>
          <w:sz w:val="24"/>
          <w:szCs w:val="24"/>
        </w:rPr>
        <w:t xml:space="preserve"> percentiles. </w:t>
      </w:r>
      <w:r w:rsidR="0038207E">
        <w:rPr>
          <w:rFonts w:ascii="Times New Roman" w:hAnsi="Times New Roman" w:cs="Times New Roman"/>
          <w:sz w:val="24"/>
          <w:szCs w:val="24"/>
        </w:rPr>
        <w:t>W</w:t>
      </w:r>
      <w:r w:rsidR="0038207E" w:rsidRPr="00CC67E7">
        <w:rPr>
          <w:rFonts w:ascii="Times New Roman" w:hAnsi="Times New Roman" w:cs="Times New Roman"/>
          <w:sz w:val="24"/>
          <w:szCs w:val="24"/>
        </w:rPr>
        <w:t xml:space="preserve">e include </w:t>
      </w:r>
      <w:r w:rsidR="0038207E">
        <w:rPr>
          <w:rFonts w:ascii="Times New Roman" w:hAnsi="Times New Roman" w:cs="Times New Roman"/>
          <w:sz w:val="24"/>
          <w:szCs w:val="24"/>
        </w:rPr>
        <w:t>relevant</w:t>
      </w:r>
      <w:r w:rsidR="0038207E" w:rsidRPr="00CC67E7">
        <w:rPr>
          <w:rFonts w:ascii="Times New Roman" w:hAnsi="Times New Roman" w:cs="Times New Roman"/>
          <w:sz w:val="24"/>
          <w:szCs w:val="24"/>
        </w:rPr>
        <w:t xml:space="preserve"> firm characteristics </w:t>
      </w:r>
      <w:r w:rsidR="0038207E">
        <w:rPr>
          <w:rFonts w:ascii="Times New Roman" w:hAnsi="Times New Roman" w:cs="Times New Roman"/>
          <w:sz w:val="24"/>
          <w:szCs w:val="24"/>
        </w:rPr>
        <w:t>(Hay et al.</w:t>
      </w:r>
      <w:r w:rsidR="005234CB">
        <w:rPr>
          <w:rFonts w:ascii="Times New Roman" w:hAnsi="Times New Roman" w:cs="Times New Roman"/>
          <w:sz w:val="24"/>
          <w:szCs w:val="24"/>
        </w:rPr>
        <w:t>,</w:t>
      </w:r>
      <w:r w:rsidR="0038207E">
        <w:rPr>
          <w:rFonts w:ascii="Times New Roman" w:hAnsi="Times New Roman" w:cs="Times New Roman"/>
          <w:sz w:val="24"/>
          <w:szCs w:val="24"/>
        </w:rPr>
        <w:t xml:space="preserve"> 2006) </w:t>
      </w:r>
      <w:r w:rsidR="0038207E" w:rsidRPr="00CC67E7">
        <w:rPr>
          <w:rFonts w:ascii="Times New Roman" w:hAnsi="Times New Roman" w:cs="Times New Roman"/>
          <w:sz w:val="24"/>
          <w:szCs w:val="24"/>
        </w:rPr>
        <w:t xml:space="preserve">as control variables in </w:t>
      </w:r>
      <w:r w:rsidR="00381F3E">
        <w:rPr>
          <w:rFonts w:ascii="Times New Roman" w:hAnsi="Times New Roman" w:cs="Times New Roman"/>
          <w:sz w:val="24"/>
          <w:szCs w:val="24"/>
        </w:rPr>
        <w:t>the</w:t>
      </w:r>
      <w:r w:rsidR="0038207E">
        <w:rPr>
          <w:rFonts w:ascii="Times New Roman" w:hAnsi="Times New Roman" w:cs="Times New Roman"/>
          <w:sz w:val="24"/>
          <w:szCs w:val="24"/>
        </w:rPr>
        <w:t xml:space="preserve"> </w:t>
      </w:r>
      <w:r w:rsidR="0038207E" w:rsidRPr="00CC67E7">
        <w:rPr>
          <w:rFonts w:ascii="Times New Roman" w:hAnsi="Times New Roman" w:cs="Times New Roman"/>
          <w:sz w:val="24"/>
          <w:szCs w:val="24"/>
        </w:rPr>
        <w:t xml:space="preserve">regressions. </w:t>
      </w:r>
      <w:r w:rsidR="00767185" w:rsidRPr="001514FC">
        <w:rPr>
          <w:rFonts w:ascii="Times New Roman" w:hAnsi="Times New Roman" w:cs="Times New Roman"/>
          <w:sz w:val="24"/>
          <w:szCs w:val="24"/>
        </w:rPr>
        <w:t>We later augment the sample with additional control variables (Dechow</w:t>
      </w:r>
      <w:r w:rsidR="004972DB">
        <w:rPr>
          <w:rFonts w:ascii="Times New Roman" w:hAnsi="Times New Roman" w:cs="Times New Roman"/>
          <w:sz w:val="24"/>
          <w:szCs w:val="24"/>
        </w:rPr>
        <w:t>,</w:t>
      </w:r>
      <w:r w:rsidR="00AA2DB9">
        <w:rPr>
          <w:rFonts w:ascii="Times New Roman" w:hAnsi="Times New Roman" w:cs="Times New Roman"/>
          <w:sz w:val="24"/>
          <w:szCs w:val="24"/>
        </w:rPr>
        <w:t xml:space="preserve"> </w:t>
      </w:r>
      <w:r w:rsidR="004972DB">
        <w:rPr>
          <w:rFonts w:ascii="Times New Roman" w:hAnsi="Times New Roman" w:cs="Times New Roman"/>
          <w:sz w:val="24"/>
          <w:szCs w:val="24"/>
        </w:rPr>
        <w:t>Ge</w:t>
      </w:r>
      <w:r w:rsidR="00767185" w:rsidRPr="001514FC">
        <w:rPr>
          <w:rFonts w:ascii="Times New Roman" w:hAnsi="Times New Roman" w:cs="Times New Roman"/>
          <w:sz w:val="24"/>
          <w:szCs w:val="24"/>
        </w:rPr>
        <w:t>,</w:t>
      </w:r>
      <w:r w:rsidR="004972DB">
        <w:rPr>
          <w:rFonts w:ascii="Times New Roman" w:hAnsi="Times New Roman" w:cs="Times New Roman"/>
          <w:sz w:val="24"/>
          <w:szCs w:val="24"/>
        </w:rPr>
        <w:t xml:space="preserve"> and Schrand,</w:t>
      </w:r>
      <w:r w:rsidR="00767185" w:rsidRPr="001514FC">
        <w:rPr>
          <w:rFonts w:ascii="Times New Roman" w:hAnsi="Times New Roman" w:cs="Times New Roman"/>
          <w:sz w:val="24"/>
          <w:szCs w:val="24"/>
        </w:rPr>
        <w:t xml:space="preserve"> 2010; Carson et al.</w:t>
      </w:r>
      <w:r w:rsidR="00AA2DB9">
        <w:rPr>
          <w:rFonts w:ascii="Times New Roman" w:hAnsi="Times New Roman" w:cs="Times New Roman"/>
          <w:sz w:val="24"/>
          <w:szCs w:val="24"/>
        </w:rPr>
        <w:t>,</w:t>
      </w:r>
      <w:r w:rsidR="00767185" w:rsidRPr="001514FC">
        <w:rPr>
          <w:rFonts w:ascii="Times New Roman" w:hAnsi="Times New Roman" w:cs="Times New Roman"/>
          <w:sz w:val="24"/>
          <w:szCs w:val="24"/>
        </w:rPr>
        <w:t xml:space="preserve"> 2013) to examine how </w:t>
      </w:r>
      <w:r w:rsidR="00A51589" w:rsidRPr="001514FC">
        <w:rPr>
          <w:rFonts w:ascii="Times New Roman" w:hAnsi="Times New Roman" w:cs="Times New Roman"/>
          <w:sz w:val="24"/>
          <w:szCs w:val="24"/>
        </w:rPr>
        <w:t>CEO approval</w:t>
      </w:r>
      <w:r w:rsidR="00767185" w:rsidRPr="001514FC">
        <w:rPr>
          <w:rFonts w:ascii="Times New Roman" w:hAnsi="Times New Roman" w:cs="Times New Roman"/>
          <w:sz w:val="24"/>
          <w:szCs w:val="24"/>
        </w:rPr>
        <w:t xml:space="preserve"> affects going concern opinions</w:t>
      </w:r>
      <w:r w:rsidR="00E571EF" w:rsidRPr="001514FC">
        <w:rPr>
          <w:rFonts w:ascii="Times New Roman" w:hAnsi="Times New Roman" w:cs="Times New Roman"/>
          <w:sz w:val="24"/>
          <w:szCs w:val="24"/>
        </w:rPr>
        <w:t xml:space="preserve"> and accounting litigation</w:t>
      </w:r>
      <w:r w:rsidR="00767185" w:rsidRPr="001514FC">
        <w:rPr>
          <w:rFonts w:ascii="Times New Roman" w:hAnsi="Times New Roman" w:cs="Times New Roman"/>
          <w:sz w:val="24"/>
          <w:szCs w:val="24"/>
        </w:rPr>
        <w:t xml:space="preserve">. </w:t>
      </w:r>
      <w:r w:rsidR="0033794F">
        <w:rPr>
          <w:rFonts w:ascii="Times New Roman" w:hAnsi="Times New Roman" w:cs="Times New Roman"/>
          <w:sz w:val="24"/>
          <w:szCs w:val="24"/>
        </w:rPr>
        <w:t xml:space="preserve">Tables A4 and A5 of </w:t>
      </w:r>
      <w:r w:rsidR="0033794F" w:rsidRPr="001514FC">
        <w:rPr>
          <w:rFonts w:ascii="Times New Roman" w:hAnsi="Times New Roman" w:cs="Times New Roman"/>
          <w:sz w:val="24"/>
          <w:szCs w:val="24"/>
        </w:rPr>
        <w:t>the</w:t>
      </w:r>
      <w:r w:rsidR="0033794F">
        <w:rPr>
          <w:rFonts w:ascii="Times New Roman" w:hAnsi="Times New Roman" w:cs="Times New Roman"/>
          <w:sz w:val="24"/>
          <w:szCs w:val="24"/>
        </w:rPr>
        <w:t xml:space="preserve"> Appendix report descriptive </w:t>
      </w:r>
      <w:r w:rsidR="002427CC">
        <w:rPr>
          <w:rFonts w:ascii="Times New Roman" w:hAnsi="Times New Roman" w:cs="Times New Roman"/>
          <w:sz w:val="24"/>
          <w:szCs w:val="24"/>
        </w:rPr>
        <w:t xml:space="preserve">sample </w:t>
      </w:r>
      <w:r w:rsidR="0033794F">
        <w:rPr>
          <w:rFonts w:ascii="Times New Roman" w:hAnsi="Times New Roman" w:cs="Times New Roman"/>
          <w:sz w:val="24"/>
          <w:szCs w:val="24"/>
        </w:rPr>
        <w:t>statistics.</w:t>
      </w:r>
    </w:p>
    <w:p w14:paraId="1A3821AD" w14:textId="77777777" w:rsidR="00D752BC" w:rsidRDefault="00D752BC" w:rsidP="0033794F">
      <w:pPr>
        <w:spacing w:after="0" w:line="480" w:lineRule="auto"/>
        <w:ind w:firstLine="720"/>
        <w:jc w:val="both"/>
        <w:rPr>
          <w:rFonts w:ascii="Times New Roman" w:hAnsi="Times New Roman" w:cs="Times New Roman"/>
          <w:sz w:val="24"/>
          <w:szCs w:val="24"/>
        </w:rPr>
      </w:pPr>
    </w:p>
    <w:p w14:paraId="150D5EDC" w14:textId="77777777" w:rsidR="00DE590D" w:rsidRDefault="00DE590D">
      <w:pPr>
        <w:rPr>
          <w:rFonts w:ascii="Times New Roman" w:hAnsi="Times New Roman" w:cs="Times New Roman"/>
          <w:b/>
          <w:sz w:val="24"/>
          <w:szCs w:val="24"/>
        </w:rPr>
      </w:pPr>
      <w:r>
        <w:rPr>
          <w:rFonts w:ascii="Times New Roman" w:hAnsi="Times New Roman" w:cs="Times New Roman"/>
          <w:b/>
          <w:sz w:val="24"/>
          <w:szCs w:val="24"/>
        </w:rPr>
        <w:br w:type="page"/>
      </w:r>
    </w:p>
    <w:p w14:paraId="289D2BC8" w14:textId="5E8AFCB4" w:rsidR="00767185" w:rsidRPr="001514FC" w:rsidRDefault="009B3F54" w:rsidP="0096141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767185" w:rsidRPr="001514FC">
        <w:rPr>
          <w:rFonts w:ascii="Times New Roman" w:hAnsi="Times New Roman" w:cs="Times New Roman"/>
          <w:b/>
          <w:sz w:val="24"/>
          <w:szCs w:val="24"/>
        </w:rPr>
        <w:t>R</w:t>
      </w:r>
      <w:r>
        <w:rPr>
          <w:rFonts w:ascii="Times New Roman" w:hAnsi="Times New Roman" w:cs="Times New Roman"/>
          <w:b/>
          <w:sz w:val="24"/>
          <w:szCs w:val="24"/>
        </w:rPr>
        <w:t>esults</w:t>
      </w:r>
    </w:p>
    <w:p w14:paraId="30A56C8D" w14:textId="2690F163" w:rsidR="00767185" w:rsidRPr="001514FC" w:rsidRDefault="009B3F54" w:rsidP="00366578">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3.1. </w:t>
      </w:r>
      <w:r w:rsidR="00767185" w:rsidRPr="001514FC">
        <w:rPr>
          <w:rFonts w:ascii="Times New Roman" w:hAnsi="Times New Roman" w:cs="Times New Roman"/>
          <w:b/>
          <w:sz w:val="24"/>
          <w:szCs w:val="24"/>
        </w:rPr>
        <w:t xml:space="preserve">Univariate </w:t>
      </w:r>
      <w:r>
        <w:rPr>
          <w:rFonts w:ascii="Times New Roman" w:hAnsi="Times New Roman" w:cs="Times New Roman"/>
          <w:b/>
          <w:sz w:val="24"/>
          <w:szCs w:val="24"/>
        </w:rPr>
        <w:t>a</w:t>
      </w:r>
      <w:r w:rsidR="00767185" w:rsidRPr="001514FC">
        <w:rPr>
          <w:rFonts w:ascii="Times New Roman" w:hAnsi="Times New Roman" w:cs="Times New Roman"/>
          <w:b/>
          <w:sz w:val="24"/>
          <w:szCs w:val="24"/>
        </w:rPr>
        <w:t>nalysis</w:t>
      </w:r>
      <w:r w:rsidR="003A22F7" w:rsidRPr="001514FC">
        <w:rPr>
          <w:rFonts w:ascii="Times New Roman" w:hAnsi="Times New Roman" w:cs="Times New Roman"/>
          <w:b/>
          <w:sz w:val="24"/>
          <w:szCs w:val="24"/>
        </w:rPr>
        <w:t xml:space="preserve"> and </w:t>
      </w:r>
      <w:r w:rsidR="00A40A88">
        <w:rPr>
          <w:rFonts w:ascii="Times New Roman" w:hAnsi="Times New Roman" w:cs="Times New Roman"/>
          <w:b/>
          <w:sz w:val="24"/>
          <w:szCs w:val="24"/>
        </w:rPr>
        <w:t>sample selection</w:t>
      </w:r>
    </w:p>
    <w:p w14:paraId="0D2E9F8A" w14:textId="1B4092D9" w:rsidR="00EC33BC" w:rsidRDefault="00767185" w:rsidP="006A30B5">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Throughout our paper we </w:t>
      </w:r>
      <w:r w:rsidR="00750ADC">
        <w:rPr>
          <w:rFonts w:ascii="Times New Roman" w:hAnsi="Times New Roman" w:cs="Times New Roman"/>
          <w:sz w:val="24"/>
          <w:szCs w:val="24"/>
        </w:rPr>
        <w:t xml:space="preserve">provide </w:t>
      </w:r>
      <w:r w:rsidRPr="001514FC">
        <w:rPr>
          <w:rFonts w:ascii="Times New Roman" w:hAnsi="Times New Roman" w:cs="Times New Roman"/>
          <w:sz w:val="24"/>
          <w:szCs w:val="24"/>
        </w:rPr>
        <w:t xml:space="preserve">results for the full sample along with results for a </w:t>
      </w:r>
      <w:r w:rsidR="00750ADC">
        <w:rPr>
          <w:rFonts w:ascii="Times New Roman" w:hAnsi="Times New Roman" w:cs="Times New Roman"/>
          <w:sz w:val="24"/>
          <w:szCs w:val="24"/>
        </w:rPr>
        <w:t>propensity-score matched sample because</w:t>
      </w:r>
      <w:r w:rsidRPr="001514FC">
        <w:rPr>
          <w:rFonts w:ascii="Times New Roman" w:hAnsi="Times New Roman" w:cs="Times New Roman"/>
          <w:sz w:val="24"/>
          <w:szCs w:val="24"/>
        </w:rPr>
        <w:t xml:space="preserve"> </w:t>
      </w:r>
      <w:r w:rsidR="00750ADC">
        <w:rPr>
          <w:rFonts w:ascii="Times New Roman" w:hAnsi="Times New Roman" w:cs="Times New Roman"/>
          <w:sz w:val="24"/>
          <w:szCs w:val="24"/>
        </w:rPr>
        <w:t>f</w:t>
      </w:r>
      <w:r w:rsidR="00EC33BC" w:rsidRPr="00EC33BC">
        <w:rPr>
          <w:rFonts w:ascii="Times New Roman" w:hAnsi="Times New Roman" w:cs="Times New Roman"/>
          <w:sz w:val="24"/>
          <w:szCs w:val="24"/>
        </w:rPr>
        <w:t xml:space="preserve">irms with </w:t>
      </w:r>
      <w:r w:rsidR="00EC33BC">
        <w:rPr>
          <w:rFonts w:ascii="Times New Roman" w:hAnsi="Times New Roman" w:cs="Times New Roman"/>
          <w:sz w:val="24"/>
          <w:szCs w:val="24"/>
        </w:rPr>
        <w:t>high CEO approval</w:t>
      </w:r>
      <w:r w:rsidR="00EC33BC" w:rsidRPr="00EC33BC">
        <w:rPr>
          <w:rFonts w:ascii="Times New Roman" w:hAnsi="Times New Roman" w:cs="Times New Roman"/>
          <w:sz w:val="24"/>
          <w:szCs w:val="24"/>
        </w:rPr>
        <w:t xml:space="preserve"> </w:t>
      </w:r>
      <w:r w:rsidR="00750ADC">
        <w:rPr>
          <w:rFonts w:ascii="Times New Roman" w:hAnsi="Times New Roman" w:cs="Times New Roman"/>
          <w:sz w:val="24"/>
          <w:szCs w:val="24"/>
        </w:rPr>
        <w:t>might</w:t>
      </w:r>
      <w:r w:rsidR="00EC33BC" w:rsidRPr="00EC33BC">
        <w:rPr>
          <w:rFonts w:ascii="Times New Roman" w:hAnsi="Times New Roman" w:cs="Times New Roman"/>
          <w:sz w:val="24"/>
          <w:szCs w:val="24"/>
        </w:rPr>
        <w:t xml:space="preserve"> systemically differ from firms with </w:t>
      </w:r>
      <w:r w:rsidR="00EC33BC">
        <w:rPr>
          <w:rFonts w:ascii="Times New Roman" w:hAnsi="Times New Roman" w:cs="Times New Roman"/>
          <w:sz w:val="24"/>
          <w:szCs w:val="24"/>
        </w:rPr>
        <w:t>low CEO approval</w:t>
      </w:r>
      <w:r w:rsidR="00EC33BC" w:rsidRPr="00EC33BC">
        <w:rPr>
          <w:rFonts w:ascii="Times New Roman" w:hAnsi="Times New Roman" w:cs="Times New Roman"/>
          <w:sz w:val="24"/>
          <w:szCs w:val="24"/>
        </w:rPr>
        <w:t xml:space="preserve">. </w:t>
      </w:r>
      <w:r w:rsidR="00EC33BC" w:rsidRPr="001514FC">
        <w:rPr>
          <w:rFonts w:ascii="Times New Roman" w:hAnsi="Times New Roman" w:cs="Times New Roman"/>
          <w:sz w:val="24"/>
          <w:szCs w:val="24"/>
        </w:rPr>
        <w:t xml:space="preserve">Differences in discretionary accruals, audit fees, going concern opinions, or accounting litigation in our full sample can be biased if we do not sufficiently control for the covariates that predict employees’ assessments of </w:t>
      </w:r>
      <w:r w:rsidR="00EC33BC">
        <w:rPr>
          <w:rFonts w:ascii="Times New Roman" w:hAnsi="Times New Roman" w:cs="Times New Roman"/>
          <w:sz w:val="24"/>
          <w:szCs w:val="24"/>
        </w:rPr>
        <w:t>their CEO</w:t>
      </w:r>
      <w:r w:rsidR="00EC33BC" w:rsidRPr="001514FC">
        <w:rPr>
          <w:rFonts w:ascii="Times New Roman" w:hAnsi="Times New Roman" w:cs="Times New Roman"/>
          <w:sz w:val="24"/>
          <w:szCs w:val="24"/>
        </w:rPr>
        <w:t>.</w:t>
      </w:r>
      <w:r w:rsidR="00542F5E">
        <w:rPr>
          <w:rFonts w:ascii="Times New Roman" w:hAnsi="Times New Roman" w:cs="Times New Roman"/>
          <w:sz w:val="24"/>
          <w:szCs w:val="24"/>
        </w:rPr>
        <w:t xml:space="preserve"> </w:t>
      </w:r>
      <w:r w:rsidRPr="001514FC">
        <w:rPr>
          <w:rFonts w:ascii="Times New Roman" w:hAnsi="Times New Roman" w:cs="Times New Roman"/>
          <w:sz w:val="24"/>
          <w:szCs w:val="24"/>
        </w:rPr>
        <w:t xml:space="preserve">Since </w:t>
      </w:r>
      <w:r w:rsidR="00980C2D">
        <w:rPr>
          <w:rFonts w:ascii="Times New Roman" w:hAnsi="Times New Roman" w:cs="Times New Roman"/>
          <w:sz w:val="24"/>
          <w:szCs w:val="24"/>
        </w:rPr>
        <w:t xml:space="preserve">average </w:t>
      </w:r>
      <w:r w:rsidR="001E32E7" w:rsidRPr="001514FC">
        <w:rPr>
          <w:rFonts w:ascii="Times New Roman" w:hAnsi="Times New Roman" w:cs="Times New Roman"/>
          <w:sz w:val="24"/>
          <w:szCs w:val="24"/>
        </w:rPr>
        <w:t>CEO approval ratings</w:t>
      </w:r>
      <w:r w:rsidRPr="001514FC">
        <w:rPr>
          <w:rFonts w:ascii="Times New Roman" w:hAnsi="Times New Roman" w:cs="Times New Roman"/>
          <w:sz w:val="24"/>
          <w:szCs w:val="24"/>
        </w:rPr>
        <w:t xml:space="preserve"> </w:t>
      </w:r>
      <w:r w:rsidR="00980C2D">
        <w:rPr>
          <w:rFonts w:ascii="Times New Roman" w:hAnsi="Times New Roman" w:cs="Times New Roman"/>
          <w:sz w:val="24"/>
          <w:szCs w:val="24"/>
        </w:rPr>
        <w:t xml:space="preserve">by employees </w:t>
      </w:r>
      <w:r w:rsidR="00750ADC">
        <w:rPr>
          <w:rFonts w:ascii="Times New Roman" w:hAnsi="Times New Roman" w:cs="Times New Roman"/>
          <w:sz w:val="24"/>
          <w:szCs w:val="24"/>
        </w:rPr>
        <w:t>constitute</w:t>
      </w:r>
      <w:r w:rsidRPr="001514FC">
        <w:rPr>
          <w:rFonts w:ascii="Times New Roman" w:hAnsi="Times New Roman" w:cs="Times New Roman"/>
          <w:sz w:val="24"/>
          <w:szCs w:val="24"/>
        </w:rPr>
        <w:t xml:space="preserve"> a continuous measure, we split our sample at the median of the </w:t>
      </w:r>
      <w:r w:rsidR="00547250" w:rsidRPr="001514FC">
        <w:rPr>
          <w:rFonts w:ascii="Times New Roman" w:hAnsi="Times New Roman" w:cs="Times New Roman"/>
          <w:i/>
          <w:sz w:val="24"/>
          <w:szCs w:val="24"/>
        </w:rPr>
        <w:t xml:space="preserve">CEO approval </w:t>
      </w:r>
      <w:r w:rsidRPr="001514FC">
        <w:rPr>
          <w:rFonts w:ascii="Times New Roman" w:hAnsi="Times New Roman" w:cs="Times New Roman"/>
          <w:sz w:val="24"/>
          <w:szCs w:val="24"/>
        </w:rPr>
        <w:t xml:space="preserve">variable. Specifically, we construct an indicator variable, </w:t>
      </w:r>
      <w:r w:rsidRPr="001514FC">
        <w:rPr>
          <w:rFonts w:ascii="Times New Roman" w:hAnsi="Times New Roman" w:cs="Times New Roman"/>
          <w:i/>
          <w:sz w:val="24"/>
          <w:szCs w:val="24"/>
        </w:rPr>
        <w:t xml:space="preserve">High </w:t>
      </w:r>
      <w:r w:rsidR="00547250" w:rsidRPr="001514FC">
        <w:rPr>
          <w:rFonts w:ascii="Times New Roman" w:hAnsi="Times New Roman" w:cs="Times New Roman"/>
          <w:i/>
          <w:sz w:val="24"/>
          <w:szCs w:val="24"/>
        </w:rPr>
        <w:t>approval</w:t>
      </w:r>
      <w:r w:rsidRPr="001514FC">
        <w:rPr>
          <w:rFonts w:ascii="Times New Roman" w:hAnsi="Times New Roman" w:cs="Times New Roman"/>
          <w:sz w:val="24"/>
          <w:szCs w:val="24"/>
        </w:rPr>
        <w:t xml:space="preserve">, which equals one if </w:t>
      </w:r>
      <w:r w:rsidR="00547250" w:rsidRPr="001514FC">
        <w:rPr>
          <w:rFonts w:ascii="Times New Roman" w:hAnsi="Times New Roman" w:cs="Times New Roman"/>
          <w:i/>
          <w:sz w:val="24"/>
          <w:szCs w:val="24"/>
        </w:rPr>
        <w:t xml:space="preserve">CEO approval </w:t>
      </w:r>
      <w:r w:rsidRPr="001514FC">
        <w:rPr>
          <w:rFonts w:ascii="Times New Roman" w:hAnsi="Times New Roman" w:cs="Times New Roman"/>
          <w:sz w:val="24"/>
          <w:szCs w:val="24"/>
        </w:rPr>
        <w:t>exceeds its median value</w:t>
      </w:r>
      <w:r w:rsidR="00750ADC">
        <w:rPr>
          <w:rFonts w:ascii="Times New Roman" w:hAnsi="Times New Roman" w:cs="Times New Roman"/>
          <w:sz w:val="24"/>
          <w:szCs w:val="24"/>
        </w:rPr>
        <w:t>,</w:t>
      </w:r>
      <w:r w:rsidRPr="001514FC">
        <w:rPr>
          <w:rFonts w:ascii="Times New Roman" w:hAnsi="Times New Roman" w:cs="Times New Roman"/>
          <w:sz w:val="24"/>
          <w:szCs w:val="24"/>
        </w:rPr>
        <w:t xml:space="preserve"> and equals zero otherwise. We then apply propensity score matching, matching on the control variables used in </w:t>
      </w:r>
      <w:r w:rsidR="00634083" w:rsidRPr="001514FC">
        <w:rPr>
          <w:rFonts w:ascii="Times New Roman" w:hAnsi="Times New Roman" w:cs="Times New Roman"/>
          <w:sz w:val="24"/>
          <w:szCs w:val="24"/>
        </w:rPr>
        <w:t xml:space="preserve">the discretionary accruals regression model and </w:t>
      </w:r>
      <w:r w:rsidRPr="001514FC">
        <w:rPr>
          <w:rFonts w:ascii="Times New Roman" w:hAnsi="Times New Roman" w:cs="Times New Roman"/>
          <w:sz w:val="24"/>
          <w:szCs w:val="24"/>
        </w:rPr>
        <w:t xml:space="preserve">the audit fee regression model, </w:t>
      </w:r>
      <w:r w:rsidR="00634083" w:rsidRPr="001514FC">
        <w:rPr>
          <w:rFonts w:ascii="Times New Roman" w:hAnsi="Times New Roman" w:cs="Times New Roman"/>
          <w:sz w:val="24"/>
          <w:szCs w:val="24"/>
        </w:rPr>
        <w:t xml:space="preserve">respectively, </w:t>
      </w:r>
      <w:r w:rsidR="00415E7D">
        <w:rPr>
          <w:rFonts w:ascii="Times New Roman" w:hAnsi="Times New Roman" w:cs="Times New Roman"/>
          <w:sz w:val="24"/>
          <w:szCs w:val="24"/>
        </w:rPr>
        <w:t>with caliper of</w:t>
      </w:r>
      <w:r w:rsidRPr="001514FC">
        <w:rPr>
          <w:rFonts w:ascii="Times New Roman" w:hAnsi="Times New Roman" w:cs="Times New Roman"/>
          <w:sz w:val="24"/>
          <w:szCs w:val="24"/>
        </w:rPr>
        <w:t xml:space="preserve"> 1%, the nearest neighbor, and no replacements to determine the treatment group (</w:t>
      </w:r>
      <w:r w:rsidRPr="001514FC">
        <w:rPr>
          <w:rFonts w:ascii="Times New Roman" w:hAnsi="Times New Roman" w:cs="Times New Roman"/>
          <w:i/>
          <w:sz w:val="24"/>
          <w:szCs w:val="24"/>
        </w:rPr>
        <w:t xml:space="preserve">High </w:t>
      </w:r>
      <w:r w:rsidR="003A234A" w:rsidRPr="001514FC">
        <w:rPr>
          <w:rFonts w:ascii="Times New Roman" w:hAnsi="Times New Roman" w:cs="Times New Roman"/>
          <w:i/>
          <w:sz w:val="24"/>
          <w:szCs w:val="24"/>
        </w:rPr>
        <w:t xml:space="preserve">approval </w:t>
      </w:r>
      <w:r w:rsidRPr="001514FC">
        <w:rPr>
          <w:rFonts w:ascii="Times New Roman" w:hAnsi="Times New Roman" w:cs="Times New Roman"/>
          <w:i/>
          <w:sz w:val="24"/>
          <w:szCs w:val="24"/>
        </w:rPr>
        <w:t>= 1</w:t>
      </w:r>
      <w:r w:rsidRPr="001514FC">
        <w:rPr>
          <w:rFonts w:ascii="Times New Roman" w:hAnsi="Times New Roman" w:cs="Times New Roman"/>
          <w:sz w:val="24"/>
          <w:szCs w:val="24"/>
        </w:rPr>
        <w:t>) and the control group (</w:t>
      </w:r>
      <w:r w:rsidRPr="001514FC">
        <w:rPr>
          <w:rFonts w:ascii="Times New Roman" w:hAnsi="Times New Roman" w:cs="Times New Roman"/>
          <w:i/>
          <w:sz w:val="24"/>
          <w:szCs w:val="24"/>
        </w:rPr>
        <w:t xml:space="preserve">High </w:t>
      </w:r>
      <w:r w:rsidR="003A234A" w:rsidRPr="001514FC">
        <w:rPr>
          <w:rFonts w:ascii="Times New Roman" w:hAnsi="Times New Roman" w:cs="Times New Roman"/>
          <w:i/>
          <w:sz w:val="24"/>
          <w:szCs w:val="24"/>
        </w:rPr>
        <w:t xml:space="preserve">approval </w:t>
      </w:r>
      <w:r w:rsidRPr="001514FC">
        <w:rPr>
          <w:rFonts w:ascii="Times New Roman" w:hAnsi="Times New Roman" w:cs="Times New Roman"/>
          <w:i/>
          <w:sz w:val="24"/>
          <w:szCs w:val="24"/>
        </w:rPr>
        <w:t>= 0</w:t>
      </w:r>
      <w:r w:rsidRPr="001514FC">
        <w:rPr>
          <w:rFonts w:ascii="Times New Roman" w:hAnsi="Times New Roman" w:cs="Times New Roman"/>
          <w:sz w:val="24"/>
          <w:szCs w:val="24"/>
        </w:rPr>
        <w:t>). In Table A</w:t>
      </w:r>
      <w:r w:rsidR="003D53CE" w:rsidRPr="001514FC">
        <w:rPr>
          <w:rFonts w:ascii="Times New Roman" w:hAnsi="Times New Roman" w:cs="Times New Roman"/>
          <w:sz w:val="24"/>
          <w:szCs w:val="24"/>
        </w:rPr>
        <w:t>3</w:t>
      </w:r>
      <w:r w:rsidRPr="001514FC">
        <w:rPr>
          <w:rFonts w:ascii="Times New Roman" w:hAnsi="Times New Roman" w:cs="Times New Roman"/>
          <w:sz w:val="24"/>
          <w:szCs w:val="24"/>
        </w:rPr>
        <w:t xml:space="preserve"> of Appendix, we find that </w:t>
      </w:r>
      <w:r w:rsidR="003D53CE" w:rsidRPr="001514FC">
        <w:rPr>
          <w:rFonts w:ascii="Times New Roman" w:hAnsi="Times New Roman" w:cs="Times New Roman"/>
          <w:sz w:val="24"/>
          <w:szCs w:val="24"/>
        </w:rPr>
        <w:t>both</w:t>
      </w:r>
      <w:r w:rsidRPr="001514FC">
        <w:rPr>
          <w:rFonts w:ascii="Times New Roman" w:hAnsi="Times New Roman" w:cs="Times New Roman"/>
          <w:sz w:val="24"/>
          <w:szCs w:val="24"/>
        </w:rPr>
        <w:t xml:space="preserve"> propensity score model</w:t>
      </w:r>
      <w:r w:rsidR="003D53CE" w:rsidRPr="001514FC">
        <w:rPr>
          <w:rFonts w:ascii="Times New Roman" w:hAnsi="Times New Roman" w:cs="Times New Roman"/>
          <w:sz w:val="24"/>
          <w:szCs w:val="24"/>
        </w:rPr>
        <w:t>s</w:t>
      </w:r>
      <w:r w:rsidRPr="001514FC">
        <w:rPr>
          <w:rFonts w:ascii="Times New Roman" w:hAnsi="Times New Roman" w:cs="Times New Roman"/>
          <w:sz w:val="24"/>
          <w:szCs w:val="24"/>
        </w:rPr>
        <w:t xml:space="preserve"> ha</w:t>
      </w:r>
      <w:r w:rsidR="003D53CE" w:rsidRPr="001514FC">
        <w:rPr>
          <w:rFonts w:ascii="Times New Roman" w:hAnsi="Times New Roman" w:cs="Times New Roman"/>
          <w:sz w:val="24"/>
          <w:szCs w:val="24"/>
        </w:rPr>
        <w:t>ve</w:t>
      </w:r>
      <w:r w:rsidRPr="001514FC">
        <w:rPr>
          <w:rFonts w:ascii="Times New Roman" w:hAnsi="Times New Roman" w:cs="Times New Roman"/>
          <w:sz w:val="24"/>
          <w:szCs w:val="24"/>
        </w:rPr>
        <w:t xml:space="preserve"> likelihood-ratio test statistics significant at the 1% level and an </w:t>
      </w:r>
      <w:r w:rsidR="000979F5">
        <w:rPr>
          <w:rFonts w:ascii="Times New Roman" w:hAnsi="Times New Roman" w:cs="Times New Roman"/>
          <w:sz w:val="24"/>
          <w:szCs w:val="24"/>
        </w:rPr>
        <w:t>a</w:t>
      </w:r>
      <w:r w:rsidR="006A30B5" w:rsidRPr="006A30B5">
        <w:rPr>
          <w:rFonts w:ascii="Times New Roman" w:hAnsi="Times New Roman" w:cs="Times New Roman"/>
          <w:sz w:val="24"/>
          <w:szCs w:val="24"/>
        </w:rPr>
        <w:t>rea under the Receiver Operating Characteristic curve (AUC)</w:t>
      </w:r>
      <w:r w:rsidR="00B52BD2">
        <w:rPr>
          <w:rFonts w:ascii="Times New Roman" w:hAnsi="Times New Roman" w:cs="Times New Roman"/>
          <w:sz w:val="24"/>
          <w:szCs w:val="24"/>
        </w:rPr>
        <w:t>,</w:t>
      </w:r>
      <w:r w:rsidR="006A30B5">
        <w:rPr>
          <w:rFonts w:ascii="Times New Roman" w:hAnsi="Times New Roman" w:cs="Times New Roman"/>
          <w:sz w:val="24"/>
          <w:szCs w:val="24"/>
        </w:rPr>
        <w:t xml:space="preserve"> </w:t>
      </w:r>
      <w:r w:rsidRPr="001514FC">
        <w:rPr>
          <w:rFonts w:ascii="Times New Roman" w:hAnsi="Times New Roman" w:cs="Times New Roman"/>
          <w:sz w:val="24"/>
          <w:szCs w:val="24"/>
        </w:rPr>
        <w:t xml:space="preserve">which </w:t>
      </w:r>
      <w:r w:rsidR="00415E7D">
        <w:rPr>
          <w:rFonts w:ascii="Times New Roman" w:hAnsi="Times New Roman" w:cs="Times New Roman"/>
          <w:sz w:val="24"/>
          <w:szCs w:val="24"/>
        </w:rPr>
        <w:t>exceeds</w:t>
      </w:r>
      <w:r w:rsidRPr="001514FC">
        <w:rPr>
          <w:rFonts w:ascii="Times New Roman" w:hAnsi="Times New Roman" w:cs="Times New Roman"/>
          <w:sz w:val="24"/>
          <w:szCs w:val="24"/>
        </w:rPr>
        <w:t xml:space="preserve"> the threshold of 0.70 suggested by Hosmer and Lemeshow (2000).</w:t>
      </w:r>
    </w:p>
    <w:p w14:paraId="3B873312" w14:textId="3A5D1646" w:rsidR="004129CF" w:rsidRPr="001514FC" w:rsidRDefault="00767185" w:rsidP="00415E7D">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Table </w:t>
      </w:r>
      <w:r w:rsidR="00850425" w:rsidRPr="001514FC">
        <w:rPr>
          <w:rFonts w:ascii="Times New Roman" w:hAnsi="Times New Roman" w:cs="Times New Roman"/>
          <w:sz w:val="24"/>
          <w:szCs w:val="24"/>
        </w:rPr>
        <w:t>2</w:t>
      </w:r>
      <w:r w:rsidRPr="001514FC">
        <w:rPr>
          <w:rFonts w:ascii="Times New Roman" w:hAnsi="Times New Roman" w:cs="Times New Roman"/>
          <w:sz w:val="24"/>
          <w:szCs w:val="24"/>
        </w:rPr>
        <w:t xml:space="preserve"> compares average values of </w:t>
      </w:r>
      <w:r w:rsidR="002C5D7D" w:rsidRPr="001514FC">
        <w:rPr>
          <w:rFonts w:ascii="Times New Roman" w:hAnsi="Times New Roman" w:cs="Times New Roman"/>
          <w:sz w:val="24"/>
          <w:szCs w:val="24"/>
        </w:rPr>
        <w:t>control variables</w:t>
      </w:r>
      <w:r w:rsidRPr="001514FC">
        <w:rPr>
          <w:rFonts w:ascii="Times New Roman" w:hAnsi="Times New Roman" w:cs="Times New Roman"/>
          <w:sz w:val="24"/>
          <w:szCs w:val="24"/>
        </w:rPr>
        <w:t xml:space="preserve"> </w:t>
      </w:r>
      <w:r w:rsidR="00415E7D">
        <w:rPr>
          <w:rFonts w:ascii="Times New Roman" w:hAnsi="Times New Roman" w:cs="Times New Roman"/>
          <w:sz w:val="24"/>
          <w:szCs w:val="24"/>
        </w:rPr>
        <w:t>for</w:t>
      </w:r>
      <w:r w:rsidR="00415E7D" w:rsidRPr="001514FC">
        <w:rPr>
          <w:rFonts w:ascii="Times New Roman" w:hAnsi="Times New Roman" w:cs="Times New Roman"/>
          <w:sz w:val="24"/>
          <w:szCs w:val="24"/>
        </w:rPr>
        <w:t xml:space="preserve"> the </w:t>
      </w:r>
      <w:r w:rsidR="00415E7D">
        <w:rPr>
          <w:rFonts w:ascii="Times New Roman" w:hAnsi="Times New Roman" w:cs="Times New Roman"/>
          <w:sz w:val="24"/>
          <w:szCs w:val="24"/>
        </w:rPr>
        <w:t xml:space="preserve">high and low CEO approval groups. For </w:t>
      </w:r>
      <w:r w:rsidR="002C5D7D" w:rsidRPr="001514FC">
        <w:rPr>
          <w:rFonts w:ascii="Times New Roman" w:hAnsi="Times New Roman" w:cs="Times New Roman"/>
          <w:sz w:val="24"/>
          <w:szCs w:val="24"/>
        </w:rPr>
        <w:t>the discretionary accruals model and the audit fee model</w:t>
      </w:r>
      <w:r w:rsidR="00415E7D">
        <w:rPr>
          <w:rFonts w:ascii="Times New Roman" w:hAnsi="Times New Roman" w:cs="Times New Roman"/>
          <w:sz w:val="24"/>
          <w:szCs w:val="24"/>
        </w:rPr>
        <w:t>, b</w:t>
      </w:r>
      <w:r w:rsidR="00077A69" w:rsidRPr="001514FC">
        <w:rPr>
          <w:rFonts w:ascii="Times New Roman" w:hAnsi="Times New Roman" w:cs="Times New Roman"/>
          <w:sz w:val="24"/>
          <w:szCs w:val="24"/>
        </w:rPr>
        <w:t>oth</w:t>
      </w:r>
      <w:r w:rsidR="004129CF" w:rsidRPr="001514FC">
        <w:rPr>
          <w:rFonts w:ascii="Times New Roman" w:hAnsi="Times New Roman" w:cs="Times New Roman"/>
          <w:sz w:val="24"/>
          <w:szCs w:val="24"/>
        </w:rPr>
        <w:t xml:space="preserve"> group</w:t>
      </w:r>
      <w:r w:rsidR="00077A69" w:rsidRPr="001514FC">
        <w:rPr>
          <w:rFonts w:ascii="Times New Roman" w:hAnsi="Times New Roman" w:cs="Times New Roman"/>
          <w:sz w:val="24"/>
          <w:szCs w:val="24"/>
        </w:rPr>
        <w:t>s</w:t>
      </w:r>
      <w:r w:rsidR="004129CF" w:rsidRPr="001514FC">
        <w:rPr>
          <w:rFonts w:ascii="Times New Roman" w:hAnsi="Times New Roman" w:cs="Times New Roman"/>
          <w:sz w:val="24"/>
          <w:szCs w:val="24"/>
        </w:rPr>
        <w:t xml:space="preserve"> exhibit very similar mean values, with insignificant t-statistics ranging from -0.35 to 0.90. </w:t>
      </w:r>
      <w:r w:rsidRPr="001514FC">
        <w:rPr>
          <w:rFonts w:ascii="Times New Roman" w:hAnsi="Times New Roman" w:cs="Times New Roman"/>
          <w:sz w:val="24"/>
          <w:szCs w:val="24"/>
        </w:rPr>
        <w:t>Since we require very strict criteria to ensure high-quality matches, our matched sample</w:t>
      </w:r>
      <w:r w:rsidR="002C5D7D" w:rsidRPr="001514FC">
        <w:rPr>
          <w:rFonts w:ascii="Times New Roman" w:hAnsi="Times New Roman" w:cs="Times New Roman"/>
          <w:sz w:val="24"/>
          <w:szCs w:val="24"/>
        </w:rPr>
        <w:t xml:space="preserve">s contain </w:t>
      </w:r>
      <w:r w:rsidR="007E2D2C" w:rsidRPr="001514FC">
        <w:rPr>
          <w:rFonts w:ascii="Times New Roman" w:hAnsi="Times New Roman" w:cs="Times New Roman"/>
          <w:sz w:val="24"/>
          <w:szCs w:val="24"/>
        </w:rPr>
        <w:t>between</w:t>
      </w:r>
      <w:r w:rsidRPr="001514FC">
        <w:rPr>
          <w:rFonts w:ascii="Times New Roman" w:hAnsi="Times New Roman" w:cs="Times New Roman"/>
          <w:sz w:val="24"/>
          <w:szCs w:val="24"/>
        </w:rPr>
        <w:t xml:space="preserve"> </w:t>
      </w:r>
      <w:r w:rsidR="002C5D7D" w:rsidRPr="001514FC">
        <w:rPr>
          <w:rFonts w:ascii="Times New Roman" w:hAnsi="Times New Roman" w:cs="Times New Roman"/>
          <w:sz w:val="24"/>
          <w:szCs w:val="24"/>
        </w:rPr>
        <w:t>1,860 and 1</w:t>
      </w:r>
      <w:r w:rsidR="007446DF">
        <w:rPr>
          <w:rFonts w:ascii="Times New Roman" w:hAnsi="Times New Roman" w:cs="Times New Roman"/>
          <w:sz w:val="24"/>
          <w:szCs w:val="24"/>
        </w:rPr>
        <w:t>,</w:t>
      </w:r>
      <w:r w:rsidR="002C5D7D" w:rsidRPr="001514FC">
        <w:rPr>
          <w:rFonts w:ascii="Times New Roman" w:hAnsi="Times New Roman" w:cs="Times New Roman"/>
          <w:sz w:val="24"/>
          <w:szCs w:val="24"/>
        </w:rPr>
        <w:t>868</w:t>
      </w:r>
      <w:r w:rsidRPr="001514FC">
        <w:rPr>
          <w:rFonts w:ascii="Times New Roman" w:hAnsi="Times New Roman" w:cs="Times New Roman"/>
          <w:sz w:val="24"/>
          <w:szCs w:val="24"/>
        </w:rPr>
        <w:t xml:space="preserve"> annual observations, which is </w:t>
      </w:r>
      <w:r w:rsidR="002C5D7D" w:rsidRPr="001514FC">
        <w:rPr>
          <w:rFonts w:ascii="Times New Roman" w:hAnsi="Times New Roman" w:cs="Times New Roman"/>
          <w:sz w:val="24"/>
          <w:szCs w:val="24"/>
        </w:rPr>
        <w:t>about</w:t>
      </w:r>
      <w:r w:rsidRPr="001514FC">
        <w:rPr>
          <w:rFonts w:ascii="Times New Roman" w:hAnsi="Times New Roman" w:cs="Times New Roman"/>
          <w:sz w:val="24"/>
          <w:szCs w:val="24"/>
        </w:rPr>
        <w:t xml:space="preserve"> 30</w:t>
      </w:r>
      <w:r w:rsidR="00FA659D">
        <w:rPr>
          <w:rFonts w:ascii="Times New Roman" w:hAnsi="Times New Roman" w:cs="Times New Roman"/>
          <w:sz w:val="24"/>
          <w:szCs w:val="24"/>
        </w:rPr>
        <w:t>% smaller than the full sample.</w:t>
      </w:r>
    </w:p>
    <w:p w14:paraId="7C2DCBB8" w14:textId="174E43A9" w:rsidR="004C0D66" w:rsidRDefault="00254C23" w:rsidP="00542F5E">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Table 3 provides Pearson correlation coefficients for variables in the full sample</w:t>
      </w:r>
      <w:r w:rsidR="00767185" w:rsidRPr="001514FC">
        <w:rPr>
          <w:rFonts w:ascii="Times New Roman" w:hAnsi="Times New Roman" w:cs="Times New Roman"/>
          <w:sz w:val="24"/>
          <w:szCs w:val="24"/>
        </w:rPr>
        <w:t>.</w:t>
      </w:r>
      <w:r w:rsidRPr="001514FC">
        <w:rPr>
          <w:rFonts w:ascii="Times New Roman" w:hAnsi="Times New Roman" w:cs="Times New Roman"/>
          <w:sz w:val="24"/>
          <w:szCs w:val="24"/>
        </w:rPr>
        <w:t xml:space="preserve"> CEO approval is positively correlated with firm size, market-to-book ratio, return on assets, sales </w:t>
      </w:r>
      <w:r w:rsidRPr="001514FC">
        <w:rPr>
          <w:rFonts w:ascii="Times New Roman" w:hAnsi="Times New Roman" w:cs="Times New Roman"/>
          <w:sz w:val="24"/>
          <w:szCs w:val="24"/>
        </w:rPr>
        <w:lastRenderedPageBreak/>
        <w:t xml:space="preserve">growth, </w:t>
      </w:r>
      <w:r w:rsidR="004129CF" w:rsidRPr="001514FC">
        <w:rPr>
          <w:rFonts w:ascii="Times New Roman" w:hAnsi="Times New Roman" w:cs="Times New Roman"/>
          <w:sz w:val="24"/>
          <w:szCs w:val="24"/>
        </w:rPr>
        <w:t xml:space="preserve">and the </w:t>
      </w:r>
      <w:r w:rsidRPr="001514FC">
        <w:rPr>
          <w:rFonts w:ascii="Times New Roman" w:hAnsi="Times New Roman" w:cs="Times New Roman"/>
          <w:i/>
          <w:sz w:val="24"/>
          <w:szCs w:val="24"/>
        </w:rPr>
        <w:t>big N</w:t>
      </w:r>
      <w:r w:rsidRPr="001514FC">
        <w:rPr>
          <w:rFonts w:ascii="Times New Roman" w:hAnsi="Times New Roman" w:cs="Times New Roman"/>
          <w:sz w:val="24"/>
          <w:szCs w:val="24"/>
        </w:rPr>
        <w:t xml:space="preserve"> </w:t>
      </w:r>
      <w:r w:rsidR="004129CF" w:rsidRPr="001514FC">
        <w:rPr>
          <w:rFonts w:ascii="Times New Roman" w:hAnsi="Times New Roman" w:cs="Times New Roman"/>
          <w:sz w:val="24"/>
          <w:szCs w:val="24"/>
        </w:rPr>
        <w:t xml:space="preserve">and </w:t>
      </w:r>
      <w:r w:rsidRPr="001514FC">
        <w:rPr>
          <w:rFonts w:ascii="Times New Roman" w:hAnsi="Times New Roman" w:cs="Times New Roman"/>
          <w:i/>
          <w:sz w:val="24"/>
          <w:szCs w:val="24"/>
        </w:rPr>
        <w:t>merger</w:t>
      </w:r>
      <w:r w:rsidRPr="001514FC">
        <w:rPr>
          <w:rFonts w:ascii="Times New Roman" w:hAnsi="Times New Roman" w:cs="Times New Roman"/>
          <w:sz w:val="24"/>
          <w:szCs w:val="24"/>
        </w:rPr>
        <w:t xml:space="preserve"> indicator</w:t>
      </w:r>
      <w:r w:rsidR="004129CF" w:rsidRPr="001514FC">
        <w:rPr>
          <w:rFonts w:ascii="Times New Roman" w:hAnsi="Times New Roman" w:cs="Times New Roman"/>
          <w:sz w:val="24"/>
          <w:szCs w:val="24"/>
        </w:rPr>
        <w:t>s</w:t>
      </w:r>
      <w:r w:rsidRPr="001514FC">
        <w:rPr>
          <w:rFonts w:ascii="Times New Roman" w:hAnsi="Times New Roman" w:cs="Times New Roman"/>
          <w:sz w:val="24"/>
          <w:szCs w:val="24"/>
        </w:rPr>
        <w:t xml:space="preserve">, and is negatively correlated with </w:t>
      </w:r>
      <w:r w:rsidR="004129CF" w:rsidRPr="001514FC">
        <w:rPr>
          <w:rFonts w:ascii="Times New Roman" w:hAnsi="Times New Roman" w:cs="Times New Roman"/>
          <w:sz w:val="24"/>
          <w:szCs w:val="24"/>
        </w:rPr>
        <w:t xml:space="preserve">the </w:t>
      </w:r>
      <w:r w:rsidRPr="001514FC">
        <w:rPr>
          <w:rFonts w:ascii="Times New Roman" w:hAnsi="Times New Roman" w:cs="Times New Roman"/>
          <w:i/>
          <w:sz w:val="24"/>
          <w:szCs w:val="24"/>
        </w:rPr>
        <w:t>going concern</w:t>
      </w:r>
      <w:r w:rsidRPr="001514FC">
        <w:rPr>
          <w:rFonts w:ascii="Times New Roman" w:hAnsi="Times New Roman" w:cs="Times New Roman"/>
          <w:sz w:val="24"/>
          <w:szCs w:val="24"/>
        </w:rPr>
        <w:t xml:space="preserve">, </w:t>
      </w:r>
      <w:r w:rsidRPr="001514FC">
        <w:rPr>
          <w:rFonts w:ascii="Times New Roman" w:hAnsi="Times New Roman" w:cs="Times New Roman"/>
          <w:i/>
          <w:sz w:val="24"/>
          <w:szCs w:val="24"/>
        </w:rPr>
        <w:t>loss</w:t>
      </w:r>
      <w:r w:rsidRPr="001514FC">
        <w:rPr>
          <w:rFonts w:ascii="Times New Roman" w:hAnsi="Times New Roman" w:cs="Times New Roman"/>
          <w:sz w:val="24"/>
          <w:szCs w:val="24"/>
        </w:rPr>
        <w:t xml:space="preserve">, and </w:t>
      </w:r>
      <w:r w:rsidRPr="001514FC">
        <w:rPr>
          <w:rFonts w:ascii="Times New Roman" w:hAnsi="Times New Roman" w:cs="Times New Roman"/>
          <w:i/>
          <w:sz w:val="24"/>
          <w:szCs w:val="24"/>
        </w:rPr>
        <w:t>restructuring</w:t>
      </w:r>
      <w:r w:rsidRPr="001514FC">
        <w:rPr>
          <w:rFonts w:ascii="Times New Roman" w:hAnsi="Times New Roman" w:cs="Times New Roman"/>
          <w:sz w:val="24"/>
          <w:szCs w:val="24"/>
        </w:rPr>
        <w:t xml:space="preserve"> indicator</w:t>
      </w:r>
      <w:r w:rsidR="004129CF" w:rsidRPr="001514FC">
        <w:rPr>
          <w:rFonts w:ascii="Times New Roman" w:hAnsi="Times New Roman" w:cs="Times New Roman"/>
          <w:sz w:val="24"/>
          <w:szCs w:val="24"/>
        </w:rPr>
        <w:t>s</w:t>
      </w:r>
      <w:r w:rsidRPr="001514FC">
        <w:rPr>
          <w:rFonts w:ascii="Times New Roman" w:hAnsi="Times New Roman" w:cs="Times New Roman"/>
          <w:sz w:val="24"/>
          <w:szCs w:val="24"/>
        </w:rPr>
        <w:t xml:space="preserve">. </w:t>
      </w:r>
      <w:r w:rsidR="004129CF" w:rsidRPr="001514FC">
        <w:rPr>
          <w:rFonts w:ascii="Times New Roman" w:hAnsi="Times New Roman" w:cs="Times New Roman"/>
          <w:sz w:val="24"/>
          <w:szCs w:val="24"/>
        </w:rPr>
        <w:t>T</w:t>
      </w:r>
      <w:r w:rsidRPr="001514FC">
        <w:rPr>
          <w:rFonts w:ascii="Times New Roman" w:hAnsi="Times New Roman" w:cs="Times New Roman"/>
          <w:sz w:val="24"/>
          <w:szCs w:val="24"/>
        </w:rPr>
        <w:t xml:space="preserve">he </w:t>
      </w:r>
      <w:r w:rsidR="004129CF" w:rsidRPr="001514FC">
        <w:rPr>
          <w:rFonts w:ascii="Times New Roman" w:hAnsi="Times New Roman" w:cs="Times New Roman"/>
          <w:sz w:val="24"/>
          <w:szCs w:val="24"/>
        </w:rPr>
        <w:t xml:space="preserve">positive </w:t>
      </w:r>
      <w:r w:rsidRPr="001514FC">
        <w:rPr>
          <w:rFonts w:ascii="Times New Roman" w:hAnsi="Times New Roman" w:cs="Times New Roman"/>
          <w:sz w:val="24"/>
          <w:szCs w:val="24"/>
        </w:rPr>
        <w:t xml:space="preserve">correlation coefficient </w:t>
      </w:r>
      <w:r w:rsidR="004129CF" w:rsidRPr="001514FC">
        <w:rPr>
          <w:rFonts w:ascii="Times New Roman" w:hAnsi="Times New Roman" w:cs="Times New Roman"/>
          <w:sz w:val="24"/>
          <w:szCs w:val="24"/>
        </w:rPr>
        <w:t>between</w:t>
      </w:r>
      <w:r w:rsidR="003451DB" w:rsidRPr="001514FC">
        <w:rPr>
          <w:rFonts w:ascii="Times New Roman" w:hAnsi="Times New Roman" w:cs="Times New Roman"/>
          <w:sz w:val="24"/>
          <w:szCs w:val="24"/>
        </w:rPr>
        <w:t xml:space="preserve"> CEO approval and audit fees </w:t>
      </w:r>
      <w:r w:rsidR="007E2D2C" w:rsidRPr="001514FC">
        <w:rPr>
          <w:rFonts w:ascii="Times New Roman" w:hAnsi="Times New Roman" w:cs="Times New Roman"/>
          <w:sz w:val="24"/>
          <w:szCs w:val="24"/>
        </w:rPr>
        <w:t xml:space="preserve">is probably due to the fact that </w:t>
      </w:r>
      <w:r w:rsidR="003451DB" w:rsidRPr="001514FC">
        <w:rPr>
          <w:rFonts w:ascii="Times New Roman" w:hAnsi="Times New Roman" w:cs="Times New Roman"/>
          <w:sz w:val="24"/>
          <w:szCs w:val="24"/>
        </w:rPr>
        <w:t>large firms tend to have higher CEO approval</w:t>
      </w:r>
      <w:r w:rsidR="007E2D2C" w:rsidRPr="001514FC">
        <w:rPr>
          <w:rFonts w:ascii="Times New Roman" w:hAnsi="Times New Roman" w:cs="Times New Roman"/>
          <w:sz w:val="24"/>
          <w:szCs w:val="24"/>
        </w:rPr>
        <w:t>s</w:t>
      </w:r>
      <w:r w:rsidR="003451DB" w:rsidRPr="001514FC">
        <w:rPr>
          <w:rFonts w:ascii="Times New Roman" w:hAnsi="Times New Roman" w:cs="Times New Roman"/>
          <w:sz w:val="24"/>
          <w:szCs w:val="24"/>
        </w:rPr>
        <w:t xml:space="preserve"> and </w:t>
      </w:r>
      <w:r w:rsidR="007E2D2C" w:rsidRPr="001514FC">
        <w:rPr>
          <w:rFonts w:ascii="Times New Roman" w:hAnsi="Times New Roman" w:cs="Times New Roman"/>
          <w:sz w:val="24"/>
          <w:szCs w:val="24"/>
        </w:rPr>
        <w:t xml:space="preserve">pay </w:t>
      </w:r>
      <w:r w:rsidR="003451DB" w:rsidRPr="001514FC">
        <w:rPr>
          <w:rFonts w:ascii="Times New Roman" w:hAnsi="Times New Roman" w:cs="Times New Roman"/>
          <w:sz w:val="24"/>
          <w:szCs w:val="24"/>
        </w:rPr>
        <w:t xml:space="preserve">higher audit fees. </w:t>
      </w:r>
      <w:r w:rsidR="007E2D2C" w:rsidRPr="001514FC">
        <w:rPr>
          <w:rFonts w:ascii="Times New Roman" w:hAnsi="Times New Roman" w:cs="Times New Roman"/>
          <w:sz w:val="24"/>
          <w:szCs w:val="24"/>
        </w:rPr>
        <w:t>I</w:t>
      </w:r>
      <w:r w:rsidR="003451DB" w:rsidRPr="001514FC">
        <w:rPr>
          <w:rFonts w:ascii="Times New Roman" w:hAnsi="Times New Roman" w:cs="Times New Roman"/>
          <w:sz w:val="24"/>
          <w:szCs w:val="24"/>
        </w:rPr>
        <w:t xml:space="preserve">t is </w:t>
      </w:r>
      <w:r w:rsidR="007E2D2C" w:rsidRPr="001514FC">
        <w:rPr>
          <w:rFonts w:ascii="Times New Roman" w:hAnsi="Times New Roman" w:cs="Times New Roman"/>
          <w:sz w:val="24"/>
          <w:szCs w:val="24"/>
        </w:rPr>
        <w:t>therefore necessary</w:t>
      </w:r>
      <w:r w:rsidR="003451DB" w:rsidRPr="001514FC">
        <w:rPr>
          <w:rFonts w:ascii="Times New Roman" w:hAnsi="Times New Roman" w:cs="Times New Roman"/>
          <w:sz w:val="24"/>
          <w:szCs w:val="24"/>
        </w:rPr>
        <w:t xml:space="preserve"> to examine the effect of CEO approval on discretionary accruals and</w:t>
      </w:r>
      <w:r w:rsidR="007E2D2C" w:rsidRPr="001514FC">
        <w:rPr>
          <w:rFonts w:ascii="Times New Roman" w:hAnsi="Times New Roman" w:cs="Times New Roman"/>
          <w:sz w:val="24"/>
          <w:szCs w:val="24"/>
        </w:rPr>
        <w:t xml:space="preserve"> on</w:t>
      </w:r>
      <w:r w:rsidR="003451DB" w:rsidRPr="001514FC">
        <w:rPr>
          <w:rFonts w:ascii="Times New Roman" w:hAnsi="Times New Roman" w:cs="Times New Roman"/>
          <w:sz w:val="24"/>
          <w:szCs w:val="24"/>
        </w:rPr>
        <w:t xml:space="preserve"> audit fees in </w:t>
      </w:r>
      <w:r w:rsidR="007E2D2C" w:rsidRPr="001514FC">
        <w:rPr>
          <w:rFonts w:ascii="Times New Roman" w:hAnsi="Times New Roman" w:cs="Times New Roman"/>
          <w:sz w:val="24"/>
          <w:szCs w:val="24"/>
        </w:rPr>
        <w:t xml:space="preserve">a </w:t>
      </w:r>
      <w:r w:rsidR="003451DB" w:rsidRPr="001514FC">
        <w:rPr>
          <w:rFonts w:ascii="Times New Roman" w:hAnsi="Times New Roman" w:cs="Times New Roman"/>
          <w:sz w:val="24"/>
          <w:szCs w:val="24"/>
        </w:rPr>
        <w:t xml:space="preserve">multivariate </w:t>
      </w:r>
      <w:r w:rsidR="007E2D2C" w:rsidRPr="001514FC">
        <w:rPr>
          <w:rFonts w:ascii="Times New Roman" w:hAnsi="Times New Roman" w:cs="Times New Roman"/>
          <w:sz w:val="24"/>
          <w:szCs w:val="24"/>
        </w:rPr>
        <w:t>framework</w:t>
      </w:r>
      <w:r w:rsidR="003451DB" w:rsidRPr="001514FC">
        <w:rPr>
          <w:rFonts w:ascii="Times New Roman" w:hAnsi="Times New Roman" w:cs="Times New Roman"/>
          <w:sz w:val="24"/>
          <w:szCs w:val="24"/>
        </w:rPr>
        <w:t>.</w:t>
      </w:r>
    </w:p>
    <w:p w14:paraId="50DB5F89" w14:textId="2488C6A4" w:rsidR="00A40A88" w:rsidRDefault="00415E7D" w:rsidP="00415E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Propensity score matching cannot overcome the fact that </w:t>
      </w:r>
      <w:r w:rsidRPr="00894393">
        <w:rPr>
          <w:rFonts w:ascii="Times New Roman" w:hAnsi="Times New Roman" w:cs="Times New Roman"/>
          <w:sz w:val="24"/>
          <w:szCs w:val="24"/>
        </w:rPr>
        <w:t xml:space="preserve">companies with sufficient </w:t>
      </w:r>
      <w:r>
        <w:rPr>
          <w:rFonts w:ascii="Times New Roman" w:hAnsi="Times New Roman" w:cs="Times New Roman"/>
          <w:sz w:val="24"/>
          <w:szCs w:val="24"/>
        </w:rPr>
        <w:t>CEO approval</w:t>
      </w:r>
      <w:r w:rsidRPr="00894393">
        <w:rPr>
          <w:rFonts w:ascii="Times New Roman" w:hAnsi="Times New Roman" w:cs="Times New Roman"/>
          <w:sz w:val="24"/>
          <w:szCs w:val="24"/>
        </w:rPr>
        <w:t xml:space="preserve"> ratings </w:t>
      </w:r>
      <w:r>
        <w:rPr>
          <w:rFonts w:ascii="Times New Roman" w:hAnsi="Times New Roman" w:cs="Times New Roman"/>
          <w:sz w:val="24"/>
          <w:szCs w:val="24"/>
        </w:rPr>
        <w:t>constitute</w:t>
      </w:r>
      <w:r w:rsidRPr="00894393">
        <w:rPr>
          <w:rFonts w:ascii="Times New Roman" w:hAnsi="Times New Roman" w:cs="Times New Roman"/>
          <w:sz w:val="24"/>
          <w:szCs w:val="24"/>
        </w:rPr>
        <w:t xml:space="preserve"> a non-random sample</w:t>
      </w:r>
      <w:r>
        <w:rPr>
          <w:rFonts w:ascii="Times New Roman" w:hAnsi="Times New Roman" w:cs="Times New Roman"/>
          <w:sz w:val="24"/>
          <w:szCs w:val="24"/>
        </w:rPr>
        <w:t xml:space="preserve">. </w:t>
      </w:r>
      <w:r w:rsidR="00A40A88" w:rsidRPr="001514FC">
        <w:rPr>
          <w:rFonts w:ascii="Times New Roman" w:hAnsi="Times New Roman" w:cs="Times New Roman"/>
          <w:sz w:val="24"/>
          <w:szCs w:val="24"/>
        </w:rPr>
        <w:t xml:space="preserve">To mitigate </w:t>
      </w:r>
      <w:r w:rsidR="00A40A88">
        <w:rPr>
          <w:rFonts w:ascii="Times New Roman" w:hAnsi="Times New Roman" w:cs="Times New Roman"/>
          <w:sz w:val="24"/>
          <w:szCs w:val="24"/>
        </w:rPr>
        <w:t xml:space="preserve">concerns about </w:t>
      </w:r>
      <w:r w:rsidR="00A40A88" w:rsidRPr="001514FC">
        <w:rPr>
          <w:rFonts w:ascii="Times New Roman" w:hAnsi="Times New Roman" w:cs="Times New Roman"/>
          <w:sz w:val="24"/>
          <w:szCs w:val="24"/>
        </w:rPr>
        <w:t xml:space="preserve">possible selection bias, we estimate a two-stage Heckman correction model and report the first stage probit regression results in Table A2 of the Appendix. </w:t>
      </w:r>
      <w:r w:rsidR="006A30B5">
        <w:rPr>
          <w:rFonts w:ascii="Times New Roman" w:hAnsi="Times New Roman" w:cs="Times New Roman"/>
          <w:sz w:val="24"/>
          <w:szCs w:val="24"/>
        </w:rPr>
        <w:t>This</w:t>
      </w:r>
      <w:r w:rsidR="00A40A88">
        <w:rPr>
          <w:rFonts w:ascii="Times New Roman" w:hAnsi="Times New Roman" w:cs="Times New Roman"/>
          <w:sz w:val="24"/>
          <w:szCs w:val="24"/>
        </w:rPr>
        <w:t xml:space="preserve"> </w:t>
      </w:r>
      <w:r w:rsidR="00A40A88" w:rsidRPr="000324D4">
        <w:rPr>
          <w:rFonts w:ascii="Times New Roman" w:hAnsi="Times New Roman" w:cs="Times New Roman"/>
          <w:sz w:val="24"/>
          <w:szCs w:val="24"/>
        </w:rPr>
        <w:t xml:space="preserve">model </w:t>
      </w:r>
      <w:r w:rsidR="006A30B5">
        <w:rPr>
          <w:rFonts w:ascii="Times New Roman" w:hAnsi="Times New Roman" w:cs="Times New Roman"/>
          <w:sz w:val="24"/>
          <w:szCs w:val="24"/>
        </w:rPr>
        <w:t>shows several</w:t>
      </w:r>
      <w:r w:rsidR="00A40A88" w:rsidRPr="000324D4">
        <w:rPr>
          <w:rFonts w:ascii="Times New Roman" w:hAnsi="Times New Roman" w:cs="Times New Roman"/>
          <w:sz w:val="24"/>
          <w:szCs w:val="24"/>
        </w:rPr>
        <w:t xml:space="preserve"> significant</w:t>
      </w:r>
      <w:r w:rsidR="00A40A88">
        <w:rPr>
          <w:rFonts w:ascii="Times New Roman" w:hAnsi="Times New Roman" w:cs="Times New Roman"/>
          <w:sz w:val="24"/>
          <w:szCs w:val="24"/>
        </w:rPr>
        <w:t xml:space="preserve"> </w:t>
      </w:r>
      <w:r w:rsidR="00A40A88" w:rsidRPr="000324D4">
        <w:rPr>
          <w:rFonts w:ascii="Times New Roman" w:hAnsi="Times New Roman" w:cs="Times New Roman"/>
          <w:sz w:val="24"/>
          <w:szCs w:val="24"/>
        </w:rPr>
        <w:t>determinants</w:t>
      </w:r>
      <w:r w:rsidR="00A40A88">
        <w:rPr>
          <w:rFonts w:ascii="Times New Roman" w:hAnsi="Times New Roman" w:cs="Times New Roman"/>
          <w:sz w:val="24"/>
          <w:szCs w:val="24"/>
        </w:rPr>
        <w:t>:</w:t>
      </w:r>
      <w:r w:rsidR="00A40A88" w:rsidRPr="000324D4">
        <w:rPr>
          <w:rFonts w:ascii="Times New Roman" w:hAnsi="Times New Roman" w:cs="Times New Roman"/>
          <w:sz w:val="24"/>
          <w:szCs w:val="24"/>
        </w:rPr>
        <w:t xml:space="preserve"> </w:t>
      </w:r>
      <w:r w:rsidR="00A40A88" w:rsidRPr="001514FC">
        <w:rPr>
          <w:rFonts w:ascii="Times New Roman" w:hAnsi="Times New Roman" w:cs="Times New Roman"/>
          <w:sz w:val="24"/>
          <w:szCs w:val="24"/>
        </w:rPr>
        <w:t xml:space="preserve">R&amp;D intensive firms, </w:t>
      </w:r>
      <w:r w:rsidR="00A40A88">
        <w:rPr>
          <w:rFonts w:ascii="Times New Roman" w:hAnsi="Times New Roman" w:cs="Times New Roman"/>
          <w:sz w:val="24"/>
          <w:szCs w:val="24"/>
        </w:rPr>
        <w:t xml:space="preserve">growth firms, firms that are included in the S&amp;P 500 index, and firms </w:t>
      </w:r>
      <w:r w:rsidR="00A40A88" w:rsidRPr="001514FC">
        <w:rPr>
          <w:rFonts w:ascii="Times New Roman" w:hAnsi="Times New Roman" w:cs="Times New Roman"/>
          <w:sz w:val="24"/>
          <w:szCs w:val="24"/>
        </w:rPr>
        <w:t>with larger sales, more employees, shorter history</w:t>
      </w:r>
      <w:r w:rsidR="00A40A88">
        <w:rPr>
          <w:rFonts w:ascii="Times New Roman" w:hAnsi="Times New Roman" w:cs="Times New Roman"/>
          <w:sz w:val="24"/>
          <w:szCs w:val="24"/>
        </w:rPr>
        <w:t xml:space="preserve"> and </w:t>
      </w:r>
      <w:r w:rsidR="00A40A88" w:rsidRPr="001514FC">
        <w:rPr>
          <w:rFonts w:ascii="Times New Roman" w:hAnsi="Times New Roman" w:cs="Times New Roman"/>
          <w:sz w:val="24"/>
          <w:szCs w:val="24"/>
        </w:rPr>
        <w:t>younger CEOs</w:t>
      </w:r>
      <w:r w:rsidR="00A40A88">
        <w:rPr>
          <w:rFonts w:ascii="Times New Roman" w:hAnsi="Times New Roman" w:cs="Times New Roman"/>
          <w:sz w:val="24"/>
          <w:szCs w:val="24"/>
        </w:rPr>
        <w:t xml:space="preserve"> </w:t>
      </w:r>
      <w:r w:rsidR="00A40A88" w:rsidRPr="001514FC">
        <w:rPr>
          <w:rFonts w:ascii="Times New Roman" w:hAnsi="Times New Roman" w:cs="Times New Roman"/>
          <w:sz w:val="24"/>
          <w:szCs w:val="24"/>
        </w:rPr>
        <w:t xml:space="preserve">are more likely to have sufficient employee assessments to be included in </w:t>
      </w:r>
      <w:r w:rsidR="00A40A88">
        <w:rPr>
          <w:rFonts w:ascii="Times New Roman" w:hAnsi="Times New Roman" w:cs="Times New Roman"/>
          <w:sz w:val="24"/>
          <w:szCs w:val="24"/>
        </w:rPr>
        <w:t>the</w:t>
      </w:r>
      <w:r w:rsidR="00A40A88" w:rsidRPr="001514FC">
        <w:rPr>
          <w:rFonts w:ascii="Times New Roman" w:hAnsi="Times New Roman" w:cs="Times New Roman"/>
          <w:sz w:val="24"/>
          <w:szCs w:val="24"/>
        </w:rPr>
        <w:t xml:space="preserve"> sample. We use the Area under the Receiver Operating Characteristic curve (AUC) to measure how accurately </w:t>
      </w:r>
      <w:r w:rsidR="00A40A88">
        <w:rPr>
          <w:rFonts w:ascii="Times New Roman" w:hAnsi="Times New Roman" w:cs="Times New Roman"/>
          <w:sz w:val="24"/>
          <w:szCs w:val="24"/>
        </w:rPr>
        <w:t>the</w:t>
      </w:r>
      <w:r w:rsidR="00A40A88" w:rsidRPr="001514FC">
        <w:rPr>
          <w:rFonts w:ascii="Times New Roman" w:hAnsi="Times New Roman" w:cs="Times New Roman"/>
          <w:sz w:val="24"/>
          <w:szCs w:val="24"/>
        </w:rPr>
        <w:t xml:space="preserve"> probit regression model discriminates between firms that have at least three current employee reviews in a year and firms that do not. Our probit model has an AUC of 0.88, which is comfortably above the </w:t>
      </w:r>
      <w:r w:rsidR="00342125">
        <w:rPr>
          <w:rFonts w:ascii="Times New Roman" w:hAnsi="Times New Roman" w:cs="Times New Roman"/>
          <w:sz w:val="24"/>
          <w:szCs w:val="24"/>
        </w:rPr>
        <w:t xml:space="preserve">0.70 </w:t>
      </w:r>
      <w:r w:rsidR="00342125" w:rsidRPr="001514FC">
        <w:rPr>
          <w:rFonts w:ascii="Times New Roman" w:hAnsi="Times New Roman" w:cs="Times New Roman"/>
          <w:sz w:val="24"/>
          <w:szCs w:val="24"/>
        </w:rPr>
        <w:t xml:space="preserve">threshold </w:t>
      </w:r>
      <w:r w:rsidR="00342125">
        <w:rPr>
          <w:rFonts w:ascii="Times New Roman" w:hAnsi="Times New Roman" w:cs="Times New Roman"/>
          <w:sz w:val="24"/>
          <w:szCs w:val="24"/>
        </w:rPr>
        <w:t xml:space="preserve">(Hosmer and Lemeshow, </w:t>
      </w:r>
      <w:r w:rsidR="00E8659F">
        <w:rPr>
          <w:rFonts w:ascii="Times New Roman" w:hAnsi="Times New Roman" w:cs="Times New Roman"/>
          <w:sz w:val="24"/>
          <w:szCs w:val="24"/>
        </w:rPr>
        <w:t>2000).</w:t>
      </w:r>
    </w:p>
    <w:p w14:paraId="7FC940A4" w14:textId="4B87D271" w:rsidR="00542F5E" w:rsidRDefault="00A40A88" w:rsidP="00A40A88">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Since </w:t>
      </w:r>
      <w:r w:rsidRPr="000324D4">
        <w:rPr>
          <w:rFonts w:ascii="Times New Roman" w:hAnsi="Times New Roman" w:cs="Times New Roman"/>
          <w:sz w:val="24"/>
          <w:szCs w:val="24"/>
        </w:rPr>
        <w:t>Lennox</w:t>
      </w:r>
      <w:r w:rsidR="0085248B">
        <w:rPr>
          <w:rFonts w:ascii="Times New Roman" w:hAnsi="Times New Roman" w:cs="Times New Roman"/>
          <w:sz w:val="24"/>
          <w:szCs w:val="24"/>
        </w:rPr>
        <w:t>,</w:t>
      </w:r>
      <w:r w:rsidRPr="000324D4">
        <w:rPr>
          <w:rFonts w:ascii="Times New Roman" w:hAnsi="Times New Roman" w:cs="Times New Roman"/>
          <w:sz w:val="24"/>
          <w:szCs w:val="24"/>
        </w:rPr>
        <w:t xml:space="preserve"> </w:t>
      </w:r>
      <w:r w:rsidR="0085248B">
        <w:rPr>
          <w:rFonts w:ascii="Times New Roman" w:hAnsi="Times New Roman" w:cs="Times New Roman"/>
          <w:sz w:val="24"/>
          <w:szCs w:val="24"/>
        </w:rPr>
        <w:t>Francis, and Wang</w:t>
      </w:r>
      <w:r w:rsidRPr="000324D4">
        <w:rPr>
          <w:rFonts w:ascii="Times New Roman" w:hAnsi="Times New Roman" w:cs="Times New Roman"/>
          <w:sz w:val="24"/>
          <w:szCs w:val="24"/>
        </w:rPr>
        <w:t xml:space="preserve"> (2011) </w:t>
      </w:r>
      <w:r>
        <w:rPr>
          <w:rFonts w:ascii="Times New Roman" w:hAnsi="Times New Roman" w:cs="Times New Roman"/>
          <w:sz w:val="24"/>
          <w:szCs w:val="24"/>
        </w:rPr>
        <w:t>find</w:t>
      </w:r>
      <w:r w:rsidRPr="000324D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0324D4">
        <w:rPr>
          <w:rFonts w:ascii="Times New Roman" w:hAnsi="Times New Roman" w:cs="Times New Roman"/>
          <w:sz w:val="24"/>
          <w:szCs w:val="24"/>
        </w:rPr>
        <w:t>industry averages</w:t>
      </w:r>
      <w:r>
        <w:rPr>
          <w:rFonts w:ascii="Times New Roman" w:hAnsi="Times New Roman" w:cs="Times New Roman"/>
          <w:sz w:val="24"/>
          <w:szCs w:val="24"/>
        </w:rPr>
        <w:t xml:space="preserve"> can be useful in addressing selection bias, we </w:t>
      </w:r>
      <w:r w:rsidRPr="000324D4">
        <w:rPr>
          <w:rFonts w:ascii="Times New Roman" w:hAnsi="Times New Roman" w:cs="Times New Roman"/>
          <w:sz w:val="24"/>
          <w:szCs w:val="24"/>
        </w:rPr>
        <w:t xml:space="preserve">include the industry average of </w:t>
      </w:r>
      <w:r>
        <w:rPr>
          <w:rFonts w:ascii="Times New Roman" w:hAnsi="Times New Roman" w:cs="Times New Roman"/>
          <w:sz w:val="24"/>
          <w:szCs w:val="24"/>
        </w:rPr>
        <w:t xml:space="preserve">available </w:t>
      </w:r>
      <w:r w:rsidRPr="000324D4">
        <w:rPr>
          <w:rFonts w:ascii="Times New Roman" w:hAnsi="Times New Roman" w:cs="Times New Roman"/>
          <w:sz w:val="24"/>
          <w:szCs w:val="24"/>
        </w:rPr>
        <w:t>employee review</w:t>
      </w:r>
      <w:r>
        <w:rPr>
          <w:rFonts w:ascii="Times New Roman" w:hAnsi="Times New Roman" w:cs="Times New Roman"/>
          <w:sz w:val="24"/>
          <w:szCs w:val="24"/>
        </w:rPr>
        <w:t>s</w:t>
      </w:r>
      <w:r w:rsidRPr="000324D4">
        <w:rPr>
          <w:rFonts w:ascii="Times New Roman" w:hAnsi="Times New Roman" w:cs="Times New Roman"/>
          <w:sz w:val="24"/>
          <w:szCs w:val="24"/>
        </w:rPr>
        <w:t xml:space="preserve"> as the exclusion restriction </w:t>
      </w:r>
      <w:r>
        <w:rPr>
          <w:rFonts w:ascii="Times New Roman" w:hAnsi="Times New Roman" w:cs="Times New Roman"/>
          <w:sz w:val="24"/>
          <w:szCs w:val="24"/>
        </w:rPr>
        <w:t>in our first stage probit</w:t>
      </w:r>
      <w:r w:rsidRPr="000324D4">
        <w:rPr>
          <w:rFonts w:ascii="Times New Roman" w:hAnsi="Times New Roman" w:cs="Times New Roman"/>
          <w:sz w:val="24"/>
          <w:szCs w:val="24"/>
        </w:rPr>
        <w:t xml:space="preserve"> selection </w:t>
      </w:r>
      <w:r>
        <w:rPr>
          <w:rFonts w:ascii="Times New Roman" w:hAnsi="Times New Roman" w:cs="Times New Roman"/>
          <w:sz w:val="24"/>
          <w:szCs w:val="24"/>
        </w:rPr>
        <w:t>equation,</w:t>
      </w:r>
      <w:r w:rsidRPr="000324D4">
        <w:rPr>
          <w:rFonts w:ascii="Times New Roman" w:hAnsi="Times New Roman" w:cs="Times New Roman"/>
          <w:sz w:val="24"/>
          <w:szCs w:val="24"/>
        </w:rPr>
        <w:t xml:space="preserve"> and include the inverse Mills ratio in </w:t>
      </w:r>
      <w:r>
        <w:rPr>
          <w:rFonts w:ascii="Times New Roman" w:hAnsi="Times New Roman" w:cs="Times New Roman"/>
          <w:sz w:val="24"/>
          <w:szCs w:val="24"/>
        </w:rPr>
        <w:t>our second stage audit fee regressions (Huang</w:t>
      </w:r>
      <w:r w:rsidR="00886025">
        <w:rPr>
          <w:rFonts w:ascii="Times New Roman" w:hAnsi="Times New Roman" w:cs="Times New Roman"/>
          <w:sz w:val="24"/>
          <w:szCs w:val="24"/>
        </w:rPr>
        <w:t>,</w:t>
      </w:r>
      <w:r>
        <w:rPr>
          <w:rFonts w:ascii="Times New Roman" w:hAnsi="Times New Roman" w:cs="Times New Roman"/>
          <w:sz w:val="24"/>
          <w:szCs w:val="24"/>
        </w:rPr>
        <w:t xml:space="preserve"> </w:t>
      </w:r>
      <w:r w:rsidR="00886025">
        <w:rPr>
          <w:rFonts w:ascii="Times New Roman" w:hAnsi="Times New Roman" w:cs="Times New Roman"/>
          <w:sz w:val="24"/>
          <w:szCs w:val="24"/>
        </w:rPr>
        <w:t>Li</w:t>
      </w:r>
      <w:r>
        <w:rPr>
          <w:rFonts w:ascii="Times New Roman" w:hAnsi="Times New Roman" w:cs="Times New Roman"/>
          <w:sz w:val="24"/>
          <w:szCs w:val="24"/>
        </w:rPr>
        <w:t>,</w:t>
      </w:r>
      <w:r w:rsidR="00886025">
        <w:rPr>
          <w:rFonts w:ascii="Times New Roman" w:hAnsi="Times New Roman" w:cs="Times New Roman"/>
          <w:sz w:val="24"/>
          <w:szCs w:val="24"/>
        </w:rPr>
        <w:t xml:space="preserve"> Meschke, and Guthrie,</w:t>
      </w:r>
      <w:r>
        <w:rPr>
          <w:rFonts w:ascii="Times New Roman" w:hAnsi="Times New Roman" w:cs="Times New Roman"/>
          <w:sz w:val="24"/>
          <w:szCs w:val="24"/>
        </w:rPr>
        <w:t xml:space="preserve"> 2015). While the number of reviews within the firm is correlated with the average number of </w:t>
      </w:r>
      <w:r w:rsidRPr="000324D4">
        <w:rPr>
          <w:rFonts w:ascii="Times New Roman" w:hAnsi="Times New Roman" w:cs="Times New Roman"/>
          <w:sz w:val="24"/>
          <w:szCs w:val="24"/>
        </w:rPr>
        <w:t>employee review</w:t>
      </w:r>
      <w:r>
        <w:rPr>
          <w:rFonts w:ascii="Times New Roman" w:hAnsi="Times New Roman" w:cs="Times New Roman"/>
          <w:sz w:val="24"/>
          <w:szCs w:val="24"/>
        </w:rPr>
        <w:t xml:space="preserve">s within the industry, </w:t>
      </w:r>
      <w:r w:rsidRPr="000324D4">
        <w:rPr>
          <w:rFonts w:ascii="Times New Roman" w:hAnsi="Times New Roman" w:cs="Times New Roman"/>
          <w:sz w:val="24"/>
          <w:szCs w:val="24"/>
        </w:rPr>
        <w:t xml:space="preserve">we have no </w:t>
      </w:r>
      <w:r>
        <w:rPr>
          <w:rFonts w:ascii="Times New Roman" w:hAnsi="Times New Roman" w:cs="Times New Roman"/>
          <w:sz w:val="24"/>
          <w:szCs w:val="24"/>
        </w:rPr>
        <w:t xml:space="preserve">good </w:t>
      </w:r>
      <w:r w:rsidRPr="000324D4">
        <w:rPr>
          <w:rFonts w:ascii="Times New Roman" w:hAnsi="Times New Roman" w:cs="Times New Roman"/>
          <w:sz w:val="24"/>
          <w:szCs w:val="24"/>
        </w:rPr>
        <w:t xml:space="preserve">reason to expect that the industry average of </w:t>
      </w:r>
      <w:r>
        <w:rPr>
          <w:rFonts w:ascii="Times New Roman" w:hAnsi="Times New Roman" w:cs="Times New Roman"/>
          <w:sz w:val="24"/>
          <w:szCs w:val="24"/>
        </w:rPr>
        <w:t xml:space="preserve">available </w:t>
      </w:r>
      <w:r w:rsidRPr="000324D4">
        <w:rPr>
          <w:rFonts w:ascii="Times New Roman" w:hAnsi="Times New Roman" w:cs="Times New Roman"/>
          <w:sz w:val="24"/>
          <w:szCs w:val="24"/>
        </w:rPr>
        <w:t>employee review</w:t>
      </w:r>
      <w:r>
        <w:rPr>
          <w:rFonts w:ascii="Times New Roman" w:hAnsi="Times New Roman" w:cs="Times New Roman"/>
          <w:sz w:val="24"/>
          <w:szCs w:val="24"/>
        </w:rPr>
        <w:t>s</w:t>
      </w:r>
      <w:r w:rsidRPr="000324D4">
        <w:rPr>
          <w:rFonts w:ascii="Times New Roman" w:hAnsi="Times New Roman" w:cs="Times New Roman"/>
          <w:sz w:val="24"/>
          <w:szCs w:val="24"/>
        </w:rPr>
        <w:t xml:space="preserve"> will directly impact the </w:t>
      </w:r>
      <w:r>
        <w:rPr>
          <w:rFonts w:ascii="Times New Roman" w:hAnsi="Times New Roman" w:cs="Times New Roman"/>
          <w:sz w:val="24"/>
          <w:szCs w:val="24"/>
        </w:rPr>
        <w:t xml:space="preserve">firm-level </w:t>
      </w:r>
      <w:r w:rsidRPr="000324D4">
        <w:rPr>
          <w:rFonts w:ascii="Times New Roman" w:hAnsi="Times New Roman" w:cs="Times New Roman"/>
          <w:sz w:val="24"/>
          <w:szCs w:val="24"/>
        </w:rPr>
        <w:t xml:space="preserve">association between CEO approval and financial reporting quality. </w:t>
      </w:r>
      <w:r w:rsidR="002B41ED" w:rsidRPr="002B41ED">
        <w:rPr>
          <w:rFonts w:ascii="Times New Roman" w:hAnsi="Times New Roman" w:cs="Times New Roman"/>
          <w:sz w:val="24"/>
          <w:szCs w:val="24"/>
        </w:rPr>
        <w:t>The inverse Mills ratio is statistically insignifica</w:t>
      </w:r>
      <w:r w:rsidR="002B41ED">
        <w:rPr>
          <w:rFonts w:ascii="Times New Roman" w:hAnsi="Times New Roman" w:cs="Times New Roman"/>
          <w:sz w:val="24"/>
          <w:szCs w:val="24"/>
        </w:rPr>
        <w:t xml:space="preserve">nt in the discretionary </w:t>
      </w:r>
      <w:r w:rsidR="002B41ED">
        <w:rPr>
          <w:rFonts w:ascii="Times New Roman" w:hAnsi="Times New Roman" w:cs="Times New Roman"/>
          <w:sz w:val="24"/>
          <w:szCs w:val="24"/>
        </w:rPr>
        <w:lastRenderedPageBreak/>
        <w:t>accrual, going concern opinion</w:t>
      </w:r>
      <w:r w:rsidR="002B41ED" w:rsidRPr="002B41ED">
        <w:rPr>
          <w:rFonts w:ascii="Times New Roman" w:hAnsi="Times New Roman" w:cs="Times New Roman"/>
          <w:sz w:val="24"/>
          <w:szCs w:val="24"/>
        </w:rPr>
        <w:t>, and accounting litigation regressions; it is, however, statistical</w:t>
      </w:r>
      <w:r w:rsidR="001242CE">
        <w:rPr>
          <w:rFonts w:ascii="Times New Roman" w:hAnsi="Times New Roman" w:cs="Times New Roman"/>
          <w:sz w:val="24"/>
          <w:szCs w:val="24"/>
        </w:rPr>
        <w:t>ly significant in our audit fee</w:t>
      </w:r>
      <w:r w:rsidR="002B41ED" w:rsidRPr="002B41ED">
        <w:rPr>
          <w:rFonts w:ascii="Times New Roman" w:hAnsi="Times New Roman" w:cs="Times New Roman"/>
          <w:sz w:val="24"/>
          <w:szCs w:val="24"/>
        </w:rPr>
        <w:t xml:space="preserve"> regression. In untabulated tests we find that excluding the insignificant inverse Mills ratios from our regressions does not affect our inferences.</w:t>
      </w:r>
    </w:p>
    <w:p w14:paraId="71AE901B" w14:textId="77777777" w:rsidR="00A40A88" w:rsidRDefault="00A40A88" w:rsidP="00E8659F">
      <w:pPr>
        <w:spacing w:after="0" w:line="480" w:lineRule="auto"/>
        <w:jc w:val="both"/>
        <w:rPr>
          <w:rFonts w:ascii="Times New Roman" w:hAnsi="Times New Roman" w:cs="Times New Roman"/>
          <w:b/>
          <w:sz w:val="24"/>
          <w:szCs w:val="24"/>
        </w:rPr>
      </w:pPr>
    </w:p>
    <w:p w14:paraId="1ED40BC2" w14:textId="0211B3DD" w:rsidR="00332479" w:rsidRPr="001514FC" w:rsidRDefault="009B3F54" w:rsidP="00366578">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3.2. </w:t>
      </w:r>
      <w:r w:rsidR="002655A2" w:rsidRPr="001514FC">
        <w:rPr>
          <w:rFonts w:ascii="Times New Roman" w:hAnsi="Times New Roman" w:cs="Times New Roman"/>
          <w:b/>
          <w:sz w:val="24"/>
          <w:szCs w:val="24"/>
        </w:rPr>
        <w:t>Discretionary</w:t>
      </w:r>
      <w:r w:rsidR="00332479" w:rsidRPr="001514FC">
        <w:rPr>
          <w:rFonts w:ascii="Times New Roman" w:hAnsi="Times New Roman" w:cs="Times New Roman"/>
          <w:b/>
          <w:sz w:val="24"/>
          <w:szCs w:val="24"/>
        </w:rPr>
        <w:t xml:space="preserve"> </w:t>
      </w:r>
      <w:r>
        <w:rPr>
          <w:rFonts w:ascii="Times New Roman" w:hAnsi="Times New Roman" w:cs="Times New Roman"/>
          <w:b/>
          <w:sz w:val="24"/>
          <w:szCs w:val="24"/>
        </w:rPr>
        <w:t>a</w:t>
      </w:r>
      <w:r w:rsidR="00332479" w:rsidRPr="001514FC">
        <w:rPr>
          <w:rFonts w:ascii="Times New Roman" w:hAnsi="Times New Roman" w:cs="Times New Roman"/>
          <w:b/>
          <w:sz w:val="24"/>
          <w:szCs w:val="24"/>
        </w:rPr>
        <w:t>ccruals</w:t>
      </w:r>
    </w:p>
    <w:p w14:paraId="1223C0FC" w14:textId="408CD6A0" w:rsidR="00542F5E" w:rsidRDefault="00880266" w:rsidP="00077A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8C67B2" w:rsidRPr="001514FC">
        <w:rPr>
          <w:rFonts w:ascii="Times New Roman" w:hAnsi="Times New Roman" w:cs="Times New Roman"/>
          <w:sz w:val="24"/>
          <w:szCs w:val="24"/>
        </w:rPr>
        <w:t xml:space="preserve">e </w:t>
      </w:r>
      <w:r>
        <w:rPr>
          <w:rFonts w:ascii="Times New Roman" w:hAnsi="Times New Roman" w:cs="Times New Roman"/>
          <w:sz w:val="24"/>
          <w:szCs w:val="24"/>
        </w:rPr>
        <w:t xml:space="preserve">first </w:t>
      </w:r>
      <w:r w:rsidR="008C67B2" w:rsidRPr="001514FC">
        <w:rPr>
          <w:rFonts w:ascii="Times New Roman" w:hAnsi="Times New Roman" w:cs="Times New Roman"/>
          <w:sz w:val="24"/>
          <w:szCs w:val="24"/>
        </w:rPr>
        <w:t xml:space="preserve">examine the association between CEO approval ratings and discretionary accruals, measured </w:t>
      </w:r>
      <w:r w:rsidR="00077A69" w:rsidRPr="001514FC">
        <w:rPr>
          <w:rFonts w:ascii="Times New Roman" w:hAnsi="Times New Roman" w:cs="Times New Roman"/>
          <w:sz w:val="24"/>
          <w:szCs w:val="24"/>
        </w:rPr>
        <w:t>as the error term, ε</w:t>
      </w:r>
      <w:r w:rsidR="00077A69" w:rsidRPr="001514FC">
        <w:rPr>
          <w:rFonts w:ascii="Times New Roman" w:hAnsi="Times New Roman" w:cs="Times New Roman"/>
          <w:i/>
          <w:sz w:val="24"/>
          <w:szCs w:val="24"/>
          <w:vertAlign w:val="subscript"/>
        </w:rPr>
        <w:t>it</w:t>
      </w:r>
      <w:r w:rsidR="00077A69" w:rsidRPr="001514FC">
        <w:rPr>
          <w:rFonts w:ascii="Times New Roman" w:hAnsi="Times New Roman" w:cs="Times New Roman"/>
          <w:sz w:val="24"/>
          <w:szCs w:val="24"/>
        </w:rPr>
        <w:t>, from</w:t>
      </w:r>
      <w:r w:rsidR="008C67B2" w:rsidRPr="001514FC">
        <w:rPr>
          <w:rFonts w:ascii="Times New Roman" w:hAnsi="Times New Roman" w:cs="Times New Roman"/>
          <w:sz w:val="24"/>
          <w:szCs w:val="24"/>
        </w:rPr>
        <w:t xml:space="preserve"> </w:t>
      </w:r>
      <w:r w:rsidR="00071476" w:rsidRPr="001514FC">
        <w:rPr>
          <w:rFonts w:ascii="Times New Roman" w:hAnsi="Times New Roman" w:cs="Times New Roman"/>
          <w:sz w:val="24"/>
          <w:szCs w:val="24"/>
        </w:rPr>
        <w:t>the performance-adjusted cross-sectional variat</w:t>
      </w:r>
      <w:r w:rsidR="00542F5E">
        <w:rPr>
          <w:rFonts w:ascii="Times New Roman" w:hAnsi="Times New Roman" w:cs="Times New Roman"/>
          <w:sz w:val="24"/>
          <w:szCs w:val="24"/>
        </w:rPr>
        <w:t>ion of the modified Jones model:</w:t>
      </w:r>
    </w:p>
    <w:p w14:paraId="4D030683" w14:textId="77777777" w:rsidR="00542F5E" w:rsidRPr="000172F6" w:rsidRDefault="007A5E4F" w:rsidP="00542F5E">
      <w:pPr>
        <w:jc w:val="both"/>
        <w:rPr>
          <w:rFonts w:ascii="Times New Roman" w:eastAsiaTheme="minorEastAsia" w:hAnsi="Times New Roman" w:cs="Times New Roman"/>
          <w:sz w:val="20"/>
          <w:szCs w:val="20"/>
        </w:rPr>
      </w:pPr>
      <m:oMath>
        <m:f>
          <m:fPr>
            <m:ctrlPr>
              <w:rPr>
                <w:rFonts w:ascii="Cambria Math" w:hAnsi="Cambria Math" w:cs="Times New Roman"/>
                <w:i/>
                <w:sz w:val="24"/>
                <w:szCs w:val="20"/>
              </w:rPr>
            </m:ctrlPr>
          </m:fPr>
          <m:num>
            <m:sSub>
              <m:sSubPr>
                <m:ctrlPr>
                  <w:rPr>
                    <w:rFonts w:ascii="Cambria Math" w:hAnsi="Cambria Math" w:cs="Times New Roman"/>
                    <w:i/>
                    <w:sz w:val="24"/>
                    <w:szCs w:val="20"/>
                  </w:rPr>
                </m:ctrlPr>
              </m:sSubPr>
              <m:e>
                <m:r>
                  <w:rPr>
                    <w:rFonts w:ascii="Cambria Math" w:hAnsi="Cambria Math" w:cs="Times New Roman"/>
                    <w:sz w:val="24"/>
                    <w:szCs w:val="20"/>
                  </w:rPr>
                  <m:t>Total accruals</m:t>
                </m:r>
              </m:e>
              <m:sub>
                <m:r>
                  <w:rPr>
                    <w:rFonts w:ascii="Cambria Math" w:hAnsi="Cambria Math" w:cs="Times New Roman"/>
                    <w:sz w:val="24"/>
                    <w:szCs w:val="20"/>
                  </w:rPr>
                  <m:t>it</m:t>
                </m:r>
              </m:sub>
            </m:sSub>
          </m:num>
          <m:den>
            <m:sSub>
              <m:sSubPr>
                <m:ctrlPr>
                  <w:rPr>
                    <w:rFonts w:ascii="Cambria Math" w:hAnsi="Cambria Math" w:cs="Times New Roman"/>
                    <w:i/>
                    <w:sz w:val="24"/>
                    <w:szCs w:val="20"/>
                  </w:rPr>
                </m:ctrlPr>
              </m:sSubPr>
              <m:e>
                <m:r>
                  <w:rPr>
                    <w:rFonts w:ascii="Cambria Math" w:hAnsi="Cambria Math" w:cs="Times New Roman"/>
                    <w:sz w:val="24"/>
                    <w:szCs w:val="20"/>
                  </w:rPr>
                  <m:t>AT</m:t>
                </m:r>
              </m:e>
              <m:sub>
                <m:r>
                  <w:rPr>
                    <w:rFonts w:ascii="Cambria Math" w:hAnsi="Cambria Math" w:cs="Times New Roman"/>
                    <w:sz w:val="24"/>
                    <w:szCs w:val="20"/>
                  </w:rPr>
                  <m:t>it-1</m:t>
                </m:r>
              </m:sub>
            </m:sSub>
          </m:den>
        </m:f>
        <m:r>
          <w:rPr>
            <w:rFonts w:ascii="Cambria Math" w:hAnsi="Cambria Math" w:cs="Times New Roman"/>
            <w:sz w:val="24"/>
            <w:szCs w:val="20"/>
          </w:rPr>
          <m:t xml:space="preserve"> = α + </m:t>
        </m:r>
        <m:sSub>
          <m:sSubPr>
            <m:ctrlPr>
              <w:rPr>
                <w:rFonts w:ascii="Cambria Math" w:hAnsi="Cambria Math" w:cs="Times New Roman"/>
                <w:i/>
                <w:sz w:val="24"/>
                <w:szCs w:val="20"/>
              </w:rPr>
            </m:ctrlPr>
          </m:sSubPr>
          <m:e>
            <m:r>
              <w:rPr>
                <w:rFonts w:ascii="Cambria Math" w:hAnsi="Cambria Math" w:cs="Times New Roman"/>
                <w:sz w:val="24"/>
                <w:szCs w:val="20"/>
              </w:rPr>
              <m:t>β</m:t>
            </m:r>
          </m:e>
          <m:sub>
            <m:r>
              <w:rPr>
                <w:rFonts w:ascii="Cambria Math" w:hAnsi="Cambria Math" w:cs="Times New Roman"/>
                <w:sz w:val="24"/>
                <w:szCs w:val="20"/>
              </w:rPr>
              <m:t>1</m:t>
            </m:r>
          </m:sub>
        </m:sSub>
        <m:d>
          <m:dPr>
            <m:ctrlPr>
              <w:rPr>
                <w:rFonts w:ascii="Cambria Math" w:hAnsi="Cambria Math" w:cs="Times New Roman"/>
                <w:i/>
                <w:sz w:val="24"/>
                <w:szCs w:val="20"/>
              </w:rPr>
            </m:ctrlPr>
          </m:dPr>
          <m:e>
            <m:f>
              <m:fPr>
                <m:ctrlPr>
                  <w:rPr>
                    <w:rFonts w:ascii="Cambria Math" w:hAnsi="Cambria Math" w:cs="Times New Roman"/>
                    <w:i/>
                    <w:sz w:val="24"/>
                    <w:szCs w:val="20"/>
                  </w:rPr>
                </m:ctrlPr>
              </m:fPr>
              <m:num>
                <m:r>
                  <w:rPr>
                    <w:rFonts w:ascii="Cambria Math" w:hAnsi="Cambria Math" w:cs="Times New Roman"/>
                    <w:sz w:val="24"/>
                    <w:szCs w:val="20"/>
                  </w:rPr>
                  <m:t>1</m:t>
                </m:r>
              </m:num>
              <m:den>
                <m:sSub>
                  <m:sSubPr>
                    <m:ctrlPr>
                      <w:rPr>
                        <w:rFonts w:ascii="Cambria Math" w:hAnsi="Cambria Math" w:cs="Times New Roman"/>
                        <w:i/>
                        <w:sz w:val="24"/>
                        <w:szCs w:val="20"/>
                      </w:rPr>
                    </m:ctrlPr>
                  </m:sSubPr>
                  <m:e>
                    <m:r>
                      <w:rPr>
                        <w:rFonts w:ascii="Cambria Math" w:hAnsi="Cambria Math" w:cs="Times New Roman"/>
                        <w:sz w:val="24"/>
                        <w:szCs w:val="20"/>
                      </w:rPr>
                      <m:t>AT</m:t>
                    </m:r>
                  </m:e>
                  <m:sub>
                    <m:r>
                      <w:rPr>
                        <w:rFonts w:ascii="Cambria Math" w:hAnsi="Cambria Math" w:cs="Times New Roman"/>
                        <w:sz w:val="24"/>
                        <w:szCs w:val="20"/>
                      </w:rPr>
                      <m:t>it-1</m:t>
                    </m:r>
                  </m:sub>
                </m:sSub>
              </m:den>
            </m:f>
          </m:e>
        </m:d>
        <m:r>
          <w:rPr>
            <w:rFonts w:ascii="Cambria Math" w:hAnsi="Cambria Math" w:cs="Times New Roman"/>
            <w:sz w:val="24"/>
            <w:szCs w:val="20"/>
          </w:rPr>
          <m:t xml:space="preserve">+ </m:t>
        </m:r>
        <m:sSub>
          <m:sSubPr>
            <m:ctrlPr>
              <w:rPr>
                <w:rFonts w:ascii="Cambria Math" w:hAnsi="Cambria Math" w:cs="Times New Roman"/>
                <w:i/>
                <w:sz w:val="24"/>
                <w:szCs w:val="20"/>
              </w:rPr>
            </m:ctrlPr>
          </m:sSubPr>
          <m:e>
            <m:r>
              <w:rPr>
                <w:rFonts w:ascii="Cambria Math" w:hAnsi="Cambria Math" w:cs="Times New Roman"/>
                <w:sz w:val="24"/>
                <w:szCs w:val="20"/>
              </w:rPr>
              <m:t>β</m:t>
            </m:r>
          </m:e>
          <m:sub>
            <m:r>
              <w:rPr>
                <w:rFonts w:ascii="Cambria Math" w:hAnsi="Cambria Math" w:cs="Times New Roman"/>
                <w:sz w:val="24"/>
                <w:szCs w:val="20"/>
              </w:rPr>
              <m:t>2</m:t>
            </m:r>
          </m:sub>
        </m:sSub>
        <m:d>
          <m:dPr>
            <m:ctrlPr>
              <w:rPr>
                <w:rFonts w:ascii="Cambria Math" w:hAnsi="Cambria Math" w:cs="Times New Roman"/>
                <w:i/>
                <w:sz w:val="24"/>
                <w:szCs w:val="20"/>
              </w:rPr>
            </m:ctrlPr>
          </m:dPr>
          <m:e>
            <m:f>
              <m:fPr>
                <m:ctrlPr>
                  <w:rPr>
                    <w:rFonts w:ascii="Cambria Math" w:hAnsi="Cambria Math" w:cs="Times New Roman"/>
                    <w:i/>
                    <w:sz w:val="24"/>
                    <w:szCs w:val="20"/>
                  </w:rPr>
                </m:ctrlPr>
              </m:fPr>
              <m:num>
                <m:sSub>
                  <m:sSubPr>
                    <m:ctrlPr>
                      <w:rPr>
                        <w:rFonts w:ascii="Cambria Math" w:hAnsi="Cambria Math" w:cs="Times New Roman"/>
                        <w:i/>
                        <w:sz w:val="24"/>
                        <w:szCs w:val="20"/>
                      </w:rPr>
                    </m:ctrlPr>
                  </m:sSubPr>
                  <m:e>
                    <m:r>
                      <w:rPr>
                        <w:rFonts w:ascii="Cambria Math" w:hAnsi="Cambria Math" w:cs="Times New Roman"/>
                        <w:sz w:val="24"/>
                        <w:szCs w:val="20"/>
                      </w:rPr>
                      <m:t>ΔSALE</m:t>
                    </m:r>
                  </m:e>
                  <m:sub>
                    <m:r>
                      <w:rPr>
                        <w:rFonts w:ascii="Cambria Math" w:hAnsi="Cambria Math" w:cs="Times New Roman"/>
                        <w:sz w:val="24"/>
                        <w:szCs w:val="20"/>
                      </w:rPr>
                      <m:t>it</m:t>
                    </m:r>
                  </m:sub>
                </m:sSub>
                <m:r>
                  <w:rPr>
                    <w:rFonts w:ascii="Cambria Math" w:hAnsi="Cambria Math" w:cs="Times New Roman"/>
                    <w:sz w:val="24"/>
                    <w:szCs w:val="20"/>
                  </w:rPr>
                  <m:t xml:space="preserve"> - </m:t>
                </m:r>
                <m:sSub>
                  <m:sSubPr>
                    <m:ctrlPr>
                      <w:rPr>
                        <w:rFonts w:ascii="Cambria Math" w:hAnsi="Cambria Math" w:cs="Times New Roman"/>
                        <w:i/>
                        <w:sz w:val="24"/>
                        <w:szCs w:val="20"/>
                      </w:rPr>
                    </m:ctrlPr>
                  </m:sSubPr>
                  <m:e>
                    <m:r>
                      <w:rPr>
                        <w:rFonts w:ascii="Cambria Math" w:hAnsi="Cambria Math" w:cs="Times New Roman"/>
                        <w:sz w:val="24"/>
                        <w:szCs w:val="20"/>
                      </w:rPr>
                      <m:t>ΔRECT</m:t>
                    </m:r>
                  </m:e>
                  <m:sub>
                    <m:r>
                      <w:rPr>
                        <w:rFonts w:ascii="Cambria Math" w:hAnsi="Cambria Math" w:cs="Times New Roman"/>
                        <w:sz w:val="24"/>
                        <w:szCs w:val="20"/>
                      </w:rPr>
                      <m:t>it</m:t>
                    </m:r>
                  </m:sub>
                </m:sSub>
              </m:num>
              <m:den>
                <m:sSub>
                  <m:sSubPr>
                    <m:ctrlPr>
                      <w:rPr>
                        <w:rFonts w:ascii="Cambria Math" w:hAnsi="Cambria Math" w:cs="Times New Roman"/>
                        <w:i/>
                        <w:sz w:val="24"/>
                        <w:szCs w:val="20"/>
                      </w:rPr>
                    </m:ctrlPr>
                  </m:sSubPr>
                  <m:e>
                    <m:r>
                      <w:rPr>
                        <w:rFonts w:ascii="Cambria Math" w:hAnsi="Cambria Math" w:cs="Times New Roman"/>
                        <w:sz w:val="24"/>
                        <w:szCs w:val="20"/>
                      </w:rPr>
                      <m:t>AT</m:t>
                    </m:r>
                  </m:e>
                  <m:sub>
                    <m:r>
                      <w:rPr>
                        <w:rFonts w:ascii="Cambria Math" w:hAnsi="Cambria Math" w:cs="Times New Roman"/>
                        <w:sz w:val="24"/>
                        <w:szCs w:val="20"/>
                      </w:rPr>
                      <m:t>it-1</m:t>
                    </m:r>
                  </m:sub>
                </m:sSub>
              </m:den>
            </m:f>
          </m:e>
        </m:d>
        <m:r>
          <w:rPr>
            <w:rFonts w:ascii="Cambria Math" w:hAnsi="Cambria Math" w:cs="Times New Roman"/>
            <w:sz w:val="24"/>
            <w:szCs w:val="20"/>
          </w:rPr>
          <m:t xml:space="preserve"> + </m:t>
        </m:r>
        <m:sSub>
          <m:sSubPr>
            <m:ctrlPr>
              <w:rPr>
                <w:rFonts w:ascii="Cambria Math" w:hAnsi="Cambria Math" w:cs="Times New Roman"/>
                <w:i/>
                <w:sz w:val="24"/>
                <w:szCs w:val="20"/>
              </w:rPr>
            </m:ctrlPr>
          </m:sSubPr>
          <m:e>
            <m:r>
              <w:rPr>
                <w:rFonts w:ascii="Cambria Math" w:hAnsi="Cambria Math" w:cs="Times New Roman"/>
                <w:sz w:val="24"/>
                <w:szCs w:val="20"/>
              </w:rPr>
              <m:t>β</m:t>
            </m:r>
          </m:e>
          <m:sub>
            <m:r>
              <w:rPr>
                <w:rFonts w:ascii="Cambria Math" w:hAnsi="Cambria Math" w:cs="Times New Roman"/>
                <w:sz w:val="24"/>
                <w:szCs w:val="20"/>
              </w:rPr>
              <m:t>3</m:t>
            </m:r>
          </m:sub>
        </m:sSub>
        <m:d>
          <m:dPr>
            <m:ctrlPr>
              <w:rPr>
                <w:rFonts w:ascii="Cambria Math" w:hAnsi="Cambria Math" w:cs="Times New Roman"/>
                <w:i/>
                <w:sz w:val="24"/>
                <w:szCs w:val="20"/>
              </w:rPr>
            </m:ctrlPr>
          </m:dPr>
          <m:e>
            <m:f>
              <m:fPr>
                <m:ctrlPr>
                  <w:rPr>
                    <w:rFonts w:ascii="Cambria Math" w:hAnsi="Cambria Math" w:cs="Times New Roman"/>
                    <w:i/>
                    <w:sz w:val="24"/>
                    <w:szCs w:val="20"/>
                  </w:rPr>
                </m:ctrlPr>
              </m:fPr>
              <m:num>
                <m:r>
                  <w:rPr>
                    <w:rFonts w:ascii="Cambria Math" w:hAnsi="Cambria Math" w:cs="Times New Roman"/>
                    <w:sz w:val="24"/>
                    <w:szCs w:val="20"/>
                  </w:rPr>
                  <m:t xml:space="preserve"> </m:t>
                </m:r>
                <m:sSub>
                  <m:sSubPr>
                    <m:ctrlPr>
                      <w:rPr>
                        <w:rFonts w:ascii="Cambria Math" w:hAnsi="Cambria Math" w:cs="Times New Roman"/>
                        <w:i/>
                        <w:sz w:val="24"/>
                        <w:szCs w:val="20"/>
                      </w:rPr>
                    </m:ctrlPr>
                  </m:sSubPr>
                  <m:e>
                    <m:r>
                      <w:rPr>
                        <w:rFonts w:ascii="Cambria Math" w:hAnsi="Cambria Math" w:cs="Times New Roman"/>
                        <w:sz w:val="24"/>
                        <w:szCs w:val="20"/>
                      </w:rPr>
                      <m:t>PPEGT</m:t>
                    </m:r>
                  </m:e>
                  <m:sub>
                    <m:r>
                      <w:rPr>
                        <w:rFonts w:ascii="Cambria Math" w:hAnsi="Cambria Math" w:cs="Times New Roman"/>
                        <w:sz w:val="24"/>
                        <w:szCs w:val="20"/>
                      </w:rPr>
                      <m:t>it</m:t>
                    </m:r>
                  </m:sub>
                </m:sSub>
              </m:num>
              <m:den>
                <m:sSub>
                  <m:sSubPr>
                    <m:ctrlPr>
                      <w:rPr>
                        <w:rFonts w:ascii="Cambria Math" w:hAnsi="Cambria Math" w:cs="Times New Roman"/>
                        <w:i/>
                        <w:sz w:val="24"/>
                        <w:szCs w:val="20"/>
                      </w:rPr>
                    </m:ctrlPr>
                  </m:sSubPr>
                  <m:e>
                    <m:r>
                      <w:rPr>
                        <w:rFonts w:ascii="Cambria Math" w:hAnsi="Cambria Math" w:cs="Times New Roman"/>
                        <w:sz w:val="24"/>
                        <w:szCs w:val="20"/>
                      </w:rPr>
                      <m:t>AT</m:t>
                    </m:r>
                  </m:e>
                  <m:sub>
                    <m:r>
                      <w:rPr>
                        <w:rFonts w:ascii="Cambria Math" w:hAnsi="Cambria Math" w:cs="Times New Roman"/>
                        <w:sz w:val="24"/>
                        <w:szCs w:val="20"/>
                      </w:rPr>
                      <m:t>it-1</m:t>
                    </m:r>
                  </m:sub>
                </m:sSub>
              </m:den>
            </m:f>
          </m:e>
        </m:d>
        <m:r>
          <w:rPr>
            <w:rFonts w:ascii="Cambria Math" w:hAnsi="Cambria Math" w:cs="Times New Roman"/>
            <w:sz w:val="24"/>
            <w:szCs w:val="20"/>
          </w:rPr>
          <m:t xml:space="preserve"> +</m:t>
        </m:r>
        <m:sSub>
          <m:sSubPr>
            <m:ctrlPr>
              <w:rPr>
                <w:rFonts w:ascii="Cambria Math" w:hAnsi="Cambria Math" w:cs="Times New Roman"/>
                <w:i/>
                <w:sz w:val="24"/>
                <w:szCs w:val="20"/>
              </w:rPr>
            </m:ctrlPr>
          </m:sSubPr>
          <m:e>
            <m:r>
              <w:rPr>
                <w:rFonts w:ascii="Cambria Math" w:hAnsi="Cambria Math" w:cs="Times New Roman"/>
                <w:sz w:val="24"/>
                <w:szCs w:val="20"/>
              </w:rPr>
              <m:t>β</m:t>
            </m:r>
          </m:e>
          <m:sub>
            <m:r>
              <w:rPr>
                <w:rFonts w:ascii="Cambria Math" w:hAnsi="Cambria Math" w:cs="Times New Roman"/>
                <w:sz w:val="24"/>
                <w:szCs w:val="20"/>
              </w:rPr>
              <m:t>4</m:t>
            </m:r>
          </m:sub>
        </m:sSub>
        <m:d>
          <m:dPr>
            <m:ctrlPr>
              <w:rPr>
                <w:rFonts w:ascii="Cambria Math" w:hAnsi="Cambria Math" w:cs="Times New Roman"/>
                <w:i/>
                <w:sz w:val="24"/>
                <w:szCs w:val="20"/>
              </w:rPr>
            </m:ctrlPr>
          </m:dPr>
          <m:e>
            <m:f>
              <m:fPr>
                <m:ctrlPr>
                  <w:rPr>
                    <w:rFonts w:ascii="Cambria Math" w:hAnsi="Cambria Math" w:cs="Times New Roman"/>
                    <w:i/>
                    <w:sz w:val="24"/>
                    <w:szCs w:val="20"/>
                  </w:rPr>
                </m:ctrlPr>
              </m:fPr>
              <m:num>
                <m:r>
                  <w:rPr>
                    <w:rFonts w:ascii="Cambria Math" w:hAnsi="Cambria Math" w:cs="Times New Roman"/>
                    <w:sz w:val="24"/>
                    <w:szCs w:val="20"/>
                  </w:rPr>
                  <m:t xml:space="preserve"> </m:t>
                </m:r>
                <m:sSub>
                  <m:sSubPr>
                    <m:ctrlPr>
                      <w:rPr>
                        <w:rFonts w:ascii="Cambria Math" w:hAnsi="Cambria Math" w:cs="Times New Roman"/>
                        <w:i/>
                        <w:sz w:val="24"/>
                        <w:szCs w:val="20"/>
                      </w:rPr>
                    </m:ctrlPr>
                  </m:sSubPr>
                  <m:e>
                    <m:r>
                      <w:rPr>
                        <w:rFonts w:ascii="Cambria Math" w:hAnsi="Cambria Math" w:cs="Times New Roman"/>
                        <w:sz w:val="24"/>
                        <w:szCs w:val="20"/>
                      </w:rPr>
                      <m:t>NI</m:t>
                    </m:r>
                  </m:e>
                  <m:sub>
                    <m:r>
                      <w:rPr>
                        <w:rFonts w:ascii="Cambria Math" w:hAnsi="Cambria Math" w:cs="Times New Roman"/>
                        <w:sz w:val="24"/>
                        <w:szCs w:val="20"/>
                      </w:rPr>
                      <m:t>it</m:t>
                    </m:r>
                  </m:sub>
                </m:sSub>
              </m:num>
              <m:den>
                <m:sSub>
                  <m:sSubPr>
                    <m:ctrlPr>
                      <w:rPr>
                        <w:rFonts w:ascii="Cambria Math" w:hAnsi="Cambria Math" w:cs="Times New Roman"/>
                        <w:i/>
                        <w:sz w:val="24"/>
                        <w:szCs w:val="20"/>
                      </w:rPr>
                    </m:ctrlPr>
                  </m:sSubPr>
                  <m:e>
                    <m:r>
                      <w:rPr>
                        <w:rFonts w:ascii="Cambria Math" w:hAnsi="Cambria Math" w:cs="Times New Roman"/>
                        <w:sz w:val="24"/>
                        <w:szCs w:val="20"/>
                      </w:rPr>
                      <m:t>AT</m:t>
                    </m:r>
                  </m:e>
                  <m:sub>
                    <m:r>
                      <w:rPr>
                        <w:rFonts w:ascii="Cambria Math" w:hAnsi="Cambria Math" w:cs="Times New Roman"/>
                        <w:sz w:val="24"/>
                        <w:szCs w:val="20"/>
                      </w:rPr>
                      <m:t>it</m:t>
                    </m:r>
                  </m:sub>
                </m:sSub>
              </m:den>
            </m:f>
          </m:e>
        </m:d>
        <m:r>
          <w:rPr>
            <w:rFonts w:ascii="Cambria Math" w:hAnsi="Cambria Math" w:cs="Times New Roman"/>
            <w:sz w:val="24"/>
            <w:szCs w:val="20"/>
          </w:rPr>
          <m:t xml:space="preserve"> +</m:t>
        </m:r>
        <m:sSub>
          <m:sSubPr>
            <m:ctrlPr>
              <w:rPr>
                <w:rFonts w:ascii="Cambria Math" w:hAnsi="Cambria Math" w:cs="Times New Roman"/>
                <w:i/>
                <w:sz w:val="24"/>
                <w:szCs w:val="20"/>
              </w:rPr>
            </m:ctrlPr>
          </m:sSubPr>
          <m:e>
            <m:r>
              <w:rPr>
                <w:rFonts w:ascii="Cambria Math" w:hAnsi="Cambria Math" w:cs="Times New Roman"/>
                <w:sz w:val="24"/>
                <w:szCs w:val="20"/>
              </w:rPr>
              <m:t>e</m:t>
            </m:r>
          </m:e>
          <m:sub>
            <m:r>
              <w:rPr>
                <w:rFonts w:ascii="Cambria Math" w:hAnsi="Cambria Math" w:cs="Times New Roman"/>
                <w:sz w:val="24"/>
                <w:szCs w:val="20"/>
              </w:rPr>
              <m:t>it</m:t>
            </m:r>
          </m:sub>
        </m:sSub>
      </m:oMath>
      <w:r w:rsidR="00542F5E" w:rsidRPr="000172F6">
        <w:rPr>
          <w:rFonts w:ascii="Times New Roman" w:eastAsiaTheme="minorEastAsia" w:hAnsi="Times New Roman" w:cs="Times New Roman"/>
          <w:sz w:val="20"/>
          <w:szCs w:val="20"/>
        </w:rPr>
        <w:t xml:space="preserve">. </w:t>
      </w:r>
    </w:p>
    <w:p w14:paraId="42D9E8FD" w14:textId="15F401BF" w:rsidR="00542F5E" w:rsidRDefault="00542F5E" w:rsidP="00077A69">
      <w:pPr>
        <w:spacing w:after="0" w:line="480" w:lineRule="auto"/>
        <w:ind w:firstLine="720"/>
        <w:jc w:val="both"/>
        <w:rPr>
          <w:rFonts w:ascii="Times New Roman" w:hAnsi="Times New Roman" w:cs="Times New Roman"/>
          <w:sz w:val="24"/>
          <w:szCs w:val="24"/>
        </w:rPr>
      </w:pPr>
      <w:r w:rsidRPr="00542F5E">
        <w:rPr>
          <w:rFonts w:ascii="Times New Roman" w:hAnsi="Times New Roman" w:cs="Times New Roman"/>
          <w:sz w:val="24"/>
          <w:szCs w:val="24"/>
        </w:rPr>
        <w:t>Following Dechow et al. (1995), Kothari et al. (2005) and Prawitt</w:t>
      </w:r>
      <w:r w:rsidR="00330C9E">
        <w:rPr>
          <w:rFonts w:ascii="Times New Roman" w:hAnsi="Times New Roman" w:cs="Times New Roman"/>
          <w:sz w:val="24"/>
          <w:szCs w:val="24"/>
        </w:rPr>
        <w:t>,</w:t>
      </w:r>
      <w:r w:rsidRPr="00542F5E">
        <w:rPr>
          <w:rFonts w:ascii="Times New Roman" w:hAnsi="Times New Roman" w:cs="Times New Roman"/>
          <w:sz w:val="24"/>
          <w:szCs w:val="24"/>
        </w:rPr>
        <w:t xml:space="preserve"> </w:t>
      </w:r>
      <w:r w:rsidR="00330C9E">
        <w:rPr>
          <w:rFonts w:ascii="Times New Roman" w:hAnsi="Times New Roman" w:cs="Times New Roman"/>
          <w:sz w:val="24"/>
          <w:szCs w:val="24"/>
        </w:rPr>
        <w:t>Smith, and Wood</w:t>
      </w:r>
      <w:r w:rsidRPr="00542F5E">
        <w:rPr>
          <w:rFonts w:ascii="Times New Roman" w:hAnsi="Times New Roman" w:cs="Times New Roman"/>
          <w:sz w:val="24"/>
          <w:szCs w:val="24"/>
        </w:rPr>
        <w:t xml:space="preserve"> (2009), we control for two-digit SIC industry codes, exclude observations if the ratio of total accruals to total assets is smaller than negative one or larger than one, and exclude observations if there are f</w:t>
      </w:r>
      <w:r w:rsidR="000720FB">
        <w:rPr>
          <w:rFonts w:ascii="Times New Roman" w:hAnsi="Times New Roman" w:cs="Times New Roman"/>
          <w:sz w:val="24"/>
          <w:szCs w:val="24"/>
        </w:rPr>
        <w:t xml:space="preserve">ewer than ten observations in a </w:t>
      </w:r>
      <w:r w:rsidR="000720FB" w:rsidRPr="00542F5E">
        <w:rPr>
          <w:rFonts w:ascii="Times New Roman" w:hAnsi="Times New Roman" w:cs="Times New Roman"/>
          <w:sz w:val="24"/>
          <w:szCs w:val="24"/>
        </w:rPr>
        <w:t>two-digit SIC</w:t>
      </w:r>
      <w:r w:rsidRPr="00542F5E">
        <w:rPr>
          <w:rFonts w:ascii="Times New Roman" w:hAnsi="Times New Roman" w:cs="Times New Roman"/>
          <w:sz w:val="24"/>
          <w:szCs w:val="24"/>
        </w:rPr>
        <w:t xml:space="preserve"> </w:t>
      </w:r>
      <w:r w:rsidR="000720FB">
        <w:rPr>
          <w:rFonts w:ascii="Times New Roman" w:hAnsi="Times New Roman" w:cs="Times New Roman"/>
          <w:sz w:val="24"/>
          <w:szCs w:val="24"/>
        </w:rPr>
        <w:t xml:space="preserve">industry </w:t>
      </w:r>
      <w:r w:rsidRPr="00542F5E">
        <w:rPr>
          <w:rFonts w:ascii="Times New Roman" w:hAnsi="Times New Roman" w:cs="Times New Roman"/>
          <w:sz w:val="24"/>
          <w:szCs w:val="24"/>
        </w:rPr>
        <w:t>for a given year. We use the signed value of discretionary accruals to test for earnings management. Positive discretionary accruals measure earnings-enhancing accruals, while negative values measure earnings-reducing accruals. See Hribar and Nichols (2007) for discussion of the implications of using signed value and absolute value of discretionary accruals.</w:t>
      </w:r>
    </w:p>
    <w:p w14:paraId="0F486152" w14:textId="5888CCA1" w:rsidR="00B71155" w:rsidRDefault="00071476" w:rsidP="00077A69">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We </w:t>
      </w:r>
      <w:r w:rsidR="00122AB8" w:rsidRPr="001514FC">
        <w:rPr>
          <w:rFonts w:ascii="Times New Roman" w:hAnsi="Times New Roman" w:cs="Times New Roman"/>
          <w:sz w:val="24"/>
          <w:szCs w:val="24"/>
        </w:rPr>
        <w:t xml:space="preserve">also split discretionary accruals into positive and negative accruals to </w:t>
      </w:r>
      <w:r w:rsidR="00C76F29" w:rsidRPr="001514FC">
        <w:rPr>
          <w:rFonts w:ascii="Times New Roman" w:hAnsi="Times New Roman" w:cs="Times New Roman"/>
          <w:sz w:val="24"/>
          <w:szCs w:val="24"/>
        </w:rPr>
        <w:t>investigate</w:t>
      </w:r>
      <w:r w:rsidR="00122AB8" w:rsidRPr="001514FC">
        <w:rPr>
          <w:rFonts w:ascii="Times New Roman" w:hAnsi="Times New Roman" w:cs="Times New Roman"/>
          <w:sz w:val="24"/>
          <w:szCs w:val="24"/>
        </w:rPr>
        <w:t xml:space="preserve"> whether </w:t>
      </w:r>
      <w:r w:rsidR="00980C2D">
        <w:rPr>
          <w:rFonts w:ascii="Times New Roman" w:hAnsi="Times New Roman" w:cs="Times New Roman"/>
          <w:sz w:val="24"/>
          <w:szCs w:val="24"/>
        </w:rPr>
        <w:t>CEO approval</w:t>
      </w:r>
      <w:r w:rsidR="00122AB8" w:rsidRPr="001514FC">
        <w:rPr>
          <w:rFonts w:ascii="Times New Roman" w:hAnsi="Times New Roman" w:cs="Times New Roman"/>
          <w:sz w:val="24"/>
          <w:szCs w:val="24"/>
        </w:rPr>
        <w:t xml:space="preserve"> is associated with </w:t>
      </w:r>
      <w:r w:rsidR="00E272AA" w:rsidRPr="001514FC">
        <w:rPr>
          <w:rFonts w:ascii="Times New Roman" w:hAnsi="Times New Roman" w:cs="Times New Roman"/>
          <w:sz w:val="24"/>
          <w:szCs w:val="24"/>
        </w:rPr>
        <w:t xml:space="preserve">earnings-enhancing accruals. </w:t>
      </w:r>
      <w:r w:rsidR="00077A69" w:rsidRPr="001514FC">
        <w:rPr>
          <w:rFonts w:ascii="Times New Roman" w:hAnsi="Times New Roman" w:cs="Times New Roman"/>
          <w:sz w:val="24"/>
          <w:szCs w:val="24"/>
        </w:rPr>
        <w:t>Specifically, we</w:t>
      </w:r>
      <w:r w:rsidR="00B71155" w:rsidRPr="001514FC">
        <w:rPr>
          <w:rFonts w:ascii="Times New Roman" w:hAnsi="Times New Roman" w:cs="Times New Roman"/>
          <w:sz w:val="24"/>
          <w:szCs w:val="24"/>
        </w:rPr>
        <w:t xml:space="preserve"> test the relation between discretionary accruals and CEO approval</w:t>
      </w:r>
      <w:r w:rsidR="00C76F29" w:rsidRPr="001514FC">
        <w:rPr>
          <w:rFonts w:ascii="Times New Roman" w:hAnsi="Times New Roman" w:cs="Times New Roman"/>
          <w:sz w:val="24"/>
          <w:szCs w:val="24"/>
        </w:rPr>
        <w:t xml:space="preserve"> by using</w:t>
      </w:r>
      <w:r w:rsidR="00B71155" w:rsidRPr="001514FC">
        <w:rPr>
          <w:rFonts w:ascii="Times New Roman" w:hAnsi="Times New Roman" w:cs="Times New Roman"/>
          <w:sz w:val="24"/>
          <w:szCs w:val="24"/>
        </w:rPr>
        <w:t xml:space="preserve"> the following model:</w:t>
      </w:r>
    </w:p>
    <w:p w14:paraId="45988362" w14:textId="18AB2848" w:rsidR="00460788" w:rsidRPr="001514FC" w:rsidRDefault="007A5E4F" w:rsidP="00542F5E">
      <w:pPr>
        <w:spacing w:after="0" w:line="36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Discretionary accruals</m:t>
              </m:r>
            </m:e>
            <m:sub>
              <m:r>
                <w:rPr>
                  <w:rFonts w:ascii="Cambria Math" w:hAnsi="Cambria Math" w:cs="Times New Roman"/>
                  <w:sz w:val="24"/>
                  <w:szCs w:val="24"/>
                </w:rPr>
                <m:t>ijt</m:t>
              </m:r>
            </m:sub>
          </m:sSub>
          <m:r>
            <w:rPr>
              <w:rFonts w:ascii="Cambria Math" w:hAnsi="Cambria Math" w:cs="Times New Roman"/>
              <w:sz w:val="24"/>
              <w:szCs w:val="24"/>
            </w:rPr>
            <m:t>= 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CEO approval</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sSub>
            <m:sSubPr>
              <m:ctrlPr>
                <w:rPr>
                  <w:rFonts w:ascii="Cambria Math" w:hAnsi="Cambria Math" w:cs="Times New Roman"/>
                  <w:i/>
                  <w:sz w:val="24"/>
                  <w:szCs w:val="24"/>
                </w:rPr>
              </m:ctrlPr>
            </m:sSubPr>
            <m:e>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Assets</m:t>
                      </m:r>
                    </m:e>
                  </m:d>
                </m:e>
              </m:func>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Leverage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Sales growth</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Receivable and inv.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Special item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7</m:t>
              </m:r>
            </m:sub>
          </m:sSub>
          <m:sSub>
            <m:sSubPr>
              <m:ctrlPr>
                <w:rPr>
                  <w:rFonts w:ascii="Cambria Math" w:hAnsi="Cambria Math" w:cs="Times New Roman"/>
                  <w:i/>
                  <w:sz w:val="24"/>
                  <w:szCs w:val="24"/>
                </w:rPr>
              </m:ctrlPr>
            </m:sSubPr>
            <m:e>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Firm age</m:t>
                      </m:r>
                    </m:e>
                  </m:d>
                </m:e>
              </m:func>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8</m:t>
              </m:r>
            </m:sub>
          </m:sSub>
          <m:sSub>
            <m:sSubPr>
              <m:ctrlPr>
                <w:rPr>
                  <w:rFonts w:ascii="Cambria Math" w:hAnsi="Cambria Math" w:cs="Times New Roman"/>
                  <w:i/>
                  <w:sz w:val="24"/>
                  <w:szCs w:val="24"/>
                </w:rPr>
              </m:ctrlPr>
            </m:sSubPr>
            <m:e>
              <m:r>
                <w:rPr>
                  <w:rFonts w:ascii="Cambria Math" w:hAnsi="Cambria Math" w:cs="Times New Roman"/>
                  <w:sz w:val="24"/>
                  <w:szCs w:val="24"/>
                </w:rPr>
                <m:t>Market to book</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Return on assets</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SD</m:t>
              </m:r>
              <m:d>
                <m:dPr>
                  <m:ctrlPr>
                    <w:rPr>
                      <w:rFonts w:ascii="Cambria Math" w:hAnsi="Cambria Math" w:cs="Times New Roman"/>
                      <w:i/>
                      <w:sz w:val="24"/>
                      <w:szCs w:val="24"/>
                    </w:rPr>
                  </m:ctrlPr>
                </m:dPr>
                <m:e>
                  <m:r>
                    <w:rPr>
                      <w:rFonts w:ascii="Cambria Math" w:hAnsi="Cambria Math" w:cs="Times New Roman"/>
                      <w:sz w:val="24"/>
                      <w:szCs w:val="24"/>
                    </w:rPr>
                    <m:t>Sales growth</m:t>
                  </m:r>
                </m:e>
              </m:d>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SD</m:t>
              </m:r>
              <m:d>
                <m:dPr>
                  <m:ctrlPr>
                    <w:rPr>
                      <w:rFonts w:ascii="Cambria Math" w:hAnsi="Cambria Math" w:cs="Times New Roman"/>
                      <w:i/>
                      <w:sz w:val="24"/>
                      <w:szCs w:val="24"/>
                    </w:rPr>
                  </m:ctrlPr>
                </m:dPr>
                <m:e>
                  <m:r>
                    <w:rPr>
                      <w:rFonts w:ascii="Cambria Math" w:hAnsi="Cambria Math" w:cs="Times New Roman"/>
                      <w:sz w:val="24"/>
                      <w:szCs w:val="24"/>
                    </w:rPr>
                    <m:t>Cash flow</m:t>
                  </m:r>
                </m:e>
              </m:d>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Loss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13</m:t>
              </m:r>
            </m:sub>
          </m:sSub>
          <m:sSub>
            <m:sSubPr>
              <m:ctrlPr>
                <w:rPr>
                  <w:rFonts w:ascii="Cambria Math" w:hAnsi="Cambria Math" w:cs="Times New Roman"/>
                  <w:i/>
                  <w:sz w:val="24"/>
                  <w:szCs w:val="24"/>
                </w:rPr>
              </m:ctrlPr>
            </m:sSubPr>
            <m:e>
              <m:r>
                <w:rPr>
                  <w:rFonts w:ascii="Cambria Math" w:hAnsi="Cambria Math" w:cs="Times New Roman"/>
                  <w:sz w:val="24"/>
                  <w:szCs w:val="24"/>
                </w:rPr>
                <m:t>Merger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14</m:t>
              </m:r>
            </m:sub>
          </m:sSub>
          <m:sSub>
            <m:sSubPr>
              <m:ctrlPr>
                <w:rPr>
                  <w:rFonts w:ascii="Cambria Math" w:hAnsi="Cambria Math" w:cs="Times New Roman"/>
                  <w:i/>
                  <w:sz w:val="24"/>
                  <w:szCs w:val="24"/>
                </w:rPr>
              </m:ctrlPr>
            </m:sSubPr>
            <m:e>
              <m:r>
                <w:rPr>
                  <w:rFonts w:ascii="Cambria Math" w:hAnsi="Cambria Math" w:cs="Times New Roman"/>
                  <w:sz w:val="24"/>
                  <w:szCs w:val="24"/>
                </w:rPr>
                <m:t>Restructuring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15</m:t>
              </m:r>
            </m:sub>
          </m:sSub>
          <m:sSub>
            <m:sSubPr>
              <m:ctrlPr>
                <w:rPr>
                  <w:rFonts w:ascii="Cambria Math" w:hAnsi="Cambria Math" w:cs="Times New Roman"/>
                  <w:i/>
                  <w:sz w:val="24"/>
                  <w:szCs w:val="24"/>
                </w:rPr>
              </m:ctrlPr>
            </m:sSubPr>
            <m:e>
              <m:r>
                <w:rPr>
                  <w:rFonts w:ascii="Cambria Math" w:hAnsi="Cambria Math" w:cs="Times New Roman"/>
                  <w:sz w:val="24"/>
                  <w:szCs w:val="24"/>
                </w:rPr>
                <m:t>Going concern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16</m:t>
              </m:r>
            </m:sub>
          </m:sSub>
          <m:sSub>
            <m:sSubPr>
              <m:ctrlPr>
                <w:rPr>
                  <w:rFonts w:ascii="Cambria Math" w:hAnsi="Cambria Math" w:cs="Times New Roman"/>
                  <w:i/>
                  <w:sz w:val="24"/>
                  <w:szCs w:val="24"/>
                </w:rPr>
              </m:ctrlPr>
            </m:sSubPr>
            <m:e>
              <m:r>
                <w:rPr>
                  <w:rFonts w:ascii="Cambria Math" w:hAnsi="Cambria Math" w:cs="Times New Roman"/>
                  <w:sz w:val="24"/>
                  <w:szCs w:val="24"/>
                </w:rPr>
                <m:t>Material weakness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17</m:t>
              </m:r>
            </m:sub>
          </m:sSub>
          <m:sSub>
            <m:sSubPr>
              <m:ctrlPr>
                <w:rPr>
                  <w:rFonts w:ascii="Cambria Math" w:hAnsi="Cambria Math" w:cs="Times New Roman"/>
                  <w:i/>
                  <w:sz w:val="24"/>
                  <w:szCs w:val="24"/>
                </w:rPr>
              </m:ctrlPr>
            </m:sSubPr>
            <m:e>
              <m:r>
                <w:rPr>
                  <w:rFonts w:ascii="Cambria Math" w:hAnsi="Cambria Math" w:cs="Times New Roman"/>
                  <w:sz w:val="24"/>
                  <w:szCs w:val="24"/>
                </w:rPr>
                <m:t>Inverse Mills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δ</m:t>
              </m:r>
            </m:e>
            <m:sup>
              <m:r>
                <w:rPr>
                  <w:rFonts w:ascii="Cambria Math" w:hAnsi="Cambria Math" w:cs="Times New Roman"/>
                  <w:sz w:val="24"/>
                  <w:szCs w:val="24"/>
                </w:rPr>
                <m:t>'</m:t>
              </m:r>
            </m:sup>
          </m:sSup>
          <m:r>
            <w:rPr>
              <w:rFonts w:ascii="Cambria Math" w:hAnsi="Cambria Math" w:cs="Times New Roman"/>
              <w:sz w:val="24"/>
              <w:szCs w:val="24"/>
            </w:rPr>
            <m:t xml:space="preserve">Industry dummies+ </m:t>
          </m:r>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m:t>
              </m:r>
            </m:sup>
          </m:sSup>
          <m:r>
            <w:rPr>
              <w:rFonts w:ascii="Cambria Math" w:hAnsi="Cambria Math" w:cs="Times New Roman"/>
              <w:sz w:val="24"/>
              <w:szCs w:val="24"/>
            </w:rPr>
            <m:t xml:space="preserve">Year dummies+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ijt</m:t>
              </m:r>
            </m:sub>
          </m:sSub>
          <m:r>
            <m:rPr>
              <m:sty m:val="p"/>
            </m:rPr>
            <w:rPr>
              <w:rFonts w:ascii="Cambria Math" w:hAnsi="Cambria Math" w:cs="Times New Roman"/>
              <w:sz w:val="24"/>
              <w:szCs w:val="24"/>
            </w:rPr>
            <m:t>,</m:t>
          </m:r>
          <m:r>
            <w:rPr>
              <w:rFonts w:ascii="Cambria Math" w:hAnsi="Cambria Math" w:cs="Times New Roman"/>
              <w:sz w:val="24"/>
              <w:szCs w:val="24"/>
            </w:rPr>
            <m:t xml:space="preserve"> </m:t>
          </m:r>
        </m:oMath>
      </m:oMathPara>
    </w:p>
    <w:p w14:paraId="052F5D9F" w14:textId="63B3B370" w:rsidR="00460788" w:rsidRPr="001514FC" w:rsidRDefault="00460788" w:rsidP="00460788">
      <w:pPr>
        <w:spacing w:after="0" w:line="48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where </w:t>
      </w:r>
      <w:r w:rsidRPr="001514FC">
        <w:rPr>
          <w:rFonts w:ascii="Times New Roman" w:hAnsi="Times New Roman" w:cs="Times New Roman"/>
          <w:i/>
          <w:sz w:val="24"/>
          <w:szCs w:val="24"/>
        </w:rPr>
        <w:t>i</w:t>
      </w:r>
      <w:r w:rsidRPr="001514FC">
        <w:rPr>
          <w:rFonts w:ascii="Times New Roman" w:hAnsi="Times New Roman" w:cs="Times New Roman"/>
          <w:sz w:val="24"/>
          <w:szCs w:val="24"/>
        </w:rPr>
        <w:t xml:space="preserve"> indicate</w:t>
      </w:r>
      <w:r w:rsidR="002C0781" w:rsidRPr="001514FC">
        <w:rPr>
          <w:rFonts w:ascii="Times New Roman" w:hAnsi="Times New Roman" w:cs="Times New Roman"/>
          <w:sz w:val="24"/>
          <w:szCs w:val="24"/>
        </w:rPr>
        <w:t>s</w:t>
      </w:r>
      <w:r w:rsidRPr="001514FC">
        <w:rPr>
          <w:rFonts w:ascii="Times New Roman" w:hAnsi="Times New Roman" w:cs="Times New Roman"/>
          <w:sz w:val="24"/>
          <w:szCs w:val="24"/>
        </w:rPr>
        <w:t xml:space="preserve"> firms, </w:t>
      </w:r>
      <w:r w:rsidRPr="001514FC">
        <w:rPr>
          <w:rFonts w:ascii="Times New Roman" w:hAnsi="Times New Roman" w:cs="Times New Roman"/>
          <w:i/>
          <w:sz w:val="24"/>
          <w:szCs w:val="24"/>
        </w:rPr>
        <w:t>j</w:t>
      </w:r>
      <w:r w:rsidRPr="001514FC">
        <w:rPr>
          <w:rFonts w:ascii="Times New Roman" w:hAnsi="Times New Roman" w:cs="Times New Roman"/>
          <w:sz w:val="24"/>
          <w:szCs w:val="24"/>
        </w:rPr>
        <w:t xml:space="preserve"> indicates industries, and </w:t>
      </w:r>
      <w:r w:rsidRPr="001514FC">
        <w:rPr>
          <w:rFonts w:ascii="Times New Roman" w:hAnsi="Times New Roman" w:cs="Times New Roman"/>
          <w:i/>
          <w:sz w:val="24"/>
          <w:szCs w:val="24"/>
        </w:rPr>
        <w:t>t</w:t>
      </w:r>
      <w:r w:rsidR="00E8659F">
        <w:rPr>
          <w:rFonts w:ascii="Times New Roman" w:hAnsi="Times New Roman" w:cs="Times New Roman"/>
          <w:sz w:val="24"/>
          <w:szCs w:val="24"/>
        </w:rPr>
        <w:t xml:space="preserve"> indicates years.</w:t>
      </w:r>
    </w:p>
    <w:p w14:paraId="47D3C374" w14:textId="7DD6B1C3" w:rsidR="00483068" w:rsidRPr="001514FC" w:rsidRDefault="00E75597" w:rsidP="001242CE">
      <w:pPr>
        <w:spacing w:after="0" w:line="480" w:lineRule="auto"/>
        <w:ind w:firstLine="720"/>
        <w:jc w:val="both"/>
        <w:rPr>
          <w:rFonts w:ascii="Times New Roman" w:eastAsiaTheme="minorEastAsia" w:hAnsi="Times New Roman" w:cs="Times New Roman"/>
          <w:sz w:val="24"/>
          <w:szCs w:val="24"/>
        </w:rPr>
      </w:pPr>
      <w:r w:rsidRPr="001514FC">
        <w:rPr>
          <w:rFonts w:ascii="Times New Roman" w:hAnsi="Times New Roman" w:cs="Times New Roman"/>
          <w:sz w:val="24"/>
          <w:szCs w:val="24"/>
        </w:rPr>
        <w:t>T</w:t>
      </w:r>
      <w:r w:rsidR="008C67B2" w:rsidRPr="001514FC">
        <w:rPr>
          <w:rFonts w:ascii="Times New Roman" w:hAnsi="Times New Roman" w:cs="Times New Roman"/>
          <w:sz w:val="24"/>
          <w:szCs w:val="24"/>
        </w:rPr>
        <w:t>he results</w:t>
      </w:r>
      <w:r w:rsidR="00C76F29" w:rsidRPr="001514FC">
        <w:rPr>
          <w:rFonts w:ascii="Times New Roman" w:hAnsi="Times New Roman" w:cs="Times New Roman"/>
          <w:sz w:val="24"/>
          <w:szCs w:val="24"/>
        </w:rPr>
        <w:t xml:space="preserve"> </w:t>
      </w:r>
      <w:r w:rsidR="008C67B2" w:rsidRPr="001514FC">
        <w:rPr>
          <w:rFonts w:ascii="Times New Roman" w:hAnsi="Times New Roman" w:cs="Times New Roman"/>
          <w:sz w:val="24"/>
          <w:szCs w:val="24"/>
        </w:rPr>
        <w:t>in Table 4</w:t>
      </w:r>
      <w:r w:rsidR="00C76F29" w:rsidRPr="001514FC">
        <w:rPr>
          <w:rFonts w:ascii="Times New Roman" w:hAnsi="Times New Roman" w:cs="Times New Roman"/>
          <w:sz w:val="24"/>
          <w:szCs w:val="24"/>
        </w:rPr>
        <w:t xml:space="preserve"> suggest that earnings-enhancing accruals are less common among firms with </w:t>
      </w:r>
      <w:r w:rsidR="00D245FD">
        <w:rPr>
          <w:rFonts w:ascii="Times New Roman" w:hAnsi="Times New Roman" w:cs="Times New Roman"/>
          <w:sz w:val="24"/>
          <w:szCs w:val="24"/>
        </w:rPr>
        <w:t>higher CEO approval</w:t>
      </w:r>
      <w:r w:rsidR="00300F16">
        <w:rPr>
          <w:rFonts w:ascii="Times New Roman" w:hAnsi="Times New Roman" w:cs="Times New Roman"/>
          <w:sz w:val="24"/>
          <w:szCs w:val="24"/>
        </w:rPr>
        <w:t>.</w:t>
      </w:r>
      <w:r w:rsidR="008C67B2" w:rsidRPr="001514FC">
        <w:rPr>
          <w:rFonts w:ascii="Times New Roman" w:hAnsi="Times New Roman" w:cs="Times New Roman"/>
          <w:sz w:val="24"/>
          <w:szCs w:val="24"/>
        </w:rPr>
        <w:t xml:space="preserve"> </w:t>
      </w:r>
      <w:r w:rsidR="001242CE" w:rsidRPr="001242CE">
        <w:rPr>
          <w:rFonts w:ascii="Times New Roman" w:hAnsi="Times New Roman" w:cs="Times New Roman"/>
          <w:sz w:val="24"/>
          <w:szCs w:val="24"/>
        </w:rPr>
        <w:t xml:space="preserve">The coefficients on </w:t>
      </w:r>
      <w:r w:rsidR="001242CE" w:rsidRPr="001242CE">
        <w:rPr>
          <w:rFonts w:ascii="Times New Roman" w:hAnsi="Times New Roman" w:cs="Times New Roman"/>
          <w:i/>
          <w:sz w:val="24"/>
          <w:szCs w:val="24"/>
        </w:rPr>
        <w:t>CEO approval</w:t>
      </w:r>
      <w:r w:rsidR="001242CE" w:rsidRPr="001242CE">
        <w:rPr>
          <w:rFonts w:ascii="Times New Roman" w:hAnsi="Times New Roman" w:cs="Times New Roman"/>
          <w:sz w:val="24"/>
          <w:szCs w:val="24"/>
        </w:rPr>
        <w:t xml:space="preserve"> are negative and statistically significant at the 1% level for discretionary accruals </w:t>
      </w:r>
      <w:r w:rsidR="00300F16">
        <w:rPr>
          <w:rFonts w:ascii="Times New Roman" w:hAnsi="Times New Roman" w:cs="Times New Roman"/>
          <w:sz w:val="24"/>
          <w:szCs w:val="24"/>
        </w:rPr>
        <w:t>as well as for</w:t>
      </w:r>
      <w:r w:rsidR="001242CE" w:rsidRPr="001242CE">
        <w:rPr>
          <w:rFonts w:ascii="Times New Roman" w:hAnsi="Times New Roman" w:cs="Times New Roman"/>
          <w:sz w:val="24"/>
          <w:szCs w:val="24"/>
        </w:rPr>
        <w:t xml:space="preserve"> positive accruals in the full </w:t>
      </w:r>
      <w:r w:rsidR="001242CE">
        <w:rPr>
          <w:rFonts w:ascii="Times New Roman" w:hAnsi="Times New Roman" w:cs="Times New Roman"/>
          <w:sz w:val="24"/>
          <w:szCs w:val="24"/>
        </w:rPr>
        <w:t xml:space="preserve">sample </w:t>
      </w:r>
      <w:r w:rsidR="001242CE" w:rsidRPr="001242CE">
        <w:rPr>
          <w:rFonts w:ascii="Times New Roman" w:hAnsi="Times New Roman" w:cs="Times New Roman"/>
          <w:sz w:val="24"/>
          <w:szCs w:val="24"/>
        </w:rPr>
        <w:t xml:space="preserve">and in the matched sample. </w:t>
      </w:r>
      <w:r w:rsidR="00C76F29" w:rsidRPr="001514FC">
        <w:rPr>
          <w:rFonts w:ascii="Times New Roman" w:hAnsi="Times New Roman" w:cs="Times New Roman"/>
          <w:sz w:val="24"/>
          <w:szCs w:val="24"/>
        </w:rPr>
        <w:t>A</w:t>
      </w:r>
      <w:r w:rsidR="00483068" w:rsidRPr="001514FC">
        <w:rPr>
          <w:rFonts w:ascii="Times New Roman" w:hAnsi="Times New Roman" w:cs="Times New Roman"/>
          <w:sz w:val="24"/>
          <w:szCs w:val="24"/>
        </w:rPr>
        <w:t xml:space="preserve"> one standard deviation increase in </w:t>
      </w:r>
      <w:r w:rsidR="00483068" w:rsidRPr="001514FC">
        <w:rPr>
          <w:rFonts w:ascii="Times New Roman" w:hAnsi="Times New Roman" w:cs="Times New Roman"/>
          <w:i/>
          <w:sz w:val="24"/>
          <w:szCs w:val="24"/>
        </w:rPr>
        <w:t>CEO approval</w:t>
      </w:r>
      <w:r w:rsidR="00483068" w:rsidRPr="001514FC">
        <w:rPr>
          <w:rFonts w:ascii="Times New Roman" w:hAnsi="Times New Roman" w:cs="Times New Roman"/>
          <w:sz w:val="24"/>
          <w:szCs w:val="24"/>
        </w:rPr>
        <w:t xml:space="preserve"> for the matched sample is associated with </w:t>
      </w:r>
      <w:r w:rsidR="0073388D" w:rsidRPr="001514FC">
        <w:rPr>
          <w:rFonts w:ascii="Times New Roman" w:hAnsi="Times New Roman" w:cs="Times New Roman"/>
          <w:sz w:val="24"/>
          <w:szCs w:val="24"/>
        </w:rPr>
        <w:t xml:space="preserve">a </w:t>
      </w:r>
      <w:r w:rsidR="00704432" w:rsidRPr="001514FC">
        <w:rPr>
          <w:rFonts w:ascii="Times New Roman" w:hAnsi="Times New Roman" w:cs="Times New Roman"/>
          <w:sz w:val="24"/>
          <w:szCs w:val="24"/>
        </w:rPr>
        <w:t xml:space="preserve">reduction in </w:t>
      </w:r>
      <w:r w:rsidR="0073388D" w:rsidRPr="001514FC">
        <w:rPr>
          <w:rFonts w:ascii="Times New Roman" w:hAnsi="Times New Roman" w:cs="Times New Roman"/>
          <w:sz w:val="24"/>
          <w:szCs w:val="24"/>
        </w:rPr>
        <w:t xml:space="preserve">discretionary accruals equivalent to </w:t>
      </w:r>
      <w:r w:rsidR="00355B8E" w:rsidRPr="001514FC">
        <w:rPr>
          <w:rFonts w:ascii="Times New Roman" w:hAnsi="Times New Roman" w:cs="Times New Roman"/>
          <w:sz w:val="24"/>
          <w:szCs w:val="24"/>
        </w:rPr>
        <w:t>6.</w:t>
      </w:r>
      <w:r w:rsidR="00704432" w:rsidRPr="001514FC">
        <w:rPr>
          <w:rFonts w:ascii="Times New Roman" w:hAnsi="Times New Roman" w:cs="Times New Roman"/>
          <w:sz w:val="24"/>
          <w:szCs w:val="24"/>
        </w:rPr>
        <w:t>5</w:t>
      </w:r>
      <w:r w:rsidR="00483068" w:rsidRPr="001514FC">
        <w:rPr>
          <w:rFonts w:ascii="Times New Roman" w:hAnsi="Times New Roman" w:cs="Times New Roman"/>
          <w:sz w:val="24"/>
          <w:szCs w:val="24"/>
        </w:rPr>
        <w:t xml:space="preserve">% </w:t>
      </w:r>
      <w:r w:rsidR="0073388D" w:rsidRPr="001514FC">
        <w:rPr>
          <w:rFonts w:ascii="Times New Roman" w:hAnsi="Times New Roman" w:cs="Times New Roman"/>
          <w:sz w:val="24"/>
          <w:szCs w:val="24"/>
        </w:rPr>
        <w:t xml:space="preserve">of </w:t>
      </w:r>
      <w:r w:rsidR="00704432" w:rsidRPr="001514FC">
        <w:rPr>
          <w:rFonts w:ascii="Times New Roman" w:hAnsi="Times New Roman" w:cs="Times New Roman"/>
          <w:sz w:val="24"/>
          <w:szCs w:val="24"/>
        </w:rPr>
        <w:t>one standard deviation</w:t>
      </w:r>
      <w:r w:rsidR="00483068" w:rsidRPr="001514FC">
        <w:rPr>
          <w:rFonts w:ascii="Times New Roman" w:hAnsi="Times New Roman" w:cs="Times New Roman"/>
          <w:sz w:val="24"/>
          <w:szCs w:val="24"/>
        </w:rPr>
        <w:t>.</w:t>
      </w:r>
      <w:r w:rsidR="00483068" w:rsidRPr="001514FC">
        <w:rPr>
          <w:rStyle w:val="FootnoteReference"/>
          <w:rFonts w:ascii="Times New Roman" w:hAnsi="Times New Roman" w:cs="Times New Roman"/>
          <w:sz w:val="24"/>
          <w:szCs w:val="24"/>
        </w:rPr>
        <w:footnoteReference w:id="1"/>
      </w:r>
      <w:r w:rsidR="001242CE" w:rsidRPr="001242CE">
        <w:rPr>
          <w:rFonts w:ascii="Times New Roman" w:hAnsi="Times New Roman" w:cs="Times New Roman"/>
          <w:sz w:val="24"/>
          <w:szCs w:val="24"/>
        </w:rPr>
        <w:t xml:space="preserve"> </w:t>
      </w:r>
      <w:r w:rsidR="001242CE" w:rsidRPr="001514FC">
        <w:rPr>
          <w:rFonts w:ascii="Times New Roman" w:hAnsi="Times New Roman" w:cs="Times New Roman"/>
          <w:sz w:val="24"/>
          <w:szCs w:val="24"/>
        </w:rPr>
        <w:t xml:space="preserve">In contrast, the relation between </w:t>
      </w:r>
      <w:r w:rsidR="001242CE" w:rsidRPr="001242CE">
        <w:rPr>
          <w:rFonts w:ascii="Times New Roman" w:hAnsi="Times New Roman" w:cs="Times New Roman"/>
          <w:i/>
          <w:sz w:val="24"/>
          <w:szCs w:val="24"/>
        </w:rPr>
        <w:t>CEO approval</w:t>
      </w:r>
      <w:r w:rsidR="001242CE" w:rsidRPr="001514FC">
        <w:rPr>
          <w:rFonts w:ascii="Times New Roman" w:hAnsi="Times New Roman" w:cs="Times New Roman"/>
          <w:sz w:val="24"/>
          <w:szCs w:val="24"/>
        </w:rPr>
        <w:t xml:space="preserve"> and negative accruals is only </w:t>
      </w:r>
      <w:r w:rsidR="001242CE">
        <w:rPr>
          <w:rFonts w:ascii="Times New Roman" w:hAnsi="Times New Roman" w:cs="Times New Roman"/>
          <w:sz w:val="24"/>
          <w:szCs w:val="24"/>
        </w:rPr>
        <w:t xml:space="preserve">marginally </w:t>
      </w:r>
      <w:r w:rsidR="001242CE" w:rsidRPr="001514FC">
        <w:rPr>
          <w:rFonts w:ascii="Times New Roman" w:hAnsi="Times New Roman" w:cs="Times New Roman"/>
          <w:sz w:val="24"/>
          <w:szCs w:val="24"/>
        </w:rPr>
        <w:t>significant</w:t>
      </w:r>
      <w:r w:rsidR="001242CE">
        <w:rPr>
          <w:rFonts w:ascii="Times New Roman" w:hAnsi="Times New Roman" w:cs="Times New Roman"/>
          <w:sz w:val="24"/>
          <w:szCs w:val="24"/>
        </w:rPr>
        <w:t xml:space="preserve"> in both samples</w:t>
      </w:r>
      <w:r w:rsidR="001242CE" w:rsidRPr="001514FC">
        <w:rPr>
          <w:rFonts w:ascii="Times New Roman" w:hAnsi="Times New Roman" w:cs="Times New Roman"/>
          <w:sz w:val="24"/>
          <w:szCs w:val="24"/>
        </w:rPr>
        <w:t>.</w:t>
      </w:r>
    </w:p>
    <w:p w14:paraId="7A3970C0" w14:textId="7FF7B789" w:rsidR="0033794F" w:rsidRDefault="00242191" w:rsidP="003379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83068" w:rsidRPr="001514FC">
        <w:rPr>
          <w:rFonts w:ascii="Times New Roman" w:hAnsi="Times New Roman" w:cs="Times New Roman"/>
          <w:sz w:val="24"/>
          <w:szCs w:val="24"/>
        </w:rPr>
        <w:t xml:space="preserve">he control variables in Table </w:t>
      </w:r>
      <w:r w:rsidR="007B69D9" w:rsidRPr="001514FC">
        <w:rPr>
          <w:rFonts w:ascii="Times New Roman" w:hAnsi="Times New Roman" w:cs="Times New Roman"/>
          <w:sz w:val="24"/>
          <w:szCs w:val="24"/>
        </w:rPr>
        <w:t>4</w:t>
      </w:r>
      <w:r w:rsidR="00483068" w:rsidRPr="001514FC">
        <w:rPr>
          <w:rFonts w:ascii="Times New Roman" w:hAnsi="Times New Roman" w:cs="Times New Roman"/>
          <w:sz w:val="24"/>
          <w:szCs w:val="24"/>
        </w:rPr>
        <w:t xml:space="preserve"> </w:t>
      </w:r>
      <w:r>
        <w:rPr>
          <w:rFonts w:ascii="Times New Roman" w:hAnsi="Times New Roman" w:cs="Times New Roman"/>
          <w:sz w:val="24"/>
          <w:szCs w:val="24"/>
        </w:rPr>
        <w:t xml:space="preserve">are defined in the appendix and </w:t>
      </w:r>
      <w:r w:rsidR="00483068" w:rsidRPr="001514FC">
        <w:rPr>
          <w:rFonts w:ascii="Times New Roman" w:hAnsi="Times New Roman" w:cs="Times New Roman"/>
          <w:sz w:val="24"/>
          <w:szCs w:val="24"/>
        </w:rPr>
        <w:t>have signs c</w:t>
      </w:r>
      <w:r w:rsidR="00704432" w:rsidRPr="001514FC">
        <w:rPr>
          <w:rFonts w:ascii="Times New Roman" w:hAnsi="Times New Roman" w:cs="Times New Roman"/>
          <w:sz w:val="24"/>
          <w:szCs w:val="24"/>
        </w:rPr>
        <w:t xml:space="preserve">onsistent with </w:t>
      </w:r>
      <w:r w:rsidR="00956140" w:rsidRPr="001514FC">
        <w:rPr>
          <w:rFonts w:ascii="Times New Roman" w:hAnsi="Times New Roman" w:cs="Times New Roman"/>
          <w:sz w:val="24"/>
          <w:szCs w:val="24"/>
        </w:rPr>
        <w:t xml:space="preserve">Kothari et al. </w:t>
      </w:r>
      <w:r w:rsidR="00DA4754" w:rsidRPr="001514FC">
        <w:rPr>
          <w:rFonts w:ascii="Times New Roman" w:hAnsi="Times New Roman" w:cs="Times New Roman"/>
          <w:sz w:val="24"/>
          <w:szCs w:val="24"/>
        </w:rPr>
        <w:t>(</w:t>
      </w:r>
      <w:r w:rsidR="00956140" w:rsidRPr="001514FC">
        <w:rPr>
          <w:rFonts w:ascii="Times New Roman" w:hAnsi="Times New Roman" w:cs="Times New Roman"/>
          <w:sz w:val="24"/>
          <w:szCs w:val="24"/>
        </w:rPr>
        <w:t>2005)</w:t>
      </w:r>
      <w:r w:rsidR="00300F16">
        <w:rPr>
          <w:rFonts w:ascii="Times New Roman" w:hAnsi="Times New Roman" w:cs="Times New Roman"/>
          <w:sz w:val="24"/>
          <w:szCs w:val="24"/>
        </w:rPr>
        <w:t>.</w:t>
      </w:r>
      <w:r w:rsidR="00483068" w:rsidRPr="001514FC">
        <w:rPr>
          <w:rFonts w:ascii="Times New Roman" w:hAnsi="Times New Roman" w:cs="Times New Roman"/>
          <w:sz w:val="24"/>
          <w:szCs w:val="24"/>
        </w:rPr>
        <w:t xml:space="preserve"> </w:t>
      </w:r>
      <w:r w:rsidR="00261D27" w:rsidRPr="001514FC">
        <w:rPr>
          <w:rFonts w:ascii="Times New Roman" w:hAnsi="Times New Roman" w:cs="Times New Roman"/>
          <w:sz w:val="24"/>
          <w:szCs w:val="24"/>
        </w:rPr>
        <w:t>Discretionary accruals</w:t>
      </w:r>
      <w:r w:rsidR="00483068" w:rsidRPr="001514FC">
        <w:rPr>
          <w:rFonts w:ascii="Times New Roman" w:hAnsi="Times New Roman" w:cs="Times New Roman"/>
          <w:sz w:val="24"/>
          <w:szCs w:val="24"/>
        </w:rPr>
        <w:t xml:space="preserve"> are higher in firms that have higher financial risk (</w:t>
      </w:r>
      <w:r w:rsidR="00483068" w:rsidRPr="001514FC">
        <w:rPr>
          <w:rFonts w:ascii="Times New Roman" w:hAnsi="Times New Roman" w:cs="Times New Roman"/>
          <w:i/>
          <w:sz w:val="24"/>
          <w:szCs w:val="24"/>
        </w:rPr>
        <w:t>Leverage ratio</w:t>
      </w:r>
      <w:r w:rsidR="00483068" w:rsidRPr="001514FC">
        <w:rPr>
          <w:rFonts w:ascii="Times New Roman" w:hAnsi="Times New Roman" w:cs="Times New Roman"/>
          <w:sz w:val="24"/>
          <w:szCs w:val="24"/>
        </w:rPr>
        <w:t>), greater complexity (</w:t>
      </w:r>
      <w:r w:rsidR="00483068" w:rsidRPr="001514FC">
        <w:rPr>
          <w:rFonts w:ascii="Times New Roman" w:hAnsi="Times New Roman" w:cs="Times New Roman"/>
          <w:i/>
          <w:sz w:val="24"/>
          <w:szCs w:val="24"/>
        </w:rPr>
        <w:t>Receivables and inventories ratio</w:t>
      </w:r>
      <w:r w:rsidR="00483068" w:rsidRPr="001514FC">
        <w:rPr>
          <w:rFonts w:ascii="Times New Roman" w:hAnsi="Times New Roman" w:cs="Times New Roman"/>
          <w:sz w:val="24"/>
          <w:szCs w:val="24"/>
        </w:rPr>
        <w:t xml:space="preserve">, </w:t>
      </w:r>
      <w:r w:rsidR="00261D27" w:rsidRPr="001514FC">
        <w:rPr>
          <w:rFonts w:ascii="Times New Roman" w:hAnsi="Times New Roman" w:cs="Times New Roman"/>
          <w:i/>
          <w:sz w:val="24"/>
          <w:szCs w:val="24"/>
        </w:rPr>
        <w:t>Special item ratio</w:t>
      </w:r>
      <w:r w:rsidR="00483068" w:rsidRPr="001514FC">
        <w:rPr>
          <w:rFonts w:ascii="Times New Roman" w:hAnsi="Times New Roman" w:cs="Times New Roman"/>
          <w:sz w:val="24"/>
          <w:szCs w:val="24"/>
        </w:rPr>
        <w:t xml:space="preserve">, </w:t>
      </w:r>
      <w:r w:rsidR="00261D27" w:rsidRPr="001514FC">
        <w:rPr>
          <w:rFonts w:ascii="Times New Roman" w:hAnsi="Times New Roman" w:cs="Times New Roman"/>
          <w:sz w:val="24"/>
          <w:szCs w:val="24"/>
        </w:rPr>
        <w:t xml:space="preserve">and </w:t>
      </w:r>
      <w:r w:rsidR="00483068" w:rsidRPr="001514FC">
        <w:rPr>
          <w:rFonts w:ascii="Times New Roman" w:hAnsi="Times New Roman" w:cs="Times New Roman"/>
          <w:i/>
          <w:sz w:val="24"/>
          <w:szCs w:val="24"/>
        </w:rPr>
        <w:t>Restructuring indicator</w:t>
      </w:r>
      <w:r w:rsidR="00483068" w:rsidRPr="001514FC">
        <w:rPr>
          <w:rFonts w:ascii="Times New Roman" w:hAnsi="Times New Roman" w:cs="Times New Roman"/>
          <w:sz w:val="24"/>
          <w:szCs w:val="24"/>
        </w:rPr>
        <w:t xml:space="preserve">), </w:t>
      </w:r>
      <w:r w:rsidR="00F1270F" w:rsidRPr="001514FC">
        <w:rPr>
          <w:rFonts w:ascii="Times New Roman" w:hAnsi="Times New Roman" w:cs="Times New Roman"/>
          <w:sz w:val="24"/>
          <w:szCs w:val="24"/>
        </w:rPr>
        <w:t>higher return on assets, lower market-to-book, and less volatile cash flows</w:t>
      </w:r>
      <w:r w:rsidR="00483068" w:rsidRPr="001514FC">
        <w:rPr>
          <w:rFonts w:ascii="Times New Roman" w:hAnsi="Times New Roman" w:cs="Times New Roman"/>
          <w:sz w:val="24"/>
          <w:szCs w:val="24"/>
        </w:rPr>
        <w:t>. To control for selection bias due to self-reported employee assessments we include the inverse Mills ratio from a first-stage Heckman correction in regression</w:t>
      </w:r>
      <w:r w:rsidR="00325E35" w:rsidRPr="001514FC">
        <w:rPr>
          <w:rFonts w:ascii="Times New Roman" w:hAnsi="Times New Roman" w:cs="Times New Roman"/>
          <w:sz w:val="24"/>
          <w:szCs w:val="24"/>
        </w:rPr>
        <w:t>s</w:t>
      </w:r>
      <w:r w:rsidR="00483068" w:rsidRPr="001514FC">
        <w:rPr>
          <w:rFonts w:ascii="Times New Roman" w:hAnsi="Times New Roman" w:cs="Times New Roman"/>
          <w:sz w:val="24"/>
          <w:szCs w:val="24"/>
        </w:rPr>
        <w:t xml:space="preserve">. The coefficients on the </w:t>
      </w:r>
      <w:r w:rsidR="00483068" w:rsidRPr="001514FC">
        <w:rPr>
          <w:rFonts w:ascii="Times New Roman" w:hAnsi="Times New Roman" w:cs="Times New Roman"/>
          <w:sz w:val="24"/>
          <w:szCs w:val="24"/>
        </w:rPr>
        <w:lastRenderedPageBreak/>
        <w:t xml:space="preserve">inverse Mills ratio are </w:t>
      </w:r>
      <w:r w:rsidR="0033794F">
        <w:rPr>
          <w:rFonts w:ascii="Times New Roman" w:hAnsi="Times New Roman" w:cs="Times New Roman"/>
          <w:sz w:val="24"/>
          <w:szCs w:val="24"/>
        </w:rPr>
        <w:t>in</w:t>
      </w:r>
      <w:r w:rsidR="00E916F9" w:rsidRPr="001514FC">
        <w:rPr>
          <w:rFonts w:ascii="Times New Roman" w:hAnsi="Times New Roman" w:cs="Times New Roman"/>
          <w:sz w:val="24"/>
          <w:szCs w:val="24"/>
        </w:rPr>
        <w:t>significant</w:t>
      </w:r>
      <w:r w:rsidR="00483068" w:rsidRPr="001514FC">
        <w:rPr>
          <w:rFonts w:ascii="Times New Roman" w:hAnsi="Times New Roman" w:cs="Times New Roman"/>
          <w:sz w:val="24"/>
          <w:szCs w:val="24"/>
        </w:rPr>
        <w:t xml:space="preserve">, which </w:t>
      </w:r>
      <w:r w:rsidR="00704432" w:rsidRPr="001514FC">
        <w:rPr>
          <w:rFonts w:ascii="Times New Roman" w:hAnsi="Times New Roman" w:cs="Times New Roman"/>
          <w:sz w:val="24"/>
          <w:szCs w:val="24"/>
        </w:rPr>
        <w:t>alleviates the concern that our</w:t>
      </w:r>
      <w:r w:rsidR="00E916F9" w:rsidRPr="001514FC">
        <w:rPr>
          <w:rFonts w:ascii="Times New Roman" w:hAnsi="Times New Roman" w:cs="Times New Roman"/>
          <w:sz w:val="24"/>
          <w:szCs w:val="24"/>
        </w:rPr>
        <w:t xml:space="preserve"> discretionary accruals tests</w:t>
      </w:r>
      <w:r w:rsidR="00704432" w:rsidRPr="001514FC">
        <w:rPr>
          <w:rFonts w:ascii="Times New Roman" w:hAnsi="Times New Roman" w:cs="Times New Roman"/>
          <w:sz w:val="24"/>
          <w:szCs w:val="24"/>
        </w:rPr>
        <w:t xml:space="preserve"> are affected by selection bias. T</w:t>
      </w:r>
      <w:r w:rsidR="00483068" w:rsidRPr="001514FC">
        <w:rPr>
          <w:rFonts w:ascii="Times New Roman" w:hAnsi="Times New Roman" w:cs="Times New Roman"/>
          <w:sz w:val="24"/>
          <w:szCs w:val="24"/>
        </w:rPr>
        <w:t xml:space="preserve">he multivariate results in Table </w:t>
      </w:r>
      <w:r w:rsidR="008978CB" w:rsidRPr="001514FC">
        <w:rPr>
          <w:rFonts w:ascii="Times New Roman" w:hAnsi="Times New Roman" w:cs="Times New Roman"/>
          <w:sz w:val="24"/>
          <w:szCs w:val="24"/>
        </w:rPr>
        <w:t>4</w:t>
      </w:r>
      <w:r w:rsidR="00483068" w:rsidRPr="001514FC">
        <w:rPr>
          <w:rFonts w:ascii="Times New Roman" w:hAnsi="Times New Roman" w:cs="Times New Roman"/>
          <w:sz w:val="24"/>
          <w:szCs w:val="24"/>
        </w:rPr>
        <w:t xml:space="preserve"> </w:t>
      </w:r>
      <w:r w:rsidR="008C67B2" w:rsidRPr="001514FC">
        <w:rPr>
          <w:rFonts w:ascii="Times New Roman" w:hAnsi="Times New Roman" w:cs="Times New Roman"/>
          <w:sz w:val="24"/>
          <w:szCs w:val="24"/>
        </w:rPr>
        <w:t xml:space="preserve">for the full sample and the propensity-score matched sample </w:t>
      </w:r>
      <w:r w:rsidR="00704432" w:rsidRPr="001514FC">
        <w:rPr>
          <w:rFonts w:ascii="Times New Roman" w:hAnsi="Times New Roman" w:cs="Times New Roman"/>
          <w:sz w:val="24"/>
          <w:szCs w:val="24"/>
        </w:rPr>
        <w:t xml:space="preserve">suggest that higher </w:t>
      </w:r>
      <w:r w:rsidR="00D245FD">
        <w:rPr>
          <w:rFonts w:ascii="Times New Roman" w:hAnsi="Times New Roman" w:cs="Times New Roman"/>
          <w:sz w:val="24"/>
          <w:szCs w:val="24"/>
        </w:rPr>
        <w:t>CEO approval</w:t>
      </w:r>
      <w:r w:rsidR="00D245FD" w:rsidRPr="001514FC">
        <w:rPr>
          <w:rFonts w:ascii="Times New Roman" w:hAnsi="Times New Roman" w:cs="Times New Roman"/>
          <w:sz w:val="24"/>
          <w:szCs w:val="24"/>
        </w:rPr>
        <w:t xml:space="preserve"> </w:t>
      </w:r>
      <w:r w:rsidR="00704432" w:rsidRPr="001514FC">
        <w:rPr>
          <w:rFonts w:ascii="Times New Roman" w:hAnsi="Times New Roman" w:cs="Times New Roman"/>
          <w:sz w:val="24"/>
          <w:szCs w:val="24"/>
        </w:rPr>
        <w:t>corresponds to less</w:t>
      </w:r>
      <w:r w:rsidR="008978CB" w:rsidRPr="001514FC">
        <w:rPr>
          <w:rFonts w:ascii="Times New Roman" w:hAnsi="Times New Roman" w:cs="Times New Roman"/>
          <w:sz w:val="24"/>
          <w:szCs w:val="24"/>
        </w:rPr>
        <w:t xml:space="preserve"> earnings management, especially in earnings-enhancing accruals</w:t>
      </w:r>
      <w:r w:rsidR="008C67B2" w:rsidRPr="001514FC">
        <w:rPr>
          <w:rFonts w:ascii="Times New Roman" w:hAnsi="Times New Roman" w:cs="Times New Roman"/>
          <w:sz w:val="24"/>
          <w:szCs w:val="24"/>
        </w:rPr>
        <w:t>.</w:t>
      </w:r>
    </w:p>
    <w:p w14:paraId="37998758" w14:textId="77777777" w:rsidR="00300F16" w:rsidRDefault="00300F16" w:rsidP="00E8659F">
      <w:pPr>
        <w:spacing w:after="0" w:line="480" w:lineRule="auto"/>
        <w:jc w:val="both"/>
        <w:rPr>
          <w:rFonts w:ascii="Times New Roman" w:hAnsi="Times New Roman" w:cs="Times New Roman"/>
          <w:sz w:val="24"/>
          <w:szCs w:val="24"/>
        </w:rPr>
      </w:pPr>
    </w:p>
    <w:p w14:paraId="64AC8122" w14:textId="5E0841B9" w:rsidR="00767185" w:rsidRPr="001514FC" w:rsidRDefault="009B3F54" w:rsidP="00366578">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3.3. </w:t>
      </w:r>
      <w:r w:rsidR="00767185" w:rsidRPr="001514FC">
        <w:rPr>
          <w:rFonts w:ascii="Times New Roman" w:hAnsi="Times New Roman" w:cs="Times New Roman"/>
          <w:b/>
          <w:sz w:val="24"/>
          <w:szCs w:val="24"/>
        </w:rPr>
        <w:t xml:space="preserve">Audit </w:t>
      </w:r>
      <w:r>
        <w:rPr>
          <w:rFonts w:ascii="Times New Roman" w:hAnsi="Times New Roman" w:cs="Times New Roman"/>
          <w:b/>
          <w:sz w:val="24"/>
          <w:szCs w:val="24"/>
        </w:rPr>
        <w:t>f</w:t>
      </w:r>
      <w:r w:rsidR="00767185" w:rsidRPr="001514FC">
        <w:rPr>
          <w:rFonts w:ascii="Times New Roman" w:hAnsi="Times New Roman" w:cs="Times New Roman"/>
          <w:b/>
          <w:sz w:val="24"/>
          <w:szCs w:val="24"/>
        </w:rPr>
        <w:t>ees</w:t>
      </w:r>
    </w:p>
    <w:p w14:paraId="1B8A47F1" w14:textId="7744D44B" w:rsidR="000124A4" w:rsidRPr="001514FC" w:rsidRDefault="00880266" w:rsidP="000124A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Next,</w:t>
      </w:r>
      <w:r w:rsidR="008C67B2" w:rsidRPr="001514FC">
        <w:rPr>
          <w:rFonts w:ascii="Times New Roman" w:hAnsi="Times New Roman" w:cs="Times New Roman"/>
          <w:sz w:val="24"/>
          <w:szCs w:val="24"/>
        </w:rPr>
        <w:t xml:space="preserve"> we examine the relation between CEO approval ratings and the pricing of external audit services. If low CEO approvals are indicative of a suboptimal control environment, we expect auditors to exert more effort to reduce audit risk and to possibly charge a fee premium to compensate for any expected future losses</w:t>
      </w:r>
      <w:r w:rsidR="00B45DAD" w:rsidRPr="001514FC">
        <w:rPr>
          <w:rFonts w:ascii="Times New Roman" w:hAnsi="Times New Roman" w:cs="Times New Roman"/>
          <w:sz w:val="24"/>
          <w:szCs w:val="24"/>
        </w:rPr>
        <w:t xml:space="preserve">. </w:t>
      </w:r>
      <w:r w:rsidR="000124A4" w:rsidRPr="001514FC">
        <w:rPr>
          <w:rFonts w:ascii="Times New Roman" w:hAnsi="Times New Roman" w:cs="Times New Roman"/>
          <w:sz w:val="24"/>
          <w:szCs w:val="24"/>
        </w:rPr>
        <w:t>To test the relation between audit fees and CEO approval, we use the following model:</w:t>
      </w:r>
    </w:p>
    <w:p w14:paraId="22F6BA60" w14:textId="004345AF" w:rsidR="000124A4" w:rsidRPr="001514FC" w:rsidRDefault="007A5E4F" w:rsidP="00542F5E">
      <w:pPr>
        <w:spacing w:after="0" w:line="36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ln</m:t>
              </m:r>
              <m:r>
                <w:rPr>
                  <w:rFonts w:ascii="Cambria Math" w:hAnsi="Cambria Math" w:cs="Times New Roman"/>
                  <w:sz w:val="24"/>
                  <w:szCs w:val="24"/>
                </w:rPr>
                <m:t>(Audit fees)</m:t>
              </m:r>
            </m:e>
            <m:sub>
              <m:r>
                <w:rPr>
                  <w:rFonts w:ascii="Cambria Math" w:hAnsi="Cambria Math" w:cs="Times New Roman"/>
                  <w:sz w:val="24"/>
                  <w:szCs w:val="24"/>
                </w:rPr>
                <m:t>ijt</m:t>
              </m:r>
            </m:sub>
          </m:sSub>
          <m:r>
            <w:rPr>
              <w:rFonts w:ascii="Cambria Math" w:hAnsi="Cambria Math" w:cs="Times New Roman"/>
              <w:sz w:val="24"/>
              <w:szCs w:val="24"/>
            </w:rPr>
            <m:t>= 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CEO approval</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sSub>
            <m:sSubPr>
              <m:ctrlPr>
                <w:rPr>
                  <w:rFonts w:ascii="Cambria Math" w:hAnsi="Cambria Math" w:cs="Times New Roman"/>
                  <w:i/>
                  <w:sz w:val="24"/>
                  <w:szCs w:val="24"/>
                </w:rPr>
              </m:ctrlPr>
            </m:sSubPr>
            <m:e>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Assets</m:t>
                      </m:r>
                    </m:e>
                  </m:d>
                </m:e>
              </m:func>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Leverage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Intangible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Receivable and inv.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Special item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Return on assets</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8</m:t>
              </m:r>
            </m:sub>
          </m:sSub>
          <m:sSub>
            <m:sSubPr>
              <m:ctrlPr>
                <w:rPr>
                  <w:rFonts w:ascii="Cambria Math" w:hAnsi="Cambria Math" w:cs="Times New Roman"/>
                  <w:i/>
                  <w:sz w:val="24"/>
                  <w:szCs w:val="24"/>
                </w:rPr>
              </m:ctrlPr>
            </m:sSubPr>
            <m:e>
              <m:r>
                <w:rPr>
                  <w:rFonts w:ascii="Cambria Math" w:hAnsi="Cambria Math" w:cs="Times New Roman"/>
                  <w:sz w:val="24"/>
                  <w:szCs w:val="24"/>
                </w:rPr>
                <m:t>Extraordinary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Loss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Foreign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Merger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Restructuring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13</m:t>
              </m:r>
            </m:sub>
          </m:sSub>
          <m:sSub>
            <m:sSubPr>
              <m:ctrlPr>
                <w:rPr>
                  <w:rFonts w:ascii="Cambria Math" w:hAnsi="Cambria Math" w:cs="Times New Roman"/>
                  <w:i/>
                  <w:sz w:val="24"/>
                  <w:szCs w:val="24"/>
                </w:rPr>
              </m:ctrlPr>
            </m:sSubPr>
            <m:e>
              <m:r>
                <w:rPr>
                  <w:rFonts w:ascii="Cambria Math" w:hAnsi="Cambria Math" w:cs="Times New Roman"/>
                  <w:sz w:val="24"/>
                  <w:szCs w:val="24"/>
                </w:rPr>
                <m:t>Big N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14</m:t>
              </m:r>
            </m:sub>
          </m:sSub>
          <m:sSub>
            <m:sSubPr>
              <m:ctrlPr>
                <w:rPr>
                  <w:rFonts w:ascii="Cambria Math" w:hAnsi="Cambria Math" w:cs="Times New Roman"/>
                  <w:i/>
                  <w:sz w:val="24"/>
                  <w:szCs w:val="24"/>
                </w:rPr>
              </m:ctrlPr>
            </m:sSubPr>
            <m:e>
              <m:r>
                <w:rPr>
                  <w:rFonts w:ascii="Cambria Math" w:hAnsi="Cambria Math" w:cs="Times New Roman"/>
                  <w:sz w:val="24"/>
                  <w:szCs w:val="24"/>
                </w:rPr>
                <m:t>Busy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15</m:t>
              </m:r>
            </m:sub>
          </m:sSub>
          <m:sSub>
            <m:sSubPr>
              <m:ctrlPr>
                <w:rPr>
                  <w:rFonts w:ascii="Cambria Math" w:hAnsi="Cambria Math" w:cs="Times New Roman"/>
                  <w:i/>
                  <w:sz w:val="24"/>
                  <w:szCs w:val="24"/>
                </w:rPr>
              </m:ctrlPr>
            </m:sSubPr>
            <m:e>
              <m:r>
                <w:rPr>
                  <w:rFonts w:ascii="Cambria Math" w:hAnsi="Cambria Math" w:cs="Times New Roman"/>
                  <w:sz w:val="24"/>
                  <w:szCs w:val="24"/>
                </w:rPr>
                <m:t>Going concern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16</m:t>
              </m:r>
            </m:sub>
          </m:sSub>
          <m:sSub>
            <m:sSubPr>
              <m:ctrlPr>
                <w:rPr>
                  <w:rFonts w:ascii="Cambria Math" w:hAnsi="Cambria Math" w:cs="Times New Roman"/>
                  <w:i/>
                  <w:sz w:val="24"/>
                  <w:szCs w:val="24"/>
                </w:rPr>
              </m:ctrlPr>
            </m:sSubPr>
            <m:e>
              <m:r>
                <w:rPr>
                  <w:rFonts w:ascii="Cambria Math" w:hAnsi="Cambria Math" w:cs="Times New Roman"/>
                  <w:sz w:val="24"/>
                  <w:szCs w:val="24"/>
                </w:rPr>
                <m:t>Material weakness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17</m:t>
              </m:r>
            </m:sub>
          </m:sSub>
          <m:sSub>
            <m:sSubPr>
              <m:ctrlPr>
                <w:rPr>
                  <w:rFonts w:ascii="Cambria Math" w:hAnsi="Cambria Math" w:cs="Times New Roman"/>
                  <w:i/>
                  <w:sz w:val="24"/>
                  <w:szCs w:val="24"/>
                </w:rPr>
              </m:ctrlPr>
            </m:sSubPr>
            <m:e>
              <m:r>
                <w:rPr>
                  <w:rFonts w:ascii="Cambria Math" w:hAnsi="Cambria Math" w:cs="Times New Roman"/>
                  <w:sz w:val="24"/>
                  <w:szCs w:val="24"/>
                </w:rPr>
                <m:t>NoSOX404issue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18</m:t>
              </m:r>
            </m:sub>
          </m:sSub>
          <m:sSub>
            <m:sSubPr>
              <m:ctrlPr>
                <w:rPr>
                  <w:rFonts w:ascii="Cambria Math" w:hAnsi="Cambria Math" w:cs="Times New Roman"/>
                  <w:i/>
                  <w:sz w:val="24"/>
                  <w:szCs w:val="24"/>
                </w:rPr>
              </m:ctrlPr>
            </m:sSubPr>
            <m:e>
              <m:r>
                <w:rPr>
                  <w:rFonts w:ascii="Cambria Math" w:hAnsi="Cambria Math" w:cs="Times New Roman"/>
                  <w:sz w:val="24"/>
                  <w:szCs w:val="24"/>
                </w:rPr>
                <m:t>Inverse Mills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δ</m:t>
              </m:r>
            </m:e>
            <m:sup>
              <m:r>
                <w:rPr>
                  <w:rFonts w:ascii="Cambria Math" w:hAnsi="Cambria Math" w:cs="Times New Roman"/>
                  <w:sz w:val="24"/>
                  <w:szCs w:val="24"/>
                </w:rPr>
                <m:t>'</m:t>
              </m:r>
            </m:sup>
          </m:sSup>
          <m:r>
            <w:rPr>
              <w:rFonts w:ascii="Cambria Math" w:hAnsi="Cambria Math" w:cs="Times New Roman"/>
              <w:sz w:val="24"/>
              <w:szCs w:val="24"/>
            </w:rPr>
            <m:t xml:space="preserve">Industry dummies+ </m:t>
          </m:r>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m:t>
              </m:r>
            </m:sup>
          </m:sSup>
          <m:r>
            <w:rPr>
              <w:rFonts w:ascii="Cambria Math" w:hAnsi="Cambria Math" w:cs="Times New Roman"/>
              <w:sz w:val="24"/>
              <w:szCs w:val="24"/>
            </w:rPr>
            <m:t xml:space="preserve">Year dummies+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ijt</m:t>
              </m:r>
            </m:sub>
          </m:sSub>
          <m:r>
            <m:rPr>
              <m:sty m:val="p"/>
            </m:rPr>
            <w:rPr>
              <w:rFonts w:ascii="Cambria Math" w:hAnsi="Cambria Math" w:cs="Times New Roman"/>
              <w:sz w:val="24"/>
              <w:szCs w:val="24"/>
            </w:rPr>
            <m:t>,</m:t>
          </m:r>
          <m:r>
            <w:rPr>
              <w:rFonts w:ascii="Cambria Math" w:hAnsi="Cambria Math" w:cs="Times New Roman"/>
              <w:sz w:val="24"/>
              <w:szCs w:val="24"/>
            </w:rPr>
            <m:t xml:space="preserve"> </m:t>
          </m:r>
        </m:oMath>
      </m:oMathPara>
    </w:p>
    <w:p w14:paraId="6E58B5D6" w14:textId="77777777" w:rsidR="000124A4" w:rsidRPr="001514FC" w:rsidRDefault="000124A4" w:rsidP="000124A4">
      <w:pPr>
        <w:spacing w:after="0" w:line="48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where </w:t>
      </w:r>
      <w:r w:rsidRPr="001514FC">
        <w:rPr>
          <w:rFonts w:ascii="Times New Roman" w:hAnsi="Times New Roman" w:cs="Times New Roman"/>
          <w:i/>
          <w:sz w:val="24"/>
          <w:szCs w:val="24"/>
        </w:rPr>
        <w:t>i</w:t>
      </w:r>
      <w:r w:rsidRPr="001514FC">
        <w:rPr>
          <w:rFonts w:ascii="Times New Roman" w:hAnsi="Times New Roman" w:cs="Times New Roman"/>
          <w:sz w:val="24"/>
          <w:szCs w:val="24"/>
        </w:rPr>
        <w:t xml:space="preserve"> indicates firms, </w:t>
      </w:r>
      <w:r w:rsidRPr="001514FC">
        <w:rPr>
          <w:rFonts w:ascii="Times New Roman" w:hAnsi="Times New Roman" w:cs="Times New Roman"/>
          <w:i/>
          <w:sz w:val="24"/>
          <w:szCs w:val="24"/>
        </w:rPr>
        <w:t>j</w:t>
      </w:r>
      <w:r w:rsidRPr="001514FC">
        <w:rPr>
          <w:rFonts w:ascii="Times New Roman" w:hAnsi="Times New Roman" w:cs="Times New Roman"/>
          <w:sz w:val="24"/>
          <w:szCs w:val="24"/>
        </w:rPr>
        <w:t xml:space="preserve"> indicates industries, and </w:t>
      </w:r>
      <w:r w:rsidRPr="001514FC">
        <w:rPr>
          <w:rFonts w:ascii="Times New Roman" w:hAnsi="Times New Roman" w:cs="Times New Roman"/>
          <w:i/>
          <w:sz w:val="24"/>
          <w:szCs w:val="24"/>
        </w:rPr>
        <w:t>t</w:t>
      </w:r>
      <w:r w:rsidRPr="001514FC">
        <w:rPr>
          <w:rFonts w:ascii="Times New Roman" w:hAnsi="Times New Roman" w:cs="Times New Roman"/>
          <w:sz w:val="24"/>
          <w:szCs w:val="24"/>
        </w:rPr>
        <w:t xml:space="preserve"> indicates years. See the Appendix Table A1 for variable definitions.</w:t>
      </w:r>
    </w:p>
    <w:p w14:paraId="48E2DEB3" w14:textId="57E96F29" w:rsidR="00767185" w:rsidRPr="001514FC" w:rsidRDefault="00767185" w:rsidP="00B45DAD">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Table </w:t>
      </w:r>
      <w:r w:rsidR="00332479" w:rsidRPr="001514FC">
        <w:rPr>
          <w:rFonts w:ascii="Times New Roman" w:hAnsi="Times New Roman" w:cs="Times New Roman"/>
          <w:sz w:val="24"/>
          <w:szCs w:val="24"/>
        </w:rPr>
        <w:t>5</w:t>
      </w:r>
      <w:r w:rsidRPr="001514FC">
        <w:rPr>
          <w:rFonts w:ascii="Times New Roman" w:hAnsi="Times New Roman" w:cs="Times New Roman"/>
          <w:sz w:val="24"/>
          <w:szCs w:val="24"/>
        </w:rPr>
        <w:t xml:space="preserve"> reports multivariate results for audit fee tests in the full sample and the propensity-score matched sample. </w:t>
      </w:r>
      <w:r w:rsidR="00B45DAD" w:rsidRPr="001514FC">
        <w:rPr>
          <w:rFonts w:ascii="Times New Roman" w:hAnsi="Times New Roman" w:cs="Times New Roman"/>
          <w:sz w:val="24"/>
          <w:szCs w:val="24"/>
        </w:rPr>
        <w:t>As predicted, t</w:t>
      </w:r>
      <w:r w:rsidRPr="001514FC">
        <w:rPr>
          <w:rFonts w:ascii="Times New Roman" w:hAnsi="Times New Roman" w:cs="Times New Roman"/>
          <w:sz w:val="24"/>
          <w:szCs w:val="24"/>
        </w:rPr>
        <w:t xml:space="preserve">he coefficients on </w:t>
      </w:r>
      <w:r w:rsidR="00474A71" w:rsidRPr="001514FC">
        <w:rPr>
          <w:rFonts w:ascii="Times New Roman" w:hAnsi="Times New Roman" w:cs="Times New Roman"/>
          <w:i/>
          <w:sz w:val="24"/>
          <w:szCs w:val="24"/>
        </w:rPr>
        <w:t>CEO approval</w:t>
      </w:r>
      <w:r w:rsidRPr="001514FC">
        <w:rPr>
          <w:rFonts w:ascii="Times New Roman" w:hAnsi="Times New Roman" w:cs="Times New Roman"/>
          <w:sz w:val="24"/>
          <w:szCs w:val="24"/>
        </w:rPr>
        <w:t xml:space="preserve"> are negative </w:t>
      </w:r>
      <w:r w:rsidR="00B45DAD" w:rsidRPr="001514FC">
        <w:rPr>
          <w:rFonts w:ascii="Times New Roman" w:hAnsi="Times New Roman" w:cs="Times New Roman"/>
          <w:sz w:val="24"/>
          <w:szCs w:val="24"/>
        </w:rPr>
        <w:t xml:space="preserve">and </w:t>
      </w:r>
      <w:r w:rsidR="00B45DAD" w:rsidRPr="001514FC">
        <w:rPr>
          <w:rFonts w:ascii="Times New Roman" w:hAnsi="Times New Roman" w:cs="Times New Roman"/>
          <w:sz w:val="24"/>
          <w:szCs w:val="24"/>
        </w:rPr>
        <w:lastRenderedPageBreak/>
        <w:t xml:space="preserve">statistically significant at the 1% level </w:t>
      </w:r>
      <w:r w:rsidRPr="001514FC">
        <w:rPr>
          <w:rFonts w:ascii="Times New Roman" w:hAnsi="Times New Roman" w:cs="Times New Roman"/>
          <w:sz w:val="24"/>
          <w:szCs w:val="24"/>
        </w:rPr>
        <w:t xml:space="preserve">for </w:t>
      </w:r>
      <w:r w:rsidR="00300F16">
        <w:rPr>
          <w:rFonts w:ascii="Times New Roman" w:hAnsi="Times New Roman" w:cs="Times New Roman"/>
          <w:sz w:val="24"/>
          <w:szCs w:val="24"/>
        </w:rPr>
        <w:t>both</w:t>
      </w:r>
      <w:r w:rsidRPr="001514FC">
        <w:rPr>
          <w:rFonts w:ascii="Times New Roman" w:hAnsi="Times New Roman" w:cs="Times New Roman"/>
          <w:sz w:val="24"/>
          <w:szCs w:val="24"/>
        </w:rPr>
        <w:t xml:space="preserve"> sample</w:t>
      </w:r>
      <w:r w:rsidR="00300F16">
        <w:rPr>
          <w:rFonts w:ascii="Times New Roman" w:hAnsi="Times New Roman" w:cs="Times New Roman"/>
          <w:sz w:val="24"/>
          <w:szCs w:val="24"/>
        </w:rPr>
        <w:t>s</w:t>
      </w:r>
      <w:r w:rsidRPr="001514FC">
        <w:rPr>
          <w:rFonts w:ascii="Times New Roman" w:hAnsi="Times New Roman" w:cs="Times New Roman"/>
          <w:sz w:val="24"/>
          <w:szCs w:val="24"/>
        </w:rPr>
        <w:t xml:space="preserve">. In terms of economic significance, a one standard deviation increase in </w:t>
      </w:r>
      <w:r w:rsidR="00474A71" w:rsidRPr="001514FC">
        <w:rPr>
          <w:rFonts w:ascii="Times New Roman" w:hAnsi="Times New Roman" w:cs="Times New Roman"/>
          <w:i/>
          <w:sz w:val="24"/>
          <w:szCs w:val="24"/>
        </w:rPr>
        <w:t>CEO approval</w:t>
      </w:r>
      <w:r w:rsidR="00474A71" w:rsidRPr="001514FC">
        <w:rPr>
          <w:rFonts w:ascii="Times New Roman" w:hAnsi="Times New Roman" w:cs="Times New Roman"/>
          <w:sz w:val="24"/>
          <w:szCs w:val="24"/>
        </w:rPr>
        <w:t xml:space="preserve"> </w:t>
      </w:r>
      <w:r w:rsidRPr="001514FC">
        <w:rPr>
          <w:rFonts w:ascii="Times New Roman" w:hAnsi="Times New Roman" w:cs="Times New Roman"/>
          <w:sz w:val="24"/>
          <w:szCs w:val="24"/>
        </w:rPr>
        <w:t xml:space="preserve">for the matched sample is associated with a </w:t>
      </w:r>
      <w:r w:rsidR="003D2B29" w:rsidRPr="001514FC">
        <w:rPr>
          <w:rFonts w:ascii="Times New Roman" w:hAnsi="Times New Roman" w:cs="Times New Roman"/>
          <w:sz w:val="24"/>
          <w:szCs w:val="24"/>
        </w:rPr>
        <w:t>4.34</w:t>
      </w:r>
      <w:r w:rsidRPr="001514FC">
        <w:rPr>
          <w:rFonts w:ascii="Times New Roman" w:hAnsi="Times New Roman" w:cs="Times New Roman"/>
          <w:sz w:val="24"/>
          <w:szCs w:val="24"/>
        </w:rPr>
        <w:t>% decrease of audit fees, which amounts to a reduction in audit fees of around $</w:t>
      </w:r>
      <w:r w:rsidR="00CE34E1" w:rsidRPr="001514FC">
        <w:rPr>
          <w:rFonts w:ascii="Times New Roman" w:hAnsi="Times New Roman" w:cs="Times New Roman"/>
          <w:sz w:val="24"/>
          <w:szCs w:val="24"/>
        </w:rPr>
        <w:t>232,000</w:t>
      </w:r>
      <w:r w:rsidRPr="001514FC">
        <w:rPr>
          <w:rFonts w:ascii="Times New Roman" w:hAnsi="Times New Roman" w:cs="Times New Roman"/>
          <w:sz w:val="24"/>
          <w:szCs w:val="24"/>
        </w:rPr>
        <w:t>.</w:t>
      </w:r>
      <w:r w:rsidRPr="001514FC">
        <w:rPr>
          <w:rStyle w:val="FootnoteReference"/>
          <w:rFonts w:ascii="Times New Roman" w:hAnsi="Times New Roman" w:cs="Times New Roman"/>
          <w:sz w:val="24"/>
          <w:szCs w:val="24"/>
        </w:rPr>
        <w:footnoteReference w:id="2"/>
      </w:r>
    </w:p>
    <w:p w14:paraId="428661B4" w14:textId="74CC65BF" w:rsidR="00767185" w:rsidRDefault="00767185" w:rsidP="00767185">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Most of the control variables in </w:t>
      </w:r>
      <w:r w:rsidR="00D4649F" w:rsidRPr="001514FC">
        <w:rPr>
          <w:rFonts w:ascii="Times New Roman" w:hAnsi="Times New Roman" w:cs="Times New Roman"/>
          <w:sz w:val="24"/>
          <w:szCs w:val="24"/>
        </w:rPr>
        <w:t>Table 5</w:t>
      </w:r>
      <w:r w:rsidRPr="001514FC">
        <w:rPr>
          <w:rFonts w:ascii="Times New Roman" w:hAnsi="Times New Roman" w:cs="Times New Roman"/>
          <w:sz w:val="24"/>
          <w:szCs w:val="24"/>
        </w:rPr>
        <w:t xml:space="preserve"> have signs consistent with </w:t>
      </w:r>
      <w:r w:rsidR="00956140" w:rsidRPr="001514FC">
        <w:rPr>
          <w:rFonts w:ascii="Times New Roman" w:hAnsi="Times New Roman" w:cs="Times New Roman"/>
          <w:sz w:val="24"/>
          <w:szCs w:val="24"/>
        </w:rPr>
        <w:t xml:space="preserve">Hay et al. </w:t>
      </w:r>
      <w:r w:rsidR="00300F16">
        <w:rPr>
          <w:rFonts w:ascii="Times New Roman" w:hAnsi="Times New Roman" w:cs="Times New Roman"/>
          <w:sz w:val="24"/>
          <w:szCs w:val="24"/>
        </w:rPr>
        <w:t>(2006).</w:t>
      </w:r>
      <w:r w:rsidRPr="001514FC">
        <w:rPr>
          <w:rFonts w:ascii="Times New Roman" w:hAnsi="Times New Roman" w:cs="Times New Roman"/>
          <w:sz w:val="24"/>
          <w:szCs w:val="24"/>
        </w:rPr>
        <w:t xml:space="preserve"> Audit fees are higher in </w:t>
      </w:r>
      <w:r w:rsidR="00B45DAD" w:rsidRPr="001514FC">
        <w:rPr>
          <w:rFonts w:ascii="Times New Roman" w:hAnsi="Times New Roman" w:cs="Times New Roman"/>
          <w:sz w:val="24"/>
          <w:szCs w:val="24"/>
        </w:rPr>
        <w:t xml:space="preserve">larger </w:t>
      </w:r>
      <w:r w:rsidRPr="001514FC">
        <w:rPr>
          <w:rFonts w:ascii="Times New Roman" w:hAnsi="Times New Roman" w:cs="Times New Roman"/>
          <w:sz w:val="24"/>
          <w:szCs w:val="24"/>
        </w:rPr>
        <w:t xml:space="preserve">firms </w:t>
      </w:r>
      <w:r w:rsidR="00B45DAD" w:rsidRPr="001514FC">
        <w:rPr>
          <w:rFonts w:ascii="Times New Roman" w:hAnsi="Times New Roman" w:cs="Times New Roman"/>
          <w:sz w:val="24"/>
          <w:szCs w:val="24"/>
        </w:rPr>
        <w:t>with</w:t>
      </w:r>
      <w:r w:rsidRPr="001514FC">
        <w:rPr>
          <w:rFonts w:ascii="Times New Roman" w:hAnsi="Times New Roman" w:cs="Times New Roman"/>
          <w:sz w:val="24"/>
          <w:szCs w:val="24"/>
        </w:rPr>
        <w:t xml:space="preserve"> higher financial risk (</w:t>
      </w:r>
      <w:r w:rsidRPr="001514FC">
        <w:rPr>
          <w:rFonts w:ascii="Times New Roman" w:hAnsi="Times New Roman" w:cs="Times New Roman"/>
          <w:i/>
          <w:sz w:val="24"/>
          <w:szCs w:val="24"/>
        </w:rPr>
        <w:t>Leverage ratio</w:t>
      </w:r>
      <w:r w:rsidRPr="001514FC">
        <w:rPr>
          <w:rFonts w:ascii="Times New Roman" w:hAnsi="Times New Roman" w:cs="Times New Roman"/>
          <w:sz w:val="24"/>
          <w:szCs w:val="24"/>
        </w:rPr>
        <w:t xml:space="preserve"> and </w:t>
      </w:r>
      <w:r w:rsidRPr="001514FC">
        <w:rPr>
          <w:rFonts w:ascii="Times New Roman" w:hAnsi="Times New Roman" w:cs="Times New Roman"/>
          <w:i/>
          <w:sz w:val="24"/>
          <w:szCs w:val="24"/>
        </w:rPr>
        <w:t>Loss indicator</w:t>
      </w:r>
      <w:r w:rsidRPr="001514FC">
        <w:rPr>
          <w:rFonts w:ascii="Times New Roman" w:hAnsi="Times New Roman" w:cs="Times New Roman"/>
          <w:sz w:val="24"/>
          <w:szCs w:val="24"/>
        </w:rPr>
        <w:t>), and greater complexity (</w:t>
      </w:r>
      <w:r w:rsidRPr="001514FC">
        <w:rPr>
          <w:rFonts w:ascii="Times New Roman" w:hAnsi="Times New Roman" w:cs="Times New Roman"/>
          <w:i/>
          <w:sz w:val="24"/>
          <w:szCs w:val="24"/>
        </w:rPr>
        <w:t>Intangible ratio</w:t>
      </w:r>
      <w:r w:rsidRPr="001514FC">
        <w:rPr>
          <w:rFonts w:ascii="Times New Roman" w:hAnsi="Times New Roman" w:cs="Times New Roman"/>
          <w:sz w:val="24"/>
          <w:szCs w:val="24"/>
        </w:rPr>
        <w:t xml:space="preserve">, </w:t>
      </w:r>
      <w:r w:rsidRPr="001514FC">
        <w:rPr>
          <w:rFonts w:ascii="Times New Roman" w:hAnsi="Times New Roman" w:cs="Times New Roman"/>
          <w:i/>
          <w:sz w:val="24"/>
          <w:szCs w:val="24"/>
        </w:rPr>
        <w:t>Receivables and inventories ratio</w:t>
      </w:r>
      <w:r w:rsidRPr="001514FC">
        <w:rPr>
          <w:rFonts w:ascii="Times New Roman" w:hAnsi="Times New Roman" w:cs="Times New Roman"/>
          <w:sz w:val="24"/>
          <w:szCs w:val="24"/>
        </w:rPr>
        <w:t xml:space="preserve">, </w:t>
      </w:r>
      <w:r w:rsidRPr="001514FC">
        <w:rPr>
          <w:rFonts w:ascii="Times New Roman" w:hAnsi="Times New Roman" w:cs="Times New Roman"/>
          <w:i/>
          <w:sz w:val="24"/>
          <w:szCs w:val="24"/>
        </w:rPr>
        <w:t>Extraordinary indicator</w:t>
      </w:r>
      <w:r w:rsidRPr="001514FC">
        <w:rPr>
          <w:rFonts w:ascii="Times New Roman" w:hAnsi="Times New Roman" w:cs="Times New Roman"/>
          <w:sz w:val="24"/>
          <w:szCs w:val="24"/>
        </w:rPr>
        <w:t xml:space="preserve">, </w:t>
      </w:r>
      <w:r w:rsidRPr="001514FC">
        <w:rPr>
          <w:rFonts w:ascii="Times New Roman" w:hAnsi="Times New Roman" w:cs="Times New Roman"/>
          <w:i/>
          <w:sz w:val="24"/>
          <w:szCs w:val="24"/>
        </w:rPr>
        <w:t>Restructuring indicator</w:t>
      </w:r>
      <w:r w:rsidRPr="001514FC">
        <w:rPr>
          <w:rFonts w:ascii="Times New Roman" w:hAnsi="Times New Roman" w:cs="Times New Roman"/>
          <w:sz w:val="24"/>
          <w:szCs w:val="24"/>
        </w:rPr>
        <w:t xml:space="preserve">, and </w:t>
      </w:r>
      <w:r w:rsidRPr="001514FC">
        <w:rPr>
          <w:rFonts w:ascii="Times New Roman" w:hAnsi="Times New Roman" w:cs="Times New Roman"/>
          <w:i/>
          <w:sz w:val="24"/>
          <w:szCs w:val="24"/>
        </w:rPr>
        <w:t>Foreign indicator</w:t>
      </w:r>
      <w:r w:rsidRPr="001514FC">
        <w:rPr>
          <w:rFonts w:ascii="Times New Roman" w:hAnsi="Times New Roman" w:cs="Times New Roman"/>
          <w:sz w:val="24"/>
          <w:szCs w:val="24"/>
        </w:rPr>
        <w:t>), that engage in mergers and acquisitions (</w:t>
      </w:r>
      <w:r w:rsidRPr="001514FC">
        <w:rPr>
          <w:rFonts w:ascii="Times New Roman" w:hAnsi="Times New Roman" w:cs="Times New Roman"/>
          <w:i/>
          <w:sz w:val="24"/>
          <w:szCs w:val="24"/>
        </w:rPr>
        <w:t>Merger indicator</w:t>
      </w:r>
      <w:r w:rsidRPr="001514FC">
        <w:rPr>
          <w:rFonts w:ascii="Times New Roman" w:hAnsi="Times New Roman" w:cs="Times New Roman"/>
          <w:sz w:val="24"/>
          <w:szCs w:val="24"/>
        </w:rPr>
        <w:t xml:space="preserve">), and received a material weakness issuance. To control for selection bias due to self-reported employee assessments we include the inverse Mills ratio from a first-stage Heckman correction in both regression models. The coefficients on the inverse Mills ratio are significantly negative, </w:t>
      </w:r>
      <w:r w:rsidR="00300F16">
        <w:rPr>
          <w:rFonts w:ascii="Times New Roman" w:hAnsi="Times New Roman" w:cs="Times New Roman"/>
          <w:sz w:val="24"/>
          <w:szCs w:val="24"/>
        </w:rPr>
        <w:t>implying</w:t>
      </w:r>
      <w:r w:rsidRPr="001514FC">
        <w:rPr>
          <w:rFonts w:ascii="Times New Roman" w:hAnsi="Times New Roman" w:cs="Times New Roman"/>
          <w:sz w:val="24"/>
          <w:szCs w:val="24"/>
        </w:rPr>
        <w:t xml:space="preserve"> that firms included in our sample pay lower audit fees than fi</w:t>
      </w:r>
      <w:r w:rsidR="002F4BF8">
        <w:rPr>
          <w:rFonts w:ascii="Times New Roman" w:hAnsi="Times New Roman" w:cs="Times New Roman"/>
          <w:sz w:val="24"/>
          <w:szCs w:val="24"/>
        </w:rPr>
        <w:t>rms not included in our sample.</w:t>
      </w:r>
    </w:p>
    <w:p w14:paraId="71692392" w14:textId="02496DA4" w:rsidR="000720FB" w:rsidRDefault="00767185" w:rsidP="00767185">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Consistent with the univariate results, the multivariate results in Table </w:t>
      </w:r>
      <w:r w:rsidR="00645D2B" w:rsidRPr="001514FC">
        <w:rPr>
          <w:rFonts w:ascii="Times New Roman" w:hAnsi="Times New Roman" w:cs="Times New Roman"/>
          <w:sz w:val="24"/>
          <w:szCs w:val="24"/>
        </w:rPr>
        <w:t>5</w:t>
      </w:r>
      <w:r w:rsidRPr="001514FC">
        <w:rPr>
          <w:rFonts w:ascii="Times New Roman" w:hAnsi="Times New Roman" w:cs="Times New Roman"/>
          <w:sz w:val="24"/>
          <w:szCs w:val="24"/>
        </w:rPr>
        <w:t xml:space="preserve"> show that firms with </w:t>
      </w:r>
      <w:r w:rsidR="00645D2B" w:rsidRPr="001514FC">
        <w:rPr>
          <w:rFonts w:ascii="Times New Roman" w:hAnsi="Times New Roman" w:cs="Times New Roman"/>
          <w:sz w:val="24"/>
          <w:szCs w:val="24"/>
        </w:rPr>
        <w:t>higher</w:t>
      </w:r>
      <w:r w:rsidRPr="001514FC">
        <w:rPr>
          <w:rFonts w:ascii="Times New Roman" w:hAnsi="Times New Roman" w:cs="Times New Roman"/>
          <w:sz w:val="24"/>
          <w:szCs w:val="24"/>
        </w:rPr>
        <w:t xml:space="preserve"> </w:t>
      </w:r>
      <w:r w:rsidR="00645D2B" w:rsidRPr="001514FC">
        <w:rPr>
          <w:rFonts w:ascii="Times New Roman" w:hAnsi="Times New Roman" w:cs="Times New Roman"/>
          <w:sz w:val="24"/>
          <w:szCs w:val="24"/>
        </w:rPr>
        <w:t>CEO approval</w:t>
      </w:r>
      <w:r w:rsidRPr="001514FC">
        <w:rPr>
          <w:rFonts w:ascii="Times New Roman" w:hAnsi="Times New Roman" w:cs="Times New Roman"/>
          <w:sz w:val="24"/>
          <w:szCs w:val="24"/>
        </w:rPr>
        <w:t xml:space="preserve"> pay lower audit fees. Th</w:t>
      </w:r>
      <w:r w:rsidR="002919E6" w:rsidRPr="001514FC">
        <w:rPr>
          <w:rFonts w:ascii="Times New Roman" w:hAnsi="Times New Roman" w:cs="Times New Roman"/>
          <w:sz w:val="24"/>
          <w:szCs w:val="24"/>
        </w:rPr>
        <w:t>is</w:t>
      </w:r>
      <w:r w:rsidRPr="001514FC">
        <w:rPr>
          <w:rFonts w:ascii="Times New Roman" w:hAnsi="Times New Roman" w:cs="Times New Roman"/>
          <w:sz w:val="24"/>
          <w:szCs w:val="24"/>
        </w:rPr>
        <w:t xml:space="preserve"> result hold</w:t>
      </w:r>
      <w:r w:rsidR="002919E6" w:rsidRPr="001514FC">
        <w:rPr>
          <w:rFonts w:ascii="Times New Roman" w:hAnsi="Times New Roman" w:cs="Times New Roman"/>
          <w:sz w:val="24"/>
          <w:szCs w:val="24"/>
        </w:rPr>
        <w:t>s</w:t>
      </w:r>
      <w:r w:rsidRPr="001514FC">
        <w:rPr>
          <w:rFonts w:ascii="Times New Roman" w:hAnsi="Times New Roman" w:cs="Times New Roman"/>
          <w:sz w:val="24"/>
          <w:szCs w:val="24"/>
        </w:rPr>
        <w:t xml:space="preserve"> for both the full sample and the propensity-score matched sample.</w:t>
      </w:r>
    </w:p>
    <w:p w14:paraId="55FFD8DC" w14:textId="77777777" w:rsidR="0033794F" w:rsidRDefault="0033794F" w:rsidP="001F53D5">
      <w:pPr>
        <w:spacing w:after="0" w:line="480" w:lineRule="auto"/>
        <w:jc w:val="both"/>
        <w:rPr>
          <w:rFonts w:ascii="Times New Roman" w:hAnsi="Times New Roman" w:cs="Times New Roman"/>
          <w:sz w:val="24"/>
          <w:szCs w:val="24"/>
        </w:rPr>
      </w:pPr>
    </w:p>
    <w:p w14:paraId="367BDB01" w14:textId="07A13DA2" w:rsidR="00767185" w:rsidRPr="001514FC" w:rsidRDefault="009B3F54" w:rsidP="00366578">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3.4. </w:t>
      </w:r>
      <w:r w:rsidR="00767185" w:rsidRPr="001514FC">
        <w:rPr>
          <w:rFonts w:ascii="Times New Roman" w:hAnsi="Times New Roman" w:cs="Times New Roman"/>
          <w:b/>
          <w:sz w:val="24"/>
          <w:szCs w:val="24"/>
        </w:rPr>
        <w:t xml:space="preserve">Going </w:t>
      </w:r>
      <w:r>
        <w:rPr>
          <w:rFonts w:ascii="Times New Roman" w:hAnsi="Times New Roman" w:cs="Times New Roman"/>
          <w:b/>
          <w:sz w:val="24"/>
          <w:szCs w:val="24"/>
        </w:rPr>
        <w:t>c</w:t>
      </w:r>
      <w:r w:rsidR="00767185" w:rsidRPr="001514FC">
        <w:rPr>
          <w:rFonts w:ascii="Times New Roman" w:hAnsi="Times New Roman" w:cs="Times New Roman"/>
          <w:b/>
          <w:sz w:val="24"/>
          <w:szCs w:val="24"/>
        </w:rPr>
        <w:t xml:space="preserve">oncern </w:t>
      </w:r>
      <w:r>
        <w:rPr>
          <w:rFonts w:ascii="Times New Roman" w:hAnsi="Times New Roman" w:cs="Times New Roman"/>
          <w:b/>
          <w:sz w:val="24"/>
          <w:szCs w:val="24"/>
        </w:rPr>
        <w:t>o</w:t>
      </w:r>
      <w:r w:rsidR="00767185" w:rsidRPr="001514FC">
        <w:rPr>
          <w:rFonts w:ascii="Times New Roman" w:hAnsi="Times New Roman" w:cs="Times New Roman"/>
          <w:b/>
          <w:sz w:val="24"/>
          <w:szCs w:val="24"/>
        </w:rPr>
        <w:t>pinions</w:t>
      </w:r>
    </w:p>
    <w:p w14:paraId="680EFA0E" w14:textId="03DBAA27" w:rsidR="00705520" w:rsidRPr="001514FC" w:rsidRDefault="00880266" w:rsidP="00DA47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section</w:t>
      </w:r>
      <w:r w:rsidR="00767185" w:rsidRPr="001514FC">
        <w:rPr>
          <w:rFonts w:ascii="Times New Roman" w:hAnsi="Times New Roman" w:cs="Times New Roman"/>
          <w:sz w:val="24"/>
          <w:szCs w:val="24"/>
        </w:rPr>
        <w:t xml:space="preserve"> we </w:t>
      </w:r>
      <w:r w:rsidR="008D4C02" w:rsidRPr="001514FC">
        <w:rPr>
          <w:rFonts w:ascii="Times New Roman" w:hAnsi="Times New Roman" w:cs="Times New Roman"/>
          <w:sz w:val="24"/>
          <w:szCs w:val="24"/>
        </w:rPr>
        <w:t xml:space="preserve">investigate whether CEOs with higher </w:t>
      </w:r>
      <w:r w:rsidR="00D245FD">
        <w:rPr>
          <w:rFonts w:ascii="Times New Roman" w:hAnsi="Times New Roman" w:cs="Times New Roman"/>
          <w:sz w:val="24"/>
          <w:szCs w:val="24"/>
        </w:rPr>
        <w:t>approval</w:t>
      </w:r>
      <w:r w:rsidR="008D4C02" w:rsidRPr="001514FC">
        <w:rPr>
          <w:rFonts w:ascii="Times New Roman" w:hAnsi="Times New Roman" w:cs="Times New Roman"/>
          <w:sz w:val="24"/>
          <w:szCs w:val="24"/>
        </w:rPr>
        <w:t xml:space="preserve"> ratings are less likely to receive a modified going concern opinion</w:t>
      </w:r>
      <w:r w:rsidR="00767185" w:rsidRPr="001514FC">
        <w:rPr>
          <w:rFonts w:ascii="Times New Roman" w:hAnsi="Times New Roman" w:cs="Times New Roman"/>
          <w:sz w:val="24"/>
          <w:szCs w:val="24"/>
        </w:rPr>
        <w:t>. Following Carson et al. (2013), we restrict our sample to distressed firms with negative net income or operating cash flow; we provide the corresponding summary statistics in Table A</w:t>
      </w:r>
      <w:r w:rsidR="005E10A5" w:rsidRPr="001514FC">
        <w:rPr>
          <w:rFonts w:ascii="Times New Roman" w:hAnsi="Times New Roman" w:cs="Times New Roman"/>
          <w:sz w:val="24"/>
          <w:szCs w:val="24"/>
        </w:rPr>
        <w:t>4</w:t>
      </w:r>
      <w:r w:rsidR="00767185" w:rsidRPr="001514FC">
        <w:rPr>
          <w:rFonts w:ascii="Times New Roman" w:hAnsi="Times New Roman" w:cs="Times New Roman"/>
          <w:sz w:val="24"/>
          <w:szCs w:val="24"/>
        </w:rPr>
        <w:t xml:space="preserve"> of the Appendix. A positive </w:t>
      </w:r>
      <w:r w:rsidR="005E10A5" w:rsidRPr="001514FC">
        <w:rPr>
          <w:rFonts w:ascii="Times New Roman" w:hAnsi="Times New Roman" w:cs="Times New Roman"/>
          <w:sz w:val="24"/>
          <w:szCs w:val="24"/>
        </w:rPr>
        <w:t>tone at the top</w:t>
      </w:r>
      <w:r w:rsidR="00300F16">
        <w:rPr>
          <w:rFonts w:ascii="Times New Roman" w:hAnsi="Times New Roman" w:cs="Times New Roman"/>
          <w:sz w:val="24"/>
          <w:szCs w:val="24"/>
        </w:rPr>
        <w:t>, which might be</w:t>
      </w:r>
      <w:r w:rsidR="00D245FD">
        <w:rPr>
          <w:rFonts w:ascii="Times New Roman" w:hAnsi="Times New Roman" w:cs="Times New Roman"/>
          <w:sz w:val="24"/>
          <w:szCs w:val="24"/>
        </w:rPr>
        <w:t xml:space="preserve"> </w:t>
      </w:r>
      <w:r w:rsidR="00D245FD">
        <w:rPr>
          <w:rFonts w:ascii="Times New Roman" w:hAnsi="Times New Roman" w:cs="Times New Roman"/>
          <w:sz w:val="24"/>
          <w:szCs w:val="24"/>
        </w:rPr>
        <w:lastRenderedPageBreak/>
        <w:t xml:space="preserve">reflected in higher CEO approval, </w:t>
      </w:r>
      <w:r w:rsidR="00767185" w:rsidRPr="001514FC">
        <w:rPr>
          <w:rFonts w:ascii="Times New Roman" w:hAnsi="Times New Roman" w:cs="Times New Roman"/>
          <w:sz w:val="24"/>
          <w:szCs w:val="24"/>
        </w:rPr>
        <w:t>is often associated with higher employee productivity and operating performance (e.g., Harter</w:t>
      </w:r>
      <w:r w:rsidR="005F731C">
        <w:rPr>
          <w:rFonts w:ascii="Times New Roman" w:hAnsi="Times New Roman" w:cs="Times New Roman"/>
          <w:sz w:val="24"/>
          <w:szCs w:val="24"/>
        </w:rPr>
        <w:t>,</w:t>
      </w:r>
      <w:r w:rsidR="00767185" w:rsidRPr="001514FC">
        <w:rPr>
          <w:rFonts w:ascii="Times New Roman" w:hAnsi="Times New Roman" w:cs="Times New Roman"/>
          <w:sz w:val="24"/>
          <w:szCs w:val="24"/>
        </w:rPr>
        <w:t xml:space="preserve"> </w:t>
      </w:r>
      <w:r w:rsidR="005F731C">
        <w:rPr>
          <w:rFonts w:ascii="Times New Roman" w:hAnsi="Times New Roman" w:cs="Times New Roman"/>
          <w:sz w:val="24"/>
          <w:szCs w:val="24"/>
        </w:rPr>
        <w:t>Schmidt, and Hayes</w:t>
      </w:r>
      <w:r w:rsidR="00AA2DB9">
        <w:rPr>
          <w:rFonts w:ascii="Times New Roman" w:hAnsi="Times New Roman" w:cs="Times New Roman"/>
          <w:sz w:val="24"/>
          <w:szCs w:val="24"/>
        </w:rPr>
        <w:t>,</w:t>
      </w:r>
      <w:r w:rsidR="00767185" w:rsidRPr="001514FC">
        <w:rPr>
          <w:rFonts w:ascii="Times New Roman" w:hAnsi="Times New Roman" w:cs="Times New Roman"/>
          <w:sz w:val="24"/>
          <w:szCs w:val="24"/>
        </w:rPr>
        <w:t xml:space="preserve"> 2002; Whitman</w:t>
      </w:r>
      <w:r w:rsidR="00C91829">
        <w:rPr>
          <w:rFonts w:ascii="Times New Roman" w:hAnsi="Times New Roman" w:cs="Times New Roman"/>
          <w:sz w:val="24"/>
          <w:szCs w:val="24"/>
        </w:rPr>
        <w:t>,</w:t>
      </w:r>
      <w:r w:rsidR="00767185" w:rsidRPr="001514FC">
        <w:rPr>
          <w:rFonts w:ascii="Times New Roman" w:hAnsi="Times New Roman" w:cs="Times New Roman"/>
          <w:sz w:val="24"/>
          <w:szCs w:val="24"/>
        </w:rPr>
        <w:t xml:space="preserve"> </w:t>
      </w:r>
      <w:r w:rsidR="00C91829">
        <w:rPr>
          <w:rFonts w:ascii="Times New Roman" w:hAnsi="Times New Roman" w:cs="Times New Roman"/>
          <w:sz w:val="24"/>
          <w:szCs w:val="24"/>
        </w:rPr>
        <w:t>Van Rooy, and Viswesvaran</w:t>
      </w:r>
      <w:r w:rsidR="00AA2DB9">
        <w:rPr>
          <w:rFonts w:ascii="Times New Roman" w:hAnsi="Times New Roman" w:cs="Times New Roman"/>
          <w:sz w:val="24"/>
          <w:szCs w:val="24"/>
        </w:rPr>
        <w:t>,</w:t>
      </w:r>
      <w:r w:rsidR="00767185" w:rsidRPr="001514FC">
        <w:rPr>
          <w:rFonts w:ascii="Times New Roman" w:hAnsi="Times New Roman" w:cs="Times New Roman"/>
          <w:sz w:val="24"/>
          <w:szCs w:val="24"/>
        </w:rPr>
        <w:t xml:space="preserve"> 2010)</w:t>
      </w:r>
      <w:r w:rsidR="00300F16">
        <w:rPr>
          <w:rFonts w:ascii="Times New Roman" w:hAnsi="Times New Roman" w:cs="Times New Roman"/>
          <w:sz w:val="24"/>
          <w:szCs w:val="24"/>
        </w:rPr>
        <w:t xml:space="preserve">, and </w:t>
      </w:r>
      <w:r w:rsidR="00DC0473">
        <w:rPr>
          <w:rFonts w:ascii="Times New Roman" w:hAnsi="Times New Roman" w:cs="Times New Roman"/>
          <w:sz w:val="24"/>
          <w:szCs w:val="24"/>
        </w:rPr>
        <w:t>workplace quality</w:t>
      </w:r>
      <w:r w:rsidR="00300F16">
        <w:rPr>
          <w:rFonts w:ascii="Times New Roman" w:hAnsi="Times New Roman" w:cs="Times New Roman"/>
          <w:sz w:val="24"/>
          <w:szCs w:val="24"/>
        </w:rPr>
        <w:t xml:space="preserve"> correlates with firm performance (Edmans, 2011; Huang et al., 2015)</w:t>
      </w:r>
      <w:r w:rsidR="00767185" w:rsidRPr="001514FC">
        <w:rPr>
          <w:rFonts w:ascii="Times New Roman" w:hAnsi="Times New Roman" w:cs="Times New Roman"/>
          <w:sz w:val="24"/>
          <w:szCs w:val="24"/>
        </w:rPr>
        <w:t xml:space="preserve">. Auditors of clients with </w:t>
      </w:r>
      <w:r w:rsidR="00D245FD">
        <w:rPr>
          <w:rFonts w:ascii="Times New Roman" w:hAnsi="Times New Roman" w:cs="Times New Roman"/>
          <w:sz w:val="24"/>
          <w:szCs w:val="24"/>
        </w:rPr>
        <w:t>higher CEO approval</w:t>
      </w:r>
      <w:r w:rsidR="00767185" w:rsidRPr="001514FC">
        <w:rPr>
          <w:rFonts w:ascii="Times New Roman" w:hAnsi="Times New Roman" w:cs="Times New Roman"/>
          <w:sz w:val="24"/>
          <w:szCs w:val="24"/>
        </w:rPr>
        <w:t xml:space="preserve"> might therefore be more optimistic about their clients’ ability to continue as a going concern. </w:t>
      </w:r>
      <w:r w:rsidR="00DA4754" w:rsidRPr="001514FC">
        <w:rPr>
          <w:rFonts w:ascii="Times New Roman" w:hAnsi="Times New Roman" w:cs="Times New Roman"/>
          <w:sz w:val="24"/>
          <w:szCs w:val="24"/>
        </w:rPr>
        <w:t xml:space="preserve">To test this assertion, we estimate the </w:t>
      </w:r>
      <w:r w:rsidR="00705520" w:rsidRPr="001514FC">
        <w:rPr>
          <w:rFonts w:ascii="Times New Roman" w:hAnsi="Times New Roman" w:cs="Times New Roman"/>
          <w:sz w:val="24"/>
          <w:szCs w:val="24"/>
        </w:rPr>
        <w:t>following model:</w:t>
      </w:r>
    </w:p>
    <w:p w14:paraId="219BD7CF" w14:textId="5F0F483A" w:rsidR="00705520" w:rsidRPr="001514FC" w:rsidRDefault="007A5E4F" w:rsidP="00542F5E">
      <w:pPr>
        <w:spacing w:after="0" w:line="36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Going concern indicator</m:t>
              </m:r>
            </m:e>
            <m:sub>
              <m:r>
                <w:rPr>
                  <w:rFonts w:ascii="Cambria Math" w:hAnsi="Cambria Math" w:cs="Times New Roman"/>
                  <w:sz w:val="24"/>
                  <w:szCs w:val="24"/>
                </w:rPr>
                <m:t>ijt</m:t>
              </m:r>
            </m:sub>
          </m:sSub>
          <m:r>
            <w:rPr>
              <w:rFonts w:ascii="Cambria Math" w:hAnsi="Cambria Math" w:cs="Times New Roman"/>
              <w:sz w:val="24"/>
              <w:szCs w:val="24"/>
            </w:rPr>
            <m:t>= 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CEO approval</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sSub>
            <m:sSubPr>
              <m:ctrlPr>
                <w:rPr>
                  <w:rFonts w:ascii="Cambria Math" w:hAnsi="Cambria Math" w:cs="Times New Roman"/>
                  <w:i/>
                  <w:sz w:val="24"/>
                  <w:szCs w:val="24"/>
                </w:rPr>
              </m:ctrlPr>
            </m:sSubPr>
            <m:e>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Assets</m:t>
                      </m:r>
                    </m:e>
                  </m:d>
                </m:e>
              </m:func>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Altman Z score</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Leverage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Δ(Leverage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Cash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Operating cash flow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8</m:t>
              </m:r>
            </m:sub>
          </m:sSub>
          <m:sSub>
            <m:sSubPr>
              <m:ctrlPr>
                <w:rPr>
                  <w:rFonts w:ascii="Cambria Math" w:hAnsi="Cambria Math" w:cs="Times New Roman"/>
                  <w:i/>
                  <w:sz w:val="24"/>
                  <w:szCs w:val="24"/>
                </w:rPr>
              </m:ctrlPr>
            </m:sSubPr>
            <m:e>
              <m:r>
                <w:rPr>
                  <w:rFonts w:ascii="Cambria Math" w:hAnsi="Cambria Math" w:cs="Times New Roman"/>
                  <w:sz w:val="24"/>
                  <w:szCs w:val="24"/>
                </w:rPr>
                <m:t>Stock return</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Restructuring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Debt issuance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Equity issuance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Inverse Mills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δ</m:t>
              </m:r>
            </m:e>
            <m:sup>
              <m:r>
                <w:rPr>
                  <w:rFonts w:ascii="Cambria Math" w:hAnsi="Cambria Math" w:cs="Times New Roman"/>
                  <w:sz w:val="24"/>
                  <w:szCs w:val="24"/>
                </w:rPr>
                <m:t>'</m:t>
              </m:r>
            </m:sup>
          </m:sSup>
          <m:r>
            <w:rPr>
              <w:rFonts w:ascii="Cambria Math" w:hAnsi="Cambria Math" w:cs="Times New Roman"/>
              <w:sz w:val="24"/>
              <w:szCs w:val="24"/>
            </w:rPr>
            <m:t xml:space="preserve">Industry dummies+ </m:t>
          </m:r>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m:t>
              </m:r>
            </m:sup>
          </m:sSup>
          <m:r>
            <w:rPr>
              <w:rFonts w:ascii="Cambria Math" w:hAnsi="Cambria Math" w:cs="Times New Roman"/>
              <w:sz w:val="24"/>
              <w:szCs w:val="24"/>
            </w:rPr>
            <m:t xml:space="preserve">Year dummies+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ijt</m:t>
              </m:r>
            </m:sub>
          </m:sSub>
          <m:r>
            <m:rPr>
              <m:sty m:val="p"/>
            </m:rPr>
            <w:rPr>
              <w:rFonts w:ascii="Cambria Math" w:hAnsi="Cambria Math" w:cs="Times New Roman"/>
              <w:sz w:val="24"/>
              <w:szCs w:val="24"/>
            </w:rPr>
            <m:t>,</m:t>
          </m:r>
          <m:r>
            <w:rPr>
              <w:rFonts w:ascii="Cambria Math" w:hAnsi="Cambria Math" w:cs="Times New Roman"/>
              <w:sz w:val="24"/>
              <w:szCs w:val="24"/>
            </w:rPr>
            <m:t xml:space="preserve"> </m:t>
          </m:r>
        </m:oMath>
      </m:oMathPara>
    </w:p>
    <w:p w14:paraId="445410A2" w14:textId="030B87D8" w:rsidR="00705520" w:rsidRPr="001514FC" w:rsidRDefault="00705520" w:rsidP="00705520">
      <w:pPr>
        <w:spacing w:after="0" w:line="48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where </w:t>
      </w:r>
      <w:r w:rsidRPr="001514FC">
        <w:rPr>
          <w:rFonts w:ascii="Times New Roman" w:hAnsi="Times New Roman" w:cs="Times New Roman"/>
          <w:i/>
          <w:sz w:val="24"/>
          <w:szCs w:val="24"/>
        </w:rPr>
        <w:t>i</w:t>
      </w:r>
      <w:r w:rsidRPr="001514FC">
        <w:rPr>
          <w:rFonts w:ascii="Times New Roman" w:hAnsi="Times New Roman" w:cs="Times New Roman"/>
          <w:sz w:val="24"/>
          <w:szCs w:val="24"/>
        </w:rPr>
        <w:t xml:space="preserve"> indicates firms, </w:t>
      </w:r>
      <w:r w:rsidRPr="001514FC">
        <w:rPr>
          <w:rFonts w:ascii="Times New Roman" w:hAnsi="Times New Roman" w:cs="Times New Roman"/>
          <w:i/>
          <w:sz w:val="24"/>
          <w:szCs w:val="24"/>
        </w:rPr>
        <w:t>j</w:t>
      </w:r>
      <w:r w:rsidRPr="001514FC">
        <w:rPr>
          <w:rFonts w:ascii="Times New Roman" w:hAnsi="Times New Roman" w:cs="Times New Roman"/>
          <w:sz w:val="24"/>
          <w:szCs w:val="24"/>
        </w:rPr>
        <w:t xml:space="preserve"> indicates industries, and </w:t>
      </w:r>
      <w:r w:rsidRPr="001514FC">
        <w:rPr>
          <w:rFonts w:ascii="Times New Roman" w:hAnsi="Times New Roman" w:cs="Times New Roman"/>
          <w:i/>
          <w:sz w:val="24"/>
          <w:szCs w:val="24"/>
        </w:rPr>
        <w:t>t</w:t>
      </w:r>
      <w:r w:rsidRPr="001514FC">
        <w:rPr>
          <w:rFonts w:ascii="Times New Roman" w:hAnsi="Times New Roman" w:cs="Times New Roman"/>
          <w:sz w:val="24"/>
          <w:szCs w:val="24"/>
        </w:rPr>
        <w:t xml:space="preserve"> indicates years. See the Appendix Table A1 for variable definitions.</w:t>
      </w:r>
    </w:p>
    <w:p w14:paraId="75A81E81" w14:textId="2C592353" w:rsidR="00767185" w:rsidRPr="001514FC" w:rsidRDefault="00767185" w:rsidP="00767185">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Panel A of Table 6 reports probit regression results for the full sample. The negative coefficient on </w:t>
      </w:r>
      <w:r w:rsidR="00754F2B" w:rsidRPr="001514FC">
        <w:rPr>
          <w:rFonts w:ascii="Times New Roman" w:hAnsi="Times New Roman" w:cs="Times New Roman"/>
          <w:sz w:val="24"/>
          <w:szCs w:val="24"/>
        </w:rPr>
        <w:t>CEO approval</w:t>
      </w:r>
      <w:r w:rsidRPr="001514FC">
        <w:rPr>
          <w:rFonts w:ascii="Times New Roman" w:hAnsi="Times New Roman" w:cs="Times New Roman"/>
          <w:sz w:val="24"/>
          <w:szCs w:val="24"/>
        </w:rPr>
        <w:t xml:space="preserve"> in Column (1) is significant at the 1% level and indicates that firms with </w:t>
      </w:r>
      <w:r w:rsidR="00D245FD">
        <w:rPr>
          <w:rFonts w:ascii="Times New Roman" w:hAnsi="Times New Roman" w:cs="Times New Roman"/>
          <w:sz w:val="24"/>
          <w:szCs w:val="24"/>
        </w:rPr>
        <w:t>higher CEO approval</w:t>
      </w:r>
      <w:r w:rsidRPr="001514FC">
        <w:rPr>
          <w:rFonts w:ascii="Times New Roman" w:hAnsi="Times New Roman" w:cs="Times New Roman"/>
          <w:sz w:val="24"/>
          <w:szCs w:val="24"/>
        </w:rPr>
        <w:t xml:space="preserve"> are </w:t>
      </w:r>
      <w:r w:rsidR="00DA4754" w:rsidRPr="001514FC">
        <w:rPr>
          <w:rFonts w:ascii="Times New Roman" w:hAnsi="Times New Roman" w:cs="Times New Roman"/>
          <w:sz w:val="24"/>
          <w:szCs w:val="24"/>
        </w:rPr>
        <w:t xml:space="preserve">indeed </w:t>
      </w:r>
      <w:r w:rsidRPr="001514FC">
        <w:rPr>
          <w:rFonts w:ascii="Times New Roman" w:hAnsi="Times New Roman" w:cs="Times New Roman"/>
          <w:sz w:val="24"/>
          <w:szCs w:val="24"/>
        </w:rPr>
        <w:t xml:space="preserve">less likely to </w:t>
      </w:r>
      <w:r w:rsidR="008D4C02" w:rsidRPr="001514FC">
        <w:rPr>
          <w:rFonts w:ascii="Times New Roman" w:hAnsi="Times New Roman" w:cs="Times New Roman"/>
          <w:sz w:val="24"/>
          <w:szCs w:val="24"/>
        </w:rPr>
        <w:t>receive going concern opinions</w:t>
      </w:r>
      <w:r w:rsidRPr="001514FC">
        <w:rPr>
          <w:rFonts w:ascii="Times New Roman" w:hAnsi="Times New Roman" w:cs="Times New Roman"/>
          <w:sz w:val="24"/>
          <w:szCs w:val="24"/>
        </w:rPr>
        <w:t xml:space="preserve">. Consistent with </w:t>
      </w:r>
      <w:r w:rsidR="00956140" w:rsidRPr="001514FC">
        <w:rPr>
          <w:rFonts w:ascii="Times New Roman" w:hAnsi="Times New Roman" w:cs="Times New Roman"/>
          <w:sz w:val="24"/>
          <w:szCs w:val="24"/>
        </w:rPr>
        <w:t xml:space="preserve">Carson et al. </w:t>
      </w:r>
      <w:r w:rsidR="00DA4754" w:rsidRPr="001514FC">
        <w:rPr>
          <w:rFonts w:ascii="Times New Roman" w:hAnsi="Times New Roman" w:cs="Times New Roman"/>
          <w:sz w:val="24"/>
          <w:szCs w:val="24"/>
        </w:rPr>
        <w:t>(</w:t>
      </w:r>
      <w:r w:rsidR="00956140" w:rsidRPr="001514FC">
        <w:rPr>
          <w:rFonts w:ascii="Times New Roman" w:hAnsi="Times New Roman" w:cs="Times New Roman"/>
          <w:sz w:val="24"/>
          <w:szCs w:val="24"/>
        </w:rPr>
        <w:t>2013)</w:t>
      </w:r>
      <w:r w:rsidRPr="001514FC">
        <w:rPr>
          <w:rFonts w:ascii="Times New Roman" w:hAnsi="Times New Roman" w:cs="Times New Roman"/>
          <w:sz w:val="24"/>
          <w:szCs w:val="24"/>
        </w:rPr>
        <w:t>, we find that the probability of receiving a going concern opinion is lower for firms with larger assets, higher Altman Z-scores, lower leverage, more cash, better performance, debt or equity issuance, and for firms without restructuring act</w:t>
      </w:r>
      <w:r w:rsidR="002F4BF8">
        <w:rPr>
          <w:rFonts w:ascii="Times New Roman" w:hAnsi="Times New Roman" w:cs="Times New Roman"/>
          <w:sz w:val="24"/>
          <w:szCs w:val="24"/>
        </w:rPr>
        <w:t>ivities.</w:t>
      </w:r>
    </w:p>
    <w:p w14:paraId="4DA73A64" w14:textId="522CFFA0" w:rsidR="00767185" w:rsidRPr="001514FC" w:rsidRDefault="00767185" w:rsidP="00767185">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In order to mitigate the concern that firms that are designated as going concerns are systematically different from those that are not, we </w:t>
      </w:r>
      <w:r w:rsidR="0077180D">
        <w:rPr>
          <w:rFonts w:ascii="Times New Roman" w:hAnsi="Times New Roman" w:cs="Times New Roman"/>
          <w:sz w:val="24"/>
          <w:szCs w:val="24"/>
        </w:rPr>
        <w:t>again use</w:t>
      </w:r>
      <w:r w:rsidRPr="001514FC">
        <w:rPr>
          <w:rFonts w:ascii="Times New Roman" w:hAnsi="Times New Roman" w:cs="Times New Roman"/>
          <w:sz w:val="24"/>
          <w:szCs w:val="24"/>
        </w:rPr>
        <w:t xml:space="preserve"> propensity score</w:t>
      </w:r>
      <w:r w:rsidR="0077180D">
        <w:rPr>
          <w:rFonts w:ascii="Times New Roman" w:hAnsi="Times New Roman" w:cs="Times New Roman"/>
          <w:sz w:val="24"/>
          <w:szCs w:val="24"/>
        </w:rPr>
        <w:t>s</w:t>
      </w:r>
      <w:r w:rsidRPr="001514FC">
        <w:rPr>
          <w:rFonts w:ascii="Times New Roman" w:hAnsi="Times New Roman" w:cs="Times New Roman"/>
          <w:sz w:val="24"/>
          <w:szCs w:val="24"/>
        </w:rPr>
        <w:t xml:space="preserve"> to construct a matched sample. Since </w:t>
      </w:r>
      <w:r w:rsidR="00923FDF" w:rsidRPr="001514FC">
        <w:rPr>
          <w:rFonts w:ascii="Times New Roman" w:hAnsi="Times New Roman" w:cs="Times New Roman"/>
          <w:sz w:val="24"/>
          <w:szCs w:val="24"/>
        </w:rPr>
        <w:t xml:space="preserve">CEO approval ratings </w:t>
      </w:r>
      <w:r w:rsidRPr="001514FC">
        <w:rPr>
          <w:rFonts w:ascii="Times New Roman" w:hAnsi="Times New Roman" w:cs="Times New Roman"/>
          <w:sz w:val="24"/>
          <w:szCs w:val="24"/>
        </w:rPr>
        <w:t xml:space="preserve">provide us with a continuous measure, we split our sample at the median of the </w:t>
      </w:r>
      <w:r w:rsidR="00923FDF" w:rsidRPr="001514FC">
        <w:rPr>
          <w:rFonts w:ascii="Times New Roman" w:hAnsi="Times New Roman" w:cs="Times New Roman"/>
          <w:i/>
          <w:sz w:val="24"/>
          <w:szCs w:val="24"/>
        </w:rPr>
        <w:t xml:space="preserve">CEO approval </w:t>
      </w:r>
      <w:r w:rsidRPr="001514FC">
        <w:rPr>
          <w:rFonts w:ascii="Times New Roman" w:hAnsi="Times New Roman" w:cs="Times New Roman"/>
          <w:sz w:val="24"/>
          <w:szCs w:val="24"/>
        </w:rPr>
        <w:t xml:space="preserve">variable. </w:t>
      </w:r>
      <w:r w:rsidR="0077180D">
        <w:rPr>
          <w:rFonts w:ascii="Times New Roman" w:hAnsi="Times New Roman" w:cs="Times New Roman"/>
          <w:sz w:val="24"/>
          <w:szCs w:val="24"/>
        </w:rPr>
        <w:t>As before, we</w:t>
      </w:r>
      <w:r w:rsidRPr="001514FC">
        <w:rPr>
          <w:rFonts w:ascii="Times New Roman" w:hAnsi="Times New Roman" w:cs="Times New Roman"/>
          <w:sz w:val="24"/>
          <w:szCs w:val="24"/>
        </w:rPr>
        <w:t xml:space="preserve"> create </w:t>
      </w:r>
      <w:r w:rsidR="0077180D">
        <w:rPr>
          <w:rFonts w:ascii="Times New Roman" w:hAnsi="Times New Roman" w:cs="Times New Roman"/>
          <w:sz w:val="24"/>
          <w:szCs w:val="24"/>
        </w:rPr>
        <w:t>an</w:t>
      </w:r>
      <w:r w:rsidRPr="001514FC">
        <w:rPr>
          <w:rFonts w:ascii="Times New Roman" w:hAnsi="Times New Roman" w:cs="Times New Roman"/>
          <w:sz w:val="24"/>
          <w:szCs w:val="24"/>
        </w:rPr>
        <w:t xml:space="preserve"> indicator variable</w:t>
      </w:r>
      <w:r w:rsidR="008C4475" w:rsidRPr="001514FC">
        <w:rPr>
          <w:rFonts w:ascii="Times New Roman" w:hAnsi="Times New Roman" w:cs="Times New Roman"/>
          <w:sz w:val="24"/>
          <w:szCs w:val="24"/>
        </w:rPr>
        <w:t>,</w:t>
      </w:r>
      <w:r w:rsidRPr="001514FC">
        <w:rPr>
          <w:rFonts w:ascii="Times New Roman" w:hAnsi="Times New Roman" w:cs="Times New Roman"/>
          <w:sz w:val="24"/>
          <w:szCs w:val="24"/>
        </w:rPr>
        <w:t xml:space="preserve"> </w:t>
      </w:r>
      <w:r w:rsidRPr="001514FC">
        <w:rPr>
          <w:rFonts w:ascii="Times New Roman" w:hAnsi="Times New Roman" w:cs="Times New Roman"/>
          <w:i/>
          <w:sz w:val="24"/>
          <w:szCs w:val="24"/>
        </w:rPr>
        <w:lastRenderedPageBreak/>
        <w:t xml:space="preserve">High </w:t>
      </w:r>
      <w:r w:rsidR="00923FDF" w:rsidRPr="001514FC">
        <w:rPr>
          <w:rFonts w:ascii="Times New Roman" w:hAnsi="Times New Roman" w:cs="Times New Roman"/>
          <w:i/>
          <w:sz w:val="24"/>
          <w:szCs w:val="24"/>
        </w:rPr>
        <w:t>approval</w:t>
      </w:r>
      <w:r w:rsidRPr="001514FC">
        <w:rPr>
          <w:rFonts w:ascii="Times New Roman" w:hAnsi="Times New Roman" w:cs="Times New Roman"/>
          <w:sz w:val="24"/>
          <w:szCs w:val="24"/>
        </w:rPr>
        <w:t xml:space="preserve">, </w:t>
      </w:r>
      <w:r w:rsidR="0077180D">
        <w:rPr>
          <w:rFonts w:ascii="Times New Roman" w:hAnsi="Times New Roman" w:cs="Times New Roman"/>
          <w:sz w:val="24"/>
          <w:szCs w:val="24"/>
        </w:rPr>
        <w:t>that</w:t>
      </w:r>
      <w:r w:rsidRPr="001514FC">
        <w:rPr>
          <w:rFonts w:ascii="Times New Roman" w:hAnsi="Times New Roman" w:cs="Times New Roman"/>
          <w:sz w:val="24"/>
          <w:szCs w:val="24"/>
        </w:rPr>
        <w:t xml:space="preserve"> equal</w:t>
      </w:r>
      <w:r w:rsidR="0077180D">
        <w:rPr>
          <w:rFonts w:ascii="Times New Roman" w:hAnsi="Times New Roman" w:cs="Times New Roman"/>
          <w:sz w:val="24"/>
          <w:szCs w:val="24"/>
        </w:rPr>
        <w:t>s</w:t>
      </w:r>
      <w:r w:rsidRPr="001514FC">
        <w:rPr>
          <w:rFonts w:ascii="Times New Roman" w:hAnsi="Times New Roman" w:cs="Times New Roman"/>
          <w:sz w:val="24"/>
          <w:szCs w:val="24"/>
        </w:rPr>
        <w:t xml:space="preserve"> one if </w:t>
      </w:r>
      <w:r w:rsidR="00923FDF" w:rsidRPr="001514FC">
        <w:rPr>
          <w:rFonts w:ascii="Times New Roman" w:hAnsi="Times New Roman" w:cs="Times New Roman"/>
          <w:i/>
          <w:sz w:val="24"/>
          <w:szCs w:val="24"/>
        </w:rPr>
        <w:t xml:space="preserve">CEO approval </w:t>
      </w:r>
      <w:r w:rsidRPr="001514FC">
        <w:rPr>
          <w:rFonts w:ascii="Times New Roman" w:hAnsi="Times New Roman" w:cs="Times New Roman"/>
          <w:sz w:val="24"/>
          <w:szCs w:val="24"/>
        </w:rPr>
        <w:t>is greater than its median</w:t>
      </w:r>
      <w:r w:rsidR="0077180D">
        <w:rPr>
          <w:rFonts w:ascii="Times New Roman" w:hAnsi="Times New Roman" w:cs="Times New Roman"/>
          <w:sz w:val="24"/>
          <w:szCs w:val="24"/>
        </w:rPr>
        <w:t>,</w:t>
      </w:r>
      <w:r w:rsidRPr="001514FC">
        <w:rPr>
          <w:rFonts w:ascii="Times New Roman" w:hAnsi="Times New Roman" w:cs="Times New Roman"/>
          <w:sz w:val="24"/>
          <w:szCs w:val="24"/>
        </w:rPr>
        <w:t xml:space="preserve"> and zero otherwise. We use all the control variables in the going concern model as independent variables in the first stage model and apply propensity score matching with caliper = </w:t>
      </w:r>
      <w:r w:rsidR="00923FDF" w:rsidRPr="001514FC">
        <w:rPr>
          <w:rFonts w:ascii="Times New Roman" w:hAnsi="Times New Roman" w:cs="Times New Roman"/>
          <w:sz w:val="24"/>
          <w:szCs w:val="24"/>
        </w:rPr>
        <w:t>1</w:t>
      </w:r>
      <w:r w:rsidRPr="001514FC">
        <w:rPr>
          <w:rFonts w:ascii="Times New Roman" w:hAnsi="Times New Roman" w:cs="Times New Roman"/>
          <w:sz w:val="24"/>
          <w:szCs w:val="24"/>
        </w:rPr>
        <w:t xml:space="preserve">%, the nearest neighbor, and no replacements to </w:t>
      </w:r>
      <w:r w:rsidR="0077180D">
        <w:rPr>
          <w:rFonts w:ascii="Times New Roman" w:hAnsi="Times New Roman" w:cs="Times New Roman"/>
          <w:sz w:val="24"/>
          <w:szCs w:val="24"/>
        </w:rPr>
        <w:t>identify the</w:t>
      </w:r>
      <w:r w:rsidRPr="001514FC">
        <w:rPr>
          <w:rFonts w:ascii="Times New Roman" w:hAnsi="Times New Roman" w:cs="Times New Roman"/>
          <w:sz w:val="24"/>
          <w:szCs w:val="24"/>
        </w:rPr>
        <w:t xml:space="preserve"> treatment group (</w:t>
      </w:r>
      <w:r w:rsidRPr="001514FC">
        <w:rPr>
          <w:rFonts w:ascii="Times New Roman" w:hAnsi="Times New Roman" w:cs="Times New Roman"/>
          <w:i/>
          <w:sz w:val="24"/>
          <w:szCs w:val="24"/>
        </w:rPr>
        <w:t xml:space="preserve">High </w:t>
      </w:r>
      <w:r w:rsidR="00923FDF" w:rsidRPr="001514FC">
        <w:rPr>
          <w:rFonts w:ascii="Times New Roman" w:hAnsi="Times New Roman" w:cs="Times New Roman"/>
          <w:i/>
          <w:sz w:val="24"/>
          <w:szCs w:val="24"/>
        </w:rPr>
        <w:t xml:space="preserve">approval </w:t>
      </w:r>
      <w:r w:rsidRPr="001514FC">
        <w:rPr>
          <w:rFonts w:ascii="Times New Roman" w:hAnsi="Times New Roman" w:cs="Times New Roman"/>
          <w:i/>
          <w:sz w:val="24"/>
          <w:szCs w:val="24"/>
        </w:rPr>
        <w:t xml:space="preserve">= </w:t>
      </w:r>
      <w:r w:rsidRPr="001514FC">
        <w:rPr>
          <w:rFonts w:ascii="Times New Roman" w:hAnsi="Times New Roman" w:cs="Times New Roman"/>
          <w:sz w:val="24"/>
          <w:szCs w:val="24"/>
        </w:rPr>
        <w:t xml:space="preserve">1) and </w:t>
      </w:r>
      <w:r w:rsidR="0077180D">
        <w:rPr>
          <w:rFonts w:ascii="Times New Roman" w:hAnsi="Times New Roman" w:cs="Times New Roman"/>
          <w:sz w:val="24"/>
          <w:szCs w:val="24"/>
        </w:rPr>
        <w:t xml:space="preserve">the </w:t>
      </w:r>
      <w:r w:rsidRPr="001514FC">
        <w:rPr>
          <w:rFonts w:ascii="Times New Roman" w:hAnsi="Times New Roman" w:cs="Times New Roman"/>
          <w:sz w:val="24"/>
          <w:szCs w:val="24"/>
        </w:rPr>
        <w:t>control group (</w:t>
      </w:r>
      <w:r w:rsidRPr="001514FC">
        <w:rPr>
          <w:rFonts w:ascii="Times New Roman" w:hAnsi="Times New Roman" w:cs="Times New Roman"/>
          <w:i/>
          <w:sz w:val="24"/>
          <w:szCs w:val="24"/>
        </w:rPr>
        <w:t xml:space="preserve">High </w:t>
      </w:r>
      <w:r w:rsidR="00923FDF" w:rsidRPr="001514FC">
        <w:rPr>
          <w:rFonts w:ascii="Times New Roman" w:hAnsi="Times New Roman" w:cs="Times New Roman"/>
          <w:i/>
          <w:sz w:val="24"/>
          <w:szCs w:val="24"/>
        </w:rPr>
        <w:t xml:space="preserve">approval </w:t>
      </w:r>
      <w:r w:rsidRPr="001514FC">
        <w:rPr>
          <w:rFonts w:ascii="Times New Roman" w:hAnsi="Times New Roman" w:cs="Times New Roman"/>
          <w:i/>
          <w:sz w:val="24"/>
          <w:szCs w:val="24"/>
        </w:rPr>
        <w:t xml:space="preserve">= </w:t>
      </w:r>
      <w:r w:rsidRPr="001514FC">
        <w:rPr>
          <w:rFonts w:ascii="Times New Roman" w:hAnsi="Times New Roman" w:cs="Times New Roman"/>
          <w:sz w:val="24"/>
          <w:szCs w:val="24"/>
        </w:rPr>
        <w:t xml:space="preserve">0). Since the small size of the matched sample does not allow us to perform multivariate regressions with fixed effects, we compare the means </w:t>
      </w:r>
      <w:r w:rsidR="00923FDF" w:rsidRPr="001514FC">
        <w:rPr>
          <w:rFonts w:ascii="Times New Roman" w:hAnsi="Times New Roman" w:cs="Times New Roman"/>
          <w:sz w:val="24"/>
          <w:szCs w:val="24"/>
        </w:rPr>
        <w:t xml:space="preserve">and medians </w:t>
      </w:r>
      <w:r w:rsidRPr="001514FC">
        <w:rPr>
          <w:rFonts w:ascii="Times New Roman" w:hAnsi="Times New Roman" w:cs="Times New Roman"/>
          <w:sz w:val="24"/>
          <w:szCs w:val="24"/>
        </w:rPr>
        <w:t>of variables between tre</w:t>
      </w:r>
      <w:r w:rsidR="002F4BF8">
        <w:rPr>
          <w:rFonts w:ascii="Times New Roman" w:hAnsi="Times New Roman" w:cs="Times New Roman"/>
          <w:sz w:val="24"/>
          <w:szCs w:val="24"/>
        </w:rPr>
        <w:t>atment firms and control firms.</w:t>
      </w:r>
    </w:p>
    <w:p w14:paraId="2377EE2A" w14:textId="3C4735E5" w:rsidR="00767185" w:rsidRDefault="0077180D" w:rsidP="007718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767185" w:rsidRPr="001514FC">
        <w:rPr>
          <w:rFonts w:ascii="Times New Roman" w:hAnsi="Times New Roman" w:cs="Times New Roman"/>
          <w:sz w:val="24"/>
          <w:szCs w:val="24"/>
        </w:rPr>
        <w:t xml:space="preserve">fter propensity score matching, determinants of going concern issuance suggested by Carson et al. (2013) do not differ between treatment group and control group. </w:t>
      </w:r>
      <w:r w:rsidRPr="001514FC">
        <w:rPr>
          <w:rFonts w:ascii="Times New Roman" w:hAnsi="Times New Roman" w:cs="Times New Roman"/>
          <w:sz w:val="24"/>
          <w:szCs w:val="24"/>
        </w:rPr>
        <w:t xml:space="preserve">The results </w:t>
      </w:r>
      <w:r>
        <w:rPr>
          <w:rFonts w:ascii="Times New Roman" w:hAnsi="Times New Roman" w:cs="Times New Roman"/>
          <w:sz w:val="24"/>
          <w:szCs w:val="24"/>
        </w:rPr>
        <w:t>in Panel B of Table 6 show that</w:t>
      </w:r>
      <w:r w:rsidR="00767185" w:rsidRPr="001514FC">
        <w:rPr>
          <w:rFonts w:ascii="Times New Roman" w:hAnsi="Times New Roman" w:cs="Times New Roman"/>
          <w:sz w:val="24"/>
          <w:szCs w:val="24"/>
        </w:rPr>
        <w:t xml:space="preserve"> none of the firms in the treatment group</w:t>
      </w:r>
      <w:r w:rsidR="00767185" w:rsidRPr="001514FC">
        <w:rPr>
          <w:rFonts w:ascii="Times New Roman" w:hAnsi="Times New Roman" w:cs="Times New Roman"/>
        </w:rPr>
        <w:t xml:space="preserve"> </w:t>
      </w:r>
      <w:r w:rsidR="00767185" w:rsidRPr="001514FC">
        <w:rPr>
          <w:rFonts w:ascii="Times New Roman" w:hAnsi="Times New Roman" w:cs="Times New Roman"/>
          <w:sz w:val="24"/>
          <w:szCs w:val="24"/>
        </w:rPr>
        <w:t>(</w:t>
      </w:r>
      <w:r w:rsidR="00767185" w:rsidRPr="001514FC">
        <w:rPr>
          <w:rFonts w:ascii="Times New Roman" w:hAnsi="Times New Roman" w:cs="Times New Roman"/>
          <w:i/>
          <w:sz w:val="24"/>
          <w:szCs w:val="24"/>
        </w:rPr>
        <w:t xml:space="preserve">High rating = </w:t>
      </w:r>
      <w:r w:rsidR="00767185" w:rsidRPr="001514FC">
        <w:rPr>
          <w:rFonts w:ascii="Times New Roman" w:hAnsi="Times New Roman" w:cs="Times New Roman"/>
          <w:sz w:val="24"/>
          <w:szCs w:val="24"/>
        </w:rPr>
        <w:t xml:space="preserve">1) received a going concern report, while </w:t>
      </w:r>
      <w:r w:rsidR="00923FDF" w:rsidRPr="001514FC">
        <w:rPr>
          <w:rFonts w:ascii="Times New Roman" w:hAnsi="Times New Roman" w:cs="Times New Roman"/>
          <w:sz w:val="24"/>
          <w:szCs w:val="24"/>
        </w:rPr>
        <w:t>5</w:t>
      </w:r>
      <w:r w:rsidR="00767185" w:rsidRPr="001514FC">
        <w:rPr>
          <w:rFonts w:ascii="Times New Roman" w:hAnsi="Times New Roman" w:cs="Times New Roman"/>
          <w:sz w:val="24"/>
          <w:szCs w:val="24"/>
        </w:rPr>
        <w:t>% of firms in the control group (</w:t>
      </w:r>
      <w:r w:rsidR="00767185" w:rsidRPr="001514FC">
        <w:rPr>
          <w:rFonts w:ascii="Times New Roman" w:hAnsi="Times New Roman" w:cs="Times New Roman"/>
          <w:i/>
          <w:sz w:val="24"/>
          <w:szCs w:val="24"/>
        </w:rPr>
        <w:t xml:space="preserve">High rating = </w:t>
      </w:r>
      <w:r w:rsidR="00767185" w:rsidRPr="001514FC">
        <w:rPr>
          <w:rFonts w:ascii="Times New Roman" w:hAnsi="Times New Roman" w:cs="Times New Roman"/>
          <w:sz w:val="24"/>
          <w:szCs w:val="24"/>
        </w:rPr>
        <w:t xml:space="preserve">0) are given going concern opinions </w:t>
      </w:r>
      <w:r w:rsidR="008C4475" w:rsidRPr="001514FC">
        <w:rPr>
          <w:rFonts w:ascii="Times New Roman" w:hAnsi="Times New Roman" w:cs="Times New Roman"/>
          <w:sz w:val="24"/>
          <w:szCs w:val="24"/>
        </w:rPr>
        <w:t>from</w:t>
      </w:r>
      <w:r w:rsidR="00767185" w:rsidRPr="001514FC">
        <w:rPr>
          <w:rFonts w:ascii="Times New Roman" w:hAnsi="Times New Roman" w:cs="Times New Roman"/>
          <w:sz w:val="24"/>
          <w:szCs w:val="24"/>
        </w:rPr>
        <w:t xml:space="preserve"> their auditors. The difference</w:t>
      </w:r>
      <w:r w:rsidR="0009032E" w:rsidRPr="001514FC">
        <w:rPr>
          <w:rFonts w:ascii="Times New Roman" w:hAnsi="Times New Roman" w:cs="Times New Roman"/>
          <w:sz w:val="24"/>
          <w:szCs w:val="24"/>
        </w:rPr>
        <w:t>s</w:t>
      </w:r>
      <w:r w:rsidR="00767185" w:rsidRPr="001514FC">
        <w:rPr>
          <w:rFonts w:ascii="Times New Roman" w:hAnsi="Times New Roman" w:cs="Times New Roman"/>
          <w:sz w:val="24"/>
          <w:szCs w:val="24"/>
        </w:rPr>
        <w:t xml:space="preserve"> </w:t>
      </w:r>
      <w:r w:rsidR="0009032E" w:rsidRPr="001514FC">
        <w:rPr>
          <w:rFonts w:ascii="Times New Roman" w:hAnsi="Times New Roman" w:cs="Times New Roman"/>
          <w:sz w:val="24"/>
          <w:szCs w:val="24"/>
        </w:rPr>
        <w:t>in mean and median are</w:t>
      </w:r>
      <w:r w:rsidR="00767185" w:rsidRPr="001514FC">
        <w:rPr>
          <w:rFonts w:ascii="Times New Roman" w:hAnsi="Times New Roman" w:cs="Times New Roman"/>
          <w:sz w:val="24"/>
          <w:szCs w:val="24"/>
        </w:rPr>
        <w:t xml:space="preserve"> statistically significant at the </w:t>
      </w:r>
      <w:r w:rsidR="005A0479" w:rsidRPr="001514FC">
        <w:rPr>
          <w:rFonts w:ascii="Times New Roman" w:hAnsi="Times New Roman" w:cs="Times New Roman"/>
          <w:sz w:val="24"/>
          <w:szCs w:val="24"/>
        </w:rPr>
        <w:t>3</w:t>
      </w:r>
      <w:r w:rsidR="00767185" w:rsidRPr="001514FC">
        <w:rPr>
          <w:rFonts w:ascii="Times New Roman" w:hAnsi="Times New Roman" w:cs="Times New Roman"/>
          <w:sz w:val="24"/>
          <w:szCs w:val="24"/>
        </w:rPr>
        <w:t xml:space="preserve">% level. Taken together, the results from the full sample and the matched sample suggest that distressed firms with </w:t>
      </w:r>
      <w:r w:rsidR="00D245FD">
        <w:rPr>
          <w:rFonts w:ascii="Times New Roman" w:hAnsi="Times New Roman" w:cs="Times New Roman"/>
          <w:sz w:val="24"/>
          <w:szCs w:val="24"/>
        </w:rPr>
        <w:t>higher CEO approval</w:t>
      </w:r>
      <w:r w:rsidR="00767185" w:rsidRPr="001514FC">
        <w:rPr>
          <w:rFonts w:ascii="Times New Roman" w:hAnsi="Times New Roman" w:cs="Times New Roman"/>
          <w:sz w:val="24"/>
          <w:szCs w:val="24"/>
        </w:rPr>
        <w:t xml:space="preserve"> are less likely to receive going concern opinions from their auditors.</w:t>
      </w:r>
    </w:p>
    <w:p w14:paraId="2E240333" w14:textId="77777777" w:rsidR="000172F6" w:rsidRPr="001514FC" w:rsidRDefault="000172F6" w:rsidP="001F53D5">
      <w:pPr>
        <w:spacing w:after="0" w:line="480" w:lineRule="auto"/>
        <w:jc w:val="both"/>
        <w:rPr>
          <w:rFonts w:ascii="Times New Roman" w:hAnsi="Times New Roman" w:cs="Times New Roman"/>
          <w:sz w:val="24"/>
          <w:szCs w:val="24"/>
        </w:rPr>
      </w:pPr>
    </w:p>
    <w:p w14:paraId="3A77ACE4" w14:textId="4FC624FA" w:rsidR="00767185" w:rsidRPr="001514FC" w:rsidRDefault="009B3F54" w:rsidP="00366578">
      <w:pPr>
        <w:outlineLvl w:val="0"/>
        <w:rPr>
          <w:rFonts w:ascii="Times New Roman" w:hAnsi="Times New Roman" w:cs="Times New Roman"/>
          <w:b/>
          <w:sz w:val="24"/>
          <w:szCs w:val="24"/>
        </w:rPr>
      </w:pPr>
      <w:r>
        <w:rPr>
          <w:rFonts w:ascii="Times New Roman" w:hAnsi="Times New Roman" w:cs="Times New Roman"/>
          <w:b/>
          <w:sz w:val="24"/>
          <w:szCs w:val="24"/>
        </w:rPr>
        <w:t xml:space="preserve">3.5. </w:t>
      </w:r>
      <w:r w:rsidR="00767185" w:rsidRPr="001514FC">
        <w:rPr>
          <w:rFonts w:ascii="Times New Roman" w:hAnsi="Times New Roman" w:cs="Times New Roman"/>
          <w:b/>
          <w:sz w:val="24"/>
          <w:szCs w:val="24"/>
        </w:rPr>
        <w:t xml:space="preserve">Accounting </w:t>
      </w:r>
      <w:r>
        <w:rPr>
          <w:rFonts w:ascii="Times New Roman" w:hAnsi="Times New Roman" w:cs="Times New Roman"/>
          <w:b/>
          <w:sz w:val="24"/>
          <w:szCs w:val="24"/>
        </w:rPr>
        <w:t>l</w:t>
      </w:r>
      <w:r w:rsidR="00767185" w:rsidRPr="001514FC">
        <w:rPr>
          <w:rFonts w:ascii="Times New Roman" w:hAnsi="Times New Roman" w:cs="Times New Roman"/>
          <w:b/>
          <w:sz w:val="24"/>
          <w:szCs w:val="24"/>
        </w:rPr>
        <w:t>itigation</w:t>
      </w:r>
    </w:p>
    <w:p w14:paraId="350DF332" w14:textId="0B87AC24" w:rsidR="003342BB" w:rsidRPr="001514FC" w:rsidRDefault="00880266" w:rsidP="007D56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we investigate</w:t>
      </w:r>
      <w:r w:rsidR="00767185" w:rsidRPr="001514FC">
        <w:rPr>
          <w:rFonts w:ascii="Times New Roman" w:hAnsi="Times New Roman" w:cs="Times New Roman"/>
          <w:sz w:val="24"/>
          <w:szCs w:val="24"/>
        </w:rPr>
        <w:t xml:space="preserve"> whether </w:t>
      </w:r>
      <w:r w:rsidR="007B0C6F">
        <w:rPr>
          <w:rFonts w:ascii="Times New Roman" w:hAnsi="Times New Roman" w:cs="Times New Roman"/>
          <w:sz w:val="24"/>
          <w:szCs w:val="24"/>
        </w:rPr>
        <w:t>CEOs</w:t>
      </w:r>
      <w:r w:rsidR="00767185" w:rsidRPr="001514FC">
        <w:rPr>
          <w:rFonts w:ascii="Times New Roman" w:hAnsi="Times New Roman" w:cs="Times New Roman"/>
          <w:sz w:val="24"/>
          <w:szCs w:val="24"/>
        </w:rPr>
        <w:t xml:space="preserve"> with </w:t>
      </w:r>
      <w:r w:rsidR="00D245FD">
        <w:rPr>
          <w:rFonts w:ascii="Times New Roman" w:hAnsi="Times New Roman" w:cs="Times New Roman"/>
          <w:sz w:val="24"/>
          <w:szCs w:val="24"/>
        </w:rPr>
        <w:t>lower approval</w:t>
      </w:r>
      <w:r w:rsidR="00767185" w:rsidRPr="001514FC">
        <w:rPr>
          <w:rFonts w:ascii="Times New Roman" w:hAnsi="Times New Roman" w:cs="Times New Roman"/>
          <w:sz w:val="24"/>
          <w:szCs w:val="24"/>
        </w:rPr>
        <w:t xml:space="preserve"> </w:t>
      </w:r>
      <w:r w:rsidR="007B0C6F">
        <w:rPr>
          <w:rFonts w:ascii="Times New Roman" w:hAnsi="Times New Roman" w:cs="Times New Roman"/>
          <w:sz w:val="24"/>
          <w:szCs w:val="24"/>
        </w:rPr>
        <w:t xml:space="preserve">ratings </w:t>
      </w:r>
      <w:r>
        <w:rPr>
          <w:rFonts w:ascii="Times New Roman" w:hAnsi="Times New Roman" w:cs="Times New Roman"/>
          <w:sz w:val="24"/>
          <w:szCs w:val="24"/>
        </w:rPr>
        <w:t xml:space="preserve">are sued more often for </w:t>
      </w:r>
      <w:r w:rsidR="00767185" w:rsidRPr="001514FC">
        <w:rPr>
          <w:rFonts w:ascii="Times New Roman" w:hAnsi="Times New Roman" w:cs="Times New Roman"/>
          <w:sz w:val="24"/>
          <w:szCs w:val="24"/>
        </w:rPr>
        <w:t xml:space="preserve">financial accounting </w:t>
      </w:r>
      <w:r w:rsidR="007B0C6F">
        <w:rPr>
          <w:rFonts w:ascii="Times New Roman" w:hAnsi="Times New Roman" w:cs="Times New Roman"/>
          <w:sz w:val="24"/>
          <w:szCs w:val="24"/>
        </w:rPr>
        <w:t>malpractice</w:t>
      </w:r>
      <w:r w:rsidR="00767185" w:rsidRPr="001514FC">
        <w:rPr>
          <w:rFonts w:ascii="Times New Roman" w:hAnsi="Times New Roman" w:cs="Times New Roman"/>
          <w:sz w:val="24"/>
          <w:szCs w:val="24"/>
        </w:rPr>
        <w:t>.</w:t>
      </w:r>
      <w:r>
        <w:rPr>
          <w:rFonts w:ascii="Times New Roman" w:hAnsi="Times New Roman" w:cs="Times New Roman"/>
          <w:sz w:val="24"/>
          <w:szCs w:val="24"/>
        </w:rPr>
        <w:t xml:space="preserve"> In our analysis we consider litigation </w:t>
      </w:r>
      <w:r w:rsidRPr="00880266">
        <w:rPr>
          <w:rFonts w:ascii="Times New Roman" w:hAnsi="Times New Roman" w:cs="Times New Roman"/>
          <w:sz w:val="24"/>
          <w:szCs w:val="24"/>
        </w:rPr>
        <w:t xml:space="preserve">related to </w:t>
      </w:r>
      <w:r w:rsidR="007B0C6F">
        <w:rPr>
          <w:rFonts w:ascii="Times New Roman" w:hAnsi="Times New Roman" w:cs="Times New Roman"/>
          <w:sz w:val="24"/>
          <w:szCs w:val="24"/>
        </w:rPr>
        <w:t>a</w:t>
      </w:r>
      <w:r w:rsidRPr="00880266">
        <w:rPr>
          <w:rFonts w:ascii="Times New Roman" w:hAnsi="Times New Roman" w:cs="Times New Roman"/>
          <w:sz w:val="24"/>
          <w:szCs w:val="24"/>
        </w:rPr>
        <w:t xml:space="preserve">ccounting and </w:t>
      </w:r>
      <w:r w:rsidR="007B0C6F">
        <w:rPr>
          <w:rFonts w:ascii="Times New Roman" w:hAnsi="Times New Roman" w:cs="Times New Roman"/>
          <w:sz w:val="24"/>
          <w:szCs w:val="24"/>
        </w:rPr>
        <w:t>a</w:t>
      </w:r>
      <w:r w:rsidRPr="00880266">
        <w:rPr>
          <w:rFonts w:ascii="Times New Roman" w:hAnsi="Times New Roman" w:cs="Times New Roman"/>
          <w:sz w:val="24"/>
          <w:szCs w:val="24"/>
        </w:rPr>
        <w:t xml:space="preserve">uditing </w:t>
      </w:r>
      <w:r w:rsidR="007B0C6F">
        <w:rPr>
          <w:rFonts w:ascii="Times New Roman" w:hAnsi="Times New Roman" w:cs="Times New Roman"/>
          <w:sz w:val="24"/>
          <w:szCs w:val="24"/>
        </w:rPr>
        <w:t>e</w:t>
      </w:r>
      <w:r w:rsidRPr="00880266">
        <w:rPr>
          <w:rFonts w:ascii="Times New Roman" w:hAnsi="Times New Roman" w:cs="Times New Roman"/>
          <w:sz w:val="24"/>
          <w:szCs w:val="24"/>
        </w:rPr>
        <w:t xml:space="preserve">nforcement </w:t>
      </w:r>
      <w:r w:rsidR="007B0C6F">
        <w:rPr>
          <w:rFonts w:ascii="Times New Roman" w:hAnsi="Times New Roman" w:cs="Times New Roman"/>
          <w:sz w:val="24"/>
          <w:szCs w:val="24"/>
        </w:rPr>
        <w:t>r</w:t>
      </w:r>
      <w:r w:rsidRPr="00880266">
        <w:rPr>
          <w:rFonts w:ascii="Times New Roman" w:hAnsi="Times New Roman" w:cs="Times New Roman"/>
          <w:sz w:val="24"/>
          <w:szCs w:val="24"/>
        </w:rPr>
        <w:t>elease</w:t>
      </w:r>
      <w:r w:rsidR="007B0C6F">
        <w:rPr>
          <w:rFonts w:ascii="Times New Roman" w:hAnsi="Times New Roman" w:cs="Times New Roman"/>
          <w:sz w:val="24"/>
          <w:szCs w:val="24"/>
        </w:rPr>
        <w:t>s</w:t>
      </w:r>
      <w:r w:rsidRPr="00880266">
        <w:rPr>
          <w:rFonts w:ascii="Times New Roman" w:hAnsi="Times New Roman" w:cs="Times New Roman"/>
          <w:sz w:val="24"/>
          <w:szCs w:val="24"/>
        </w:rPr>
        <w:t xml:space="preserve">, </w:t>
      </w:r>
      <w:r w:rsidR="007B0C6F">
        <w:rPr>
          <w:rFonts w:ascii="Times New Roman" w:hAnsi="Times New Roman" w:cs="Times New Roman"/>
          <w:sz w:val="24"/>
          <w:szCs w:val="24"/>
        </w:rPr>
        <w:t>a</w:t>
      </w:r>
      <w:r w:rsidRPr="00880266">
        <w:rPr>
          <w:rFonts w:ascii="Times New Roman" w:hAnsi="Times New Roman" w:cs="Times New Roman"/>
          <w:sz w:val="24"/>
          <w:szCs w:val="24"/>
        </w:rPr>
        <w:t xml:space="preserve">ccounting </w:t>
      </w:r>
      <w:r w:rsidR="007B0C6F">
        <w:rPr>
          <w:rFonts w:ascii="Times New Roman" w:hAnsi="Times New Roman" w:cs="Times New Roman"/>
          <w:sz w:val="24"/>
          <w:szCs w:val="24"/>
        </w:rPr>
        <w:t>m</w:t>
      </w:r>
      <w:r w:rsidRPr="00880266">
        <w:rPr>
          <w:rFonts w:ascii="Times New Roman" w:hAnsi="Times New Roman" w:cs="Times New Roman"/>
          <w:sz w:val="24"/>
          <w:szCs w:val="24"/>
        </w:rPr>
        <w:t xml:space="preserve">alpractice, or </w:t>
      </w:r>
      <w:r w:rsidR="007B0C6F">
        <w:rPr>
          <w:rFonts w:ascii="Times New Roman" w:hAnsi="Times New Roman" w:cs="Times New Roman"/>
          <w:sz w:val="24"/>
          <w:szCs w:val="24"/>
        </w:rPr>
        <w:t>f</w:t>
      </w:r>
      <w:r w:rsidRPr="00880266">
        <w:rPr>
          <w:rFonts w:ascii="Times New Roman" w:hAnsi="Times New Roman" w:cs="Times New Roman"/>
          <w:sz w:val="24"/>
          <w:szCs w:val="24"/>
        </w:rPr>
        <w:t xml:space="preserve">inancial </w:t>
      </w:r>
      <w:r w:rsidR="007B0C6F">
        <w:rPr>
          <w:rFonts w:ascii="Times New Roman" w:hAnsi="Times New Roman" w:cs="Times New Roman"/>
          <w:sz w:val="24"/>
          <w:szCs w:val="24"/>
        </w:rPr>
        <w:t>r</w:t>
      </w:r>
      <w:r w:rsidRPr="00880266">
        <w:rPr>
          <w:rFonts w:ascii="Times New Roman" w:hAnsi="Times New Roman" w:cs="Times New Roman"/>
          <w:sz w:val="24"/>
          <w:szCs w:val="24"/>
        </w:rPr>
        <w:t>eporting</w:t>
      </w:r>
      <w:r w:rsidR="007B0C6F">
        <w:rPr>
          <w:rFonts w:ascii="Times New Roman" w:hAnsi="Times New Roman" w:cs="Times New Roman"/>
          <w:sz w:val="24"/>
          <w:szCs w:val="24"/>
        </w:rPr>
        <w:t xml:space="preserve"> as classified by </w:t>
      </w:r>
      <w:r w:rsidR="007D5632">
        <w:rPr>
          <w:rFonts w:ascii="Times New Roman" w:hAnsi="Times New Roman" w:cs="Times New Roman"/>
          <w:sz w:val="24"/>
          <w:szCs w:val="24"/>
        </w:rPr>
        <w:t>Audit Analytics. L</w:t>
      </w:r>
      <w:r w:rsidR="007D5632" w:rsidRPr="00880266">
        <w:rPr>
          <w:rFonts w:ascii="Times New Roman" w:hAnsi="Times New Roman" w:cs="Times New Roman"/>
          <w:sz w:val="24"/>
          <w:szCs w:val="24"/>
        </w:rPr>
        <w:t xml:space="preserve">agged CEO approval is measured </w:t>
      </w:r>
      <w:r w:rsidR="007D5632">
        <w:rPr>
          <w:rFonts w:ascii="Times New Roman" w:hAnsi="Times New Roman" w:cs="Times New Roman"/>
          <w:sz w:val="24"/>
          <w:szCs w:val="24"/>
        </w:rPr>
        <w:t>for</w:t>
      </w:r>
      <w:r w:rsidR="007D5632" w:rsidRPr="00880266">
        <w:rPr>
          <w:rFonts w:ascii="Times New Roman" w:hAnsi="Times New Roman" w:cs="Times New Roman"/>
          <w:sz w:val="24"/>
          <w:szCs w:val="24"/>
        </w:rPr>
        <w:t xml:space="preserve"> year t-1, and </w:t>
      </w:r>
      <w:r w:rsidR="007D5632">
        <w:rPr>
          <w:rFonts w:ascii="Times New Roman" w:hAnsi="Times New Roman" w:cs="Times New Roman"/>
          <w:sz w:val="24"/>
          <w:szCs w:val="24"/>
        </w:rPr>
        <w:t>related to litigation</w:t>
      </w:r>
      <w:r w:rsidR="007D5632" w:rsidRPr="00880266">
        <w:rPr>
          <w:rFonts w:ascii="Times New Roman" w:hAnsi="Times New Roman" w:cs="Times New Roman"/>
          <w:sz w:val="24"/>
          <w:szCs w:val="24"/>
        </w:rPr>
        <w:t xml:space="preserve"> in year t.</w:t>
      </w:r>
      <w:r w:rsidR="007D5632">
        <w:rPr>
          <w:rFonts w:ascii="Times New Roman" w:hAnsi="Times New Roman" w:cs="Times New Roman"/>
          <w:sz w:val="24"/>
          <w:szCs w:val="24"/>
        </w:rPr>
        <w:t xml:space="preserve"> </w:t>
      </w:r>
      <w:r>
        <w:rPr>
          <w:rFonts w:ascii="Times New Roman" w:hAnsi="Times New Roman" w:cs="Times New Roman"/>
          <w:sz w:val="24"/>
          <w:szCs w:val="24"/>
        </w:rPr>
        <w:t xml:space="preserve">Because employee </w:t>
      </w:r>
      <w:r w:rsidR="007D5632">
        <w:rPr>
          <w:rFonts w:ascii="Times New Roman" w:hAnsi="Times New Roman" w:cs="Times New Roman"/>
          <w:sz w:val="24"/>
          <w:szCs w:val="24"/>
        </w:rPr>
        <w:t>approval ratings</w:t>
      </w:r>
      <w:r>
        <w:rPr>
          <w:rFonts w:ascii="Times New Roman" w:hAnsi="Times New Roman" w:cs="Times New Roman"/>
          <w:sz w:val="24"/>
          <w:szCs w:val="24"/>
        </w:rPr>
        <w:t xml:space="preserve"> </w:t>
      </w:r>
      <w:r w:rsidRPr="00880266">
        <w:rPr>
          <w:rFonts w:ascii="Times New Roman" w:hAnsi="Times New Roman" w:cs="Times New Roman"/>
          <w:sz w:val="24"/>
          <w:szCs w:val="24"/>
        </w:rPr>
        <w:t xml:space="preserve">are available from 2008 through 2012, our accounting litigation regressions </w:t>
      </w:r>
      <w:r>
        <w:rPr>
          <w:rFonts w:ascii="Times New Roman" w:hAnsi="Times New Roman" w:cs="Times New Roman"/>
          <w:sz w:val="24"/>
          <w:szCs w:val="24"/>
        </w:rPr>
        <w:t>cover</w:t>
      </w:r>
      <w:r w:rsidRPr="00880266">
        <w:rPr>
          <w:rFonts w:ascii="Times New Roman" w:hAnsi="Times New Roman" w:cs="Times New Roman"/>
          <w:sz w:val="24"/>
          <w:szCs w:val="24"/>
        </w:rPr>
        <w:t xml:space="preserve"> </w:t>
      </w:r>
      <w:r>
        <w:rPr>
          <w:rFonts w:ascii="Times New Roman" w:hAnsi="Times New Roman" w:cs="Times New Roman"/>
          <w:sz w:val="24"/>
          <w:szCs w:val="24"/>
        </w:rPr>
        <w:t xml:space="preserve">the years </w:t>
      </w:r>
      <w:r w:rsidR="007D5632">
        <w:rPr>
          <w:rFonts w:ascii="Times New Roman" w:hAnsi="Times New Roman" w:cs="Times New Roman"/>
          <w:sz w:val="24"/>
          <w:szCs w:val="24"/>
        </w:rPr>
        <w:t xml:space="preserve">2009 through 2013. </w:t>
      </w:r>
      <w:r w:rsidRPr="00880266">
        <w:rPr>
          <w:rFonts w:ascii="Times New Roman" w:hAnsi="Times New Roman" w:cs="Times New Roman"/>
          <w:sz w:val="24"/>
          <w:szCs w:val="24"/>
        </w:rPr>
        <w:t xml:space="preserve">We provide descriptive statistics of the </w:t>
      </w:r>
      <w:r w:rsidRPr="00880266">
        <w:rPr>
          <w:rFonts w:ascii="Times New Roman" w:hAnsi="Times New Roman" w:cs="Times New Roman"/>
          <w:sz w:val="24"/>
          <w:szCs w:val="24"/>
        </w:rPr>
        <w:lastRenderedPageBreak/>
        <w:t>accounting litigation sample in Table A5 of Appendix.</w:t>
      </w:r>
      <w:r w:rsidR="007D5632">
        <w:rPr>
          <w:rFonts w:ascii="Times New Roman" w:hAnsi="Times New Roman" w:cs="Times New Roman"/>
          <w:sz w:val="24"/>
          <w:szCs w:val="24"/>
        </w:rPr>
        <w:t xml:space="preserve"> </w:t>
      </w:r>
      <w:r w:rsidR="003342BB" w:rsidRPr="001514FC">
        <w:rPr>
          <w:rFonts w:ascii="Times New Roman" w:hAnsi="Times New Roman" w:cs="Times New Roman"/>
          <w:sz w:val="24"/>
          <w:szCs w:val="24"/>
        </w:rPr>
        <w:t xml:space="preserve">To test the relation between accounting litigation and CEO approval, we </w:t>
      </w:r>
      <w:r w:rsidR="00DA4754" w:rsidRPr="001514FC">
        <w:rPr>
          <w:rFonts w:ascii="Times New Roman" w:hAnsi="Times New Roman" w:cs="Times New Roman"/>
          <w:sz w:val="24"/>
          <w:szCs w:val="24"/>
        </w:rPr>
        <w:t>estimate</w:t>
      </w:r>
      <w:r w:rsidR="003342BB" w:rsidRPr="001514FC">
        <w:rPr>
          <w:rFonts w:ascii="Times New Roman" w:hAnsi="Times New Roman" w:cs="Times New Roman"/>
          <w:sz w:val="24"/>
          <w:szCs w:val="24"/>
        </w:rPr>
        <w:t xml:space="preserve"> the following </w:t>
      </w:r>
      <w:r w:rsidR="007D5632">
        <w:rPr>
          <w:rFonts w:ascii="Times New Roman" w:hAnsi="Times New Roman" w:cs="Times New Roman"/>
          <w:sz w:val="24"/>
          <w:szCs w:val="24"/>
        </w:rPr>
        <w:t xml:space="preserve">regression </w:t>
      </w:r>
      <w:r w:rsidR="003342BB" w:rsidRPr="001514FC">
        <w:rPr>
          <w:rFonts w:ascii="Times New Roman" w:hAnsi="Times New Roman" w:cs="Times New Roman"/>
          <w:sz w:val="24"/>
          <w:szCs w:val="24"/>
        </w:rPr>
        <w:t>model:</w:t>
      </w:r>
    </w:p>
    <w:p w14:paraId="73378B25" w14:textId="24B89063" w:rsidR="003342BB" w:rsidRPr="001514FC" w:rsidRDefault="007A5E4F" w:rsidP="00542F5E">
      <w:pPr>
        <w:spacing w:after="0" w:line="36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Accounting litigation indicator</m:t>
              </m:r>
            </m:e>
            <m:sub>
              <m:r>
                <w:rPr>
                  <w:rFonts w:ascii="Cambria Math" w:hAnsi="Cambria Math" w:cs="Times New Roman"/>
                  <w:sz w:val="24"/>
                  <w:szCs w:val="24"/>
                </w:rPr>
                <m:t>ijt</m:t>
              </m:r>
            </m:sub>
          </m:sSub>
          <m:r>
            <w:rPr>
              <w:rFonts w:ascii="Cambria Math" w:hAnsi="Cambria Math" w:cs="Times New Roman"/>
              <w:sz w:val="24"/>
              <w:szCs w:val="24"/>
            </w:rPr>
            <m:t>= 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CEO approval</m:t>
              </m:r>
            </m:e>
            <m:sub>
              <m:r>
                <w:rPr>
                  <w:rFonts w:ascii="Cambria Math" w:hAnsi="Cambria Math" w:cs="Times New Roman"/>
                  <w:sz w:val="24"/>
                  <w:szCs w:val="24"/>
                </w:rPr>
                <m:t xml:space="preserve">ijt-1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sSub>
            <m:sSubPr>
              <m:ctrlPr>
                <w:rPr>
                  <w:rFonts w:ascii="Cambria Math" w:hAnsi="Cambria Math" w:cs="Times New Roman"/>
                  <w:i/>
                  <w:sz w:val="24"/>
                  <w:szCs w:val="24"/>
                </w:rPr>
              </m:ctrlPr>
            </m:sSubPr>
            <m:e>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Assets</m:t>
                      </m:r>
                    </m:e>
                  </m:d>
                </m:e>
              </m:func>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Leverage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Sales growth</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Intangible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Special item ratio</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Return on assets</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8</m:t>
              </m:r>
            </m:sub>
          </m:sSub>
          <m:sSub>
            <m:sSubPr>
              <m:ctrlPr>
                <w:rPr>
                  <w:rFonts w:ascii="Cambria Math" w:hAnsi="Cambria Math" w:cs="Times New Roman"/>
                  <w:i/>
                  <w:sz w:val="24"/>
                  <w:szCs w:val="24"/>
                </w:rPr>
              </m:ctrlPr>
            </m:sSubPr>
            <m:e>
              <m:r>
                <w:rPr>
                  <w:rFonts w:ascii="Cambria Math" w:hAnsi="Cambria Math" w:cs="Times New Roman"/>
                  <w:sz w:val="24"/>
                  <w:szCs w:val="24"/>
                </w:rPr>
                <m:t>Loss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Foreign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Big N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Going concern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Material weakness indicator</m:t>
              </m:r>
            </m:e>
            <m:sub>
              <m:r>
                <w:rPr>
                  <w:rFonts w:ascii="Cambria Math" w:hAnsi="Cambria Math" w:cs="Times New Roman"/>
                  <w:sz w:val="24"/>
                  <w:szCs w:val="24"/>
                </w:rPr>
                <m:t xml:space="preserve">ijt </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13</m:t>
              </m:r>
            </m:sub>
          </m:sSub>
          <m:sSub>
            <m:sSubPr>
              <m:ctrlPr>
                <w:rPr>
                  <w:rFonts w:ascii="Cambria Math" w:hAnsi="Cambria Math" w:cs="Times New Roman"/>
                  <w:i/>
                  <w:sz w:val="24"/>
                  <w:szCs w:val="24"/>
                </w:rPr>
              </m:ctrlPr>
            </m:sSubPr>
            <m:e>
              <m:r>
                <w:rPr>
                  <w:rFonts w:ascii="Cambria Math" w:hAnsi="Cambria Math" w:cs="Times New Roman"/>
                  <w:sz w:val="24"/>
                  <w:szCs w:val="24"/>
                </w:rPr>
                <m:t>Inverse Mills Ratio</m:t>
              </m:r>
            </m:e>
            <m:sub>
              <m:r>
                <w:rPr>
                  <w:rFonts w:ascii="Cambria Math" w:hAnsi="Cambria Math" w:cs="Times New Roman"/>
                  <w:sz w:val="24"/>
                  <w:szCs w:val="24"/>
                </w:rPr>
                <m:t xml:space="preserve">ijt-1 </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δ</m:t>
              </m:r>
            </m:e>
            <m:sup>
              <m:r>
                <w:rPr>
                  <w:rFonts w:ascii="Cambria Math" w:hAnsi="Cambria Math" w:cs="Times New Roman"/>
                  <w:sz w:val="24"/>
                  <w:szCs w:val="24"/>
                </w:rPr>
                <m:t>'</m:t>
              </m:r>
            </m:sup>
          </m:sSup>
          <m:r>
            <w:rPr>
              <w:rFonts w:ascii="Cambria Math" w:hAnsi="Cambria Math" w:cs="Times New Roman"/>
              <w:sz w:val="24"/>
              <w:szCs w:val="24"/>
            </w:rPr>
            <m:t xml:space="preserve">Industry dummies+ </m:t>
          </m:r>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m:t>
              </m:r>
            </m:sup>
          </m:sSup>
          <m:r>
            <w:rPr>
              <w:rFonts w:ascii="Cambria Math" w:hAnsi="Cambria Math" w:cs="Times New Roman"/>
              <w:sz w:val="24"/>
              <w:szCs w:val="24"/>
            </w:rPr>
            <m:t xml:space="preserve">Year dummies+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ijt</m:t>
              </m:r>
            </m:sub>
          </m:sSub>
          <m:r>
            <m:rPr>
              <m:sty m:val="p"/>
            </m:rPr>
            <w:rPr>
              <w:rFonts w:ascii="Cambria Math" w:hAnsi="Cambria Math" w:cs="Times New Roman"/>
              <w:sz w:val="24"/>
              <w:szCs w:val="24"/>
            </w:rPr>
            <m:t>,</m:t>
          </m:r>
          <m:r>
            <w:rPr>
              <w:rFonts w:ascii="Cambria Math" w:hAnsi="Cambria Math" w:cs="Times New Roman"/>
              <w:sz w:val="24"/>
              <w:szCs w:val="24"/>
            </w:rPr>
            <m:t xml:space="preserve"> </m:t>
          </m:r>
        </m:oMath>
      </m:oMathPara>
    </w:p>
    <w:p w14:paraId="0D024B9C" w14:textId="1C1DFEA0" w:rsidR="00956140" w:rsidRPr="001514FC" w:rsidRDefault="003342BB" w:rsidP="003342BB">
      <w:pPr>
        <w:spacing w:after="0" w:line="48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where </w:t>
      </w:r>
      <w:r w:rsidRPr="001514FC">
        <w:rPr>
          <w:rFonts w:ascii="Times New Roman" w:hAnsi="Times New Roman" w:cs="Times New Roman"/>
          <w:i/>
          <w:sz w:val="24"/>
          <w:szCs w:val="24"/>
        </w:rPr>
        <w:t>i</w:t>
      </w:r>
      <w:r w:rsidRPr="001514FC">
        <w:rPr>
          <w:rFonts w:ascii="Times New Roman" w:hAnsi="Times New Roman" w:cs="Times New Roman"/>
          <w:sz w:val="24"/>
          <w:szCs w:val="24"/>
        </w:rPr>
        <w:t xml:space="preserve"> indicates firms, </w:t>
      </w:r>
      <w:r w:rsidRPr="001514FC">
        <w:rPr>
          <w:rFonts w:ascii="Times New Roman" w:hAnsi="Times New Roman" w:cs="Times New Roman"/>
          <w:i/>
          <w:sz w:val="24"/>
          <w:szCs w:val="24"/>
        </w:rPr>
        <w:t>j</w:t>
      </w:r>
      <w:r w:rsidRPr="001514FC">
        <w:rPr>
          <w:rFonts w:ascii="Times New Roman" w:hAnsi="Times New Roman" w:cs="Times New Roman"/>
          <w:sz w:val="24"/>
          <w:szCs w:val="24"/>
        </w:rPr>
        <w:t xml:space="preserve"> indicates industries, and </w:t>
      </w:r>
      <w:r w:rsidRPr="001514FC">
        <w:rPr>
          <w:rFonts w:ascii="Times New Roman" w:hAnsi="Times New Roman" w:cs="Times New Roman"/>
          <w:i/>
          <w:sz w:val="24"/>
          <w:szCs w:val="24"/>
        </w:rPr>
        <w:t>t</w:t>
      </w:r>
      <w:r w:rsidRPr="001514FC">
        <w:rPr>
          <w:rFonts w:ascii="Times New Roman" w:hAnsi="Times New Roman" w:cs="Times New Roman"/>
          <w:sz w:val="24"/>
          <w:szCs w:val="24"/>
        </w:rPr>
        <w:t xml:space="preserve"> indicates years. See the Appendix Table A1 for variable definitions.</w:t>
      </w:r>
    </w:p>
    <w:p w14:paraId="1C306CAA" w14:textId="62196B60" w:rsidR="00767185" w:rsidRPr="001514FC" w:rsidRDefault="00767185" w:rsidP="007B0C6F">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Table 7 </w:t>
      </w:r>
      <w:r w:rsidR="00DA4754" w:rsidRPr="001514FC">
        <w:rPr>
          <w:rFonts w:ascii="Times New Roman" w:hAnsi="Times New Roman" w:cs="Times New Roman"/>
          <w:sz w:val="24"/>
          <w:szCs w:val="24"/>
        </w:rPr>
        <w:t>displays</w:t>
      </w:r>
      <w:r w:rsidRPr="001514FC">
        <w:rPr>
          <w:rFonts w:ascii="Times New Roman" w:hAnsi="Times New Roman" w:cs="Times New Roman"/>
          <w:sz w:val="24"/>
          <w:szCs w:val="24"/>
        </w:rPr>
        <w:t xml:space="preserve"> the effect of </w:t>
      </w:r>
      <w:r w:rsidR="00F93E6D">
        <w:rPr>
          <w:rFonts w:ascii="Times New Roman" w:hAnsi="Times New Roman" w:cs="Times New Roman"/>
          <w:sz w:val="24"/>
          <w:szCs w:val="24"/>
        </w:rPr>
        <w:t>CEO approval</w:t>
      </w:r>
      <w:r w:rsidR="00F93E6D" w:rsidRPr="001514FC">
        <w:rPr>
          <w:rFonts w:ascii="Times New Roman" w:hAnsi="Times New Roman" w:cs="Times New Roman"/>
          <w:sz w:val="24"/>
          <w:szCs w:val="24"/>
        </w:rPr>
        <w:t xml:space="preserve"> </w:t>
      </w:r>
      <w:r w:rsidRPr="001514FC">
        <w:rPr>
          <w:rFonts w:ascii="Times New Roman" w:hAnsi="Times New Roman" w:cs="Times New Roman"/>
          <w:sz w:val="24"/>
          <w:szCs w:val="24"/>
        </w:rPr>
        <w:t>on subsequent accounting litigation in the full sample</w:t>
      </w:r>
      <w:r w:rsidR="006A6722" w:rsidRPr="001514FC">
        <w:rPr>
          <w:rFonts w:ascii="Times New Roman" w:hAnsi="Times New Roman" w:cs="Times New Roman"/>
          <w:sz w:val="24"/>
          <w:szCs w:val="24"/>
        </w:rPr>
        <w:t xml:space="preserve"> and the matched sample</w:t>
      </w:r>
      <w:r w:rsidRPr="001514FC">
        <w:rPr>
          <w:rFonts w:ascii="Times New Roman" w:hAnsi="Times New Roman" w:cs="Times New Roman"/>
          <w:sz w:val="24"/>
          <w:szCs w:val="24"/>
        </w:rPr>
        <w:t>. Column</w:t>
      </w:r>
      <w:r w:rsidR="00AA2DB9">
        <w:rPr>
          <w:rFonts w:ascii="Times New Roman" w:hAnsi="Times New Roman" w:cs="Times New Roman"/>
          <w:sz w:val="24"/>
          <w:szCs w:val="24"/>
        </w:rPr>
        <w:t>s</w:t>
      </w:r>
      <w:r w:rsidRPr="001514FC">
        <w:rPr>
          <w:rFonts w:ascii="Times New Roman" w:hAnsi="Times New Roman" w:cs="Times New Roman"/>
          <w:sz w:val="24"/>
          <w:szCs w:val="24"/>
        </w:rPr>
        <w:t xml:space="preserve"> (1) </w:t>
      </w:r>
      <w:r w:rsidR="00113225" w:rsidRPr="001514FC">
        <w:rPr>
          <w:rFonts w:ascii="Times New Roman" w:hAnsi="Times New Roman" w:cs="Times New Roman"/>
          <w:sz w:val="24"/>
          <w:szCs w:val="24"/>
        </w:rPr>
        <w:t xml:space="preserve">and (2) </w:t>
      </w:r>
      <w:r w:rsidRPr="001514FC">
        <w:rPr>
          <w:rFonts w:ascii="Times New Roman" w:hAnsi="Times New Roman" w:cs="Times New Roman"/>
          <w:sz w:val="24"/>
          <w:szCs w:val="24"/>
        </w:rPr>
        <w:t xml:space="preserve">show that the coefficient on lagged </w:t>
      </w:r>
      <w:r w:rsidR="003E13F8" w:rsidRPr="001514FC">
        <w:rPr>
          <w:rFonts w:ascii="Times New Roman" w:hAnsi="Times New Roman" w:cs="Times New Roman"/>
          <w:i/>
          <w:sz w:val="24"/>
          <w:szCs w:val="24"/>
        </w:rPr>
        <w:t>CEO approval</w:t>
      </w:r>
      <w:r w:rsidRPr="001514FC">
        <w:rPr>
          <w:rFonts w:ascii="Times New Roman" w:hAnsi="Times New Roman" w:cs="Times New Roman"/>
          <w:sz w:val="24"/>
          <w:szCs w:val="24"/>
        </w:rPr>
        <w:t xml:space="preserve"> is negative and significant at the 5% level. </w:t>
      </w:r>
      <w:r w:rsidR="007446DF">
        <w:rPr>
          <w:rFonts w:ascii="Times New Roman" w:hAnsi="Times New Roman" w:cs="Times New Roman"/>
          <w:sz w:val="24"/>
          <w:szCs w:val="24"/>
        </w:rPr>
        <w:t>This</w:t>
      </w:r>
      <w:r w:rsidRPr="001514FC">
        <w:rPr>
          <w:rFonts w:ascii="Times New Roman" w:hAnsi="Times New Roman" w:cs="Times New Roman"/>
          <w:sz w:val="24"/>
          <w:szCs w:val="24"/>
        </w:rPr>
        <w:t xml:space="preserve"> indicates that firms with </w:t>
      </w:r>
      <w:r w:rsidR="00F93E6D">
        <w:rPr>
          <w:rFonts w:ascii="Times New Roman" w:hAnsi="Times New Roman" w:cs="Times New Roman"/>
          <w:sz w:val="24"/>
          <w:szCs w:val="24"/>
        </w:rPr>
        <w:t>lower CEO approval</w:t>
      </w:r>
      <w:r w:rsidRPr="001514FC">
        <w:rPr>
          <w:rFonts w:ascii="Times New Roman" w:hAnsi="Times New Roman" w:cs="Times New Roman"/>
          <w:sz w:val="24"/>
          <w:szCs w:val="24"/>
        </w:rPr>
        <w:t xml:space="preserve"> face an increased likelihood of subsequent accounting litigation. </w:t>
      </w:r>
      <w:r w:rsidR="00124538">
        <w:rPr>
          <w:rFonts w:ascii="Times New Roman" w:hAnsi="Times New Roman" w:cs="Times New Roman"/>
          <w:sz w:val="24"/>
          <w:szCs w:val="24"/>
        </w:rPr>
        <w:t xml:space="preserve">We include </w:t>
      </w:r>
      <w:r w:rsidR="007B0C6F">
        <w:rPr>
          <w:rFonts w:ascii="Times New Roman" w:hAnsi="Times New Roman" w:cs="Times New Roman"/>
          <w:sz w:val="24"/>
          <w:szCs w:val="24"/>
        </w:rPr>
        <w:t xml:space="preserve">a </w:t>
      </w:r>
      <w:r w:rsidR="00124538" w:rsidRPr="002C4608">
        <w:rPr>
          <w:rFonts w:ascii="Times New Roman" w:hAnsi="Times New Roman" w:cs="Times New Roman"/>
          <w:i/>
          <w:sz w:val="24"/>
          <w:szCs w:val="24"/>
        </w:rPr>
        <w:t>Going concern indicator</w:t>
      </w:r>
      <w:r w:rsidR="00124538">
        <w:rPr>
          <w:rFonts w:ascii="Times New Roman" w:hAnsi="Times New Roman" w:cs="Times New Roman"/>
          <w:sz w:val="24"/>
          <w:szCs w:val="24"/>
        </w:rPr>
        <w:t xml:space="preserve"> as an independent variable to mitigate the concern that </w:t>
      </w:r>
      <w:r w:rsidR="00FA0EAB">
        <w:rPr>
          <w:rFonts w:ascii="Times New Roman" w:hAnsi="Times New Roman" w:cs="Times New Roman"/>
          <w:sz w:val="24"/>
          <w:szCs w:val="24"/>
        </w:rPr>
        <w:t>this</w:t>
      </w:r>
      <w:r w:rsidR="00124538">
        <w:rPr>
          <w:rFonts w:ascii="Times New Roman" w:hAnsi="Times New Roman" w:cs="Times New Roman"/>
          <w:sz w:val="24"/>
          <w:szCs w:val="24"/>
        </w:rPr>
        <w:t xml:space="preserve"> result </w:t>
      </w:r>
      <w:r w:rsidR="00FA0EAB">
        <w:rPr>
          <w:rFonts w:ascii="Times New Roman" w:hAnsi="Times New Roman" w:cs="Times New Roman"/>
          <w:sz w:val="24"/>
          <w:szCs w:val="24"/>
        </w:rPr>
        <w:t>is</w:t>
      </w:r>
      <w:r w:rsidR="00124538">
        <w:rPr>
          <w:rFonts w:ascii="Times New Roman" w:hAnsi="Times New Roman" w:cs="Times New Roman"/>
          <w:sz w:val="24"/>
          <w:szCs w:val="24"/>
        </w:rPr>
        <w:t xml:space="preserve"> driven by firms that receive going concern opinions. </w:t>
      </w:r>
      <w:r w:rsidR="007B0C6F">
        <w:rPr>
          <w:rFonts w:ascii="Times New Roman" w:hAnsi="Times New Roman" w:cs="Times New Roman"/>
          <w:sz w:val="24"/>
          <w:szCs w:val="24"/>
        </w:rPr>
        <w:t>U</w:t>
      </w:r>
      <w:r w:rsidR="00124538">
        <w:rPr>
          <w:rFonts w:ascii="Times New Roman" w:hAnsi="Times New Roman" w:cs="Times New Roman"/>
          <w:sz w:val="24"/>
          <w:szCs w:val="24"/>
        </w:rPr>
        <w:t xml:space="preserve">ntabulated </w:t>
      </w:r>
      <w:r w:rsidR="007B0C6F">
        <w:rPr>
          <w:rFonts w:ascii="Times New Roman" w:hAnsi="Times New Roman" w:cs="Times New Roman"/>
          <w:sz w:val="24"/>
          <w:szCs w:val="24"/>
        </w:rPr>
        <w:t>results show</w:t>
      </w:r>
      <w:r w:rsidR="00124538">
        <w:rPr>
          <w:rFonts w:ascii="Times New Roman" w:hAnsi="Times New Roman" w:cs="Times New Roman"/>
          <w:sz w:val="24"/>
          <w:szCs w:val="24"/>
        </w:rPr>
        <w:t xml:space="preserve"> </w:t>
      </w:r>
      <w:r w:rsidR="007B0C6F">
        <w:rPr>
          <w:rFonts w:ascii="Times New Roman" w:hAnsi="Times New Roman" w:cs="Times New Roman"/>
          <w:sz w:val="24"/>
          <w:szCs w:val="24"/>
        </w:rPr>
        <w:t>a low correlation coefficient of 0.06 between the accounting litigation and the going concern indicator</w:t>
      </w:r>
      <w:r w:rsidR="00FA0EAB">
        <w:rPr>
          <w:rFonts w:ascii="Times New Roman" w:hAnsi="Times New Roman" w:cs="Times New Roman"/>
          <w:sz w:val="24"/>
          <w:szCs w:val="24"/>
        </w:rPr>
        <w:t>s</w:t>
      </w:r>
      <w:r w:rsidR="007B0C6F">
        <w:rPr>
          <w:rFonts w:ascii="Times New Roman" w:hAnsi="Times New Roman" w:cs="Times New Roman"/>
          <w:sz w:val="24"/>
          <w:szCs w:val="24"/>
        </w:rPr>
        <w:t xml:space="preserve">, </w:t>
      </w:r>
      <w:r w:rsidR="00124538">
        <w:rPr>
          <w:rFonts w:ascii="Times New Roman" w:hAnsi="Times New Roman" w:cs="Times New Roman"/>
          <w:sz w:val="24"/>
          <w:szCs w:val="24"/>
        </w:rPr>
        <w:t xml:space="preserve">and only 2% of the firms sued for </w:t>
      </w:r>
      <w:r w:rsidR="00124538" w:rsidRPr="00124538">
        <w:rPr>
          <w:rFonts w:ascii="Times New Roman" w:hAnsi="Times New Roman" w:cs="Times New Roman"/>
          <w:sz w:val="24"/>
          <w:szCs w:val="24"/>
        </w:rPr>
        <w:t>accounting malpractic</w:t>
      </w:r>
      <w:r w:rsidR="00FA0EAB">
        <w:rPr>
          <w:rFonts w:ascii="Times New Roman" w:hAnsi="Times New Roman" w:cs="Times New Roman"/>
          <w:sz w:val="24"/>
          <w:szCs w:val="24"/>
        </w:rPr>
        <w:t xml:space="preserve">e </w:t>
      </w:r>
      <w:r w:rsidR="00124538">
        <w:rPr>
          <w:rFonts w:ascii="Times New Roman" w:hAnsi="Times New Roman" w:cs="Times New Roman"/>
          <w:sz w:val="24"/>
          <w:szCs w:val="24"/>
        </w:rPr>
        <w:t xml:space="preserve">receive going concern opinions. </w:t>
      </w:r>
      <w:r w:rsidRPr="001514FC">
        <w:rPr>
          <w:rFonts w:ascii="Times New Roman" w:hAnsi="Times New Roman" w:cs="Times New Roman"/>
          <w:sz w:val="24"/>
          <w:szCs w:val="24"/>
        </w:rPr>
        <w:t xml:space="preserve">To control for potential nonlinearities between </w:t>
      </w:r>
      <w:r w:rsidR="00F93E6D">
        <w:rPr>
          <w:rFonts w:ascii="Times New Roman" w:hAnsi="Times New Roman" w:cs="Times New Roman"/>
          <w:sz w:val="24"/>
          <w:szCs w:val="24"/>
        </w:rPr>
        <w:t>CEO approval</w:t>
      </w:r>
      <w:r w:rsidR="00F93E6D" w:rsidRPr="001514FC">
        <w:rPr>
          <w:rFonts w:ascii="Times New Roman" w:hAnsi="Times New Roman" w:cs="Times New Roman"/>
          <w:sz w:val="24"/>
          <w:szCs w:val="24"/>
        </w:rPr>
        <w:t xml:space="preserve"> </w:t>
      </w:r>
      <w:r w:rsidRPr="001514FC">
        <w:rPr>
          <w:rFonts w:ascii="Times New Roman" w:hAnsi="Times New Roman" w:cs="Times New Roman"/>
          <w:sz w:val="24"/>
          <w:szCs w:val="24"/>
        </w:rPr>
        <w:t xml:space="preserve">and control variables, we </w:t>
      </w:r>
      <w:r w:rsidR="002037B8" w:rsidRPr="001514FC">
        <w:rPr>
          <w:rFonts w:ascii="Times New Roman" w:hAnsi="Times New Roman" w:cs="Times New Roman"/>
          <w:sz w:val="24"/>
          <w:szCs w:val="24"/>
        </w:rPr>
        <w:t xml:space="preserve">again examine a matched sample by constructing </w:t>
      </w:r>
      <w:r w:rsidRPr="001514FC">
        <w:rPr>
          <w:rFonts w:ascii="Times New Roman" w:hAnsi="Times New Roman" w:cs="Times New Roman"/>
          <w:sz w:val="24"/>
          <w:szCs w:val="24"/>
        </w:rPr>
        <w:t xml:space="preserve">an indicator variable, </w:t>
      </w:r>
      <w:r w:rsidRPr="001514FC">
        <w:rPr>
          <w:rFonts w:ascii="Times New Roman" w:hAnsi="Times New Roman" w:cs="Times New Roman"/>
          <w:i/>
          <w:sz w:val="24"/>
          <w:szCs w:val="24"/>
        </w:rPr>
        <w:t xml:space="preserve">High </w:t>
      </w:r>
      <w:r w:rsidR="001245C9" w:rsidRPr="001514FC">
        <w:rPr>
          <w:rFonts w:ascii="Times New Roman" w:hAnsi="Times New Roman" w:cs="Times New Roman"/>
          <w:i/>
          <w:sz w:val="24"/>
          <w:szCs w:val="24"/>
        </w:rPr>
        <w:t>approval</w:t>
      </w:r>
      <w:r w:rsidRPr="001514FC">
        <w:rPr>
          <w:rFonts w:ascii="Times New Roman" w:hAnsi="Times New Roman" w:cs="Times New Roman"/>
          <w:sz w:val="24"/>
          <w:szCs w:val="24"/>
        </w:rPr>
        <w:t xml:space="preserve">, which equals one if </w:t>
      </w:r>
      <w:r w:rsidR="001245C9" w:rsidRPr="001514FC">
        <w:rPr>
          <w:rFonts w:ascii="Times New Roman" w:hAnsi="Times New Roman" w:cs="Times New Roman"/>
          <w:sz w:val="24"/>
          <w:szCs w:val="24"/>
        </w:rPr>
        <w:t xml:space="preserve">CEO approval </w:t>
      </w:r>
      <w:r w:rsidRPr="001514FC">
        <w:rPr>
          <w:rFonts w:ascii="Times New Roman" w:hAnsi="Times New Roman" w:cs="Times New Roman"/>
          <w:sz w:val="24"/>
          <w:szCs w:val="24"/>
        </w:rPr>
        <w:t>exceeds its median value and equals zero otherwise. We match on control variables used in the accounting litigation regression model, with caliper = 1%, the nearest neighbor, and no replacements</w:t>
      </w:r>
      <w:r w:rsidR="00FA0EAB">
        <w:rPr>
          <w:rFonts w:ascii="Times New Roman" w:hAnsi="Times New Roman" w:cs="Times New Roman"/>
          <w:sz w:val="24"/>
          <w:szCs w:val="24"/>
        </w:rPr>
        <w:t>,</w:t>
      </w:r>
      <w:r w:rsidRPr="001514FC">
        <w:rPr>
          <w:rFonts w:ascii="Times New Roman" w:hAnsi="Times New Roman" w:cs="Times New Roman"/>
          <w:sz w:val="24"/>
          <w:szCs w:val="24"/>
        </w:rPr>
        <w:t xml:space="preserve"> to determine the treatme</w:t>
      </w:r>
      <w:r w:rsidR="00BD53CE">
        <w:rPr>
          <w:rFonts w:ascii="Times New Roman" w:hAnsi="Times New Roman" w:cs="Times New Roman"/>
          <w:sz w:val="24"/>
          <w:szCs w:val="24"/>
        </w:rPr>
        <w:t>nt group and the control group.</w:t>
      </w:r>
    </w:p>
    <w:p w14:paraId="08C57454" w14:textId="066887DE" w:rsidR="00767185" w:rsidRPr="001514FC" w:rsidRDefault="00767185" w:rsidP="00767185">
      <w:pPr>
        <w:spacing w:after="0" w:line="480" w:lineRule="auto"/>
        <w:ind w:firstLine="720"/>
        <w:jc w:val="both"/>
        <w:rPr>
          <w:rFonts w:ascii="Times New Roman" w:eastAsia="Times New Roman" w:hAnsi="Times New Roman" w:cs="Times New Roman"/>
          <w:sz w:val="24"/>
          <w:szCs w:val="24"/>
        </w:rPr>
      </w:pPr>
      <w:r w:rsidRPr="001514FC">
        <w:rPr>
          <w:rFonts w:ascii="Times New Roman" w:eastAsia="Times New Roman" w:hAnsi="Times New Roman" w:cs="Times New Roman"/>
          <w:sz w:val="24"/>
          <w:szCs w:val="24"/>
        </w:rPr>
        <w:lastRenderedPageBreak/>
        <w:t xml:space="preserve">Using the matched sample, we confirm in </w:t>
      </w:r>
      <w:r w:rsidR="000216D0" w:rsidRPr="001514FC">
        <w:rPr>
          <w:rFonts w:ascii="Times New Roman" w:eastAsia="Times New Roman" w:hAnsi="Times New Roman" w:cs="Times New Roman"/>
          <w:sz w:val="24"/>
          <w:szCs w:val="24"/>
        </w:rPr>
        <w:t>Column</w:t>
      </w:r>
      <w:r w:rsidR="001E4FF7">
        <w:rPr>
          <w:rFonts w:ascii="Times New Roman" w:eastAsia="Times New Roman" w:hAnsi="Times New Roman" w:cs="Times New Roman"/>
          <w:sz w:val="24"/>
          <w:szCs w:val="24"/>
        </w:rPr>
        <w:t>s</w:t>
      </w:r>
      <w:r w:rsidR="000216D0" w:rsidRPr="001514FC">
        <w:rPr>
          <w:rFonts w:ascii="Times New Roman" w:eastAsia="Times New Roman" w:hAnsi="Times New Roman" w:cs="Times New Roman"/>
          <w:sz w:val="24"/>
          <w:szCs w:val="24"/>
        </w:rPr>
        <w:t xml:space="preserve"> (3)</w:t>
      </w:r>
      <w:r w:rsidRPr="001514FC">
        <w:rPr>
          <w:rFonts w:ascii="Times New Roman" w:eastAsia="Times New Roman" w:hAnsi="Times New Roman" w:cs="Times New Roman"/>
          <w:sz w:val="24"/>
          <w:szCs w:val="24"/>
        </w:rPr>
        <w:t xml:space="preserve"> </w:t>
      </w:r>
      <w:r w:rsidR="00113225" w:rsidRPr="001514FC">
        <w:rPr>
          <w:rFonts w:ascii="Times New Roman" w:eastAsia="Times New Roman" w:hAnsi="Times New Roman" w:cs="Times New Roman"/>
          <w:sz w:val="24"/>
          <w:szCs w:val="24"/>
        </w:rPr>
        <w:t xml:space="preserve">and (4) </w:t>
      </w:r>
      <w:r w:rsidRPr="001514FC">
        <w:rPr>
          <w:rFonts w:ascii="Times New Roman" w:eastAsia="Times New Roman" w:hAnsi="Times New Roman" w:cs="Times New Roman"/>
          <w:sz w:val="24"/>
          <w:szCs w:val="24"/>
        </w:rPr>
        <w:t xml:space="preserve">that firms </w:t>
      </w:r>
      <w:r w:rsidR="003744BF">
        <w:rPr>
          <w:rFonts w:ascii="Times New Roman" w:eastAsia="Times New Roman" w:hAnsi="Times New Roman" w:cs="Times New Roman"/>
          <w:sz w:val="24"/>
          <w:szCs w:val="24"/>
        </w:rPr>
        <w:t>with</w:t>
      </w:r>
      <w:r w:rsidRPr="001514FC">
        <w:rPr>
          <w:rFonts w:ascii="Times New Roman" w:eastAsia="Times New Roman" w:hAnsi="Times New Roman" w:cs="Times New Roman"/>
          <w:sz w:val="24"/>
          <w:szCs w:val="24"/>
        </w:rPr>
        <w:t xml:space="preserve"> </w:t>
      </w:r>
      <w:r w:rsidR="00F93E6D">
        <w:rPr>
          <w:rFonts w:ascii="Times New Roman" w:eastAsia="Times New Roman" w:hAnsi="Times New Roman" w:cs="Times New Roman"/>
          <w:sz w:val="24"/>
          <w:szCs w:val="24"/>
        </w:rPr>
        <w:t xml:space="preserve">higher </w:t>
      </w:r>
      <w:r w:rsidR="00F93E6D">
        <w:rPr>
          <w:rFonts w:ascii="Times New Roman" w:hAnsi="Times New Roman" w:cs="Times New Roman"/>
          <w:sz w:val="24"/>
          <w:szCs w:val="24"/>
        </w:rPr>
        <w:t>CEO approval</w:t>
      </w:r>
      <w:r w:rsidRPr="001514FC">
        <w:rPr>
          <w:rFonts w:ascii="Times New Roman" w:eastAsia="Times New Roman" w:hAnsi="Times New Roman" w:cs="Times New Roman"/>
          <w:sz w:val="24"/>
          <w:szCs w:val="24"/>
        </w:rPr>
        <w:t xml:space="preserve"> are significantly less likely to be sued for accounting malpractice. </w:t>
      </w:r>
      <w:r w:rsidRPr="001514FC">
        <w:rPr>
          <w:rFonts w:ascii="Times New Roman" w:hAnsi="Times New Roman" w:cs="Times New Roman"/>
          <w:sz w:val="24"/>
          <w:szCs w:val="24"/>
        </w:rPr>
        <w:t>Probit regressions in Table 7 have an Area under the Receiver Operating Characteristic curve (AUC) between 0.8</w:t>
      </w:r>
      <w:r w:rsidR="00113225" w:rsidRPr="001514FC">
        <w:rPr>
          <w:rFonts w:ascii="Times New Roman" w:hAnsi="Times New Roman" w:cs="Times New Roman"/>
          <w:sz w:val="24"/>
          <w:szCs w:val="24"/>
        </w:rPr>
        <w:t>3</w:t>
      </w:r>
      <w:r w:rsidRPr="001514FC">
        <w:rPr>
          <w:rFonts w:ascii="Times New Roman" w:hAnsi="Times New Roman" w:cs="Times New Roman"/>
          <w:sz w:val="24"/>
          <w:szCs w:val="24"/>
        </w:rPr>
        <w:t xml:space="preserve"> and 0.8</w:t>
      </w:r>
      <w:r w:rsidR="00113225" w:rsidRPr="001514FC">
        <w:rPr>
          <w:rFonts w:ascii="Times New Roman" w:hAnsi="Times New Roman" w:cs="Times New Roman"/>
          <w:sz w:val="24"/>
          <w:szCs w:val="24"/>
        </w:rPr>
        <w:t>4</w:t>
      </w:r>
      <w:r w:rsidRPr="001514FC">
        <w:rPr>
          <w:rFonts w:ascii="Times New Roman" w:hAnsi="Times New Roman" w:cs="Times New Roman"/>
          <w:sz w:val="24"/>
          <w:szCs w:val="24"/>
        </w:rPr>
        <w:t>, which suggest</w:t>
      </w:r>
      <w:r w:rsidR="00275383">
        <w:rPr>
          <w:rFonts w:ascii="Times New Roman" w:hAnsi="Times New Roman" w:cs="Times New Roman"/>
          <w:sz w:val="24"/>
          <w:szCs w:val="24"/>
        </w:rPr>
        <w:t>s</w:t>
      </w:r>
      <w:r w:rsidRPr="001514FC">
        <w:rPr>
          <w:rFonts w:ascii="Times New Roman" w:hAnsi="Times New Roman" w:cs="Times New Roman"/>
          <w:sz w:val="24"/>
          <w:szCs w:val="24"/>
        </w:rPr>
        <w:t xml:space="preserve"> that the accounting litigation model discriminates well between firms that are sued for accounting fraud and firms that are not. </w:t>
      </w:r>
      <w:r w:rsidRPr="001514FC">
        <w:rPr>
          <w:rFonts w:ascii="Times New Roman" w:eastAsia="Times New Roman" w:hAnsi="Times New Roman" w:cs="Times New Roman"/>
          <w:sz w:val="24"/>
          <w:szCs w:val="24"/>
        </w:rPr>
        <w:t xml:space="preserve">In terms of economic significance, one standard deviation increase from the mean of </w:t>
      </w:r>
      <w:r w:rsidR="00F80805">
        <w:rPr>
          <w:rFonts w:ascii="Times New Roman" w:eastAsia="Times New Roman" w:hAnsi="Times New Roman" w:cs="Times New Roman"/>
          <w:i/>
          <w:sz w:val="24"/>
          <w:szCs w:val="24"/>
        </w:rPr>
        <w:t>CEO approval</w:t>
      </w:r>
      <w:r w:rsidRPr="001514FC">
        <w:rPr>
          <w:rFonts w:ascii="Times New Roman" w:eastAsia="Times New Roman" w:hAnsi="Times New Roman" w:cs="Times New Roman"/>
          <w:sz w:val="24"/>
          <w:szCs w:val="24"/>
        </w:rPr>
        <w:t xml:space="preserve"> is associated with a </w:t>
      </w:r>
      <w:r w:rsidR="0041693E" w:rsidRPr="001514FC">
        <w:rPr>
          <w:rFonts w:ascii="Times New Roman" w:eastAsia="Times New Roman" w:hAnsi="Times New Roman" w:cs="Times New Roman"/>
          <w:sz w:val="24"/>
          <w:szCs w:val="24"/>
        </w:rPr>
        <w:t>16.29</w:t>
      </w:r>
      <w:r w:rsidRPr="001514FC">
        <w:rPr>
          <w:rFonts w:ascii="Times New Roman" w:eastAsia="Times New Roman" w:hAnsi="Times New Roman" w:cs="Times New Roman"/>
          <w:sz w:val="24"/>
          <w:szCs w:val="24"/>
        </w:rPr>
        <w:t>% decrease in the probability of accounting litigation.</w:t>
      </w:r>
      <w:r w:rsidRPr="001514FC">
        <w:rPr>
          <w:rStyle w:val="FootnoteReference"/>
          <w:rFonts w:ascii="Times New Roman" w:hAnsi="Times New Roman" w:cs="Times New Roman"/>
          <w:sz w:val="24"/>
          <w:szCs w:val="24"/>
        </w:rPr>
        <w:footnoteReference w:id="3"/>
      </w:r>
    </w:p>
    <w:p w14:paraId="1A0C6155" w14:textId="32EE82F7" w:rsidR="00767185" w:rsidRDefault="00767185" w:rsidP="00484273">
      <w:pPr>
        <w:spacing w:after="0" w:line="480" w:lineRule="auto"/>
        <w:ind w:firstLine="720"/>
        <w:jc w:val="both"/>
        <w:rPr>
          <w:rFonts w:ascii="Times New Roman" w:eastAsia="Times New Roman" w:hAnsi="Times New Roman" w:cs="Times New Roman"/>
          <w:sz w:val="24"/>
          <w:szCs w:val="24"/>
        </w:rPr>
      </w:pPr>
      <w:r w:rsidRPr="001514FC">
        <w:rPr>
          <w:rFonts w:ascii="Times New Roman" w:eastAsia="Times New Roman" w:hAnsi="Times New Roman" w:cs="Times New Roman"/>
          <w:sz w:val="24"/>
          <w:szCs w:val="24"/>
        </w:rPr>
        <w:t xml:space="preserve">Two issues </w:t>
      </w:r>
      <w:r w:rsidR="00FA0EAB">
        <w:rPr>
          <w:rFonts w:ascii="Times New Roman" w:eastAsia="Times New Roman" w:hAnsi="Times New Roman" w:cs="Times New Roman"/>
          <w:sz w:val="24"/>
          <w:szCs w:val="24"/>
        </w:rPr>
        <w:t xml:space="preserve">might </w:t>
      </w:r>
      <w:r w:rsidRPr="001514FC">
        <w:rPr>
          <w:rFonts w:ascii="Times New Roman" w:eastAsia="Times New Roman" w:hAnsi="Times New Roman" w:cs="Times New Roman"/>
          <w:sz w:val="24"/>
          <w:szCs w:val="24"/>
        </w:rPr>
        <w:t xml:space="preserve">affect the inference we can draw from our accounting litigation results. </w:t>
      </w:r>
      <w:r w:rsidR="00FA0EAB">
        <w:rPr>
          <w:rFonts w:ascii="Times New Roman" w:eastAsia="Times New Roman" w:hAnsi="Times New Roman" w:cs="Times New Roman"/>
          <w:sz w:val="24"/>
          <w:szCs w:val="24"/>
        </w:rPr>
        <w:t>First, o</w:t>
      </w:r>
      <w:r w:rsidRPr="001514FC">
        <w:rPr>
          <w:rFonts w:ascii="Times New Roman" w:eastAsia="Times New Roman" w:hAnsi="Times New Roman" w:cs="Times New Roman"/>
          <w:sz w:val="24"/>
          <w:szCs w:val="24"/>
        </w:rPr>
        <w:t xml:space="preserve">nly about 4% of the firm-year observations </w:t>
      </w:r>
      <w:r w:rsidR="00FA0EAB" w:rsidRPr="001514FC">
        <w:rPr>
          <w:rFonts w:ascii="Times New Roman" w:eastAsia="Times New Roman" w:hAnsi="Times New Roman" w:cs="Times New Roman"/>
          <w:sz w:val="24"/>
          <w:szCs w:val="24"/>
        </w:rPr>
        <w:t>during the sample period from 2009 through 2013</w:t>
      </w:r>
      <w:r w:rsidRPr="001514FC">
        <w:rPr>
          <w:rFonts w:ascii="Times New Roman" w:eastAsia="Times New Roman" w:hAnsi="Times New Roman" w:cs="Times New Roman"/>
          <w:sz w:val="24"/>
          <w:szCs w:val="24"/>
        </w:rPr>
        <w:t xml:space="preserve"> </w:t>
      </w:r>
      <w:r w:rsidR="00FA0EAB">
        <w:rPr>
          <w:rFonts w:ascii="Times New Roman" w:eastAsia="Times New Roman" w:hAnsi="Times New Roman" w:cs="Times New Roman"/>
          <w:sz w:val="24"/>
          <w:szCs w:val="24"/>
        </w:rPr>
        <w:t>are associated with</w:t>
      </w:r>
      <w:r w:rsidRPr="001514FC">
        <w:rPr>
          <w:rFonts w:ascii="Times New Roman" w:eastAsia="Times New Roman" w:hAnsi="Times New Roman" w:cs="Times New Roman"/>
          <w:sz w:val="24"/>
          <w:szCs w:val="24"/>
        </w:rPr>
        <w:t xml:space="preserve"> accounting litigation. Using accounting </w:t>
      </w:r>
      <w:r w:rsidRPr="001514FC">
        <w:rPr>
          <w:rFonts w:ascii="Times New Roman" w:eastAsia="Times New Roman" w:hAnsi="Times New Roman" w:cs="Times New Roman"/>
          <w:i/>
          <w:sz w:val="24"/>
          <w:szCs w:val="24"/>
        </w:rPr>
        <w:t>litigation</w:t>
      </w:r>
      <w:r w:rsidRPr="001514FC">
        <w:rPr>
          <w:rFonts w:ascii="Times New Roman" w:eastAsia="Times New Roman" w:hAnsi="Times New Roman" w:cs="Times New Roman"/>
          <w:sz w:val="24"/>
          <w:szCs w:val="24"/>
        </w:rPr>
        <w:t xml:space="preserve"> may therefore underestimate the probability for firms to commit accounting fraud since not all perpetrating firms are detected and sued. Second, </w:t>
      </w:r>
      <w:r w:rsidR="00FA0EAB" w:rsidRPr="001514FC">
        <w:rPr>
          <w:rFonts w:ascii="Times New Roman" w:eastAsia="Times New Roman" w:hAnsi="Times New Roman" w:cs="Times New Roman"/>
          <w:sz w:val="24"/>
          <w:szCs w:val="24"/>
        </w:rPr>
        <w:t>our first-stage accounting litigation model yields an AUC of 0.66, which is slightly below the suggested threshold of 0.70 suggested by Hosmer and Lemeshow (2000).</w:t>
      </w:r>
      <w:r w:rsidR="00FA0EAB">
        <w:rPr>
          <w:rFonts w:ascii="Times New Roman" w:eastAsia="Times New Roman" w:hAnsi="Times New Roman" w:cs="Times New Roman"/>
          <w:sz w:val="24"/>
          <w:szCs w:val="24"/>
        </w:rPr>
        <w:t xml:space="preserve"> </w:t>
      </w:r>
      <w:r w:rsidR="00484273">
        <w:rPr>
          <w:rFonts w:ascii="Times New Roman" w:eastAsia="Times New Roman" w:hAnsi="Times New Roman" w:cs="Times New Roman"/>
          <w:sz w:val="24"/>
          <w:szCs w:val="24"/>
        </w:rPr>
        <w:t>In our first-stage model w</w:t>
      </w:r>
      <w:r w:rsidRPr="001514FC">
        <w:rPr>
          <w:rFonts w:ascii="Times New Roman" w:eastAsia="Times New Roman" w:hAnsi="Times New Roman" w:cs="Times New Roman"/>
          <w:sz w:val="24"/>
          <w:szCs w:val="24"/>
        </w:rPr>
        <w:t>e control for firm performance, debt, firm growth, firm size, firm complexity and other characteristics</w:t>
      </w:r>
      <w:r w:rsidR="00484273">
        <w:rPr>
          <w:rFonts w:ascii="Times New Roman" w:eastAsia="Times New Roman" w:hAnsi="Times New Roman" w:cs="Times New Roman"/>
          <w:sz w:val="24"/>
          <w:szCs w:val="24"/>
        </w:rPr>
        <w:t xml:space="preserve"> </w:t>
      </w:r>
      <w:r w:rsidR="00484273" w:rsidRPr="001514FC">
        <w:rPr>
          <w:rFonts w:ascii="Times New Roman" w:eastAsia="Times New Roman" w:hAnsi="Times New Roman" w:cs="Times New Roman"/>
          <w:sz w:val="24"/>
          <w:szCs w:val="24"/>
        </w:rPr>
        <w:t>follow</w:t>
      </w:r>
      <w:r w:rsidR="00484273">
        <w:rPr>
          <w:rFonts w:ascii="Times New Roman" w:eastAsia="Times New Roman" w:hAnsi="Times New Roman" w:cs="Times New Roman"/>
          <w:sz w:val="24"/>
          <w:szCs w:val="24"/>
        </w:rPr>
        <w:t>ing Dechow et al. (2010)</w:t>
      </w:r>
      <w:r w:rsidR="00FA0EAB">
        <w:rPr>
          <w:rFonts w:ascii="Times New Roman" w:eastAsia="Times New Roman" w:hAnsi="Times New Roman" w:cs="Times New Roman"/>
          <w:sz w:val="24"/>
          <w:szCs w:val="24"/>
        </w:rPr>
        <w:t xml:space="preserve">. </w:t>
      </w:r>
      <w:r w:rsidR="00484273">
        <w:rPr>
          <w:rFonts w:ascii="Times New Roman" w:eastAsia="Times New Roman" w:hAnsi="Times New Roman" w:cs="Times New Roman"/>
          <w:sz w:val="24"/>
          <w:szCs w:val="24"/>
        </w:rPr>
        <w:t>It is possible to</w:t>
      </w:r>
      <w:r w:rsidR="00FA0EAB" w:rsidRPr="00FA0EAB">
        <w:rPr>
          <w:rFonts w:ascii="Times New Roman" w:eastAsia="Times New Roman" w:hAnsi="Times New Roman" w:cs="Times New Roman"/>
          <w:sz w:val="24"/>
          <w:szCs w:val="24"/>
        </w:rPr>
        <w:t xml:space="preserve"> </w:t>
      </w:r>
      <w:r w:rsidR="00484273" w:rsidRPr="00FA0EAB">
        <w:rPr>
          <w:rFonts w:ascii="Times New Roman" w:eastAsia="Times New Roman" w:hAnsi="Times New Roman" w:cs="Times New Roman"/>
          <w:sz w:val="24"/>
          <w:szCs w:val="24"/>
        </w:rPr>
        <w:t>obtain an AUC of 0.70</w:t>
      </w:r>
      <w:r w:rsidR="00484273">
        <w:rPr>
          <w:rFonts w:ascii="Times New Roman" w:eastAsia="Times New Roman" w:hAnsi="Times New Roman" w:cs="Times New Roman"/>
          <w:sz w:val="24"/>
          <w:szCs w:val="24"/>
        </w:rPr>
        <w:t xml:space="preserve"> by using</w:t>
      </w:r>
      <w:r w:rsidR="00FA0EAB" w:rsidRPr="00FA0EAB">
        <w:rPr>
          <w:rFonts w:ascii="Times New Roman" w:eastAsia="Times New Roman" w:hAnsi="Times New Roman" w:cs="Times New Roman"/>
          <w:sz w:val="24"/>
          <w:szCs w:val="24"/>
        </w:rPr>
        <w:t xml:space="preserve"> three-digit SIC codes to identify industries at the first stage propensity score matching</w:t>
      </w:r>
      <w:r w:rsidR="00484273">
        <w:rPr>
          <w:rFonts w:ascii="Times New Roman" w:eastAsia="Times New Roman" w:hAnsi="Times New Roman" w:cs="Times New Roman"/>
          <w:sz w:val="24"/>
          <w:szCs w:val="24"/>
        </w:rPr>
        <w:t xml:space="preserve">, </w:t>
      </w:r>
      <w:r w:rsidR="00FA0EAB" w:rsidRPr="00FA0EAB">
        <w:rPr>
          <w:rFonts w:ascii="Times New Roman" w:eastAsia="Times New Roman" w:hAnsi="Times New Roman" w:cs="Times New Roman"/>
          <w:sz w:val="24"/>
          <w:szCs w:val="24"/>
        </w:rPr>
        <w:t xml:space="preserve">and the regression results in the </w:t>
      </w:r>
      <w:r w:rsidR="00484273">
        <w:rPr>
          <w:rFonts w:ascii="Times New Roman" w:eastAsia="Times New Roman" w:hAnsi="Times New Roman" w:cs="Times New Roman"/>
          <w:sz w:val="24"/>
          <w:szCs w:val="24"/>
        </w:rPr>
        <w:t xml:space="preserve">ensuing </w:t>
      </w:r>
      <w:r w:rsidR="00FA0EAB" w:rsidRPr="00FA0EAB">
        <w:rPr>
          <w:rFonts w:ascii="Times New Roman" w:eastAsia="Times New Roman" w:hAnsi="Times New Roman" w:cs="Times New Roman"/>
          <w:sz w:val="24"/>
          <w:szCs w:val="24"/>
        </w:rPr>
        <w:t xml:space="preserve">matched sample are quantitatively similar to those in Table 7. </w:t>
      </w:r>
      <w:r w:rsidR="00484273">
        <w:rPr>
          <w:rFonts w:ascii="Times New Roman" w:eastAsia="Times New Roman" w:hAnsi="Times New Roman" w:cs="Times New Roman"/>
          <w:sz w:val="24"/>
          <w:szCs w:val="24"/>
        </w:rPr>
        <w:t>Yet t</w:t>
      </w:r>
      <w:r w:rsidR="00FA0EAB" w:rsidRPr="00FA0EAB">
        <w:rPr>
          <w:rFonts w:ascii="Times New Roman" w:eastAsia="Times New Roman" w:hAnsi="Times New Roman" w:cs="Times New Roman"/>
          <w:sz w:val="24"/>
          <w:szCs w:val="24"/>
        </w:rPr>
        <w:t xml:space="preserve">o maintain consistency </w:t>
      </w:r>
      <w:r w:rsidR="00484273">
        <w:rPr>
          <w:rFonts w:ascii="Times New Roman" w:eastAsia="Times New Roman" w:hAnsi="Times New Roman" w:cs="Times New Roman"/>
          <w:sz w:val="24"/>
          <w:szCs w:val="24"/>
        </w:rPr>
        <w:t>across specifications</w:t>
      </w:r>
      <w:r w:rsidR="00FA0EAB" w:rsidRPr="00FA0EAB">
        <w:rPr>
          <w:rFonts w:ascii="Times New Roman" w:eastAsia="Times New Roman" w:hAnsi="Times New Roman" w:cs="Times New Roman"/>
          <w:sz w:val="24"/>
          <w:szCs w:val="24"/>
        </w:rPr>
        <w:t xml:space="preserve">, we </w:t>
      </w:r>
      <w:r w:rsidR="00484273">
        <w:rPr>
          <w:rFonts w:ascii="Times New Roman" w:eastAsia="Times New Roman" w:hAnsi="Times New Roman" w:cs="Times New Roman"/>
          <w:sz w:val="24"/>
          <w:szCs w:val="24"/>
        </w:rPr>
        <w:t xml:space="preserve">only </w:t>
      </w:r>
      <w:r w:rsidR="00FA0EAB" w:rsidRPr="00FA0EAB">
        <w:rPr>
          <w:rFonts w:ascii="Times New Roman" w:eastAsia="Times New Roman" w:hAnsi="Times New Roman" w:cs="Times New Roman"/>
          <w:sz w:val="24"/>
          <w:szCs w:val="24"/>
        </w:rPr>
        <w:t xml:space="preserve">report results </w:t>
      </w:r>
      <w:r w:rsidR="00484273">
        <w:rPr>
          <w:rFonts w:ascii="Times New Roman" w:eastAsia="Times New Roman" w:hAnsi="Times New Roman" w:cs="Times New Roman"/>
          <w:sz w:val="24"/>
          <w:szCs w:val="24"/>
        </w:rPr>
        <w:t>based on</w:t>
      </w:r>
      <w:r w:rsidR="00FA0EAB" w:rsidRPr="00FA0EAB">
        <w:rPr>
          <w:rFonts w:ascii="Times New Roman" w:eastAsia="Times New Roman" w:hAnsi="Times New Roman" w:cs="Times New Roman"/>
          <w:sz w:val="24"/>
          <w:szCs w:val="24"/>
        </w:rPr>
        <w:t xml:space="preserve"> two-digit SIC industry identification</w:t>
      </w:r>
      <w:r w:rsidR="00484273">
        <w:rPr>
          <w:rFonts w:ascii="Times New Roman" w:eastAsia="Times New Roman" w:hAnsi="Times New Roman" w:cs="Times New Roman"/>
          <w:sz w:val="24"/>
          <w:szCs w:val="24"/>
        </w:rPr>
        <w:t xml:space="preserve"> codes throughout the paper</w:t>
      </w:r>
      <w:r w:rsidR="00FA0EAB" w:rsidRPr="00FA0EAB">
        <w:rPr>
          <w:rFonts w:ascii="Times New Roman" w:eastAsia="Times New Roman" w:hAnsi="Times New Roman" w:cs="Times New Roman"/>
          <w:sz w:val="24"/>
          <w:szCs w:val="24"/>
        </w:rPr>
        <w:t>.</w:t>
      </w:r>
      <w:r w:rsidR="00484273">
        <w:rPr>
          <w:rFonts w:ascii="Times New Roman" w:eastAsia="Times New Roman" w:hAnsi="Times New Roman" w:cs="Times New Roman"/>
          <w:sz w:val="24"/>
          <w:szCs w:val="24"/>
        </w:rPr>
        <w:t xml:space="preserve"> With</w:t>
      </w:r>
      <w:r w:rsidRPr="001514FC">
        <w:rPr>
          <w:rFonts w:ascii="Times New Roman" w:eastAsia="Times New Roman" w:hAnsi="Times New Roman" w:cs="Times New Roman"/>
          <w:sz w:val="24"/>
          <w:szCs w:val="24"/>
        </w:rPr>
        <w:t xml:space="preserve"> these two caveats, the results in this section indicate that </w:t>
      </w:r>
      <w:r w:rsidR="00785C87">
        <w:rPr>
          <w:rFonts w:ascii="Times New Roman" w:eastAsia="Times New Roman" w:hAnsi="Times New Roman" w:cs="Times New Roman"/>
          <w:sz w:val="24"/>
          <w:szCs w:val="24"/>
        </w:rPr>
        <w:t>higher CEO approval</w:t>
      </w:r>
      <w:r w:rsidRPr="001514FC">
        <w:rPr>
          <w:rFonts w:ascii="Times New Roman" w:eastAsia="Times New Roman" w:hAnsi="Times New Roman" w:cs="Times New Roman"/>
          <w:sz w:val="24"/>
          <w:szCs w:val="24"/>
        </w:rPr>
        <w:t xml:space="preserve"> predicts a lower probability of subsequent accounting litigation.</w:t>
      </w:r>
    </w:p>
    <w:p w14:paraId="1C471CB1" w14:textId="6F87C4E2" w:rsidR="004A0BB0" w:rsidRDefault="004A0BB0" w:rsidP="004A0BB0">
      <w:pPr>
        <w:outlineLvl w:val="0"/>
        <w:rPr>
          <w:rFonts w:ascii="Times New Roman" w:hAnsi="Times New Roman" w:cs="Times New Roman"/>
          <w:b/>
          <w:sz w:val="24"/>
          <w:szCs w:val="24"/>
        </w:rPr>
      </w:pPr>
      <w:r>
        <w:rPr>
          <w:rFonts w:ascii="Times New Roman" w:hAnsi="Times New Roman" w:cs="Times New Roman"/>
          <w:b/>
          <w:sz w:val="24"/>
          <w:szCs w:val="24"/>
        </w:rPr>
        <w:lastRenderedPageBreak/>
        <w:t>3.</w:t>
      </w:r>
      <w:r w:rsidR="006D1218">
        <w:rPr>
          <w:rFonts w:ascii="Times New Roman" w:hAnsi="Times New Roman" w:cs="Times New Roman"/>
          <w:b/>
          <w:sz w:val="24"/>
          <w:szCs w:val="24"/>
        </w:rPr>
        <w:t>6</w:t>
      </w:r>
      <w:r>
        <w:rPr>
          <w:rFonts w:ascii="Times New Roman" w:hAnsi="Times New Roman" w:cs="Times New Roman"/>
          <w:b/>
          <w:sz w:val="24"/>
          <w:szCs w:val="24"/>
        </w:rPr>
        <w:t>. Potential dimensions of corporate culture measured by CEO approval ratings</w:t>
      </w:r>
    </w:p>
    <w:p w14:paraId="6C337D1A" w14:textId="452E3262" w:rsidR="008E41B8" w:rsidRPr="00B325E8" w:rsidRDefault="003243E7" w:rsidP="008E41B8">
      <w:pPr>
        <w:spacing w:after="0" w:line="480" w:lineRule="auto"/>
        <w:ind w:firstLine="720"/>
        <w:jc w:val="both"/>
        <w:rPr>
          <w:rFonts w:ascii="Times New Roman" w:eastAsia="Times New Roman" w:hAnsi="Times New Roman" w:cs="Times New Roman"/>
          <w:sz w:val="24"/>
          <w:szCs w:val="24"/>
        </w:rPr>
      </w:pPr>
      <w:r w:rsidRPr="00B325E8">
        <w:rPr>
          <w:rFonts w:ascii="Times New Roman" w:eastAsia="Times New Roman" w:hAnsi="Times New Roman" w:cs="Times New Roman"/>
          <w:sz w:val="24"/>
          <w:szCs w:val="24"/>
        </w:rPr>
        <w:t xml:space="preserve">To investigate which dimensions of corporate culture CEO approval ratings </w:t>
      </w:r>
      <w:r w:rsidR="004C6A7C" w:rsidRPr="00B325E8">
        <w:rPr>
          <w:rFonts w:ascii="Times New Roman" w:eastAsia="Times New Roman" w:hAnsi="Times New Roman" w:cs="Times New Roman"/>
          <w:sz w:val="24"/>
          <w:szCs w:val="24"/>
        </w:rPr>
        <w:t xml:space="preserve">may </w:t>
      </w:r>
      <w:r w:rsidRPr="00B325E8">
        <w:rPr>
          <w:rFonts w:ascii="Times New Roman" w:eastAsia="Times New Roman" w:hAnsi="Times New Roman" w:cs="Times New Roman"/>
          <w:sz w:val="24"/>
          <w:szCs w:val="24"/>
        </w:rPr>
        <w:t xml:space="preserve">reflect, we investigate how employees’ ratings on their CEOs are related to the long-term focus of managerial </w:t>
      </w:r>
      <w:r w:rsidR="004C6A7C" w:rsidRPr="00B325E8">
        <w:rPr>
          <w:rFonts w:ascii="Times New Roman" w:eastAsia="Times New Roman" w:hAnsi="Times New Roman" w:cs="Times New Roman"/>
          <w:sz w:val="24"/>
          <w:szCs w:val="24"/>
        </w:rPr>
        <w:t>compensation</w:t>
      </w:r>
      <w:r w:rsidRPr="00B325E8">
        <w:rPr>
          <w:rFonts w:ascii="Times New Roman" w:eastAsia="Times New Roman" w:hAnsi="Times New Roman" w:cs="Times New Roman"/>
          <w:sz w:val="24"/>
          <w:szCs w:val="24"/>
        </w:rPr>
        <w:t xml:space="preserve"> and corporate ethics measured by human rights policies</w:t>
      </w:r>
      <w:r w:rsidR="008E41B8" w:rsidRPr="00B325E8">
        <w:rPr>
          <w:rFonts w:ascii="Times New Roman" w:eastAsia="Times New Roman" w:hAnsi="Times New Roman" w:cs="Times New Roman"/>
          <w:sz w:val="24"/>
          <w:szCs w:val="24"/>
        </w:rPr>
        <w:t>.</w:t>
      </w:r>
      <w:r w:rsidRPr="00B325E8">
        <w:rPr>
          <w:rFonts w:ascii="Times New Roman" w:eastAsia="Times New Roman" w:hAnsi="Times New Roman" w:cs="Times New Roman"/>
          <w:sz w:val="24"/>
          <w:szCs w:val="24"/>
        </w:rPr>
        <w:t xml:space="preserve"> First, </w:t>
      </w:r>
      <w:r w:rsidRPr="00B325E8">
        <w:rPr>
          <w:rFonts w:ascii="Times New Roman" w:hAnsi="Times New Roman" w:cs="Times New Roman"/>
          <w:sz w:val="24"/>
          <w:szCs w:val="24"/>
        </w:rPr>
        <w:t>Gopalan, Milbourn, Song, and Thakor (2014) propose that pay duration - the weighted average of vesting periods of diﬀerent pay components - measures to what extent managerial compensation is toward long-term, and find that shorter pay duration is associated with more myopic corporate behaviors</w:t>
      </w:r>
      <w:r w:rsidR="000F57F8" w:rsidRPr="00B325E8">
        <w:rPr>
          <w:rFonts w:ascii="Times New Roman" w:hAnsi="Times New Roman" w:cs="Times New Roman"/>
          <w:sz w:val="24"/>
          <w:szCs w:val="24"/>
        </w:rPr>
        <w:t>. Cadman and Sunder (2014) find that firms with longer CEO pay duration exhibit better long-term performance.</w:t>
      </w:r>
      <w:r w:rsidR="004C6A7C" w:rsidRPr="00B325E8">
        <w:rPr>
          <w:rFonts w:ascii="Times New Roman" w:hAnsi="Times New Roman" w:cs="Times New Roman"/>
          <w:sz w:val="24"/>
          <w:szCs w:val="24"/>
        </w:rPr>
        <w:t xml:space="preserve"> If employees view their CEOs highly because the CEO is </w:t>
      </w:r>
      <w:r w:rsidR="00A13304" w:rsidRPr="00B325E8">
        <w:rPr>
          <w:rFonts w:ascii="Times New Roman" w:hAnsi="Times New Roman" w:cs="Times New Roman"/>
          <w:sz w:val="24"/>
          <w:szCs w:val="24"/>
        </w:rPr>
        <w:t>incentivized toward long-term</w:t>
      </w:r>
      <w:r w:rsidR="004C6A7C" w:rsidRPr="00B325E8">
        <w:rPr>
          <w:rFonts w:ascii="Times New Roman" w:hAnsi="Times New Roman" w:cs="Times New Roman"/>
          <w:sz w:val="24"/>
          <w:szCs w:val="24"/>
        </w:rPr>
        <w:t xml:space="preserve"> and thus well-aligned with the company’s long-term interests, we expect that firms that </w:t>
      </w:r>
      <w:r w:rsidR="00CD1F64" w:rsidRPr="00B325E8">
        <w:rPr>
          <w:rFonts w:ascii="Times New Roman" w:hAnsi="Times New Roman" w:cs="Times New Roman"/>
          <w:sz w:val="24"/>
          <w:szCs w:val="24"/>
        </w:rPr>
        <w:t xml:space="preserve">have higher CEO approval ratings </w:t>
      </w:r>
      <w:r w:rsidR="004C6A7C" w:rsidRPr="00B325E8">
        <w:rPr>
          <w:rFonts w:ascii="Times New Roman" w:hAnsi="Times New Roman" w:cs="Times New Roman"/>
          <w:sz w:val="24"/>
          <w:szCs w:val="24"/>
        </w:rPr>
        <w:t xml:space="preserve">award CEOs more long-term incentives. We follow existing studies and construct the CEO pay duration measure. </w:t>
      </w:r>
      <w:r w:rsidR="00315F94" w:rsidRPr="00B325E8">
        <w:rPr>
          <w:rFonts w:ascii="Times New Roman" w:hAnsi="Times New Roman" w:cs="Times New Roman"/>
          <w:sz w:val="24"/>
          <w:szCs w:val="24"/>
        </w:rPr>
        <w:t xml:space="preserve">Consistent with our conjecture, </w:t>
      </w:r>
      <w:r w:rsidR="004C6A7C" w:rsidRPr="00B325E8">
        <w:rPr>
          <w:rFonts w:ascii="Times New Roman" w:hAnsi="Times New Roman" w:cs="Times New Roman"/>
          <w:sz w:val="24"/>
          <w:szCs w:val="24"/>
        </w:rPr>
        <w:t>Column (1) of Table 8 documents a positive and significant relation between CEO pay duration and CEO approval ratings.</w:t>
      </w:r>
      <w:r w:rsidR="00E01B43" w:rsidRPr="00B325E8">
        <w:rPr>
          <w:rFonts w:ascii="Times New Roman" w:hAnsi="Times New Roman" w:cs="Times New Roman"/>
          <w:sz w:val="24"/>
          <w:szCs w:val="24"/>
        </w:rPr>
        <w:t xml:space="preserve"> Second, employees may also approve of their CEOs because </w:t>
      </w:r>
      <w:r w:rsidR="0096778A" w:rsidRPr="00B325E8">
        <w:rPr>
          <w:rFonts w:ascii="Times New Roman" w:hAnsi="Times New Roman" w:cs="Times New Roman"/>
          <w:sz w:val="24"/>
          <w:szCs w:val="24"/>
        </w:rPr>
        <w:t xml:space="preserve">the CEOs hold high ethical standards. While personal ethics are difficult to observe and measure, </w:t>
      </w:r>
      <w:r w:rsidR="00507512" w:rsidRPr="00B325E8">
        <w:rPr>
          <w:rFonts w:ascii="Times New Roman" w:hAnsi="Times New Roman" w:cs="Times New Roman"/>
          <w:sz w:val="24"/>
          <w:szCs w:val="24"/>
        </w:rPr>
        <w:t>corporate ethics</w:t>
      </w:r>
      <w:r w:rsidR="0096778A" w:rsidRPr="00B325E8">
        <w:rPr>
          <w:rFonts w:ascii="Times New Roman" w:hAnsi="Times New Roman" w:cs="Times New Roman"/>
          <w:sz w:val="24"/>
          <w:szCs w:val="24"/>
        </w:rPr>
        <w:t xml:space="preserve"> are </w:t>
      </w:r>
      <w:r w:rsidR="00507512" w:rsidRPr="00B325E8">
        <w:rPr>
          <w:rFonts w:ascii="Times New Roman" w:hAnsi="Times New Roman" w:cs="Times New Roman"/>
          <w:sz w:val="24"/>
          <w:szCs w:val="24"/>
        </w:rPr>
        <w:t>shaped by top management and reflected in firm policies. Grieser, Kapadia, Li and Simonov (2016) use MSCI ratings to measure corporate ethics in four categories: Bribery and Fraud, Tax Disputes, Human Rights, and Product Quality</w:t>
      </w:r>
      <w:r w:rsidR="00AE4221" w:rsidRPr="00B325E8">
        <w:rPr>
          <w:rFonts w:ascii="Times New Roman" w:hAnsi="Times New Roman" w:cs="Times New Roman"/>
          <w:sz w:val="24"/>
          <w:szCs w:val="24"/>
        </w:rPr>
        <w:t xml:space="preserve">, and </w:t>
      </w:r>
      <w:r w:rsidR="00074C12" w:rsidRPr="00B325E8">
        <w:rPr>
          <w:rFonts w:ascii="Times New Roman" w:hAnsi="Times New Roman" w:cs="Times New Roman"/>
          <w:sz w:val="24"/>
          <w:szCs w:val="24"/>
        </w:rPr>
        <w:t xml:space="preserve">they </w:t>
      </w:r>
      <w:r w:rsidR="00AE4221" w:rsidRPr="00B325E8">
        <w:rPr>
          <w:rFonts w:ascii="Times New Roman" w:hAnsi="Times New Roman" w:cs="Times New Roman"/>
          <w:sz w:val="24"/>
          <w:szCs w:val="24"/>
        </w:rPr>
        <w:t>find that firms with unethical corporate culture exhibit low ratings in these categories. If employees approv</w:t>
      </w:r>
      <w:r w:rsidR="00C17E45" w:rsidRPr="00B325E8">
        <w:rPr>
          <w:rFonts w:ascii="Times New Roman" w:hAnsi="Times New Roman" w:cs="Times New Roman"/>
          <w:sz w:val="24"/>
          <w:szCs w:val="24"/>
        </w:rPr>
        <w:t xml:space="preserve">e </w:t>
      </w:r>
      <w:r w:rsidR="00074C12" w:rsidRPr="00B325E8">
        <w:rPr>
          <w:rFonts w:ascii="Times New Roman" w:hAnsi="Times New Roman" w:cs="Times New Roman"/>
          <w:sz w:val="24"/>
          <w:szCs w:val="24"/>
        </w:rPr>
        <w:t xml:space="preserve">of </w:t>
      </w:r>
      <w:r w:rsidR="00C17E45" w:rsidRPr="00B325E8">
        <w:rPr>
          <w:rFonts w:ascii="Times New Roman" w:hAnsi="Times New Roman" w:cs="Times New Roman"/>
          <w:sz w:val="24"/>
          <w:szCs w:val="24"/>
        </w:rPr>
        <w:t>their CEO</w:t>
      </w:r>
      <w:r w:rsidR="00AE4221" w:rsidRPr="00B325E8">
        <w:rPr>
          <w:rFonts w:ascii="Times New Roman" w:hAnsi="Times New Roman" w:cs="Times New Roman"/>
          <w:sz w:val="24"/>
          <w:szCs w:val="24"/>
        </w:rPr>
        <w:t xml:space="preserve"> for </w:t>
      </w:r>
      <w:r w:rsidR="00C17E45" w:rsidRPr="00B325E8">
        <w:rPr>
          <w:rFonts w:ascii="Times New Roman" w:hAnsi="Times New Roman" w:cs="Times New Roman"/>
          <w:sz w:val="24"/>
          <w:szCs w:val="24"/>
        </w:rPr>
        <w:t xml:space="preserve">her </w:t>
      </w:r>
      <w:r w:rsidR="00AE4221" w:rsidRPr="00B325E8">
        <w:rPr>
          <w:rFonts w:ascii="Times New Roman" w:hAnsi="Times New Roman" w:cs="Times New Roman"/>
          <w:sz w:val="24"/>
          <w:szCs w:val="24"/>
        </w:rPr>
        <w:t xml:space="preserve">high </w:t>
      </w:r>
      <w:r w:rsidR="00C17E45" w:rsidRPr="00B325E8">
        <w:rPr>
          <w:rFonts w:ascii="Times New Roman" w:hAnsi="Times New Roman" w:cs="Times New Roman"/>
          <w:sz w:val="24"/>
          <w:szCs w:val="24"/>
        </w:rPr>
        <w:t xml:space="preserve">ethical standards, we expect that firms with higher CEO approval ratings </w:t>
      </w:r>
      <w:r w:rsidR="00014094" w:rsidRPr="00B325E8">
        <w:rPr>
          <w:rFonts w:ascii="Times New Roman" w:hAnsi="Times New Roman" w:cs="Times New Roman"/>
          <w:sz w:val="24"/>
          <w:szCs w:val="24"/>
        </w:rPr>
        <w:t>exhibit better</w:t>
      </w:r>
      <w:r w:rsidR="00D00369" w:rsidRPr="00B325E8">
        <w:rPr>
          <w:rFonts w:ascii="Times New Roman" w:hAnsi="Times New Roman" w:cs="Times New Roman"/>
          <w:sz w:val="24"/>
          <w:szCs w:val="24"/>
        </w:rPr>
        <w:t xml:space="preserve"> corporate ethics. Due to the limited sample period, we are able to construct human rights scores from MSCI ratings, and we find that in Column (2) of Table 8 higher CEO approval ratings are associated with better corporate policies </w:t>
      </w:r>
      <w:r w:rsidR="00BA3DBE" w:rsidRPr="00B325E8">
        <w:rPr>
          <w:rFonts w:ascii="Times New Roman" w:hAnsi="Times New Roman" w:cs="Times New Roman"/>
          <w:sz w:val="24"/>
          <w:szCs w:val="24"/>
        </w:rPr>
        <w:t>on</w:t>
      </w:r>
      <w:r w:rsidR="00D00369" w:rsidRPr="00B325E8">
        <w:rPr>
          <w:rFonts w:ascii="Times New Roman" w:hAnsi="Times New Roman" w:cs="Times New Roman"/>
          <w:sz w:val="24"/>
          <w:szCs w:val="24"/>
        </w:rPr>
        <w:t xml:space="preserve"> human rights. </w:t>
      </w:r>
      <w:r w:rsidR="004E6A1D" w:rsidRPr="00B325E8">
        <w:rPr>
          <w:rFonts w:ascii="Times New Roman" w:hAnsi="Times New Roman" w:cs="Times New Roman"/>
          <w:sz w:val="24"/>
          <w:szCs w:val="24"/>
        </w:rPr>
        <w:t xml:space="preserve">Therefore, we provide evidence that </w:t>
      </w:r>
      <w:r w:rsidR="00343136" w:rsidRPr="00B325E8">
        <w:rPr>
          <w:rFonts w:ascii="Times New Roman" w:hAnsi="Times New Roman" w:cs="Times New Roman"/>
          <w:sz w:val="24"/>
          <w:szCs w:val="24"/>
        </w:rPr>
        <w:t xml:space="preserve">firms </w:t>
      </w:r>
      <w:r w:rsidR="00F040B3" w:rsidRPr="00B325E8">
        <w:rPr>
          <w:rFonts w:ascii="Times New Roman" w:hAnsi="Times New Roman" w:cs="Times New Roman"/>
          <w:sz w:val="24"/>
          <w:szCs w:val="24"/>
        </w:rPr>
        <w:t>that have</w:t>
      </w:r>
      <w:r w:rsidR="00343136" w:rsidRPr="00B325E8">
        <w:rPr>
          <w:rFonts w:ascii="Times New Roman" w:hAnsi="Times New Roman" w:cs="Times New Roman"/>
          <w:sz w:val="24"/>
          <w:szCs w:val="24"/>
        </w:rPr>
        <w:t xml:space="preserve"> </w:t>
      </w:r>
      <w:r w:rsidR="00F040B3" w:rsidRPr="00B325E8">
        <w:rPr>
          <w:rFonts w:ascii="Times New Roman" w:hAnsi="Times New Roman" w:cs="Times New Roman"/>
          <w:sz w:val="24"/>
          <w:szCs w:val="24"/>
        </w:rPr>
        <w:t>higher</w:t>
      </w:r>
      <w:r w:rsidR="00343136" w:rsidRPr="00B325E8">
        <w:rPr>
          <w:rFonts w:ascii="Times New Roman" w:hAnsi="Times New Roman" w:cs="Times New Roman"/>
          <w:sz w:val="24"/>
          <w:szCs w:val="24"/>
        </w:rPr>
        <w:t xml:space="preserve"> employee ratings on their CEOs provide more long-term managerial compensation and </w:t>
      </w:r>
      <w:r w:rsidR="00A73687">
        <w:rPr>
          <w:rFonts w:ascii="Times New Roman" w:hAnsi="Times New Roman" w:cs="Times New Roman"/>
          <w:sz w:val="24"/>
          <w:szCs w:val="24"/>
        </w:rPr>
        <w:t>implement</w:t>
      </w:r>
      <w:r w:rsidR="00F040B3" w:rsidRPr="00B325E8">
        <w:rPr>
          <w:rFonts w:ascii="Times New Roman" w:hAnsi="Times New Roman" w:cs="Times New Roman"/>
          <w:sz w:val="24"/>
          <w:szCs w:val="24"/>
        </w:rPr>
        <w:t xml:space="preserve"> </w:t>
      </w:r>
      <w:r w:rsidR="00F040B3" w:rsidRPr="00B325E8">
        <w:rPr>
          <w:rFonts w:ascii="Times New Roman" w:hAnsi="Times New Roman" w:cs="Times New Roman"/>
          <w:sz w:val="24"/>
          <w:szCs w:val="24"/>
        </w:rPr>
        <w:lastRenderedPageBreak/>
        <w:t xml:space="preserve">more human rights policies, which suggest that CEO approvals ratings capture the long-term focus dimension and the ethical dimension of corporate culture. </w:t>
      </w:r>
    </w:p>
    <w:p w14:paraId="142D7247" w14:textId="77777777" w:rsidR="00D752BC" w:rsidRDefault="00D752BC">
      <w:pPr>
        <w:rPr>
          <w:rFonts w:ascii="Times New Roman" w:hAnsi="Times New Roman" w:cs="Times New Roman"/>
          <w:b/>
          <w:sz w:val="24"/>
          <w:szCs w:val="24"/>
        </w:rPr>
      </w:pPr>
    </w:p>
    <w:p w14:paraId="30D187C8" w14:textId="1D3BB3CD" w:rsidR="00767185" w:rsidRPr="001514FC" w:rsidRDefault="009B3F54" w:rsidP="00366578">
      <w:pPr>
        <w:outlineLvl w:val="0"/>
        <w:rPr>
          <w:rFonts w:ascii="Times New Roman" w:hAnsi="Times New Roman" w:cs="Times New Roman"/>
          <w:b/>
          <w:sz w:val="24"/>
          <w:szCs w:val="24"/>
        </w:rPr>
      </w:pPr>
      <w:r>
        <w:rPr>
          <w:rFonts w:ascii="Times New Roman" w:hAnsi="Times New Roman" w:cs="Times New Roman"/>
          <w:b/>
          <w:sz w:val="24"/>
          <w:szCs w:val="24"/>
        </w:rPr>
        <w:t>3.</w:t>
      </w:r>
      <w:r w:rsidR="00CA06E0">
        <w:rPr>
          <w:rFonts w:ascii="Times New Roman" w:hAnsi="Times New Roman" w:cs="Times New Roman"/>
          <w:b/>
          <w:sz w:val="24"/>
          <w:szCs w:val="24"/>
        </w:rPr>
        <w:t>7</w:t>
      </w:r>
      <w:r>
        <w:rPr>
          <w:rFonts w:ascii="Times New Roman" w:hAnsi="Times New Roman" w:cs="Times New Roman"/>
          <w:b/>
          <w:sz w:val="24"/>
          <w:szCs w:val="24"/>
        </w:rPr>
        <w:t xml:space="preserve">. </w:t>
      </w:r>
      <w:r w:rsidR="00767185" w:rsidRPr="001514FC">
        <w:rPr>
          <w:rFonts w:ascii="Times New Roman" w:hAnsi="Times New Roman" w:cs="Times New Roman"/>
          <w:b/>
          <w:sz w:val="24"/>
          <w:szCs w:val="24"/>
        </w:rPr>
        <w:t xml:space="preserve">Robustness </w:t>
      </w:r>
      <w:r>
        <w:rPr>
          <w:rFonts w:ascii="Times New Roman" w:hAnsi="Times New Roman" w:cs="Times New Roman"/>
          <w:b/>
          <w:sz w:val="24"/>
          <w:szCs w:val="24"/>
        </w:rPr>
        <w:t>t</w:t>
      </w:r>
      <w:r w:rsidR="00767185" w:rsidRPr="001514FC">
        <w:rPr>
          <w:rFonts w:ascii="Times New Roman" w:hAnsi="Times New Roman" w:cs="Times New Roman"/>
          <w:b/>
          <w:sz w:val="24"/>
          <w:szCs w:val="24"/>
        </w:rPr>
        <w:t>ests</w:t>
      </w:r>
    </w:p>
    <w:p w14:paraId="7152DF4A" w14:textId="6EB1AC29" w:rsidR="00767185" w:rsidRPr="001514FC" w:rsidRDefault="00767185" w:rsidP="002206A1">
      <w:pPr>
        <w:spacing w:after="0" w:line="480" w:lineRule="auto"/>
        <w:ind w:firstLine="720"/>
        <w:jc w:val="both"/>
        <w:rPr>
          <w:rFonts w:ascii="Times New Roman" w:hAnsi="Times New Roman" w:cs="Times New Roman"/>
          <w:sz w:val="24"/>
          <w:szCs w:val="24"/>
        </w:rPr>
      </w:pPr>
      <w:r w:rsidRPr="001514FC">
        <w:rPr>
          <w:rFonts w:ascii="Times New Roman" w:hAnsi="Times New Roman" w:cs="Times New Roman"/>
          <w:sz w:val="24"/>
          <w:szCs w:val="24"/>
        </w:rPr>
        <w:t xml:space="preserve">To </w:t>
      </w:r>
      <w:r w:rsidR="008C4475" w:rsidRPr="001514FC">
        <w:rPr>
          <w:rFonts w:ascii="Times New Roman" w:hAnsi="Times New Roman" w:cs="Times New Roman"/>
          <w:sz w:val="24"/>
          <w:szCs w:val="24"/>
        </w:rPr>
        <w:t>examine</w:t>
      </w:r>
      <w:r w:rsidRPr="001514FC">
        <w:rPr>
          <w:rFonts w:ascii="Times New Roman" w:hAnsi="Times New Roman" w:cs="Times New Roman"/>
          <w:sz w:val="24"/>
          <w:szCs w:val="24"/>
        </w:rPr>
        <w:t xml:space="preserve"> the robustness of our results </w:t>
      </w:r>
      <w:r w:rsidR="00D64532" w:rsidRPr="001514FC">
        <w:rPr>
          <w:rFonts w:ascii="Times New Roman" w:hAnsi="Times New Roman" w:cs="Times New Roman"/>
          <w:sz w:val="24"/>
          <w:szCs w:val="24"/>
        </w:rPr>
        <w:t>in the audit fees model</w:t>
      </w:r>
      <w:r w:rsidR="00003707">
        <w:rPr>
          <w:rFonts w:ascii="Times New Roman" w:hAnsi="Times New Roman" w:cs="Times New Roman"/>
          <w:sz w:val="24"/>
          <w:szCs w:val="24"/>
        </w:rPr>
        <w:t xml:space="preserve"> and the </w:t>
      </w:r>
      <w:r w:rsidR="00003707" w:rsidRPr="001514FC">
        <w:rPr>
          <w:rFonts w:ascii="Times New Roman" w:hAnsi="Times New Roman" w:cs="Times New Roman"/>
          <w:sz w:val="24"/>
          <w:szCs w:val="24"/>
        </w:rPr>
        <w:t>di</w:t>
      </w:r>
      <w:r w:rsidR="00003707">
        <w:rPr>
          <w:rFonts w:ascii="Times New Roman" w:hAnsi="Times New Roman" w:cs="Times New Roman"/>
          <w:sz w:val="24"/>
          <w:szCs w:val="24"/>
        </w:rPr>
        <w:t>scretional accruals model</w:t>
      </w:r>
      <w:r w:rsidR="00D64532" w:rsidRPr="001514FC">
        <w:rPr>
          <w:rFonts w:ascii="Times New Roman" w:hAnsi="Times New Roman" w:cs="Times New Roman"/>
          <w:sz w:val="24"/>
          <w:szCs w:val="24"/>
        </w:rPr>
        <w:t xml:space="preserve">, </w:t>
      </w:r>
      <w:r w:rsidRPr="001514FC">
        <w:rPr>
          <w:rFonts w:ascii="Times New Roman" w:hAnsi="Times New Roman" w:cs="Times New Roman"/>
          <w:sz w:val="24"/>
          <w:szCs w:val="24"/>
        </w:rPr>
        <w:t xml:space="preserve">we </w:t>
      </w:r>
      <w:r w:rsidR="006414D8">
        <w:rPr>
          <w:rFonts w:ascii="Times New Roman" w:hAnsi="Times New Roman" w:cs="Times New Roman"/>
          <w:sz w:val="24"/>
          <w:szCs w:val="24"/>
        </w:rPr>
        <w:t>report</w:t>
      </w:r>
      <w:r w:rsidR="006414D8" w:rsidRPr="001514FC">
        <w:rPr>
          <w:rFonts w:ascii="Times New Roman" w:hAnsi="Times New Roman" w:cs="Times New Roman"/>
          <w:sz w:val="24"/>
          <w:szCs w:val="24"/>
        </w:rPr>
        <w:t xml:space="preserve"> </w:t>
      </w:r>
      <w:r w:rsidR="00E9150A">
        <w:rPr>
          <w:rFonts w:ascii="Times New Roman" w:hAnsi="Times New Roman" w:cs="Times New Roman"/>
          <w:sz w:val="24"/>
          <w:szCs w:val="24"/>
        </w:rPr>
        <w:t>in Table 9</w:t>
      </w:r>
      <w:r w:rsidR="008C4475" w:rsidRPr="001514FC">
        <w:rPr>
          <w:rFonts w:ascii="Times New Roman" w:hAnsi="Times New Roman" w:cs="Times New Roman"/>
          <w:sz w:val="24"/>
          <w:szCs w:val="24"/>
        </w:rPr>
        <w:t xml:space="preserve"> </w:t>
      </w:r>
      <w:r w:rsidR="002206A1">
        <w:rPr>
          <w:rFonts w:ascii="Times New Roman" w:hAnsi="Times New Roman" w:cs="Times New Roman"/>
          <w:sz w:val="24"/>
          <w:szCs w:val="24"/>
        </w:rPr>
        <w:t>regression results with additional control variables</w:t>
      </w:r>
      <w:r w:rsidR="00003707" w:rsidRPr="00003707">
        <w:rPr>
          <w:rFonts w:ascii="Times New Roman" w:hAnsi="Times New Roman" w:cs="Times New Roman"/>
          <w:sz w:val="24"/>
          <w:szCs w:val="24"/>
        </w:rPr>
        <w:t xml:space="preserve"> </w:t>
      </w:r>
      <w:r w:rsidR="00003707">
        <w:rPr>
          <w:rFonts w:ascii="Times New Roman" w:hAnsi="Times New Roman" w:cs="Times New Roman"/>
          <w:sz w:val="24"/>
          <w:szCs w:val="24"/>
        </w:rPr>
        <w:t xml:space="preserve">and </w:t>
      </w:r>
      <w:r w:rsidR="00003707" w:rsidRPr="001514FC">
        <w:rPr>
          <w:rFonts w:ascii="Times New Roman" w:hAnsi="Times New Roman" w:cs="Times New Roman"/>
          <w:sz w:val="24"/>
          <w:szCs w:val="24"/>
        </w:rPr>
        <w:t xml:space="preserve">alternative </w:t>
      </w:r>
      <w:r w:rsidR="00003707">
        <w:rPr>
          <w:rFonts w:ascii="Times New Roman" w:hAnsi="Times New Roman" w:cs="Times New Roman"/>
          <w:sz w:val="24"/>
          <w:szCs w:val="24"/>
        </w:rPr>
        <w:t xml:space="preserve">matching </w:t>
      </w:r>
      <w:r w:rsidR="00003707" w:rsidRPr="001514FC">
        <w:rPr>
          <w:rFonts w:ascii="Times New Roman" w:hAnsi="Times New Roman" w:cs="Times New Roman"/>
          <w:sz w:val="24"/>
          <w:szCs w:val="24"/>
        </w:rPr>
        <w:t>specifications</w:t>
      </w:r>
      <w:r w:rsidR="00003707">
        <w:rPr>
          <w:rFonts w:ascii="Times New Roman" w:hAnsi="Times New Roman" w:cs="Times New Roman"/>
          <w:sz w:val="24"/>
          <w:szCs w:val="24"/>
        </w:rPr>
        <w:t xml:space="preserve"> in matching samples</w:t>
      </w:r>
      <w:r w:rsidR="002206A1">
        <w:rPr>
          <w:rFonts w:ascii="Times New Roman" w:hAnsi="Times New Roman" w:cs="Times New Roman"/>
          <w:sz w:val="24"/>
          <w:szCs w:val="24"/>
        </w:rPr>
        <w:t xml:space="preserve">. The baseline results </w:t>
      </w:r>
      <w:r w:rsidR="00003707">
        <w:rPr>
          <w:rFonts w:ascii="Times New Roman" w:hAnsi="Times New Roman" w:cs="Times New Roman"/>
          <w:sz w:val="24"/>
          <w:szCs w:val="24"/>
        </w:rPr>
        <w:t>from Panel B</w:t>
      </w:r>
      <w:r w:rsidR="002206A1" w:rsidRPr="00CB1EC5">
        <w:rPr>
          <w:rFonts w:ascii="Times New Roman" w:hAnsi="Times New Roman" w:cs="Times New Roman"/>
          <w:sz w:val="24"/>
          <w:szCs w:val="24"/>
        </w:rPr>
        <w:t xml:space="preserve"> </w:t>
      </w:r>
      <w:r w:rsidR="002206A1">
        <w:rPr>
          <w:rFonts w:ascii="Times New Roman" w:hAnsi="Times New Roman" w:cs="Times New Roman"/>
          <w:sz w:val="24"/>
          <w:szCs w:val="24"/>
        </w:rPr>
        <w:t xml:space="preserve">of Table 4 and Table 5 are provided </w:t>
      </w:r>
      <w:r w:rsidR="00190702">
        <w:rPr>
          <w:rFonts w:ascii="Times New Roman" w:hAnsi="Times New Roman" w:cs="Times New Roman"/>
          <w:sz w:val="24"/>
          <w:szCs w:val="24"/>
        </w:rPr>
        <w:t>as</w:t>
      </w:r>
      <w:r w:rsidR="002206A1">
        <w:rPr>
          <w:rFonts w:ascii="Times New Roman" w:hAnsi="Times New Roman" w:cs="Times New Roman"/>
          <w:sz w:val="24"/>
          <w:szCs w:val="24"/>
        </w:rPr>
        <w:t xml:space="preserve"> scenario (1) for comparison. </w:t>
      </w:r>
      <w:r w:rsidR="003820B4" w:rsidRPr="001514FC">
        <w:rPr>
          <w:rFonts w:ascii="Times New Roman" w:hAnsi="Times New Roman" w:cs="Times New Roman"/>
          <w:sz w:val="24"/>
          <w:szCs w:val="24"/>
        </w:rPr>
        <w:t xml:space="preserve">In </w:t>
      </w:r>
      <w:r w:rsidR="00A63EA1">
        <w:rPr>
          <w:rFonts w:ascii="Times New Roman" w:hAnsi="Times New Roman" w:cs="Times New Roman"/>
          <w:sz w:val="24"/>
          <w:szCs w:val="24"/>
        </w:rPr>
        <w:t>scenario</w:t>
      </w:r>
      <w:r w:rsidR="00190702">
        <w:rPr>
          <w:rFonts w:ascii="Times New Roman" w:hAnsi="Times New Roman" w:cs="Times New Roman"/>
          <w:sz w:val="24"/>
          <w:szCs w:val="24"/>
        </w:rPr>
        <w:t>s</w:t>
      </w:r>
      <w:r w:rsidR="00A63EA1">
        <w:rPr>
          <w:rFonts w:ascii="Times New Roman" w:hAnsi="Times New Roman" w:cs="Times New Roman"/>
          <w:sz w:val="24"/>
          <w:szCs w:val="24"/>
        </w:rPr>
        <w:t xml:space="preserve"> (2) – (</w:t>
      </w:r>
      <w:r w:rsidR="00744661">
        <w:rPr>
          <w:rFonts w:ascii="Times New Roman" w:hAnsi="Times New Roman" w:cs="Times New Roman"/>
          <w:sz w:val="24"/>
          <w:szCs w:val="24"/>
        </w:rPr>
        <w:t>11</w:t>
      </w:r>
      <w:r w:rsidR="00A63EA1">
        <w:rPr>
          <w:rFonts w:ascii="Times New Roman" w:hAnsi="Times New Roman" w:cs="Times New Roman"/>
          <w:sz w:val="24"/>
          <w:szCs w:val="24"/>
        </w:rPr>
        <w:t>)</w:t>
      </w:r>
      <w:r w:rsidR="003820B4" w:rsidRPr="001514FC">
        <w:rPr>
          <w:rFonts w:ascii="Times New Roman" w:hAnsi="Times New Roman" w:cs="Times New Roman"/>
          <w:sz w:val="24"/>
          <w:szCs w:val="24"/>
        </w:rPr>
        <w:t xml:space="preserve">, we </w:t>
      </w:r>
      <w:r w:rsidR="00190702">
        <w:rPr>
          <w:rFonts w:ascii="Times New Roman" w:hAnsi="Times New Roman" w:cs="Times New Roman"/>
          <w:sz w:val="24"/>
          <w:szCs w:val="24"/>
        </w:rPr>
        <w:t xml:space="preserve">again </w:t>
      </w:r>
      <w:r w:rsidR="003820B4" w:rsidRPr="001514FC">
        <w:rPr>
          <w:rFonts w:ascii="Times New Roman" w:hAnsi="Times New Roman" w:cs="Times New Roman"/>
          <w:sz w:val="24"/>
          <w:szCs w:val="24"/>
        </w:rPr>
        <w:t xml:space="preserve">construct an indicator variable, </w:t>
      </w:r>
      <w:r w:rsidR="003820B4" w:rsidRPr="001514FC">
        <w:rPr>
          <w:rFonts w:ascii="Times New Roman" w:hAnsi="Times New Roman" w:cs="Times New Roman"/>
          <w:i/>
          <w:sz w:val="24"/>
          <w:szCs w:val="24"/>
        </w:rPr>
        <w:t>High approval</w:t>
      </w:r>
      <w:r w:rsidR="003820B4" w:rsidRPr="001514FC">
        <w:rPr>
          <w:rFonts w:ascii="Times New Roman" w:hAnsi="Times New Roman" w:cs="Times New Roman"/>
          <w:sz w:val="24"/>
          <w:szCs w:val="24"/>
        </w:rPr>
        <w:t xml:space="preserve">, </w:t>
      </w:r>
      <w:r w:rsidR="00190702">
        <w:rPr>
          <w:rFonts w:ascii="Times New Roman" w:hAnsi="Times New Roman" w:cs="Times New Roman"/>
          <w:sz w:val="24"/>
          <w:szCs w:val="24"/>
        </w:rPr>
        <w:t>that</w:t>
      </w:r>
      <w:r w:rsidR="003820B4" w:rsidRPr="001514FC">
        <w:rPr>
          <w:rFonts w:ascii="Times New Roman" w:hAnsi="Times New Roman" w:cs="Times New Roman"/>
          <w:sz w:val="24"/>
          <w:szCs w:val="24"/>
        </w:rPr>
        <w:t xml:space="preserve"> equals one if </w:t>
      </w:r>
      <w:r w:rsidR="003820B4" w:rsidRPr="001514FC">
        <w:rPr>
          <w:rFonts w:ascii="Times New Roman" w:hAnsi="Times New Roman" w:cs="Times New Roman"/>
          <w:i/>
          <w:sz w:val="24"/>
          <w:szCs w:val="24"/>
        </w:rPr>
        <w:t xml:space="preserve">CEO approval </w:t>
      </w:r>
      <w:r w:rsidR="003820B4" w:rsidRPr="001514FC">
        <w:rPr>
          <w:rFonts w:ascii="Times New Roman" w:hAnsi="Times New Roman" w:cs="Times New Roman"/>
          <w:sz w:val="24"/>
          <w:szCs w:val="24"/>
        </w:rPr>
        <w:t xml:space="preserve">exceeds its median value and equals zero otherwise. We apply propensity score matching on </w:t>
      </w:r>
      <w:r w:rsidR="00A63EA1">
        <w:rPr>
          <w:rFonts w:ascii="Times New Roman" w:hAnsi="Times New Roman" w:cs="Times New Roman"/>
          <w:sz w:val="24"/>
          <w:szCs w:val="24"/>
        </w:rPr>
        <w:t>control variables</w:t>
      </w:r>
      <w:r w:rsidR="003820B4" w:rsidRPr="001514FC">
        <w:rPr>
          <w:rFonts w:ascii="Times New Roman" w:hAnsi="Times New Roman" w:cs="Times New Roman"/>
          <w:sz w:val="24"/>
          <w:szCs w:val="24"/>
        </w:rPr>
        <w:t xml:space="preserve"> used in the discretionary accruals </w:t>
      </w:r>
      <w:r w:rsidR="00190702">
        <w:rPr>
          <w:rFonts w:ascii="Times New Roman" w:hAnsi="Times New Roman" w:cs="Times New Roman"/>
          <w:sz w:val="24"/>
          <w:szCs w:val="24"/>
        </w:rPr>
        <w:t>or</w:t>
      </w:r>
      <w:r w:rsidR="003820B4" w:rsidRPr="001514FC">
        <w:rPr>
          <w:rFonts w:ascii="Times New Roman" w:hAnsi="Times New Roman" w:cs="Times New Roman"/>
          <w:sz w:val="24"/>
          <w:szCs w:val="24"/>
        </w:rPr>
        <w:t xml:space="preserve"> </w:t>
      </w:r>
      <w:r w:rsidR="00190702">
        <w:rPr>
          <w:rFonts w:ascii="Times New Roman" w:hAnsi="Times New Roman" w:cs="Times New Roman"/>
          <w:sz w:val="24"/>
          <w:szCs w:val="24"/>
        </w:rPr>
        <w:t xml:space="preserve">the audit fee regression model </w:t>
      </w:r>
      <w:r w:rsidR="003820B4" w:rsidRPr="001514FC">
        <w:rPr>
          <w:rFonts w:ascii="Times New Roman" w:hAnsi="Times New Roman" w:cs="Times New Roman"/>
          <w:sz w:val="24"/>
          <w:szCs w:val="24"/>
        </w:rPr>
        <w:t>with caliper = 1%, the nearest neighbor, and no replacements</w:t>
      </w:r>
      <w:r w:rsidR="00190702">
        <w:rPr>
          <w:rFonts w:ascii="Times New Roman" w:hAnsi="Times New Roman" w:cs="Times New Roman"/>
          <w:sz w:val="24"/>
          <w:szCs w:val="24"/>
        </w:rPr>
        <w:t>,</w:t>
      </w:r>
      <w:r w:rsidR="003820B4" w:rsidRPr="001514FC">
        <w:rPr>
          <w:rFonts w:ascii="Times New Roman" w:hAnsi="Times New Roman" w:cs="Times New Roman"/>
          <w:sz w:val="24"/>
          <w:szCs w:val="24"/>
        </w:rPr>
        <w:t xml:space="preserve"> to determine the treatment group and the </w:t>
      </w:r>
      <w:r w:rsidR="00834528" w:rsidRPr="001514FC">
        <w:rPr>
          <w:rFonts w:ascii="Times New Roman" w:hAnsi="Times New Roman" w:cs="Times New Roman"/>
          <w:sz w:val="24"/>
          <w:szCs w:val="24"/>
        </w:rPr>
        <w:t>control group</w:t>
      </w:r>
      <w:r w:rsidR="00A922B8">
        <w:rPr>
          <w:rFonts w:ascii="Times New Roman" w:hAnsi="Times New Roman" w:cs="Times New Roman"/>
          <w:sz w:val="24"/>
          <w:szCs w:val="24"/>
        </w:rPr>
        <w:t xml:space="preserve"> in each scenario</w:t>
      </w:r>
      <w:r w:rsidR="00834528" w:rsidRPr="001514FC">
        <w:rPr>
          <w:rFonts w:ascii="Times New Roman" w:hAnsi="Times New Roman" w:cs="Times New Roman"/>
          <w:sz w:val="24"/>
          <w:szCs w:val="24"/>
        </w:rPr>
        <w:t>.</w:t>
      </w:r>
      <w:r w:rsidR="00A63EA1">
        <w:rPr>
          <w:rFonts w:ascii="Times New Roman" w:hAnsi="Times New Roman" w:cs="Times New Roman"/>
          <w:sz w:val="24"/>
          <w:szCs w:val="24"/>
        </w:rPr>
        <w:t xml:space="preserve"> In scenario (</w:t>
      </w:r>
      <w:r w:rsidR="00744661">
        <w:rPr>
          <w:rFonts w:ascii="Times New Roman" w:hAnsi="Times New Roman" w:cs="Times New Roman"/>
          <w:sz w:val="24"/>
          <w:szCs w:val="24"/>
        </w:rPr>
        <w:t>12</w:t>
      </w:r>
      <w:r w:rsidR="00A63EA1">
        <w:rPr>
          <w:rFonts w:ascii="Times New Roman" w:hAnsi="Times New Roman" w:cs="Times New Roman"/>
          <w:sz w:val="24"/>
          <w:szCs w:val="24"/>
        </w:rPr>
        <w:t xml:space="preserve">), we </w:t>
      </w:r>
      <w:r w:rsidR="00190702">
        <w:rPr>
          <w:rFonts w:ascii="Times New Roman" w:hAnsi="Times New Roman" w:cs="Times New Roman"/>
          <w:sz w:val="24"/>
          <w:szCs w:val="24"/>
        </w:rPr>
        <w:t>use</w:t>
      </w:r>
      <w:r w:rsidR="00A63EA1">
        <w:rPr>
          <w:rFonts w:ascii="Times New Roman" w:hAnsi="Times New Roman" w:cs="Times New Roman"/>
          <w:sz w:val="24"/>
          <w:szCs w:val="24"/>
        </w:rPr>
        <w:t xml:space="preserve"> propensity score matching with replacements</w:t>
      </w:r>
      <w:r w:rsidR="00190702">
        <w:rPr>
          <w:rFonts w:ascii="Times New Roman" w:hAnsi="Times New Roman" w:cs="Times New Roman"/>
          <w:sz w:val="24"/>
          <w:szCs w:val="24"/>
        </w:rPr>
        <w:t>, and</w:t>
      </w:r>
      <w:r w:rsidR="00003707">
        <w:rPr>
          <w:rFonts w:ascii="Times New Roman" w:hAnsi="Times New Roman" w:cs="Times New Roman"/>
          <w:sz w:val="24"/>
          <w:szCs w:val="24"/>
        </w:rPr>
        <w:t xml:space="preserve"> </w:t>
      </w:r>
      <w:r w:rsidR="00190702">
        <w:rPr>
          <w:rFonts w:ascii="Times New Roman" w:hAnsi="Times New Roman" w:cs="Times New Roman"/>
          <w:sz w:val="24"/>
          <w:szCs w:val="24"/>
        </w:rPr>
        <w:t>i</w:t>
      </w:r>
      <w:r w:rsidR="00003707">
        <w:rPr>
          <w:rFonts w:ascii="Times New Roman" w:hAnsi="Times New Roman" w:cs="Times New Roman"/>
          <w:sz w:val="24"/>
          <w:szCs w:val="24"/>
        </w:rPr>
        <w:t>n scenario (</w:t>
      </w:r>
      <w:r w:rsidR="00744661">
        <w:rPr>
          <w:rFonts w:ascii="Times New Roman" w:hAnsi="Times New Roman" w:cs="Times New Roman"/>
          <w:sz w:val="24"/>
          <w:szCs w:val="24"/>
        </w:rPr>
        <w:t>13</w:t>
      </w:r>
      <w:r w:rsidR="00003707">
        <w:rPr>
          <w:rFonts w:ascii="Times New Roman" w:hAnsi="Times New Roman" w:cs="Times New Roman"/>
          <w:sz w:val="24"/>
          <w:szCs w:val="24"/>
        </w:rPr>
        <w:t xml:space="preserve">), we construct </w:t>
      </w:r>
      <w:r w:rsidR="00650741">
        <w:rPr>
          <w:rFonts w:ascii="Times New Roman" w:hAnsi="Times New Roman" w:cs="Times New Roman"/>
          <w:sz w:val="24"/>
          <w:szCs w:val="24"/>
        </w:rPr>
        <w:t>a single</w:t>
      </w:r>
      <w:r w:rsidR="00003707">
        <w:rPr>
          <w:rFonts w:ascii="Times New Roman" w:hAnsi="Times New Roman" w:cs="Times New Roman"/>
          <w:sz w:val="24"/>
          <w:szCs w:val="24"/>
        </w:rPr>
        <w:t xml:space="preserve"> matching sample for </w:t>
      </w:r>
      <w:r w:rsidR="00190702">
        <w:rPr>
          <w:rFonts w:ascii="Times New Roman" w:hAnsi="Times New Roman" w:cs="Times New Roman"/>
          <w:sz w:val="24"/>
          <w:szCs w:val="24"/>
        </w:rPr>
        <w:t>the audit fee</w:t>
      </w:r>
      <w:r w:rsidR="00003707">
        <w:rPr>
          <w:rFonts w:ascii="Times New Roman" w:hAnsi="Times New Roman" w:cs="Times New Roman"/>
          <w:sz w:val="24"/>
          <w:szCs w:val="24"/>
        </w:rPr>
        <w:t xml:space="preserve"> and the discretionary accruals model by including their determinants in the same probit model.</w:t>
      </w:r>
    </w:p>
    <w:p w14:paraId="44F5809D" w14:textId="12DBB208" w:rsidR="00744661" w:rsidRDefault="00744661" w:rsidP="007446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jointly investigate the effect of external recognition and internal approval we construct an indicator variable equal to</w:t>
      </w:r>
      <w:r w:rsidRPr="00EC3E04">
        <w:rPr>
          <w:rFonts w:ascii="Times New Roman" w:hAnsi="Times New Roman" w:cs="Times New Roman"/>
          <w:sz w:val="24"/>
          <w:szCs w:val="24"/>
        </w:rPr>
        <w:t xml:space="preserve"> one </w:t>
      </w:r>
      <w:r>
        <w:rPr>
          <w:rFonts w:ascii="Times New Roman" w:hAnsi="Times New Roman" w:cs="Times New Roman"/>
          <w:sz w:val="24"/>
          <w:szCs w:val="24"/>
        </w:rPr>
        <w:t xml:space="preserve">for </w:t>
      </w:r>
      <w:r w:rsidRPr="00EC3E04">
        <w:rPr>
          <w:rFonts w:ascii="Times New Roman" w:hAnsi="Times New Roman" w:cs="Times New Roman"/>
          <w:sz w:val="24"/>
          <w:szCs w:val="24"/>
        </w:rPr>
        <w:t>CEO</w:t>
      </w:r>
      <w:r>
        <w:rPr>
          <w:rFonts w:ascii="Times New Roman" w:hAnsi="Times New Roman" w:cs="Times New Roman"/>
          <w:sz w:val="24"/>
          <w:szCs w:val="24"/>
        </w:rPr>
        <w:t>s</w:t>
      </w:r>
      <w:r w:rsidRPr="00EC3E04">
        <w:rPr>
          <w:rFonts w:ascii="Times New Roman" w:hAnsi="Times New Roman" w:cs="Times New Roman"/>
          <w:sz w:val="24"/>
          <w:szCs w:val="24"/>
        </w:rPr>
        <w:t xml:space="preserve"> </w:t>
      </w:r>
      <w:r>
        <w:rPr>
          <w:rFonts w:ascii="Times New Roman" w:hAnsi="Times New Roman" w:cs="Times New Roman"/>
          <w:sz w:val="24"/>
          <w:szCs w:val="24"/>
        </w:rPr>
        <w:t xml:space="preserve">who receive a </w:t>
      </w:r>
      <w:r w:rsidRPr="00EC3E04">
        <w:rPr>
          <w:rFonts w:ascii="Times New Roman" w:hAnsi="Times New Roman" w:cs="Times New Roman"/>
          <w:sz w:val="24"/>
          <w:szCs w:val="24"/>
        </w:rPr>
        <w:t>CEO of the Year</w:t>
      </w:r>
      <w:r>
        <w:rPr>
          <w:rFonts w:ascii="Times New Roman" w:hAnsi="Times New Roman" w:cs="Times New Roman"/>
          <w:sz w:val="24"/>
          <w:szCs w:val="24"/>
        </w:rPr>
        <w:t xml:space="preserve"> award from </w:t>
      </w:r>
      <w:r w:rsidRPr="00EC3E04">
        <w:rPr>
          <w:rFonts w:ascii="Times New Roman" w:hAnsi="Times New Roman" w:cs="Times New Roman"/>
          <w:sz w:val="24"/>
          <w:szCs w:val="24"/>
        </w:rPr>
        <w:t xml:space="preserve">Morningstar or </w:t>
      </w:r>
      <w:r>
        <w:rPr>
          <w:rFonts w:ascii="Times New Roman" w:hAnsi="Times New Roman" w:cs="Times New Roman"/>
          <w:sz w:val="24"/>
          <w:szCs w:val="24"/>
        </w:rPr>
        <w:t xml:space="preserve">from </w:t>
      </w:r>
      <w:r w:rsidRPr="00EC3E04">
        <w:rPr>
          <w:rFonts w:ascii="Times New Roman" w:hAnsi="Times New Roman" w:cs="Times New Roman"/>
          <w:sz w:val="24"/>
          <w:szCs w:val="24"/>
        </w:rPr>
        <w:t>Chief Executive Magazine</w:t>
      </w:r>
      <w:r>
        <w:rPr>
          <w:rFonts w:ascii="Times New Roman" w:hAnsi="Times New Roman" w:cs="Times New Roman"/>
          <w:sz w:val="24"/>
          <w:szCs w:val="24"/>
        </w:rPr>
        <w:t xml:space="preserve">. We find that firms with CEOs that receive external awards increase their discretionary accruals, which is consistent with </w:t>
      </w:r>
      <w:r w:rsidRPr="00C245F3">
        <w:rPr>
          <w:rFonts w:ascii="Times New Roman" w:hAnsi="Times New Roman" w:cs="Times New Roman"/>
          <w:sz w:val="24"/>
          <w:szCs w:val="24"/>
        </w:rPr>
        <w:t>Malmendier and Tate</w:t>
      </w:r>
      <w:r>
        <w:rPr>
          <w:rFonts w:ascii="Times New Roman" w:hAnsi="Times New Roman" w:cs="Times New Roman"/>
          <w:sz w:val="24"/>
          <w:szCs w:val="24"/>
        </w:rPr>
        <w:t xml:space="preserve"> (</w:t>
      </w:r>
      <w:r w:rsidRPr="00C245F3">
        <w:rPr>
          <w:rFonts w:ascii="Times New Roman" w:hAnsi="Times New Roman" w:cs="Times New Roman"/>
          <w:sz w:val="24"/>
          <w:szCs w:val="24"/>
        </w:rPr>
        <w:t>2009</w:t>
      </w:r>
      <w:r>
        <w:rPr>
          <w:rFonts w:ascii="Times New Roman" w:hAnsi="Times New Roman" w:cs="Times New Roman"/>
          <w:sz w:val="24"/>
          <w:szCs w:val="24"/>
        </w:rPr>
        <w:t>). Importantly, we show in scenario (</w:t>
      </w:r>
      <w:r w:rsidR="00A32971">
        <w:rPr>
          <w:rFonts w:ascii="Times New Roman" w:hAnsi="Times New Roman" w:cs="Times New Roman"/>
          <w:sz w:val="24"/>
          <w:szCs w:val="24"/>
        </w:rPr>
        <w:t>2</w:t>
      </w:r>
      <w:r>
        <w:rPr>
          <w:rFonts w:ascii="Times New Roman" w:hAnsi="Times New Roman" w:cs="Times New Roman"/>
          <w:sz w:val="24"/>
          <w:szCs w:val="24"/>
        </w:rPr>
        <w:t>) that the negative association between CEO approval and audit fees or discretionary accruals remains when we include external CEO awards in our specifications.</w:t>
      </w:r>
    </w:p>
    <w:p w14:paraId="4F1A4105" w14:textId="1A886332" w:rsidR="00DD324C" w:rsidRPr="001514FC" w:rsidRDefault="005856C4" w:rsidP="00C613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CEO approval may be driven by other CEO characteristics. E</w:t>
      </w:r>
      <w:r w:rsidR="00DD324C" w:rsidRPr="001514FC">
        <w:rPr>
          <w:rFonts w:ascii="Times New Roman" w:hAnsi="Times New Roman" w:cs="Times New Roman"/>
          <w:sz w:val="24"/>
          <w:szCs w:val="24"/>
        </w:rPr>
        <w:t>mployees may view their CEO positively if the CEO is a founder or has a long tenure at the company</w:t>
      </w:r>
      <w:r w:rsidR="004B1D9F">
        <w:rPr>
          <w:rFonts w:ascii="Times New Roman" w:hAnsi="Times New Roman" w:cs="Times New Roman"/>
          <w:sz w:val="24"/>
          <w:szCs w:val="24"/>
        </w:rPr>
        <w:t xml:space="preserve"> (Ali and Zhang</w:t>
      </w:r>
      <w:r w:rsidR="005234CB">
        <w:rPr>
          <w:rFonts w:ascii="Times New Roman" w:hAnsi="Times New Roman" w:cs="Times New Roman"/>
          <w:sz w:val="24"/>
          <w:szCs w:val="24"/>
        </w:rPr>
        <w:t>,</w:t>
      </w:r>
      <w:r w:rsidR="004B1D9F">
        <w:rPr>
          <w:rFonts w:ascii="Times New Roman" w:hAnsi="Times New Roman" w:cs="Times New Roman"/>
          <w:sz w:val="24"/>
          <w:szCs w:val="24"/>
        </w:rPr>
        <w:t xml:space="preserve"> </w:t>
      </w:r>
      <w:r w:rsidR="004B1D9F" w:rsidRPr="001514FC">
        <w:rPr>
          <w:rFonts w:ascii="Times New Roman" w:hAnsi="Times New Roman" w:cs="Times New Roman"/>
          <w:sz w:val="24"/>
          <w:szCs w:val="24"/>
        </w:rPr>
        <w:t>2015</w:t>
      </w:r>
      <w:r w:rsidR="004B1D9F">
        <w:rPr>
          <w:rFonts w:ascii="Times New Roman" w:hAnsi="Times New Roman" w:cs="Times New Roman"/>
          <w:sz w:val="24"/>
          <w:szCs w:val="24"/>
        </w:rPr>
        <w:t xml:space="preserve">; </w:t>
      </w:r>
      <w:r w:rsidR="004B1D9F">
        <w:rPr>
          <w:rFonts w:ascii="Times New Roman" w:hAnsi="Times New Roman" w:cs="Times New Roman"/>
          <w:sz w:val="24"/>
          <w:szCs w:val="24"/>
        </w:rPr>
        <w:lastRenderedPageBreak/>
        <w:t>Huang et al.</w:t>
      </w:r>
      <w:r w:rsidR="00734F43">
        <w:rPr>
          <w:rFonts w:ascii="Times New Roman" w:hAnsi="Times New Roman" w:cs="Times New Roman"/>
          <w:sz w:val="24"/>
          <w:szCs w:val="24"/>
        </w:rPr>
        <w:t>,</w:t>
      </w:r>
      <w:r w:rsidR="004B1D9F">
        <w:rPr>
          <w:rFonts w:ascii="Times New Roman" w:hAnsi="Times New Roman" w:cs="Times New Roman"/>
          <w:sz w:val="24"/>
          <w:szCs w:val="24"/>
        </w:rPr>
        <w:t xml:space="preserve"> 2015)</w:t>
      </w:r>
      <w:r w:rsidR="00DD324C" w:rsidRPr="001514FC">
        <w:rPr>
          <w:rFonts w:ascii="Times New Roman" w:hAnsi="Times New Roman" w:cs="Times New Roman"/>
          <w:sz w:val="24"/>
          <w:szCs w:val="24"/>
        </w:rPr>
        <w:t>.</w:t>
      </w:r>
      <w:r w:rsidR="0054411D">
        <w:rPr>
          <w:rFonts w:ascii="Times New Roman" w:hAnsi="Times New Roman" w:cs="Times New Roman"/>
          <w:sz w:val="24"/>
          <w:szCs w:val="24"/>
        </w:rPr>
        <w:t xml:space="preserve"> If founder CEOs</w:t>
      </w:r>
      <w:r w:rsidR="00C61335" w:rsidRPr="001514FC">
        <w:rPr>
          <w:rFonts w:ascii="Times New Roman" w:hAnsi="Times New Roman" w:cs="Times New Roman"/>
          <w:sz w:val="24"/>
          <w:szCs w:val="24"/>
        </w:rPr>
        <w:t xml:space="preserve"> </w:t>
      </w:r>
      <w:r w:rsidR="00DD324C" w:rsidRPr="001514FC">
        <w:rPr>
          <w:rFonts w:ascii="Times New Roman" w:hAnsi="Times New Roman" w:cs="Times New Roman"/>
          <w:sz w:val="24"/>
          <w:szCs w:val="24"/>
        </w:rPr>
        <w:t>or CEO</w:t>
      </w:r>
      <w:r w:rsidR="0054411D">
        <w:rPr>
          <w:rFonts w:ascii="Times New Roman" w:hAnsi="Times New Roman" w:cs="Times New Roman"/>
          <w:sz w:val="24"/>
          <w:szCs w:val="24"/>
        </w:rPr>
        <w:t>s</w:t>
      </w:r>
      <w:r w:rsidR="00DD324C" w:rsidRPr="001514FC">
        <w:rPr>
          <w:rFonts w:ascii="Times New Roman" w:hAnsi="Times New Roman" w:cs="Times New Roman"/>
          <w:sz w:val="24"/>
          <w:szCs w:val="24"/>
        </w:rPr>
        <w:t xml:space="preserve"> with long tenure are less likely to engage in earnings management and hence impose lower audit risk</w:t>
      </w:r>
      <w:r w:rsidR="00C61335" w:rsidRPr="001514FC">
        <w:rPr>
          <w:rFonts w:ascii="Times New Roman" w:hAnsi="Times New Roman" w:cs="Times New Roman"/>
          <w:sz w:val="24"/>
          <w:szCs w:val="24"/>
        </w:rPr>
        <w:t xml:space="preserve">, the findings so far might be driven by </w:t>
      </w:r>
      <w:r w:rsidR="0054411D" w:rsidRPr="001514FC">
        <w:rPr>
          <w:rFonts w:ascii="Times New Roman" w:hAnsi="Times New Roman" w:cs="Times New Roman"/>
          <w:sz w:val="24"/>
          <w:szCs w:val="24"/>
        </w:rPr>
        <w:t>founder status and CEO tenure</w:t>
      </w:r>
      <w:r w:rsidR="00C61335" w:rsidRPr="001514FC">
        <w:rPr>
          <w:rFonts w:ascii="Times New Roman" w:hAnsi="Times New Roman" w:cs="Times New Roman"/>
          <w:sz w:val="24"/>
          <w:szCs w:val="24"/>
        </w:rPr>
        <w:t>. Yet the results in</w:t>
      </w:r>
      <w:r w:rsidR="00DD324C" w:rsidRPr="001514FC">
        <w:rPr>
          <w:rFonts w:ascii="Times New Roman" w:hAnsi="Times New Roman" w:cs="Times New Roman"/>
          <w:sz w:val="24"/>
          <w:szCs w:val="24"/>
        </w:rPr>
        <w:t xml:space="preserve"> </w:t>
      </w:r>
      <w:r w:rsidR="005234CB">
        <w:rPr>
          <w:rFonts w:ascii="Times New Roman" w:hAnsi="Times New Roman" w:cs="Times New Roman"/>
          <w:sz w:val="24"/>
          <w:szCs w:val="24"/>
        </w:rPr>
        <w:t>s</w:t>
      </w:r>
      <w:r>
        <w:rPr>
          <w:rFonts w:ascii="Times New Roman" w:hAnsi="Times New Roman" w:cs="Times New Roman"/>
          <w:sz w:val="24"/>
          <w:szCs w:val="24"/>
        </w:rPr>
        <w:t>cenario (</w:t>
      </w:r>
      <w:r w:rsidR="004A3BB0">
        <w:rPr>
          <w:rFonts w:ascii="Times New Roman" w:hAnsi="Times New Roman" w:cs="Times New Roman"/>
          <w:sz w:val="24"/>
          <w:szCs w:val="24"/>
        </w:rPr>
        <w:t>3</w:t>
      </w:r>
      <w:r>
        <w:rPr>
          <w:rFonts w:ascii="Times New Roman" w:hAnsi="Times New Roman" w:cs="Times New Roman"/>
          <w:sz w:val="24"/>
          <w:szCs w:val="24"/>
        </w:rPr>
        <w:t>)</w:t>
      </w:r>
      <w:r w:rsidR="00DD324C" w:rsidRPr="001514FC">
        <w:rPr>
          <w:rFonts w:ascii="Times New Roman" w:hAnsi="Times New Roman" w:cs="Times New Roman"/>
          <w:sz w:val="24"/>
          <w:szCs w:val="24"/>
        </w:rPr>
        <w:t xml:space="preserve"> show that the coefficients on </w:t>
      </w:r>
      <w:r w:rsidR="00DD324C" w:rsidRPr="001514FC">
        <w:rPr>
          <w:rFonts w:ascii="Times New Roman" w:hAnsi="Times New Roman" w:cs="Times New Roman"/>
          <w:i/>
          <w:sz w:val="24"/>
          <w:szCs w:val="24"/>
        </w:rPr>
        <w:t xml:space="preserve">CEO approval </w:t>
      </w:r>
      <w:r w:rsidR="00DD324C" w:rsidRPr="001514FC">
        <w:rPr>
          <w:rFonts w:ascii="Times New Roman" w:hAnsi="Times New Roman" w:cs="Times New Roman"/>
          <w:sz w:val="24"/>
          <w:szCs w:val="24"/>
        </w:rPr>
        <w:t xml:space="preserve">remain significantly negative at the </w:t>
      </w:r>
      <w:r w:rsidR="0014440D">
        <w:rPr>
          <w:rFonts w:ascii="Times New Roman" w:hAnsi="Times New Roman" w:cs="Times New Roman"/>
          <w:sz w:val="24"/>
          <w:szCs w:val="24"/>
        </w:rPr>
        <w:t>5%</w:t>
      </w:r>
      <w:r w:rsidR="00DD324C" w:rsidRPr="001514FC">
        <w:rPr>
          <w:rFonts w:ascii="Times New Roman" w:hAnsi="Times New Roman" w:cs="Times New Roman"/>
          <w:sz w:val="24"/>
          <w:szCs w:val="24"/>
        </w:rPr>
        <w:t xml:space="preserve"> level of significance after control for </w:t>
      </w:r>
      <w:r w:rsidR="00C34E4F" w:rsidRPr="001514FC">
        <w:rPr>
          <w:rFonts w:ascii="Times New Roman" w:hAnsi="Times New Roman" w:cs="Times New Roman"/>
          <w:sz w:val="24"/>
          <w:szCs w:val="24"/>
        </w:rPr>
        <w:t>founder status and CEO tenure</w:t>
      </w:r>
      <w:r w:rsidR="00BD53CE">
        <w:rPr>
          <w:rFonts w:ascii="Times New Roman" w:hAnsi="Times New Roman" w:cs="Times New Roman"/>
          <w:sz w:val="24"/>
          <w:szCs w:val="24"/>
        </w:rPr>
        <w:t>.</w:t>
      </w:r>
      <w:r>
        <w:rPr>
          <w:rFonts w:ascii="Times New Roman" w:hAnsi="Times New Roman" w:cs="Times New Roman"/>
          <w:sz w:val="24"/>
          <w:szCs w:val="24"/>
        </w:rPr>
        <w:t xml:space="preserve"> Alternatively, firms with CEO turnovers or CEOs from external hires may </w:t>
      </w:r>
      <w:r w:rsidR="00F93E6D">
        <w:rPr>
          <w:rFonts w:ascii="Times New Roman" w:hAnsi="Times New Roman" w:cs="Times New Roman"/>
          <w:sz w:val="24"/>
          <w:szCs w:val="24"/>
        </w:rPr>
        <w:t xml:space="preserve">experience changes in employee </w:t>
      </w:r>
      <w:r w:rsidR="00242191">
        <w:rPr>
          <w:rFonts w:ascii="Times New Roman" w:hAnsi="Times New Roman" w:cs="Times New Roman"/>
          <w:sz w:val="24"/>
          <w:szCs w:val="24"/>
        </w:rPr>
        <w:t>assessments</w:t>
      </w:r>
      <w:r w:rsidR="00F93E6D">
        <w:rPr>
          <w:rFonts w:ascii="Times New Roman" w:hAnsi="Times New Roman" w:cs="Times New Roman"/>
          <w:sz w:val="24"/>
          <w:szCs w:val="24"/>
        </w:rPr>
        <w:t xml:space="preserve"> of their new leader</w:t>
      </w:r>
      <w:r>
        <w:rPr>
          <w:rFonts w:ascii="Times New Roman" w:hAnsi="Times New Roman" w:cs="Times New Roman"/>
          <w:sz w:val="24"/>
          <w:szCs w:val="24"/>
        </w:rPr>
        <w:t>, and in scenarios (</w:t>
      </w:r>
      <w:r w:rsidR="004A3BB0">
        <w:rPr>
          <w:rFonts w:ascii="Times New Roman" w:hAnsi="Times New Roman" w:cs="Times New Roman"/>
          <w:sz w:val="24"/>
          <w:szCs w:val="24"/>
        </w:rPr>
        <w:t>4</w:t>
      </w:r>
      <w:r>
        <w:rPr>
          <w:rFonts w:ascii="Times New Roman" w:hAnsi="Times New Roman" w:cs="Times New Roman"/>
          <w:sz w:val="24"/>
          <w:szCs w:val="24"/>
        </w:rPr>
        <w:t>) and (</w:t>
      </w:r>
      <w:r w:rsidR="004A3BB0">
        <w:rPr>
          <w:rFonts w:ascii="Times New Roman" w:hAnsi="Times New Roman" w:cs="Times New Roman"/>
          <w:sz w:val="24"/>
          <w:szCs w:val="24"/>
        </w:rPr>
        <w:t>5</w:t>
      </w:r>
      <w:r>
        <w:rPr>
          <w:rFonts w:ascii="Times New Roman" w:hAnsi="Times New Roman" w:cs="Times New Roman"/>
          <w:sz w:val="24"/>
          <w:szCs w:val="24"/>
        </w:rPr>
        <w:t>)</w:t>
      </w:r>
      <w:r w:rsidR="005910BE" w:rsidRPr="005910BE">
        <w:rPr>
          <w:rFonts w:ascii="Times New Roman" w:hAnsi="Times New Roman" w:cs="Times New Roman"/>
          <w:sz w:val="24"/>
          <w:szCs w:val="24"/>
        </w:rPr>
        <w:t xml:space="preserve"> </w:t>
      </w:r>
      <w:r w:rsidR="005910BE">
        <w:rPr>
          <w:rFonts w:ascii="Times New Roman" w:hAnsi="Times New Roman" w:cs="Times New Roman"/>
          <w:sz w:val="24"/>
          <w:szCs w:val="24"/>
        </w:rPr>
        <w:t>we find</w:t>
      </w:r>
      <w:r>
        <w:rPr>
          <w:rFonts w:ascii="Times New Roman" w:hAnsi="Times New Roman" w:cs="Times New Roman"/>
          <w:sz w:val="24"/>
          <w:szCs w:val="24"/>
        </w:rPr>
        <w:t xml:space="preserve"> that </w:t>
      </w:r>
      <w:r w:rsidR="00783679">
        <w:rPr>
          <w:rFonts w:ascii="Times New Roman" w:hAnsi="Times New Roman" w:cs="Times New Roman"/>
          <w:sz w:val="24"/>
          <w:szCs w:val="24"/>
        </w:rPr>
        <w:t>the effect of CEO approval on audit fees and discretionary accruals are robust after control for CEO turnover and CEO status as external hires.</w:t>
      </w:r>
      <w:r>
        <w:rPr>
          <w:rFonts w:ascii="Times New Roman" w:hAnsi="Times New Roman" w:cs="Times New Roman"/>
          <w:sz w:val="24"/>
          <w:szCs w:val="24"/>
        </w:rPr>
        <w:t xml:space="preserve"> </w:t>
      </w:r>
      <w:r w:rsidR="0072092D">
        <w:rPr>
          <w:rFonts w:ascii="Times New Roman" w:hAnsi="Times New Roman" w:cs="Times New Roman"/>
          <w:sz w:val="24"/>
          <w:szCs w:val="24"/>
        </w:rPr>
        <w:t xml:space="preserve">In addition, </w:t>
      </w:r>
      <w:r w:rsidR="00783679" w:rsidRPr="001514FC">
        <w:rPr>
          <w:rFonts w:ascii="Times New Roman" w:hAnsi="Times New Roman" w:cs="Times New Roman"/>
          <w:sz w:val="24"/>
          <w:szCs w:val="24"/>
        </w:rPr>
        <w:t xml:space="preserve">CEO approval ratings may reflect the CEO’s compensation, especially if the pay packages </w:t>
      </w:r>
      <w:r w:rsidR="00783679">
        <w:rPr>
          <w:rFonts w:ascii="Times New Roman" w:hAnsi="Times New Roman" w:cs="Times New Roman"/>
          <w:sz w:val="24"/>
          <w:szCs w:val="24"/>
        </w:rPr>
        <w:t>are</w:t>
      </w:r>
      <w:r w:rsidR="00783679" w:rsidRPr="001514FC">
        <w:rPr>
          <w:rFonts w:ascii="Times New Roman" w:hAnsi="Times New Roman" w:cs="Times New Roman"/>
          <w:sz w:val="24"/>
          <w:szCs w:val="24"/>
        </w:rPr>
        <w:t xml:space="preserve"> deemed excessive. We therefore estimate excess CEO pay as in Core</w:t>
      </w:r>
      <w:r w:rsidR="00734F43">
        <w:rPr>
          <w:rFonts w:ascii="Times New Roman" w:hAnsi="Times New Roman" w:cs="Times New Roman"/>
          <w:sz w:val="24"/>
          <w:szCs w:val="24"/>
        </w:rPr>
        <w:t>,</w:t>
      </w:r>
      <w:r w:rsidR="00783679">
        <w:rPr>
          <w:rFonts w:ascii="Times New Roman" w:hAnsi="Times New Roman" w:cs="Times New Roman"/>
          <w:sz w:val="24"/>
          <w:szCs w:val="24"/>
        </w:rPr>
        <w:t xml:space="preserve"> </w:t>
      </w:r>
      <w:r w:rsidR="00734F43">
        <w:rPr>
          <w:rFonts w:ascii="Times New Roman" w:hAnsi="Times New Roman" w:cs="Times New Roman"/>
          <w:sz w:val="24"/>
          <w:szCs w:val="24"/>
        </w:rPr>
        <w:t>Guay, and Larcker</w:t>
      </w:r>
      <w:r w:rsidR="00783679" w:rsidRPr="001514FC">
        <w:rPr>
          <w:rFonts w:ascii="Times New Roman" w:hAnsi="Times New Roman" w:cs="Times New Roman"/>
          <w:sz w:val="24"/>
          <w:szCs w:val="24"/>
        </w:rPr>
        <w:t xml:space="preserve"> (2008) and include their measure as an additional control variable. </w:t>
      </w:r>
      <w:r w:rsidR="00783679">
        <w:rPr>
          <w:rFonts w:ascii="Times New Roman" w:hAnsi="Times New Roman" w:cs="Times New Roman"/>
          <w:sz w:val="24"/>
          <w:szCs w:val="24"/>
        </w:rPr>
        <w:t>Scenario (</w:t>
      </w:r>
      <w:r w:rsidR="004A3BB0">
        <w:rPr>
          <w:rFonts w:ascii="Times New Roman" w:hAnsi="Times New Roman" w:cs="Times New Roman"/>
          <w:sz w:val="24"/>
          <w:szCs w:val="24"/>
        </w:rPr>
        <w:t>6</w:t>
      </w:r>
      <w:r w:rsidR="00783679">
        <w:rPr>
          <w:rFonts w:ascii="Times New Roman" w:hAnsi="Times New Roman" w:cs="Times New Roman"/>
          <w:sz w:val="24"/>
          <w:szCs w:val="24"/>
        </w:rPr>
        <w:t>)</w:t>
      </w:r>
      <w:r w:rsidR="00783679" w:rsidRPr="001514FC">
        <w:rPr>
          <w:rFonts w:ascii="Times New Roman" w:hAnsi="Times New Roman" w:cs="Times New Roman"/>
          <w:sz w:val="24"/>
          <w:szCs w:val="24"/>
        </w:rPr>
        <w:t xml:space="preserve"> show</w:t>
      </w:r>
      <w:r w:rsidR="00783679">
        <w:rPr>
          <w:rFonts w:ascii="Times New Roman" w:hAnsi="Times New Roman" w:cs="Times New Roman"/>
          <w:sz w:val="24"/>
          <w:szCs w:val="24"/>
        </w:rPr>
        <w:t>s</w:t>
      </w:r>
      <w:r w:rsidR="00783679" w:rsidRPr="001514FC">
        <w:rPr>
          <w:rFonts w:ascii="Times New Roman" w:hAnsi="Times New Roman" w:cs="Times New Roman"/>
          <w:sz w:val="24"/>
          <w:szCs w:val="24"/>
        </w:rPr>
        <w:t xml:space="preserve"> that the coefficients on </w:t>
      </w:r>
      <w:r w:rsidR="00783679" w:rsidRPr="001514FC">
        <w:rPr>
          <w:rFonts w:ascii="Times New Roman" w:hAnsi="Times New Roman" w:cs="Times New Roman"/>
          <w:i/>
          <w:sz w:val="24"/>
          <w:szCs w:val="24"/>
        </w:rPr>
        <w:t xml:space="preserve">CEO approval </w:t>
      </w:r>
      <w:r w:rsidR="00783679" w:rsidRPr="001514FC">
        <w:rPr>
          <w:rFonts w:ascii="Times New Roman" w:hAnsi="Times New Roman" w:cs="Times New Roman"/>
          <w:sz w:val="24"/>
          <w:szCs w:val="24"/>
        </w:rPr>
        <w:t xml:space="preserve">remain significantly negative at the </w:t>
      </w:r>
      <w:r w:rsidR="00783679">
        <w:rPr>
          <w:rFonts w:ascii="Times New Roman" w:hAnsi="Times New Roman" w:cs="Times New Roman"/>
          <w:sz w:val="24"/>
          <w:szCs w:val="24"/>
        </w:rPr>
        <w:t>5%</w:t>
      </w:r>
      <w:r w:rsidR="00783679" w:rsidRPr="001514FC">
        <w:rPr>
          <w:rFonts w:ascii="Times New Roman" w:hAnsi="Times New Roman" w:cs="Times New Roman"/>
          <w:sz w:val="24"/>
          <w:szCs w:val="24"/>
        </w:rPr>
        <w:t xml:space="preserve"> level of significance after control for excess CEO pay</w:t>
      </w:r>
      <w:r w:rsidR="00783679">
        <w:rPr>
          <w:rFonts w:ascii="Times New Roman" w:hAnsi="Times New Roman" w:cs="Times New Roman"/>
          <w:sz w:val="24"/>
          <w:szCs w:val="24"/>
        </w:rPr>
        <w:t>.</w:t>
      </w:r>
    </w:p>
    <w:p w14:paraId="2745B7B9" w14:textId="7D522B09" w:rsidR="00152E73" w:rsidRPr="001514FC" w:rsidRDefault="00372A39" w:rsidP="006440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D45C9E" w:rsidRPr="001514FC">
        <w:rPr>
          <w:rFonts w:ascii="Times New Roman" w:hAnsi="Times New Roman" w:cs="Times New Roman"/>
          <w:sz w:val="24"/>
          <w:szCs w:val="24"/>
        </w:rPr>
        <w:t xml:space="preserve">e use average annual CEO approval ratings to measure how employees assess </w:t>
      </w:r>
      <w:r w:rsidR="00F93E6D">
        <w:rPr>
          <w:rFonts w:ascii="Times New Roman" w:hAnsi="Times New Roman" w:cs="Times New Roman"/>
          <w:sz w:val="24"/>
          <w:szCs w:val="24"/>
        </w:rPr>
        <w:t>their CEO</w:t>
      </w:r>
      <w:r>
        <w:rPr>
          <w:rFonts w:ascii="Times New Roman" w:hAnsi="Times New Roman" w:cs="Times New Roman"/>
          <w:sz w:val="24"/>
          <w:szCs w:val="24"/>
        </w:rPr>
        <w:t xml:space="preserve">. Since </w:t>
      </w:r>
      <w:r w:rsidR="00D45C9E" w:rsidRPr="001514FC">
        <w:rPr>
          <w:rFonts w:ascii="Times New Roman" w:hAnsi="Times New Roman" w:cs="Times New Roman"/>
          <w:sz w:val="24"/>
          <w:szCs w:val="24"/>
        </w:rPr>
        <w:t xml:space="preserve">available CEO approval ratings </w:t>
      </w:r>
      <w:r>
        <w:rPr>
          <w:rFonts w:ascii="Times New Roman" w:hAnsi="Times New Roman" w:cs="Times New Roman"/>
          <w:sz w:val="24"/>
          <w:szCs w:val="24"/>
        </w:rPr>
        <w:t>vary</w:t>
      </w:r>
      <w:r w:rsidR="00D45C9E" w:rsidRPr="001514FC">
        <w:rPr>
          <w:rFonts w:ascii="Times New Roman" w:hAnsi="Times New Roman" w:cs="Times New Roman"/>
          <w:sz w:val="24"/>
          <w:szCs w:val="24"/>
        </w:rPr>
        <w:t xml:space="preserve"> across firms and years</w:t>
      </w:r>
      <w:r>
        <w:rPr>
          <w:rFonts w:ascii="Times New Roman" w:hAnsi="Times New Roman" w:cs="Times New Roman"/>
          <w:sz w:val="24"/>
          <w:szCs w:val="24"/>
        </w:rPr>
        <w:t xml:space="preserve"> </w:t>
      </w:r>
      <w:r w:rsidR="00644067" w:rsidRPr="001514FC">
        <w:rPr>
          <w:rFonts w:ascii="Times New Roman" w:hAnsi="Times New Roman" w:cs="Times New Roman"/>
          <w:sz w:val="24"/>
          <w:szCs w:val="24"/>
        </w:rPr>
        <w:t xml:space="preserve">we </w:t>
      </w:r>
      <w:r w:rsidR="00644067">
        <w:rPr>
          <w:rFonts w:ascii="Times New Roman" w:hAnsi="Times New Roman" w:cs="Times New Roman"/>
          <w:sz w:val="24"/>
          <w:szCs w:val="24"/>
        </w:rPr>
        <w:t>construct a</w:t>
      </w:r>
      <w:r w:rsidR="00644067" w:rsidRPr="001514FC">
        <w:rPr>
          <w:rFonts w:ascii="Times New Roman" w:hAnsi="Times New Roman" w:cs="Times New Roman"/>
          <w:sz w:val="24"/>
          <w:szCs w:val="24"/>
        </w:rPr>
        <w:t xml:space="preserve"> measure of relative </w:t>
      </w:r>
      <w:r w:rsidR="00644067">
        <w:rPr>
          <w:rFonts w:ascii="Times New Roman" w:hAnsi="Times New Roman" w:cs="Times New Roman"/>
          <w:sz w:val="24"/>
          <w:szCs w:val="24"/>
        </w:rPr>
        <w:t xml:space="preserve">ratings </w:t>
      </w:r>
      <w:r w:rsidR="00644067" w:rsidRPr="001514FC">
        <w:rPr>
          <w:rFonts w:ascii="Times New Roman" w:hAnsi="Times New Roman" w:cs="Times New Roman"/>
          <w:sz w:val="24"/>
          <w:szCs w:val="24"/>
        </w:rPr>
        <w:t xml:space="preserve">availability </w:t>
      </w:r>
      <w:r w:rsidR="00644067">
        <w:rPr>
          <w:rFonts w:ascii="Times New Roman" w:hAnsi="Times New Roman" w:cs="Times New Roman"/>
          <w:sz w:val="24"/>
          <w:szCs w:val="24"/>
        </w:rPr>
        <w:t>by scaling</w:t>
      </w:r>
      <w:r w:rsidR="00D45C9E" w:rsidRPr="001514FC">
        <w:rPr>
          <w:rFonts w:ascii="Times New Roman" w:hAnsi="Times New Roman" w:cs="Times New Roman"/>
          <w:sz w:val="24"/>
          <w:szCs w:val="24"/>
        </w:rPr>
        <w:t xml:space="preserve"> </w:t>
      </w:r>
      <w:r w:rsidR="00644067">
        <w:rPr>
          <w:rFonts w:ascii="Times New Roman" w:hAnsi="Times New Roman" w:cs="Times New Roman"/>
          <w:sz w:val="24"/>
          <w:szCs w:val="24"/>
        </w:rPr>
        <w:t>each firm’s</w:t>
      </w:r>
      <w:r w:rsidR="00D45C9E" w:rsidRPr="001514FC">
        <w:rPr>
          <w:rFonts w:ascii="Times New Roman" w:hAnsi="Times New Roman" w:cs="Times New Roman"/>
          <w:sz w:val="24"/>
          <w:szCs w:val="24"/>
        </w:rPr>
        <w:t xml:space="preserve"> number of CEO ratings by the firm’s </w:t>
      </w:r>
      <w:r w:rsidR="00644067">
        <w:rPr>
          <w:rFonts w:ascii="Times New Roman" w:hAnsi="Times New Roman" w:cs="Times New Roman"/>
          <w:sz w:val="24"/>
          <w:szCs w:val="24"/>
        </w:rPr>
        <w:t>number of employees. Th</w:t>
      </w:r>
      <w:r w:rsidR="001A4695" w:rsidRPr="001514FC">
        <w:rPr>
          <w:rFonts w:ascii="Times New Roman" w:hAnsi="Times New Roman" w:cs="Times New Roman"/>
          <w:sz w:val="24"/>
          <w:szCs w:val="24"/>
        </w:rPr>
        <w:t xml:space="preserve">e coefficients on </w:t>
      </w:r>
      <w:r w:rsidR="001A4695" w:rsidRPr="001514FC">
        <w:rPr>
          <w:rFonts w:ascii="Times New Roman" w:hAnsi="Times New Roman" w:cs="Times New Roman"/>
          <w:i/>
          <w:sz w:val="24"/>
          <w:szCs w:val="24"/>
        </w:rPr>
        <w:t xml:space="preserve">CEO approval </w:t>
      </w:r>
      <w:r w:rsidR="001A4695" w:rsidRPr="001514FC">
        <w:rPr>
          <w:rFonts w:ascii="Times New Roman" w:hAnsi="Times New Roman" w:cs="Times New Roman"/>
          <w:sz w:val="24"/>
          <w:szCs w:val="24"/>
        </w:rPr>
        <w:t xml:space="preserve">remain significantly negative after control for </w:t>
      </w:r>
      <w:r w:rsidR="00F0259A" w:rsidRPr="001514FC">
        <w:rPr>
          <w:rFonts w:ascii="Times New Roman" w:hAnsi="Times New Roman" w:cs="Times New Roman"/>
          <w:sz w:val="24"/>
          <w:szCs w:val="24"/>
        </w:rPr>
        <w:t>relative availability of CEO approval ratings</w:t>
      </w:r>
      <w:r w:rsidR="00644067">
        <w:rPr>
          <w:rFonts w:ascii="Times New Roman" w:hAnsi="Times New Roman" w:cs="Times New Roman"/>
          <w:sz w:val="24"/>
          <w:szCs w:val="24"/>
        </w:rPr>
        <w:t xml:space="preserve"> in </w:t>
      </w:r>
      <w:r w:rsidR="005234CB">
        <w:rPr>
          <w:rFonts w:ascii="Times New Roman" w:hAnsi="Times New Roman" w:cs="Times New Roman"/>
          <w:sz w:val="24"/>
          <w:szCs w:val="24"/>
        </w:rPr>
        <w:t>s</w:t>
      </w:r>
      <w:r w:rsidR="00644067">
        <w:rPr>
          <w:rFonts w:ascii="Times New Roman" w:hAnsi="Times New Roman" w:cs="Times New Roman"/>
          <w:sz w:val="24"/>
          <w:szCs w:val="24"/>
        </w:rPr>
        <w:t>cenario (</w:t>
      </w:r>
      <w:r w:rsidR="004A3BB0">
        <w:rPr>
          <w:rFonts w:ascii="Times New Roman" w:hAnsi="Times New Roman" w:cs="Times New Roman"/>
          <w:sz w:val="24"/>
          <w:szCs w:val="24"/>
        </w:rPr>
        <w:t>7</w:t>
      </w:r>
      <w:r w:rsidR="00644067">
        <w:rPr>
          <w:rFonts w:ascii="Times New Roman" w:hAnsi="Times New Roman" w:cs="Times New Roman"/>
          <w:sz w:val="24"/>
          <w:szCs w:val="24"/>
        </w:rPr>
        <w:t>)</w:t>
      </w:r>
      <w:r w:rsidR="00BD53CE">
        <w:rPr>
          <w:rFonts w:ascii="Times New Roman" w:hAnsi="Times New Roman" w:cs="Times New Roman"/>
          <w:sz w:val="24"/>
          <w:szCs w:val="24"/>
        </w:rPr>
        <w:t>.</w:t>
      </w:r>
      <w:r w:rsidR="0072092D">
        <w:rPr>
          <w:rFonts w:ascii="Times New Roman" w:hAnsi="Times New Roman" w:cs="Times New Roman"/>
          <w:sz w:val="24"/>
          <w:szCs w:val="24"/>
        </w:rPr>
        <w:t xml:space="preserve"> In untabulated tests, we relax the requirement for a firm to have </w:t>
      </w:r>
      <w:r w:rsidR="0072092D" w:rsidRPr="001514FC">
        <w:rPr>
          <w:rFonts w:ascii="Times New Roman" w:hAnsi="Times New Roman" w:cs="Times New Roman"/>
          <w:sz w:val="24"/>
          <w:szCs w:val="24"/>
        </w:rPr>
        <w:t>at least three reviews in a year</w:t>
      </w:r>
      <w:r w:rsidR="0072092D">
        <w:rPr>
          <w:rFonts w:ascii="Times New Roman" w:hAnsi="Times New Roman" w:cs="Times New Roman"/>
          <w:sz w:val="24"/>
          <w:szCs w:val="24"/>
        </w:rPr>
        <w:t xml:space="preserve">, and instead </w:t>
      </w:r>
      <w:r w:rsidR="0072092D" w:rsidRPr="001514FC">
        <w:rPr>
          <w:rFonts w:ascii="Times New Roman" w:hAnsi="Times New Roman" w:cs="Times New Roman"/>
          <w:sz w:val="24"/>
          <w:szCs w:val="24"/>
        </w:rPr>
        <w:t>calculate average annual CEO approval ratings</w:t>
      </w:r>
      <w:r w:rsidR="0072092D">
        <w:rPr>
          <w:rFonts w:ascii="Times New Roman" w:hAnsi="Times New Roman" w:cs="Times New Roman"/>
          <w:sz w:val="24"/>
          <w:szCs w:val="24"/>
        </w:rPr>
        <w:t xml:space="preserve"> </w:t>
      </w:r>
      <w:r w:rsidR="00887E6E">
        <w:rPr>
          <w:rFonts w:ascii="Times New Roman" w:hAnsi="Times New Roman" w:cs="Times New Roman"/>
          <w:sz w:val="24"/>
          <w:szCs w:val="24"/>
        </w:rPr>
        <w:t xml:space="preserve">for </w:t>
      </w:r>
      <w:r w:rsidR="00644067">
        <w:rPr>
          <w:rFonts w:ascii="Times New Roman" w:hAnsi="Times New Roman" w:cs="Times New Roman"/>
          <w:sz w:val="24"/>
          <w:szCs w:val="24"/>
        </w:rPr>
        <w:t>every firm</w:t>
      </w:r>
      <w:r w:rsidR="00887E6E">
        <w:rPr>
          <w:rFonts w:ascii="Times New Roman" w:hAnsi="Times New Roman" w:cs="Times New Roman"/>
          <w:sz w:val="24"/>
          <w:szCs w:val="24"/>
        </w:rPr>
        <w:t xml:space="preserve"> with employee assessments. </w:t>
      </w:r>
      <w:r w:rsidR="00644067">
        <w:rPr>
          <w:rFonts w:ascii="Times New Roman" w:hAnsi="Times New Roman" w:cs="Times New Roman"/>
          <w:sz w:val="24"/>
          <w:szCs w:val="24"/>
        </w:rPr>
        <w:t>T</w:t>
      </w:r>
      <w:r w:rsidR="00887E6E" w:rsidRPr="001514FC">
        <w:rPr>
          <w:rFonts w:ascii="Times New Roman" w:hAnsi="Times New Roman" w:cs="Times New Roman"/>
          <w:sz w:val="24"/>
          <w:szCs w:val="24"/>
        </w:rPr>
        <w:t xml:space="preserve">he coefficients on </w:t>
      </w:r>
      <w:r w:rsidR="00887E6E" w:rsidRPr="001514FC">
        <w:rPr>
          <w:rFonts w:ascii="Times New Roman" w:hAnsi="Times New Roman" w:cs="Times New Roman"/>
          <w:i/>
          <w:sz w:val="24"/>
          <w:szCs w:val="24"/>
        </w:rPr>
        <w:t xml:space="preserve">CEO approval </w:t>
      </w:r>
      <w:r w:rsidR="00887E6E" w:rsidRPr="001514FC">
        <w:rPr>
          <w:rFonts w:ascii="Times New Roman" w:hAnsi="Times New Roman" w:cs="Times New Roman"/>
          <w:sz w:val="24"/>
          <w:szCs w:val="24"/>
        </w:rPr>
        <w:t xml:space="preserve">remain significantly negative at the </w:t>
      </w:r>
      <w:r w:rsidR="00887E6E">
        <w:rPr>
          <w:rFonts w:ascii="Times New Roman" w:hAnsi="Times New Roman" w:cs="Times New Roman"/>
          <w:sz w:val="24"/>
          <w:szCs w:val="24"/>
        </w:rPr>
        <w:t>5%</w:t>
      </w:r>
      <w:r w:rsidR="00887E6E" w:rsidRPr="001514FC">
        <w:rPr>
          <w:rFonts w:ascii="Times New Roman" w:hAnsi="Times New Roman" w:cs="Times New Roman"/>
          <w:sz w:val="24"/>
          <w:szCs w:val="24"/>
        </w:rPr>
        <w:t xml:space="preserve"> level of s</w:t>
      </w:r>
      <w:r w:rsidR="00887E6E">
        <w:rPr>
          <w:rFonts w:ascii="Times New Roman" w:hAnsi="Times New Roman" w:cs="Times New Roman"/>
          <w:sz w:val="24"/>
          <w:szCs w:val="24"/>
        </w:rPr>
        <w:t>ignificance.</w:t>
      </w:r>
    </w:p>
    <w:p w14:paraId="4BAB61B3" w14:textId="5449E91C" w:rsidR="00364018" w:rsidRDefault="00644067" w:rsidP="00152E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152E73" w:rsidRPr="001514FC">
        <w:rPr>
          <w:rFonts w:ascii="Times New Roman" w:hAnsi="Times New Roman" w:cs="Times New Roman"/>
          <w:sz w:val="24"/>
          <w:szCs w:val="24"/>
        </w:rPr>
        <w:t xml:space="preserve">orporate layoffs </w:t>
      </w:r>
      <w:r>
        <w:rPr>
          <w:rFonts w:ascii="Times New Roman" w:hAnsi="Times New Roman" w:cs="Times New Roman"/>
          <w:sz w:val="24"/>
          <w:szCs w:val="24"/>
        </w:rPr>
        <w:t>can</w:t>
      </w:r>
      <w:r w:rsidR="00152E73" w:rsidRPr="001514FC">
        <w:rPr>
          <w:rFonts w:ascii="Times New Roman" w:hAnsi="Times New Roman" w:cs="Times New Roman"/>
          <w:sz w:val="24"/>
          <w:szCs w:val="24"/>
        </w:rPr>
        <w:t xml:space="preserve"> simultaneously lower employee morale and increase audit risk. To investigate whether </w:t>
      </w:r>
      <w:r w:rsidR="00164BFE">
        <w:rPr>
          <w:rFonts w:ascii="Times New Roman" w:hAnsi="Times New Roman" w:cs="Times New Roman"/>
          <w:sz w:val="24"/>
          <w:szCs w:val="24"/>
        </w:rPr>
        <w:t>layoffs drive our results</w:t>
      </w:r>
      <w:r w:rsidR="00152E73" w:rsidRPr="001514FC">
        <w:rPr>
          <w:rFonts w:ascii="Times New Roman" w:hAnsi="Times New Roman" w:cs="Times New Roman"/>
          <w:sz w:val="24"/>
          <w:szCs w:val="24"/>
        </w:rPr>
        <w:t xml:space="preserve"> we follow Datta</w:t>
      </w:r>
      <w:r w:rsidR="00BE7236">
        <w:rPr>
          <w:rFonts w:ascii="Times New Roman" w:hAnsi="Times New Roman" w:cs="Times New Roman"/>
          <w:sz w:val="24"/>
          <w:szCs w:val="24"/>
        </w:rPr>
        <w:t>,</w:t>
      </w:r>
      <w:r w:rsidR="00152E73">
        <w:rPr>
          <w:rFonts w:ascii="Times New Roman" w:hAnsi="Times New Roman" w:cs="Times New Roman"/>
          <w:sz w:val="24"/>
          <w:szCs w:val="24"/>
        </w:rPr>
        <w:t xml:space="preserve"> </w:t>
      </w:r>
      <w:r w:rsidR="00BE7236">
        <w:rPr>
          <w:rFonts w:ascii="Times New Roman" w:hAnsi="Times New Roman" w:cs="Times New Roman"/>
          <w:sz w:val="24"/>
          <w:szCs w:val="24"/>
        </w:rPr>
        <w:t>Guthrie, Basuil, and Pandey</w:t>
      </w:r>
      <w:r w:rsidR="00152E73" w:rsidRPr="001514FC">
        <w:rPr>
          <w:rFonts w:ascii="Times New Roman" w:hAnsi="Times New Roman" w:cs="Times New Roman"/>
          <w:sz w:val="24"/>
          <w:szCs w:val="24"/>
        </w:rPr>
        <w:t xml:space="preserve"> </w:t>
      </w:r>
      <w:r w:rsidR="00164BFE">
        <w:rPr>
          <w:rFonts w:ascii="Times New Roman" w:hAnsi="Times New Roman" w:cs="Times New Roman"/>
          <w:sz w:val="24"/>
          <w:szCs w:val="24"/>
        </w:rPr>
        <w:t>(2010)</w:t>
      </w:r>
      <w:r w:rsidR="00152E73" w:rsidRPr="001514FC">
        <w:rPr>
          <w:rFonts w:ascii="Times New Roman" w:hAnsi="Times New Roman" w:cs="Times New Roman"/>
          <w:sz w:val="24"/>
          <w:szCs w:val="24"/>
        </w:rPr>
        <w:t xml:space="preserve"> and construct a downsizing indicator equal to one if a company reduces its labor force by 5% or </w:t>
      </w:r>
      <w:r w:rsidR="00152E73" w:rsidRPr="001514FC">
        <w:rPr>
          <w:rFonts w:ascii="Times New Roman" w:hAnsi="Times New Roman" w:cs="Times New Roman"/>
          <w:sz w:val="24"/>
          <w:szCs w:val="24"/>
        </w:rPr>
        <w:lastRenderedPageBreak/>
        <w:t xml:space="preserve">more from one year to another. </w:t>
      </w:r>
      <w:r w:rsidR="00152E73">
        <w:rPr>
          <w:rFonts w:ascii="Times New Roman" w:hAnsi="Times New Roman" w:cs="Times New Roman"/>
          <w:sz w:val="24"/>
          <w:szCs w:val="24"/>
        </w:rPr>
        <w:t>Scenario (</w:t>
      </w:r>
      <w:r w:rsidR="004A3BB0">
        <w:rPr>
          <w:rFonts w:ascii="Times New Roman" w:hAnsi="Times New Roman" w:cs="Times New Roman"/>
          <w:sz w:val="24"/>
          <w:szCs w:val="24"/>
        </w:rPr>
        <w:t>8</w:t>
      </w:r>
      <w:r w:rsidR="00152E73">
        <w:rPr>
          <w:rFonts w:ascii="Times New Roman" w:hAnsi="Times New Roman" w:cs="Times New Roman"/>
          <w:sz w:val="24"/>
          <w:szCs w:val="24"/>
        </w:rPr>
        <w:t>)</w:t>
      </w:r>
      <w:r w:rsidR="00152E73" w:rsidRPr="001514FC">
        <w:rPr>
          <w:rFonts w:ascii="Times New Roman" w:hAnsi="Times New Roman" w:cs="Times New Roman"/>
          <w:sz w:val="24"/>
          <w:szCs w:val="24"/>
        </w:rPr>
        <w:t xml:space="preserve"> report</w:t>
      </w:r>
      <w:r w:rsidR="00152E73">
        <w:rPr>
          <w:rFonts w:ascii="Times New Roman" w:hAnsi="Times New Roman" w:cs="Times New Roman"/>
          <w:sz w:val="24"/>
          <w:szCs w:val="24"/>
        </w:rPr>
        <w:t>s</w:t>
      </w:r>
      <w:r w:rsidR="00152E73" w:rsidRPr="001514FC">
        <w:rPr>
          <w:rFonts w:ascii="Times New Roman" w:hAnsi="Times New Roman" w:cs="Times New Roman"/>
          <w:sz w:val="24"/>
          <w:szCs w:val="24"/>
        </w:rPr>
        <w:t xml:space="preserve"> that the coefficients on </w:t>
      </w:r>
      <w:r w:rsidR="00152E73" w:rsidRPr="001514FC">
        <w:rPr>
          <w:rFonts w:ascii="Times New Roman" w:hAnsi="Times New Roman" w:cs="Times New Roman"/>
          <w:i/>
          <w:sz w:val="24"/>
          <w:szCs w:val="24"/>
        </w:rPr>
        <w:t xml:space="preserve">CEO approval </w:t>
      </w:r>
      <w:r w:rsidR="00152E73" w:rsidRPr="001514FC">
        <w:rPr>
          <w:rFonts w:ascii="Times New Roman" w:hAnsi="Times New Roman" w:cs="Times New Roman"/>
          <w:sz w:val="24"/>
          <w:szCs w:val="24"/>
        </w:rPr>
        <w:t>remain significantly negative after control for employee downsizing events.</w:t>
      </w:r>
    </w:p>
    <w:p w14:paraId="44755E3B" w14:textId="077FE297" w:rsidR="00245191" w:rsidRPr="00245191" w:rsidRDefault="00245191" w:rsidP="00245191">
      <w:pPr>
        <w:spacing w:after="0" w:line="480" w:lineRule="auto"/>
        <w:ind w:firstLine="720"/>
        <w:jc w:val="both"/>
        <w:rPr>
          <w:rFonts w:ascii="Times New Roman" w:hAnsi="Times New Roman" w:cs="Times New Roman"/>
          <w:sz w:val="24"/>
          <w:szCs w:val="24"/>
        </w:rPr>
      </w:pPr>
      <w:r w:rsidRPr="004F7701">
        <w:rPr>
          <w:rFonts w:ascii="Times New Roman" w:hAnsi="Times New Roman" w:cs="Times New Roman"/>
          <w:sz w:val="24"/>
          <w:szCs w:val="24"/>
        </w:rPr>
        <w:t xml:space="preserve">Our measure of CEO approval might be correlated with companies’ employee relation policies, which are captured by MSCI (formerly KLD Research and Analytics). MSCI assesses a firm’s strengths and concerns in employee relations through a set of indicator variables. </w:t>
      </w:r>
      <w:r w:rsidR="003A6B57">
        <w:rPr>
          <w:rFonts w:ascii="Times New Roman" w:hAnsi="Times New Roman" w:cs="Times New Roman"/>
          <w:sz w:val="24"/>
          <w:szCs w:val="24"/>
        </w:rPr>
        <w:t>S</w:t>
      </w:r>
      <w:r w:rsidRPr="004F7701">
        <w:rPr>
          <w:rFonts w:ascii="Times New Roman" w:hAnsi="Times New Roman" w:cs="Times New Roman"/>
          <w:sz w:val="24"/>
          <w:szCs w:val="24"/>
        </w:rPr>
        <w:t>trengths include cash profit sharing, employee involvemen</w:t>
      </w:r>
      <w:r w:rsidR="003A6B57">
        <w:rPr>
          <w:rFonts w:ascii="Times New Roman" w:hAnsi="Times New Roman" w:cs="Times New Roman"/>
          <w:sz w:val="24"/>
          <w:szCs w:val="24"/>
        </w:rPr>
        <w:t xml:space="preserve">t, and human capital management, while </w:t>
      </w:r>
      <w:r w:rsidRPr="004F7701">
        <w:rPr>
          <w:rFonts w:ascii="Times New Roman" w:hAnsi="Times New Roman" w:cs="Times New Roman"/>
          <w:sz w:val="24"/>
          <w:szCs w:val="24"/>
        </w:rPr>
        <w:t>concerns include union relations, employ</w:t>
      </w:r>
      <w:r w:rsidR="003A6B57">
        <w:rPr>
          <w:rFonts w:ascii="Times New Roman" w:hAnsi="Times New Roman" w:cs="Times New Roman"/>
          <w:sz w:val="24"/>
          <w:szCs w:val="24"/>
        </w:rPr>
        <w:t>ee health and safety, and child labor</w:t>
      </w:r>
      <w:r w:rsidRPr="004F7701">
        <w:rPr>
          <w:rFonts w:ascii="Times New Roman" w:hAnsi="Times New Roman" w:cs="Times New Roman"/>
          <w:sz w:val="24"/>
          <w:szCs w:val="24"/>
        </w:rPr>
        <w:t>. To investigate whether the effects of CEO approval from Glassdoor are subsumed</w:t>
      </w:r>
      <w:r w:rsidR="003A6B57">
        <w:rPr>
          <w:rFonts w:ascii="Times New Roman" w:hAnsi="Times New Roman" w:cs="Times New Roman"/>
          <w:sz w:val="24"/>
          <w:szCs w:val="24"/>
        </w:rPr>
        <w:t xml:space="preserve"> by MSCI ratings, we follow Guo, Huang, Zhang, and Zhou </w:t>
      </w:r>
      <w:r w:rsidRPr="004F7701">
        <w:rPr>
          <w:rFonts w:ascii="Times New Roman" w:hAnsi="Times New Roman" w:cs="Times New Roman"/>
          <w:sz w:val="24"/>
          <w:szCs w:val="24"/>
        </w:rPr>
        <w:t xml:space="preserve">(2016) and include MSCI’s total number of strengths and total number of concerns in employee relations as additional control variables. </w:t>
      </w:r>
      <w:r w:rsidR="003A6B57">
        <w:rPr>
          <w:rFonts w:ascii="Times New Roman" w:hAnsi="Times New Roman" w:cs="Times New Roman"/>
          <w:sz w:val="24"/>
          <w:szCs w:val="24"/>
        </w:rPr>
        <w:t>T</w:t>
      </w:r>
      <w:r w:rsidR="003A6B57" w:rsidRPr="003A6B57">
        <w:rPr>
          <w:rFonts w:ascii="Times New Roman" w:hAnsi="Times New Roman" w:cs="Times New Roman"/>
          <w:sz w:val="24"/>
          <w:szCs w:val="24"/>
        </w:rPr>
        <w:t xml:space="preserve">he number of concerns in employee relations is </w:t>
      </w:r>
      <w:r w:rsidR="003A6B57">
        <w:rPr>
          <w:rFonts w:ascii="Times New Roman" w:hAnsi="Times New Roman" w:cs="Times New Roman"/>
          <w:sz w:val="24"/>
          <w:szCs w:val="24"/>
        </w:rPr>
        <w:t xml:space="preserve">indeed </w:t>
      </w:r>
      <w:r w:rsidR="003A6B57" w:rsidRPr="003A6B57">
        <w:rPr>
          <w:rFonts w:ascii="Times New Roman" w:hAnsi="Times New Roman" w:cs="Times New Roman"/>
          <w:sz w:val="24"/>
          <w:szCs w:val="24"/>
        </w:rPr>
        <w:t>associated with higher audit fees, while the number of strengths is associated with lower discretionary accruals.</w:t>
      </w:r>
      <w:r w:rsidR="003A6B57">
        <w:rPr>
          <w:rFonts w:ascii="Times New Roman" w:hAnsi="Times New Roman" w:cs="Times New Roman"/>
          <w:sz w:val="24"/>
          <w:szCs w:val="24"/>
        </w:rPr>
        <w:t xml:space="preserve"> Yet</w:t>
      </w:r>
      <w:r w:rsidRPr="004F7701">
        <w:rPr>
          <w:rFonts w:ascii="Times New Roman" w:hAnsi="Times New Roman" w:cs="Times New Roman"/>
          <w:sz w:val="24"/>
          <w:szCs w:val="24"/>
        </w:rPr>
        <w:t xml:space="preserve"> the coefficients on </w:t>
      </w:r>
      <w:r w:rsidRPr="004F7701">
        <w:rPr>
          <w:rFonts w:ascii="Times New Roman" w:hAnsi="Times New Roman" w:cs="Times New Roman"/>
          <w:i/>
          <w:sz w:val="24"/>
          <w:szCs w:val="24"/>
        </w:rPr>
        <w:t xml:space="preserve">CEO approval </w:t>
      </w:r>
      <w:r w:rsidR="00982778">
        <w:rPr>
          <w:rFonts w:ascii="Times New Roman" w:hAnsi="Times New Roman" w:cs="Times New Roman"/>
          <w:sz w:val="24"/>
          <w:szCs w:val="24"/>
        </w:rPr>
        <w:t xml:space="preserve">in </w:t>
      </w:r>
      <w:r w:rsidR="00982778" w:rsidRPr="004F7701">
        <w:rPr>
          <w:rFonts w:ascii="Times New Roman" w:hAnsi="Times New Roman" w:cs="Times New Roman"/>
          <w:sz w:val="24"/>
          <w:szCs w:val="24"/>
        </w:rPr>
        <w:t xml:space="preserve">scenario (9) </w:t>
      </w:r>
      <w:r w:rsidRPr="004F7701">
        <w:rPr>
          <w:rFonts w:ascii="Times New Roman" w:hAnsi="Times New Roman" w:cs="Times New Roman"/>
          <w:sz w:val="24"/>
          <w:szCs w:val="24"/>
        </w:rPr>
        <w:t>remain significantly negative after we control for MSCI employee strengths and concerns.</w:t>
      </w:r>
    </w:p>
    <w:p w14:paraId="51DA07B0" w14:textId="3280C64B" w:rsidR="008F6B23" w:rsidRDefault="008F6B23" w:rsidP="008F6B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1514FC">
        <w:rPr>
          <w:rFonts w:ascii="Times New Roman" w:hAnsi="Times New Roman" w:cs="Times New Roman"/>
          <w:sz w:val="24"/>
          <w:szCs w:val="24"/>
        </w:rPr>
        <w:t xml:space="preserve">he negative relation between </w:t>
      </w:r>
      <w:r>
        <w:rPr>
          <w:rFonts w:ascii="Times New Roman" w:hAnsi="Times New Roman" w:cs="Times New Roman"/>
          <w:sz w:val="24"/>
          <w:szCs w:val="24"/>
        </w:rPr>
        <w:t>CEO approval</w:t>
      </w:r>
      <w:r w:rsidRPr="001514FC">
        <w:rPr>
          <w:rFonts w:ascii="Times New Roman" w:hAnsi="Times New Roman" w:cs="Times New Roman"/>
          <w:sz w:val="24"/>
          <w:szCs w:val="24"/>
        </w:rPr>
        <w:t xml:space="preserve"> and discretionary accruals or audit fees </w:t>
      </w:r>
      <w:r>
        <w:rPr>
          <w:rFonts w:ascii="Times New Roman" w:hAnsi="Times New Roman" w:cs="Times New Roman"/>
          <w:sz w:val="24"/>
          <w:szCs w:val="24"/>
        </w:rPr>
        <w:t>could</w:t>
      </w:r>
      <w:r w:rsidRPr="001514FC">
        <w:rPr>
          <w:rFonts w:ascii="Times New Roman" w:hAnsi="Times New Roman" w:cs="Times New Roman"/>
          <w:sz w:val="24"/>
          <w:szCs w:val="24"/>
        </w:rPr>
        <w:t xml:space="preserve"> be driven by fi</w:t>
      </w:r>
      <w:r>
        <w:rPr>
          <w:rFonts w:ascii="Times New Roman" w:hAnsi="Times New Roman" w:cs="Times New Roman"/>
          <w:sz w:val="24"/>
          <w:szCs w:val="24"/>
        </w:rPr>
        <w:t>rms that seek</w:t>
      </w:r>
      <w:r w:rsidRPr="001514FC">
        <w:rPr>
          <w:rFonts w:ascii="Times New Roman" w:hAnsi="Times New Roman" w:cs="Times New Roman"/>
          <w:sz w:val="24"/>
          <w:szCs w:val="24"/>
        </w:rPr>
        <w:t xml:space="preserve"> external financing from capital markets</w:t>
      </w:r>
      <w:r>
        <w:rPr>
          <w:rFonts w:ascii="Times New Roman" w:hAnsi="Times New Roman" w:cs="Times New Roman"/>
          <w:sz w:val="24"/>
          <w:szCs w:val="24"/>
        </w:rPr>
        <w:t>. If these firms have to raise capital, they</w:t>
      </w:r>
      <w:r w:rsidRPr="001514FC">
        <w:rPr>
          <w:rFonts w:ascii="Times New Roman" w:hAnsi="Times New Roman" w:cs="Times New Roman"/>
          <w:sz w:val="24"/>
          <w:szCs w:val="24"/>
        </w:rPr>
        <w:t xml:space="preserve"> may be more likely to manage their earnings, </w:t>
      </w:r>
      <w:r>
        <w:rPr>
          <w:rFonts w:ascii="Times New Roman" w:hAnsi="Times New Roman" w:cs="Times New Roman"/>
          <w:sz w:val="24"/>
          <w:szCs w:val="24"/>
        </w:rPr>
        <w:t>pay higher</w:t>
      </w:r>
      <w:r w:rsidRPr="001514FC">
        <w:rPr>
          <w:rFonts w:ascii="Times New Roman" w:hAnsi="Times New Roman" w:cs="Times New Roman"/>
          <w:sz w:val="24"/>
          <w:szCs w:val="24"/>
        </w:rPr>
        <w:t xml:space="preserve"> audit fees, and may also experience worsening </w:t>
      </w:r>
      <w:r>
        <w:rPr>
          <w:rFonts w:ascii="Times New Roman" w:hAnsi="Times New Roman" w:cs="Times New Roman"/>
          <w:sz w:val="24"/>
          <w:szCs w:val="24"/>
        </w:rPr>
        <w:t>CEO approval</w:t>
      </w:r>
      <w:r w:rsidRPr="001514FC">
        <w:rPr>
          <w:rFonts w:ascii="Times New Roman" w:hAnsi="Times New Roman" w:cs="Times New Roman"/>
          <w:sz w:val="24"/>
          <w:szCs w:val="24"/>
        </w:rPr>
        <w:t xml:space="preserve"> </w:t>
      </w:r>
      <w:r>
        <w:rPr>
          <w:rFonts w:ascii="Times New Roman" w:hAnsi="Times New Roman" w:cs="Times New Roman"/>
          <w:sz w:val="24"/>
          <w:szCs w:val="24"/>
        </w:rPr>
        <w:t>due to economic uncertainty. To investigate this possibility, w</w:t>
      </w:r>
      <w:r w:rsidRPr="001514FC">
        <w:rPr>
          <w:rFonts w:ascii="Times New Roman" w:hAnsi="Times New Roman" w:cs="Times New Roman"/>
          <w:sz w:val="24"/>
          <w:szCs w:val="24"/>
        </w:rPr>
        <w:t xml:space="preserve">e construct one indicator variable to control for </w:t>
      </w:r>
      <w:r w:rsidRPr="001514FC">
        <w:rPr>
          <w:rFonts w:ascii="Times New Roman" w:hAnsi="Times New Roman" w:cs="Times New Roman"/>
          <w:i/>
          <w:sz w:val="24"/>
          <w:szCs w:val="24"/>
        </w:rPr>
        <w:t>debt issuance</w:t>
      </w:r>
      <w:r w:rsidRPr="001514FC">
        <w:rPr>
          <w:rFonts w:ascii="Times New Roman" w:hAnsi="Times New Roman" w:cs="Times New Roman"/>
          <w:sz w:val="24"/>
          <w:szCs w:val="24"/>
        </w:rPr>
        <w:t xml:space="preserve">, and a second one to control for </w:t>
      </w:r>
      <w:r w:rsidRPr="001514FC">
        <w:rPr>
          <w:rFonts w:ascii="Times New Roman" w:hAnsi="Times New Roman" w:cs="Times New Roman"/>
          <w:i/>
          <w:sz w:val="24"/>
          <w:szCs w:val="24"/>
        </w:rPr>
        <w:t>equity issuance</w:t>
      </w:r>
      <w:r w:rsidRPr="001514FC">
        <w:rPr>
          <w:rFonts w:ascii="Times New Roman" w:hAnsi="Times New Roman" w:cs="Times New Roman"/>
          <w:sz w:val="24"/>
          <w:szCs w:val="24"/>
        </w:rPr>
        <w:t xml:space="preserve">. </w:t>
      </w:r>
      <w:r>
        <w:rPr>
          <w:rFonts w:ascii="Times New Roman" w:hAnsi="Times New Roman" w:cs="Times New Roman"/>
          <w:sz w:val="24"/>
          <w:szCs w:val="24"/>
        </w:rPr>
        <w:t>Scenario (</w:t>
      </w:r>
      <w:r w:rsidR="004A3BB0">
        <w:rPr>
          <w:rFonts w:ascii="Times New Roman" w:hAnsi="Times New Roman" w:cs="Times New Roman"/>
          <w:sz w:val="24"/>
          <w:szCs w:val="24"/>
        </w:rPr>
        <w:t>10</w:t>
      </w:r>
      <w:r>
        <w:rPr>
          <w:rFonts w:ascii="Times New Roman" w:hAnsi="Times New Roman" w:cs="Times New Roman"/>
          <w:sz w:val="24"/>
          <w:szCs w:val="24"/>
        </w:rPr>
        <w:t>)</w:t>
      </w:r>
      <w:r w:rsidRPr="001514FC">
        <w:rPr>
          <w:rFonts w:ascii="Times New Roman" w:hAnsi="Times New Roman" w:cs="Times New Roman"/>
          <w:sz w:val="24"/>
          <w:szCs w:val="24"/>
        </w:rPr>
        <w:t xml:space="preserve"> show</w:t>
      </w:r>
      <w:r>
        <w:rPr>
          <w:rFonts w:ascii="Times New Roman" w:hAnsi="Times New Roman" w:cs="Times New Roman"/>
          <w:sz w:val="24"/>
          <w:szCs w:val="24"/>
        </w:rPr>
        <w:t>s</w:t>
      </w:r>
      <w:r w:rsidRPr="001514FC">
        <w:rPr>
          <w:rFonts w:ascii="Times New Roman" w:hAnsi="Times New Roman" w:cs="Times New Roman"/>
          <w:sz w:val="24"/>
          <w:szCs w:val="24"/>
        </w:rPr>
        <w:t xml:space="preserve"> that the coefficients on </w:t>
      </w:r>
      <w:r w:rsidRPr="001514FC">
        <w:rPr>
          <w:rFonts w:ascii="Times New Roman" w:hAnsi="Times New Roman" w:cs="Times New Roman"/>
          <w:i/>
          <w:sz w:val="24"/>
          <w:szCs w:val="24"/>
        </w:rPr>
        <w:t xml:space="preserve">CEO approval </w:t>
      </w:r>
      <w:r w:rsidRPr="001514FC">
        <w:rPr>
          <w:rFonts w:ascii="Times New Roman" w:hAnsi="Times New Roman" w:cs="Times New Roman"/>
          <w:sz w:val="24"/>
          <w:szCs w:val="24"/>
        </w:rPr>
        <w:t xml:space="preserve">remain significantly negative at the five-percent level of significance after control for </w:t>
      </w:r>
      <w:r>
        <w:rPr>
          <w:rFonts w:ascii="Times New Roman" w:hAnsi="Times New Roman" w:cs="Times New Roman"/>
          <w:sz w:val="24"/>
          <w:szCs w:val="24"/>
        </w:rPr>
        <w:t>external financing.</w:t>
      </w:r>
    </w:p>
    <w:p w14:paraId="6ACEC8B0" w14:textId="1143ED09" w:rsidR="00EC3E04" w:rsidRDefault="00164BFE" w:rsidP="008F6B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Expectations about future firm performance may simultaneously affect employee assessments of their CEO and </w:t>
      </w:r>
      <w:r w:rsidR="001113F5">
        <w:rPr>
          <w:rFonts w:ascii="Times New Roman" w:hAnsi="Times New Roman" w:cs="Times New Roman"/>
          <w:sz w:val="24"/>
          <w:szCs w:val="24"/>
        </w:rPr>
        <w:t xml:space="preserve">financial reporting quality. While we control for current </w:t>
      </w:r>
      <w:r>
        <w:rPr>
          <w:rFonts w:ascii="Times New Roman" w:hAnsi="Times New Roman" w:cs="Times New Roman"/>
          <w:sz w:val="24"/>
          <w:szCs w:val="24"/>
        </w:rPr>
        <w:t xml:space="preserve">corporate </w:t>
      </w:r>
      <w:r w:rsidR="001113F5">
        <w:rPr>
          <w:rFonts w:ascii="Times New Roman" w:hAnsi="Times New Roman" w:cs="Times New Roman"/>
          <w:sz w:val="24"/>
          <w:szCs w:val="24"/>
        </w:rPr>
        <w:t xml:space="preserve">performance in baseline regressions, we further include </w:t>
      </w:r>
      <w:r w:rsidR="00A35C8D">
        <w:rPr>
          <w:rFonts w:ascii="Times New Roman" w:hAnsi="Times New Roman" w:cs="Times New Roman"/>
          <w:sz w:val="24"/>
          <w:szCs w:val="24"/>
        </w:rPr>
        <w:t xml:space="preserve">the two-year </w:t>
      </w:r>
      <w:r w:rsidR="001113F5" w:rsidRPr="001113F5">
        <w:rPr>
          <w:rFonts w:ascii="Times New Roman" w:hAnsi="Times New Roman" w:cs="Times New Roman"/>
          <w:sz w:val="24"/>
          <w:szCs w:val="24"/>
        </w:rPr>
        <w:t xml:space="preserve">average forward ROA and </w:t>
      </w:r>
      <w:r w:rsidR="00A35C8D">
        <w:rPr>
          <w:rFonts w:ascii="Times New Roman" w:hAnsi="Times New Roman" w:cs="Times New Roman"/>
          <w:sz w:val="24"/>
          <w:szCs w:val="24"/>
        </w:rPr>
        <w:t>the m</w:t>
      </w:r>
      <w:r w:rsidR="001113F5" w:rsidRPr="001113F5">
        <w:rPr>
          <w:rFonts w:ascii="Times New Roman" w:hAnsi="Times New Roman" w:cs="Times New Roman"/>
          <w:sz w:val="24"/>
          <w:szCs w:val="24"/>
        </w:rPr>
        <w:t>arket-to-book</w:t>
      </w:r>
      <w:r w:rsidR="001113F5">
        <w:rPr>
          <w:rFonts w:ascii="Times New Roman" w:hAnsi="Times New Roman" w:cs="Times New Roman"/>
          <w:sz w:val="24"/>
          <w:szCs w:val="24"/>
        </w:rPr>
        <w:t xml:space="preserve"> </w:t>
      </w:r>
      <w:r w:rsidR="00A35C8D">
        <w:rPr>
          <w:rFonts w:ascii="Times New Roman" w:hAnsi="Times New Roman" w:cs="Times New Roman"/>
          <w:sz w:val="24"/>
          <w:szCs w:val="24"/>
        </w:rPr>
        <w:t>ratio</w:t>
      </w:r>
      <w:r>
        <w:rPr>
          <w:rFonts w:ascii="Times New Roman" w:hAnsi="Times New Roman" w:cs="Times New Roman"/>
          <w:sz w:val="24"/>
          <w:szCs w:val="24"/>
        </w:rPr>
        <w:t xml:space="preserve">. This specification assumes that employees have perfect foresight about </w:t>
      </w:r>
      <w:r>
        <w:rPr>
          <w:rFonts w:ascii="Times New Roman" w:hAnsi="Times New Roman" w:cs="Times New Roman"/>
          <w:sz w:val="24"/>
          <w:szCs w:val="24"/>
        </w:rPr>
        <w:lastRenderedPageBreak/>
        <w:t>future firm performance</w:t>
      </w:r>
      <w:r w:rsidR="00A35C8D">
        <w:rPr>
          <w:rFonts w:ascii="Times New Roman" w:hAnsi="Times New Roman" w:cs="Times New Roman"/>
          <w:sz w:val="24"/>
          <w:szCs w:val="24"/>
        </w:rPr>
        <w:t xml:space="preserve"> when assessing their CEO. Yet </w:t>
      </w:r>
      <w:r w:rsidR="001113F5" w:rsidRPr="001514FC">
        <w:rPr>
          <w:rFonts w:ascii="Times New Roman" w:hAnsi="Times New Roman" w:cs="Times New Roman"/>
          <w:sz w:val="24"/>
          <w:szCs w:val="24"/>
        </w:rPr>
        <w:t xml:space="preserve">the coefficients on </w:t>
      </w:r>
      <w:r w:rsidR="001113F5" w:rsidRPr="001514FC">
        <w:rPr>
          <w:rFonts w:ascii="Times New Roman" w:hAnsi="Times New Roman" w:cs="Times New Roman"/>
          <w:i/>
          <w:sz w:val="24"/>
          <w:szCs w:val="24"/>
        </w:rPr>
        <w:t xml:space="preserve">CEO approval </w:t>
      </w:r>
      <w:r w:rsidR="00A35C8D">
        <w:rPr>
          <w:rFonts w:ascii="Times New Roman" w:hAnsi="Times New Roman" w:cs="Times New Roman"/>
          <w:sz w:val="24"/>
          <w:szCs w:val="24"/>
        </w:rPr>
        <w:t xml:space="preserve">in </w:t>
      </w:r>
      <w:r w:rsidR="005234CB">
        <w:rPr>
          <w:rFonts w:ascii="Times New Roman" w:hAnsi="Times New Roman" w:cs="Times New Roman"/>
          <w:sz w:val="24"/>
          <w:szCs w:val="24"/>
        </w:rPr>
        <w:t>s</w:t>
      </w:r>
      <w:r w:rsidR="00A35C8D">
        <w:rPr>
          <w:rFonts w:ascii="Times New Roman" w:hAnsi="Times New Roman" w:cs="Times New Roman"/>
          <w:sz w:val="24"/>
          <w:szCs w:val="24"/>
        </w:rPr>
        <w:t>cenario (</w:t>
      </w:r>
      <w:r w:rsidR="004A3BB0">
        <w:rPr>
          <w:rFonts w:ascii="Times New Roman" w:hAnsi="Times New Roman" w:cs="Times New Roman"/>
          <w:sz w:val="24"/>
          <w:szCs w:val="24"/>
        </w:rPr>
        <w:t>11</w:t>
      </w:r>
      <w:r w:rsidR="00A35C8D">
        <w:rPr>
          <w:rFonts w:ascii="Times New Roman" w:hAnsi="Times New Roman" w:cs="Times New Roman"/>
          <w:sz w:val="24"/>
          <w:szCs w:val="24"/>
        </w:rPr>
        <w:t xml:space="preserve">) </w:t>
      </w:r>
      <w:r w:rsidR="001113F5" w:rsidRPr="001514FC">
        <w:rPr>
          <w:rFonts w:ascii="Times New Roman" w:hAnsi="Times New Roman" w:cs="Times New Roman"/>
          <w:sz w:val="24"/>
          <w:szCs w:val="24"/>
        </w:rPr>
        <w:t>remain significantly negative</w:t>
      </w:r>
      <w:r w:rsidR="00A35C8D">
        <w:rPr>
          <w:rFonts w:ascii="Times New Roman" w:hAnsi="Times New Roman" w:cs="Times New Roman"/>
          <w:sz w:val="24"/>
          <w:szCs w:val="24"/>
        </w:rPr>
        <w:t>, which suggests that</w:t>
      </w:r>
      <w:r w:rsidR="001113F5">
        <w:rPr>
          <w:rFonts w:ascii="Times New Roman" w:hAnsi="Times New Roman" w:cs="Times New Roman"/>
          <w:sz w:val="24"/>
          <w:szCs w:val="24"/>
        </w:rPr>
        <w:t xml:space="preserve"> </w:t>
      </w:r>
      <w:r w:rsidR="00A35C8D">
        <w:rPr>
          <w:rFonts w:ascii="Times New Roman" w:hAnsi="Times New Roman" w:cs="Times New Roman"/>
          <w:sz w:val="24"/>
          <w:szCs w:val="24"/>
        </w:rPr>
        <w:t>employee</w:t>
      </w:r>
      <w:r w:rsidR="001113F5" w:rsidRPr="001113F5">
        <w:rPr>
          <w:rFonts w:ascii="Times New Roman" w:hAnsi="Times New Roman" w:cs="Times New Roman"/>
          <w:sz w:val="24"/>
          <w:szCs w:val="24"/>
        </w:rPr>
        <w:t xml:space="preserve"> approval</w:t>
      </w:r>
      <w:r w:rsidR="00A35C8D">
        <w:rPr>
          <w:rFonts w:ascii="Times New Roman" w:hAnsi="Times New Roman" w:cs="Times New Roman"/>
          <w:sz w:val="24"/>
          <w:szCs w:val="24"/>
        </w:rPr>
        <w:t xml:space="preserve"> of their CEO signals </w:t>
      </w:r>
      <w:r w:rsidR="0074772E">
        <w:rPr>
          <w:rFonts w:ascii="Times New Roman" w:hAnsi="Times New Roman" w:cs="Times New Roman"/>
          <w:sz w:val="24"/>
          <w:szCs w:val="24"/>
        </w:rPr>
        <w:t xml:space="preserve">additional </w:t>
      </w:r>
      <w:r w:rsidR="00A35C8D">
        <w:rPr>
          <w:rFonts w:ascii="Times New Roman" w:hAnsi="Times New Roman" w:cs="Times New Roman"/>
          <w:sz w:val="24"/>
          <w:szCs w:val="24"/>
        </w:rPr>
        <w:t>information</w:t>
      </w:r>
      <w:r w:rsidR="0074772E">
        <w:rPr>
          <w:rFonts w:ascii="Times New Roman" w:hAnsi="Times New Roman" w:cs="Times New Roman"/>
          <w:sz w:val="24"/>
          <w:szCs w:val="24"/>
        </w:rPr>
        <w:t xml:space="preserve"> about financial reporting quality</w:t>
      </w:r>
      <w:r w:rsidR="00A35C8D">
        <w:rPr>
          <w:rFonts w:ascii="Times New Roman" w:hAnsi="Times New Roman" w:cs="Times New Roman"/>
          <w:sz w:val="24"/>
          <w:szCs w:val="24"/>
        </w:rPr>
        <w:t xml:space="preserve"> even</w:t>
      </w:r>
      <w:r w:rsidR="0074772E">
        <w:rPr>
          <w:rFonts w:ascii="Times New Roman" w:hAnsi="Times New Roman" w:cs="Times New Roman"/>
          <w:sz w:val="24"/>
          <w:szCs w:val="24"/>
        </w:rPr>
        <w:t xml:space="preserve"> after controlling for future performance.</w:t>
      </w:r>
    </w:p>
    <w:p w14:paraId="68DB45CA" w14:textId="100CA624" w:rsidR="00767185" w:rsidRDefault="004F224A" w:rsidP="004F22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far, we have constructed </w:t>
      </w:r>
      <w:r w:rsidR="00767185" w:rsidRPr="001514FC">
        <w:rPr>
          <w:rFonts w:ascii="Times New Roman" w:hAnsi="Times New Roman" w:cs="Times New Roman"/>
          <w:sz w:val="24"/>
          <w:szCs w:val="24"/>
        </w:rPr>
        <w:t xml:space="preserve">matched samples by using propensity score matching </w:t>
      </w:r>
      <w:r w:rsidR="00C57445" w:rsidRPr="001514FC">
        <w:rPr>
          <w:rFonts w:ascii="Times New Roman" w:hAnsi="Times New Roman" w:cs="Times New Roman"/>
          <w:i/>
          <w:sz w:val="24"/>
          <w:szCs w:val="24"/>
        </w:rPr>
        <w:t>without replacements</w:t>
      </w:r>
      <w:r w:rsidR="00C57445" w:rsidRPr="001514FC">
        <w:rPr>
          <w:rFonts w:ascii="Times New Roman" w:hAnsi="Times New Roman" w:cs="Times New Roman"/>
          <w:sz w:val="24"/>
          <w:szCs w:val="24"/>
        </w:rPr>
        <w:t xml:space="preserve">. We </w:t>
      </w:r>
      <w:r w:rsidR="00767185" w:rsidRPr="001514FC">
        <w:rPr>
          <w:rFonts w:ascii="Times New Roman" w:hAnsi="Times New Roman" w:cs="Times New Roman"/>
          <w:sz w:val="24"/>
          <w:szCs w:val="24"/>
        </w:rPr>
        <w:t xml:space="preserve">match only the nearest control firm to each treatment firm and require a narrow caliper difference </w:t>
      </w:r>
      <w:r w:rsidR="006F189F">
        <w:rPr>
          <w:rFonts w:ascii="Times New Roman" w:hAnsi="Times New Roman" w:cs="Times New Roman"/>
          <w:sz w:val="24"/>
          <w:szCs w:val="24"/>
        </w:rPr>
        <w:t xml:space="preserve">of 1% </w:t>
      </w:r>
      <w:r w:rsidR="00767185" w:rsidRPr="001514FC">
        <w:rPr>
          <w:rFonts w:ascii="Times New Roman" w:hAnsi="Times New Roman" w:cs="Times New Roman"/>
          <w:sz w:val="24"/>
          <w:szCs w:val="24"/>
        </w:rPr>
        <w:t xml:space="preserve">to alleviate potential bias in our estimates of treatment effect. </w:t>
      </w:r>
      <w:r>
        <w:rPr>
          <w:rFonts w:ascii="Times New Roman" w:hAnsi="Times New Roman" w:cs="Times New Roman"/>
          <w:sz w:val="24"/>
          <w:szCs w:val="24"/>
        </w:rPr>
        <w:t>Because</w:t>
      </w:r>
      <w:r w:rsidR="00C57445" w:rsidRPr="001514FC">
        <w:rPr>
          <w:rFonts w:ascii="Times New Roman" w:hAnsi="Times New Roman" w:cs="Times New Roman"/>
          <w:sz w:val="24"/>
          <w:szCs w:val="24"/>
        </w:rPr>
        <w:t xml:space="preserve"> DeFond</w:t>
      </w:r>
      <w:r w:rsidR="004C766E">
        <w:rPr>
          <w:rFonts w:ascii="Times New Roman" w:hAnsi="Times New Roman" w:cs="Times New Roman"/>
          <w:sz w:val="24"/>
          <w:szCs w:val="24"/>
        </w:rPr>
        <w:t xml:space="preserve"> et al.</w:t>
      </w:r>
      <w:r w:rsidR="00C57445" w:rsidRPr="001514FC">
        <w:rPr>
          <w:rFonts w:ascii="Times New Roman" w:hAnsi="Times New Roman" w:cs="Times New Roman"/>
          <w:sz w:val="24"/>
          <w:szCs w:val="24"/>
        </w:rPr>
        <w:t xml:space="preserve"> (2014) document that propensity score matching can be s</w:t>
      </w:r>
      <w:r>
        <w:rPr>
          <w:rFonts w:ascii="Times New Roman" w:hAnsi="Times New Roman" w:cs="Times New Roman"/>
          <w:sz w:val="24"/>
          <w:szCs w:val="24"/>
        </w:rPr>
        <w:t xml:space="preserve">ensitive to its design choices </w:t>
      </w:r>
      <w:r w:rsidR="00767185" w:rsidRPr="001514FC">
        <w:rPr>
          <w:rFonts w:ascii="Times New Roman" w:hAnsi="Times New Roman" w:cs="Times New Roman"/>
          <w:sz w:val="24"/>
          <w:szCs w:val="24"/>
        </w:rPr>
        <w:t xml:space="preserve">we </w:t>
      </w:r>
      <w:r>
        <w:rPr>
          <w:rFonts w:ascii="Times New Roman" w:hAnsi="Times New Roman" w:cs="Times New Roman"/>
          <w:sz w:val="24"/>
          <w:szCs w:val="24"/>
        </w:rPr>
        <w:t xml:space="preserve">also </w:t>
      </w:r>
      <w:r w:rsidR="00767185" w:rsidRPr="001514FC">
        <w:rPr>
          <w:rFonts w:ascii="Times New Roman" w:hAnsi="Times New Roman" w:cs="Times New Roman"/>
          <w:sz w:val="24"/>
          <w:szCs w:val="24"/>
        </w:rPr>
        <w:t xml:space="preserve">use propensity score matching </w:t>
      </w:r>
      <w:r w:rsidR="00767185" w:rsidRPr="001514FC">
        <w:rPr>
          <w:rFonts w:ascii="Times New Roman" w:hAnsi="Times New Roman" w:cs="Times New Roman"/>
          <w:i/>
          <w:sz w:val="24"/>
          <w:szCs w:val="24"/>
        </w:rPr>
        <w:t>with replacement</w:t>
      </w:r>
      <w:r w:rsidR="00767185" w:rsidRPr="001514FC">
        <w:rPr>
          <w:rFonts w:ascii="Times New Roman" w:hAnsi="Times New Roman" w:cs="Times New Roman"/>
          <w:sz w:val="24"/>
          <w:szCs w:val="24"/>
        </w:rPr>
        <w:t xml:space="preserve"> in </w:t>
      </w:r>
      <w:r w:rsidR="005234CB">
        <w:rPr>
          <w:rFonts w:ascii="Times New Roman" w:hAnsi="Times New Roman" w:cs="Times New Roman"/>
          <w:sz w:val="24"/>
          <w:szCs w:val="24"/>
        </w:rPr>
        <w:t>s</w:t>
      </w:r>
      <w:r w:rsidR="00F8585C">
        <w:rPr>
          <w:rFonts w:ascii="Times New Roman" w:hAnsi="Times New Roman" w:cs="Times New Roman"/>
          <w:sz w:val="24"/>
          <w:szCs w:val="24"/>
        </w:rPr>
        <w:t>cenario (1</w:t>
      </w:r>
      <w:r w:rsidR="009A116E">
        <w:rPr>
          <w:rFonts w:ascii="Times New Roman" w:hAnsi="Times New Roman" w:cs="Times New Roman"/>
          <w:sz w:val="24"/>
          <w:szCs w:val="24"/>
        </w:rPr>
        <w:t>2</w:t>
      </w:r>
      <w:r w:rsidR="00F8585C">
        <w:rPr>
          <w:rFonts w:ascii="Times New Roman" w:hAnsi="Times New Roman" w:cs="Times New Roman"/>
          <w:sz w:val="24"/>
          <w:szCs w:val="24"/>
        </w:rPr>
        <w:t>)</w:t>
      </w:r>
      <w:r w:rsidR="006B3991">
        <w:rPr>
          <w:rFonts w:ascii="Times New Roman" w:hAnsi="Times New Roman" w:cs="Times New Roman"/>
          <w:sz w:val="24"/>
          <w:szCs w:val="24"/>
        </w:rPr>
        <w:t xml:space="preserve"> and confirm that </w:t>
      </w:r>
      <w:r>
        <w:rPr>
          <w:rFonts w:ascii="Times New Roman" w:hAnsi="Times New Roman" w:cs="Times New Roman"/>
          <w:sz w:val="24"/>
          <w:szCs w:val="24"/>
        </w:rPr>
        <w:t xml:space="preserve">the </w:t>
      </w:r>
      <w:r w:rsidR="00767185" w:rsidRPr="001514FC">
        <w:rPr>
          <w:rFonts w:ascii="Times New Roman" w:hAnsi="Times New Roman" w:cs="Times New Roman"/>
          <w:sz w:val="24"/>
          <w:szCs w:val="24"/>
        </w:rPr>
        <w:t xml:space="preserve">coefficients on </w:t>
      </w:r>
      <w:r w:rsidR="00767185" w:rsidRPr="001514FC">
        <w:rPr>
          <w:rFonts w:ascii="Times New Roman" w:hAnsi="Times New Roman" w:cs="Times New Roman"/>
          <w:i/>
          <w:sz w:val="24"/>
          <w:szCs w:val="24"/>
        </w:rPr>
        <w:t xml:space="preserve">CEO approval </w:t>
      </w:r>
      <w:r>
        <w:rPr>
          <w:rFonts w:ascii="Times New Roman" w:hAnsi="Times New Roman" w:cs="Times New Roman"/>
          <w:sz w:val="24"/>
          <w:szCs w:val="24"/>
        </w:rPr>
        <w:t>remain</w:t>
      </w:r>
      <w:r w:rsidR="00BD53CE">
        <w:rPr>
          <w:rFonts w:ascii="Times New Roman" w:hAnsi="Times New Roman" w:cs="Times New Roman"/>
          <w:sz w:val="24"/>
          <w:szCs w:val="24"/>
        </w:rPr>
        <w:t xml:space="preserve"> significantly negative.</w:t>
      </w:r>
    </w:p>
    <w:p w14:paraId="558C64BF" w14:textId="3D01CD42" w:rsidR="00272F65" w:rsidRDefault="006B3991" w:rsidP="00A24A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accounting literature identifie</w:t>
      </w:r>
      <w:r w:rsidR="00C66771">
        <w:rPr>
          <w:rFonts w:ascii="Times New Roman" w:hAnsi="Times New Roman" w:cs="Times New Roman"/>
          <w:sz w:val="24"/>
          <w:szCs w:val="24"/>
        </w:rPr>
        <w:t>s</w:t>
      </w:r>
      <w:r>
        <w:rPr>
          <w:rFonts w:ascii="Times New Roman" w:hAnsi="Times New Roman" w:cs="Times New Roman"/>
          <w:sz w:val="24"/>
          <w:szCs w:val="24"/>
        </w:rPr>
        <w:t xml:space="preserve"> different sets of determinants for discretionary accruals and for audit fees. </w:t>
      </w:r>
      <w:r w:rsidR="00A24A48">
        <w:rPr>
          <w:rFonts w:ascii="Times New Roman" w:hAnsi="Times New Roman" w:cs="Times New Roman"/>
          <w:sz w:val="24"/>
          <w:szCs w:val="24"/>
        </w:rPr>
        <w:t>Based on these</w:t>
      </w:r>
      <w:r>
        <w:rPr>
          <w:rFonts w:ascii="Times New Roman" w:hAnsi="Times New Roman" w:cs="Times New Roman"/>
          <w:sz w:val="24"/>
          <w:szCs w:val="24"/>
        </w:rPr>
        <w:t xml:space="preserve"> different determinants </w:t>
      </w:r>
      <w:r w:rsidR="00A24A48">
        <w:rPr>
          <w:rFonts w:ascii="Times New Roman" w:hAnsi="Times New Roman" w:cs="Times New Roman"/>
          <w:sz w:val="24"/>
          <w:szCs w:val="24"/>
        </w:rPr>
        <w:t>we</w:t>
      </w:r>
      <w:r>
        <w:rPr>
          <w:rFonts w:ascii="Times New Roman" w:hAnsi="Times New Roman" w:cs="Times New Roman"/>
          <w:sz w:val="24"/>
          <w:szCs w:val="24"/>
        </w:rPr>
        <w:t xml:space="preserve"> estimate separate probit models</w:t>
      </w:r>
      <w:r w:rsidR="00A24A48">
        <w:rPr>
          <w:rFonts w:ascii="Times New Roman" w:hAnsi="Times New Roman" w:cs="Times New Roman"/>
          <w:sz w:val="24"/>
          <w:szCs w:val="24"/>
        </w:rPr>
        <w:t>,</w:t>
      </w:r>
      <w:r>
        <w:rPr>
          <w:rFonts w:ascii="Times New Roman" w:hAnsi="Times New Roman" w:cs="Times New Roman"/>
          <w:sz w:val="24"/>
          <w:szCs w:val="24"/>
        </w:rPr>
        <w:t xml:space="preserve"> </w:t>
      </w:r>
      <w:r w:rsidR="00A24A48">
        <w:rPr>
          <w:rFonts w:ascii="Times New Roman" w:hAnsi="Times New Roman" w:cs="Times New Roman"/>
          <w:sz w:val="24"/>
          <w:szCs w:val="24"/>
        </w:rPr>
        <w:t>which we use</w:t>
      </w:r>
      <w:r>
        <w:rPr>
          <w:rFonts w:ascii="Times New Roman" w:hAnsi="Times New Roman" w:cs="Times New Roman"/>
          <w:sz w:val="24"/>
          <w:szCs w:val="24"/>
        </w:rPr>
        <w:t xml:space="preserve"> to construct separate matching samples</w:t>
      </w:r>
      <w:r w:rsidR="00A24A48">
        <w:rPr>
          <w:rFonts w:ascii="Times New Roman" w:hAnsi="Times New Roman" w:cs="Times New Roman"/>
          <w:sz w:val="24"/>
          <w:szCs w:val="24"/>
        </w:rPr>
        <w:t>.</w:t>
      </w:r>
      <w:r>
        <w:rPr>
          <w:rFonts w:ascii="Times New Roman" w:hAnsi="Times New Roman" w:cs="Times New Roman"/>
          <w:sz w:val="24"/>
          <w:szCs w:val="24"/>
        </w:rPr>
        <w:t xml:space="preserve"> </w:t>
      </w:r>
      <w:r w:rsidR="00A24A48">
        <w:rPr>
          <w:rFonts w:ascii="Times New Roman" w:hAnsi="Times New Roman" w:cs="Times New Roman"/>
          <w:sz w:val="24"/>
          <w:szCs w:val="24"/>
        </w:rPr>
        <w:t>W</w:t>
      </w:r>
      <w:r>
        <w:rPr>
          <w:rFonts w:ascii="Times New Roman" w:hAnsi="Times New Roman" w:cs="Times New Roman"/>
          <w:sz w:val="24"/>
          <w:szCs w:val="24"/>
        </w:rPr>
        <w:t xml:space="preserve">e estimate </w:t>
      </w:r>
      <w:r w:rsidR="00A24A48">
        <w:rPr>
          <w:rFonts w:ascii="Times New Roman" w:hAnsi="Times New Roman" w:cs="Times New Roman"/>
          <w:sz w:val="24"/>
          <w:szCs w:val="24"/>
        </w:rPr>
        <w:t>a firm’s</w:t>
      </w:r>
      <w:r>
        <w:rPr>
          <w:rFonts w:ascii="Times New Roman" w:hAnsi="Times New Roman" w:cs="Times New Roman"/>
          <w:sz w:val="24"/>
          <w:szCs w:val="24"/>
        </w:rPr>
        <w:t xml:space="preserve"> propensity </w:t>
      </w:r>
      <w:r w:rsidR="00A24A48">
        <w:rPr>
          <w:rFonts w:ascii="Times New Roman" w:hAnsi="Times New Roman" w:cs="Times New Roman"/>
          <w:sz w:val="24"/>
          <w:szCs w:val="24"/>
        </w:rPr>
        <w:t>of having a</w:t>
      </w:r>
      <w:r>
        <w:rPr>
          <w:rFonts w:ascii="Times New Roman" w:hAnsi="Times New Roman" w:cs="Times New Roman"/>
          <w:sz w:val="24"/>
          <w:szCs w:val="24"/>
        </w:rPr>
        <w:t xml:space="preserve"> </w:t>
      </w:r>
      <w:r w:rsidR="00A24A48">
        <w:rPr>
          <w:rFonts w:ascii="Times New Roman" w:hAnsi="Times New Roman" w:cs="Times New Roman"/>
          <w:sz w:val="24"/>
          <w:szCs w:val="24"/>
        </w:rPr>
        <w:t xml:space="preserve">highly-approved </w:t>
      </w:r>
      <w:r>
        <w:rPr>
          <w:rFonts w:ascii="Times New Roman" w:hAnsi="Times New Roman" w:cs="Times New Roman"/>
          <w:sz w:val="24"/>
          <w:szCs w:val="24"/>
        </w:rPr>
        <w:t xml:space="preserve">CEO </w:t>
      </w:r>
      <w:r w:rsidR="00A24A48">
        <w:rPr>
          <w:rFonts w:ascii="Times New Roman" w:hAnsi="Times New Roman" w:cs="Times New Roman"/>
          <w:sz w:val="24"/>
          <w:szCs w:val="24"/>
        </w:rPr>
        <w:t xml:space="preserve">by </w:t>
      </w:r>
      <w:r>
        <w:rPr>
          <w:rFonts w:ascii="Times New Roman" w:hAnsi="Times New Roman" w:cs="Times New Roman"/>
          <w:sz w:val="24"/>
          <w:szCs w:val="24"/>
        </w:rPr>
        <w:t>control</w:t>
      </w:r>
      <w:r w:rsidR="00A24A48">
        <w:rPr>
          <w:rFonts w:ascii="Times New Roman" w:hAnsi="Times New Roman" w:cs="Times New Roman"/>
          <w:sz w:val="24"/>
          <w:szCs w:val="24"/>
        </w:rPr>
        <w:t>ling</w:t>
      </w:r>
      <w:r>
        <w:rPr>
          <w:rFonts w:ascii="Times New Roman" w:hAnsi="Times New Roman" w:cs="Times New Roman"/>
          <w:sz w:val="24"/>
          <w:szCs w:val="24"/>
        </w:rPr>
        <w:t xml:space="preserve"> for observable differences that are documented to impact discretional accruals</w:t>
      </w:r>
      <w:r w:rsidR="00A24A48">
        <w:rPr>
          <w:rFonts w:ascii="Times New Roman" w:hAnsi="Times New Roman" w:cs="Times New Roman"/>
          <w:sz w:val="24"/>
          <w:szCs w:val="24"/>
        </w:rPr>
        <w:t>; separately, we estimate the propensity of high CEO approval based on observables that have been shown to affect audit fees. I</w:t>
      </w:r>
      <w:r w:rsidR="00CB66F7">
        <w:rPr>
          <w:rFonts w:ascii="Times New Roman" w:hAnsi="Times New Roman" w:cs="Times New Roman"/>
          <w:sz w:val="24"/>
          <w:szCs w:val="24"/>
        </w:rPr>
        <w:t xml:space="preserve">n </w:t>
      </w:r>
      <w:r w:rsidR="005234CB">
        <w:rPr>
          <w:rFonts w:ascii="Times New Roman" w:hAnsi="Times New Roman" w:cs="Times New Roman"/>
          <w:sz w:val="24"/>
          <w:szCs w:val="24"/>
        </w:rPr>
        <w:t>s</w:t>
      </w:r>
      <w:r w:rsidR="00F8585C">
        <w:rPr>
          <w:rFonts w:ascii="Times New Roman" w:hAnsi="Times New Roman" w:cs="Times New Roman"/>
          <w:sz w:val="24"/>
          <w:szCs w:val="24"/>
        </w:rPr>
        <w:t>cenario (1</w:t>
      </w:r>
      <w:r w:rsidR="009A116E">
        <w:rPr>
          <w:rFonts w:ascii="Times New Roman" w:hAnsi="Times New Roman" w:cs="Times New Roman"/>
          <w:sz w:val="24"/>
          <w:szCs w:val="24"/>
        </w:rPr>
        <w:t>3</w:t>
      </w:r>
      <w:r w:rsidR="00F8585C">
        <w:rPr>
          <w:rFonts w:ascii="Times New Roman" w:hAnsi="Times New Roman" w:cs="Times New Roman"/>
          <w:sz w:val="24"/>
          <w:szCs w:val="24"/>
        </w:rPr>
        <w:t>)</w:t>
      </w:r>
      <w:r w:rsidR="00CB66F7">
        <w:rPr>
          <w:rFonts w:ascii="Times New Roman" w:hAnsi="Times New Roman" w:cs="Times New Roman"/>
          <w:sz w:val="24"/>
          <w:szCs w:val="24"/>
        </w:rPr>
        <w:t xml:space="preserve"> we include both sets of determinants in </w:t>
      </w:r>
      <w:r w:rsidR="00EC7B88">
        <w:rPr>
          <w:rFonts w:ascii="Times New Roman" w:hAnsi="Times New Roman" w:cs="Times New Roman"/>
          <w:sz w:val="24"/>
          <w:szCs w:val="24"/>
        </w:rPr>
        <w:t>a single</w:t>
      </w:r>
      <w:r w:rsidR="00A24A48">
        <w:rPr>
          <w:rFonts w:ascii="Times New Roman" w:hAnsi="Times New Roman" w:cs="Times New Roman"/>
          <w:sz w:val="24"/>
          <w:szCs w:val="24"/>
        </w:rPr>
        <w:t xml:space="preserve"> probit model, and </w:t>
      </w:r>
      <w:r w:rsidR="00CB66F7">
        <w:rPr>
          <w:rFonts w:ascii="Times New Roman" w:hAnsi="Times New Roman" w:cs="Times New Roman"/>
          <w:sz w:val="24"/>
          <w:szCs w:val="24"/>
        </w:rPr>
        <w:t xml:space="preserve">construct </w:t>
      </w:r>
      <w:r w:rsidR="00EC7B88">
        <w:rPr>
          <w:rFonts w:ascii="Times New Roman" w:hAnsi="Times New Roman" w:cs="Times New Roman"/>
          <w:sz w:val="24"/>
          <w:szCs w:val="24"/>
        </w:rPr>
        <w:t>a single</w:t>
      </w:r>
      <w:r w:rsidR="00CB66F7">
        <w:rPr>
          <w:rFonts w:ascii="Times New Roman" w:hAnsi="Times New Roman" w:cs="Times New Roman"/>
          <w:sz w:val="24"/>
          <w:szCs w:val="24"/>
        </w:rPr>
        <w:t xml:space="preserve"> match</w:t>
      </w:r>
      <w:r w:rsidR="00EC7B88">
        <w:rPr>
          <w:rFonts w:ascii="Times New Roman" w:hAnsi="Times New Roman" w:cs="Times New Roman"/>
          <w:sz w:val="24"/>
          <w:szCs w:val="24"/>
        </w:rPr>
        <w:t>ed</w:t>
      </w:r>
      <w:r w:rsidR="00CB66F7">
        <w:rPr>
          <w:rFonts w:ascii="Times New Roman" w:hAnsi="Times New Roman" w:cs="Times New Roman"/>
          <w:sz w:val="24"/>
          <w:szCs w:val="24"/>
        </w:rPr>
        <w:t xml:space="preserve"> sample in which we control for observable differences that are documented to affect discretional accruals and audit fees. We continue to find that CEO approval is negatively and significantly associated with audit fees</w:t>
      </w:r>
      <w:r w:rsidR="00F8585C">
        <w:rPr>
          <w:rFonts w:ascii="Times New Roman" w:hAnsi="Times New Roman" w:cs="Times New Roman"/>
          <w:sz w:val="24"/>
          <w:szCs w:val="24"/>
        </w:rPr>
        <w:t xml:space="preserve"> and discretional accruals</w:t>
      </w:r>
      <w:r w:rsidR="00CB66F7">
        <w:rPr>
          <w:rFonts w:ascii="Times New Roman" w:hAnsi="Times New Roman" w:cs="Times New Roman"/>
          <w:sz w:val="24"/>
          <w:szCs w:val="24"/>
        </w:rPr>
        <w:t>.</w:t>
      </w:r>
      <w:r w:rsidR="00785C87">
        <w:rPr>
          <w:rFonts w:ascii="Times New Roman" w:hAnsi="Times New Roman" w:cs="Times New Roman"/>
          <w:sz w:val="24"/>
          <w:szCs w:val="24"/>
        </w:rPr>
        <w:t xml:space="preserve"> In untabulated tests, we include</w:t>
      </w:r>
      <w:r w:rsidR="00785C87" w:rsidRPr="00416180">
        <w:rPr>
          <w:rFonts w:ascii="Times New Roman" w:hAnsi="Times New Roman" w:cs="Times New Roman"/>
          <w:sz w:val="24"/>
          <w:szCs w:val="24"/>
        </w:rPr>
        <w:t xml:space="preserve"> </w:t>
      </w:r>
      <w:r w:rsidR="00785C87" w:rsidRPr="001514FC">
        <w:rPr>
          <w:rFonts w:ascii="Times New Roman" w:hAnsi="Times New Roman" w:cs="Times New Roman"/>
          <w:sz w:val="24"/>
          <w:szCs w:val="24"/>
        </w:rPr>
        <w:t>discretionary</w:t>
      </w:r>
      <w:r w:rsidR="00785C87">
        <w:rPr>
          <w:rFonts w:ascii="Times New Roman" w:hAnsi="Times New Roman" w:cs="Times New Roman"/>
          <w:sz w:val="24"/>
          <w:szCs w:val="24"/>
        </w:rPr>
        <w:t xml:space="preserve"> accruals as an additional independent variable in the audi</w:t>
      </w:r>
      <w:r w:rsidR="00A24A48">
        <w:rPr>
          <w:rFonts w:ascii="Times New Roman" w:hAnsi="Times New Roman" w:cs="Times New Roman"/>
          <w:sz w:val="24"/>
          <w:szCs w:val="24"/>
        </w:rPr>
        <w:t>t fees regressions and find that</w:t>
      </w:r>
      <w:r w:rsidR="00785C87">
        <w:rPr>
          <w:rFonts w:ascii="Times New Roman" w:hAnsi="Times New Roman" w:cs="Times New Roman"/>
          <w:sz w:val="24"/>
          <w:szCs w:val="24"/>
        </w:rPr>
        <w:t xml:space="preserve"> the coefficient </w:t>
      </w:r>
      <w:r w:rsidR="00A24A48">
        <w:rPr>
          <w:rFonts w:ascii="Times New Roman" w:hAnsi="Times New Roman" w:cs="Times New Roman"/>
          <w:sz w:val="24"/>
          <w:szCs w:val="24"/>
        </w:rPr>
        <w:t>on</w:t>
      </w:r>
      <w:r w:rsidR="00785C87">
        <w:rPr>
          <w:rFonts w:ascii="Times New Roman" w:hAnsi="Times New Roman" w:cs="Times New Roman"/>
          <w:sz w:val="24"/>
          <w:szCs w:val="24"/>
        </w:rPr>
        <w:t xml:space="preserve"> CEO approval re</w:t>
      </w:r>
      <w:r w:rsidR="00E74882">
        <w:rPr>
          <w:rFonts w:ascii="Times New Roman" w:hAnsi="Times New Roman" w:cs="Times New Roman"/>
          <w:sz w:val="24"/>
          <w:szCs w:val="24"/>
        </w:rPr>
        <w:t xml:space="preserve">mains negative and significant. </w:t>
      </w:r>
      <w:r w:rsidR="00785C87">
        <w:rPr>
          <w:rFonts w:ascii="Times New Roman" w:hAnsi="Times New Roman" w:cs="Times New Roman"/>
          <w:sz w:val="24"/>
          <w:szCs w:val="24"/>
        </w:rPr>
        <w:t xml:space="preserve">We find similar results when we include audit fees as an additional independent variable in the accruals regressions. </w:t>
      </w:r>
      <w:r w:rsidR="00F93E6D">
        <w:rPr>
          <w:rFonts w:ascii="Times New Roman" w:hAnsi="Times New Roman" w:cs="Times New Roman"/>
          <w:sz w:val="24"/>
          <w:szCs w:val="24"/>
        </w:rPr>
        <w:t>CEO approval</w:t>
      </w:r>
      <w:r w:rsidR="00F93E6D" w:rsidRPr="001514FC">
        <w:rPr>
          <w:rFonts w:ascii="Times New Roman" w:hAnsi="Times New Roman" w:cs="Times New Roman"/>
          <w:sz w:val="24"/>
          <w:szCs w:val="24"/>
        </w:rPr>
        <w:t xml:space="preserve"> </w:t>
      </w:r>
      <w:r w:rsidR="00272F65">
        <w:rPr>
          <w:rFonts w:ascii="Times New Roman" w:hAnsi="Times New Roman" w:cs="Times New Roman"/>
          <w:sz w:val="24"/>
          <w:szCs w:val="24"/>
        </w:rPr>
        <w:t>seems to affect</w:t>
      </w:r>
      <w:r w:rsidR="00785C87">
        <w:rPr>
          <w:rFonts w:ascii="Times New Roman" w:hAnsi="Times New Roman" w:cs="Times New Roman"/>
          <w:sz w:val="24"/>
          <w:szCs w:val="24"/>
        </w:rPr>
        <w:t xml:space="preserve"> earnings management even after we control for the pricing of audit service</w:t>
      </w:r>
      <w:r w:rsidR="001F53D5">
        <w:rPr>
          <w:rFonts w:ascii="Times New Roman" w:hAnsi="Times New Roman" w:cs="Times New Roman"/>
          <w:sz w:val="24"/>
          <w:szCs w:val="24"/>
        </w:rPr>
        <w:t>, and vice versa.</w:t>
      </w:r>
    </w:p>
    <w:p w14:paraId="7846929E" w14:textId="2EDFF1C8" w:rsidR="000E3DB5" w:rsidRDefault="00272F65" w:rsidP="003640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1514FC">
        <w:rPr>
          <w:rFonts w:ascii="Times New Roman" w:hAnsi="Times New Roman" w:cs="Times New Roman"/>
          <w:sz w:val="24"/>
          <w:szCs w:val="24"/>
        </w:rPr>
        <w:t xml:space="preserve">battery of robustness </w:t>
      </w:r>
      <w:r w:rsidR="00E9150A">
        <w:rPr>
          <w:rFonts w:ascii="Times New Roman" w:hAnsi="Times New Roman" w:cs="Times New Roman"/>
          <w:sz w:val="24"/>
          <w:szCs w:val="24"/>
        </w:rPr>
        <w:t>tests in Table 9</w:t>
      </w:r>
      <w:r w:rsidR="00767185" w:rsidRPr="001514FC">
        <w:rPr>
          <w:rFonts w:ascii="Times New Roman" w:hAnsi="Times New Roman" w:cs="Times New Roman"/>
          <w:sz w:val="24"/>
          <w:szCs w:val="24"/>
        </w:rPr>
        <w:t xml:space="preserve"> show that additional controls </w:t>
      </w:r>
      <w:r w:rsidR="00E74882" w:rsidRPr="001514FC">
        <w:rPr>
          <w:rFonts w:ascii="Times New Roman" w:hAnsi="Times New Roman" w:cs="Times New Roman"/>
          <w:sz w:val="24"/>
          <w:szCs w:val="24"/>
        </w:rPr>
        <w:t xml:space="preserve">and alternative </w:t>
      </w:r>
      <w:r w:rsidR="00E74882">
        <w:rPr>
          <w:rFonts w:ascii="Times New Roman" w:hAnsi="Times New Roman" w:cs="Times New Roman"/>
          <w:sz w:val="24"/>
          <w:szCs w:val="24"/>
        </w:rPr>
        <w:t xml:space="preserve">matching </w:t>
      </w:r>
      <w:r w:rsidR="00E74882" w:rsidRPr="001514FC">
        <w:rPr>
          <w:rFonts w:ascii="Times New Roman" w:hAnsi="Times New Roman" w:cs="Times New Roman"/>
          <w:sz w:val="24"/>
          <w:szCs w:val="24"/>
        </w:rPr>
        <w:t>specifications</w:t>
      </w:r>
      <w:r w:rsidR="00E74882">
        <w:rPr>
          <w:rFonts w:ascii="Times New Roman" w:hAnsi="Times New Roman" w:cs="Times New Roman"/>
          <w:sz w:val="24"/>
          <w:szCs w:val="24"/>
        </w:rPr>
        <w:t xml:space="preserve"> in matching samples</w:t>
      </w:r>
      <w:r w:rsidR="00E74882" w:rsidRPr="001514FC" w:rsidDel="00E74882">
        <w:rPr>
          <w:rFonts w:ascii="Times New Roman" w:hAnsi="Times New Roman" w:cs="Times New Roman"/>
          <w:sz w:val="24"/>
          <w:szCs w:val="24"/>
        </w:rPr>
        <w:t xml:space="preserve"> </w:t>
      </w:r>
      <w:r w:rsidR="00767185" w:rsidRPr="001514FC">
        <w:rPr>
          <w:rFonts w:ascii="Times New Roman" w:hAnsi="Times New Roman" w:cs="Times New Roman"/>
          <w:sz w:val="24"/>
          <w:szCs w:val="24"/>
        </w:rPr>
        <w:t xml:space="preserve">do not alter our findings. </w:t>
      </w:r>
      <w:r>
        <w:rPr>
          <w:rFonts w:ascii="Times New Roman" w:hAnsi="Times New Roman" w:cs="Times New Roman"/>
          <w:sz w:val="24"/>
          <w:szCs w:val="24"/>
        </w:rPr>
        <w:t>W</w:t>
      </w:r>
      <w:r w:rsidR="00767185" w:rsidRPr="001514FC">
        <w:rPr>
          <w:rFonts w:ascii="Times New Roman" w:hAnsi="Times New Roman" w:cs="Times New Roman"/>
          <w:sz w:val="24"/>
          <w:szCs w:val="24"/>
        </w:rPr>
        <w:t xml:space="preserve">e still find that firms with </w:t>
      </w:r>
      <w:r w:rsidR="00F93E6D">
        <w:rPr>
          <w:rFonts w:ascii="Times New Roman" w:hAnsi="Times New Roman" w:cs="Times New Roman"/>
          <w:sz w:val="24"/>
          <w:szCs w:val="24"/>
        </w:rPr>
        <w:t>higher CEO approval</w:t>
      </w:r>
      <w:r w:rsidR="004A34F7" w:rsidRPr="001514FC">
        <w:rPr>
          <w:rFonts w:ascii="Times New Roman" w:hAnsi="Times New Roman" w:cs="Times New Roman"/>
          <w:sz w:val="24"/>
          <w:szCs w:val="24"/>
        </w:rPr>
        <w:t xml:space="preserve"> are less likely to manage earnings</w:t>
      </w:r>
      <w:r w:rsidR="00E74882">
        <w:rPr>
          <w:rFonts w:ascii="Times New Roman" w:hAnsi="Times New Roman" w:cs="Times New Roman"/>
          <w:sz w:val="24"/>
          <w:szCs w:val="24"/>
        </w:rPr>
        <w:t xml:space="preserve">, </w:t>
      </w:r>
      <w:r w:rsidR="004A34F7" w:rsidRPr="001514FC">
        <w:rPr>
          <w:rFonts w:ascii="Times New Roman" w:hAnsi="Times New Roman" w:cs="Times New Roman"/>
          <w:sz w:val="24"/>
          <w:szCs w:val="24"/>
        </w:rPr>
        <w:t xml:space="preserve">and </w:t>
      </w:r>
      <w:r>
        <w:rPr>
          <w:rFonts w:ascii="Times New Roman" w:hAnsi="Times New Roman" w:cs="Times New Roman"/>
          <w:sz w:val="24"/>
          <w:szCs w:val="24"/>
        </w:rPr>
        <w:t xml:space="preserve">that </w:t>
      </w:r>
      <w:r w:rsidR="00E74882">
        <w:rPr>
          <w:rFonts w:ascii="Times New Roman" w:hAnsi="Times New Roman" w:cs="Times New Roman"/>
          <w:sz w:val="24"/>
          <w:szCs w:val="24"/>
        </w:rPr>
        <w:t xml:space="preserve">these firms </w:t>
      </w:r>
      <w:r w:rsidR="00767185" w:rsidRPr="001514FC">
        <w:rPr>
          <w:rFonts w:ascii="Times New Roman" w:hAnsi="Times New Roman" w:cs="Times New Roman"/>
          <w:sz w:val="24"/>
          <w:szCs w:val="24"/>
        </w:rPr>
        <w:t>pay significantly lower audit fees.</w:t>
      </w:r>
      <w:r w:rsidR="0050754D">
        <w:rPr>
          <w:rFonts w:ascii="Times New Roman" w:hAnsi="Times New Roman" w:cs="Times New Roman"/>
          <w:sz w:val="24"/>
          <w:szCs w:val="24"/>
        </w:rPr>
        <w:t xml:space="preserve"> </w:t>
      </w:r>
      <w:r w:rsidR="008E3802">
        <w:rPr>
          <w:rFonts w:ascii="Times New Roman" w:hAnsi="Times New Roman" w:cs="Times New Roman"/>
          <w:sz w:val="24"/>
          <w:szCs w:val="24"/>
        </w:rPr>
        <w:t>F</w:t>
      </w:r>
      <w:r w:rsidR="008E3802" w:rsidRPr="00364018">
        <w:rPr>
          <w:rFonts w:ascii="Times New Roman" w:hAnsi="Times New Roman" w:cs="Times New Roman"/>
          <w:sz w:val="24"/>
          <w:szCs w:val="24"/>
        </w:rPr>
        <w:t xml:space="preserve">inance and accounting researchers face many challenges in addressing endogeneity </w:t>
      </w:r>
      <w:r w:rsidR="008E3802">
        <w:rPr>
          <w:rFonts w:ascii="Times New Roman" w:hAnsi="Times New Roman" w:cs="Times New Roman"/>
          <w:sz w:val="24"/>
          <w:szCs w:val="24"/>
        </w:rPr>
        <w:t>issues (Coles</w:t>
      </w:r>
      <w:r w:rsidR="00C66771">
        <w:rPr>
          <w:rFonts w:ascii="Times New Roman" w:hAnsi="Times New Roman" w:cs="Times New Roman"/>
          <w:sz w:val="24"/>
          <w:szCs w:val="24"/>
        </w:rPr>
        <w:t>,</w:t>
      </w:r>
      <w:r w:rsidR="008E3802">
        <w:rPr>
          <w:rFonts w:ascii="Times New Roman" w:hAnsi="Times New Roman" w:cs="Times New Roman"/>
          <w:sz w:val="24"/>
          <w:szCs w:val="24"/>
        </w:rPr>
        <w:t xml:space="preserve"> </w:t>
      </w:r>
      <w:r w:rsidR="00C66771">
        <w:rPr>
          <w:rFonts w:ascii="Times New Roman" w:hAnsi="Times New Roman" w:cs="Times New Roman"/>
          <w:sz w:val="24"/>
          <w:szCs w:val="24"/>
        </w:rPr>
        <w:t>Lemmon</w:t>
      </w:r>
      <w:r w:rsidR="005234CB">
        <w:rPr>
          <w:rFonts w:ascii="Times New Roman" w:hAnsi="Times New Roman" w:cs="Times New Roman"/>
          <w:sz w:val="24"/>
          <w:szCs w:val="24"/>
        </w:rPr>
        <w:t>,</w:t>
      </w:r>
      <w:r w:rsidR="00C66771">
        <w:rPr>
          <w:rFonts w:ascii="Times New Roman" w:hAnsi="Times New Roman" w:cs="Times New Roman"/>
          <w:sz w:val="24"/>
          <w:szCs w:val="24"/>
        </w:rPr>
        <w:t xml:space="preserve"> and Meschke,</w:t>
      </w:r>
      <w:r w:rsidR="008E3802">
        <w:rPr>
          <w:rFonts w:ascii="Times New Roman" w:hAnsi="Times New Roman" w:cs="Times New Roman"/>
          <w:sz w:val="24"/>
          <w:szCs w:val="24"/>
        </w:rPr>
        <w:t xml:space="preserve"> </w:t>
      </w:r>
      <w:r w:rsidR="00364018" w:rsidRPr="00364018">
        <w:rPr>
          <w:rFonts w:ascii="Times New Roman" w:hAnsi="Times New Roman" w:cs="Times New Roman"/>
          <w:sz w:val="24"/>
          <w:szCs w:val="24"/>
        </w:rPr>
        <w:t>2012)</w:t>
      </w:r>
      <w:r w:rsidR="008E3802">
        <w:rPr>
          <w:rFonts w:ascii="Times New Roman" w:hAnsi="Times New Roman" w:cs="Times New Roman"/>
          <w:sz w:val="24"/>
          <w:szCs w:val="24"/>
        </w:rPr>
        <w:t>,</w:t>
      </w:r>
      <w:r w:rsidR="00364018" w:rsidRPr="00364018">
        <w:rPr>
          <w:rFonts w:ascii="Times New Roman" w:hAnsi="Times New Roman" w:cs="Times New Roman"/>
          <w:sz w:val="24"/>
          <w:szCs w:val="24"/>
        </w:rPr>
        <w:t xml:space="preserve"> and we do not claim to </w:t>
      </w:r>
      <w:r w:rsidR="00982778">
        <w:rPr>
          <w:rFonts w:ascii="Times New Roman" w:hAnsi="Times New Roman" w:cs="Times New Roman"/>
          <w:sz w:val="24"/>
          <w:szCs w:val="24"/>
        </w:rPr>
        <w:t xml:space="preserve">fully </w:t>
      </w:r>
      <w:r>
        <w:rPr>
          <w:rFonts w:ascii="Times New Roman" w:hAnsi="Times New Roman" w:cs="Times New Roman"/>
          <w:sz w:val="24"/>
          <w:szCs w:val="24"/>
        </w:rPr>
        <w:t xml:space="preserve">address </w:t>
      </w:r>
      <w:r w:rsidR="00364018" w:rsidRPr="00364018">
        <w:rPr>
          <w:rFonts w:ascii="Times New Roman" w:hAnsi="Times New Roman" w:cs="Times New Roman"/>
          <w:sz w:val="24"/>
          <w:szCs w:val="24"/>
        </w:rPr>
        <w:t xml:space="preserve">all conceivable concerns. </w:t>
      </w:r>
      <w:r>
        <w:rPr>
          <w:rFonts w:ascii="Times New Roman" w:hAnsi="Times New Roman" w:cs="Times New Roman"/>
          <w:sz w:val="24"/>
          <w:szCs w:val="24"/>
        </w:rPr>
        <w:t xml:space="preserve">Yet taken together, the tests in this section </w:t>
      </w:r>
      <w:r w:rsidR="00364018" w:rsidRPr="00364018">
        <w:rPr>
          <w:rFonts w:ascii="Times New Roman" w:hAnsi="Times New Roman" w:cs="Times New Roman"/>
          <w:sz w:val="24"/>
          <w:szCs w:val="24"/>
        </w:rPr>
        <w:t xml:space="preserve">increase </w:t>
      </w:r>
      <w:r>
        <w:rPr>
          <w:rFonts w:ascii="Times New Roman" w:hAnsi="Times New Roman" w:cs="Times New Roman"/>
          <w:sz w:val="24"/>
          <w:szCs w:val="24"/>
        </w:rPr>
        <w:t>our</w:t>
      </w:r>
      <w:r w:rsidR="00364018" w:rsidRPr="00364018">
        <w:rPr>
          <w:rFonts w:ascii="Times New Roman" w:hAnsi="Times New Roman" w:cs="Times New Roman"/>
          <w:sz w:val="24"/>
          <w:szCs w:val="24"/>
        </w:rPr>
        <w:t xml:space="preserve"> confidence that </w:t>
      </w:r>
      <w:r w:rsidR="007B0C6F">
        <w:rPr>
          <w:rFonts w:ascii="Times New Roman" w:hAnsi="Times New Roman" w:cs="Times New Roman"/>
          <w:sz w:val="24"/>
          <w:szCs w:val="24"/>
        </w:rPr>
        <w:t>internal CEO</w:t>
      </w:r>
      <w:r w:rsidR="00072BFA">
        <w:rPr>
          <w:rFonts w:ascii="Times New Roman" w:hAnsi="Times New Roman" w:cs="Times New Roman"/>
          <w:sz w:val="24"/>
          <w:szCs w:val="24"/>
        </w:rPr>
        <w:t xml:space="preserve"> approval</w:t>
      </w:r>
      <w:r>
        <w:rPr>
          <w:rFonts w:ascii="Times New Roman" w:hAnsi="Times New Roman" w:cs="Times New Roman"/>
          <w:sz w:val="24"/>
          <w:szCs w:val="24"/>
        </w:rPr>
        <w:t xml:space="preserve"> can help predict</w:t>
      </w:r>
      <w:r w:rsidR="00364018" w:rsidRPr="00364018">
        <w:rPr>
          <w:rFonts w:ascii="Times New Roman" w:hAnsi="Times New Roman" w:cs="Times New Roman"/>
          <w:sz w:val="24"/>
          <w:szCs w:val="24"/>
        </w:rPr>
        <w:t xml:space="preserve"> earning</w:t>
      </w:r>
      <w:r w:rsidR="004F51D7">
        <w:rPr>
          <w:rFonts w:ascii="Times New Roman" w:hAnsi="Times New Roman" w:cs="Times New Roman"/>
          <w:sz w:val="24"/>
          <w:szCs w:val="24"/>
        </w:rPr>
        <w:t>s</w:t>
      </w:r>
      <w:r w:rsidR="00364018" w:rsidRPr="00364018">
        <w:rPr>
          <w:rFonts w:ascii="Times New Roman" w:hAnsi="Times New Roman" w:cs="Times New Roman"/>
          <w:sz w:val="24"/>
          <w:szCs w:val="24"/>
        </w:rPr>
        <w:t xml:space="preserve"> management, audit outco</w:t>
      </w:r>
      <w:r w:rsidR="001F53D5">
        <w:rPr>
          <w:rFonts w:ascii="Times New Roman" w:hAnsi="Times New Roman" w:cs="Times New Roman"/>
          <w:sz w:val="24"/>
          <w:szCs w:val="24"/>
        </w:rPr>
        <w:t xml:space="preserve">mes, and </w:t>
      </w:r>
      <w:r w:rsidR="00982778">
        <w:rPr>
          <w:rFonts w:ascii="Times New Roman" w:hAnsi="Times New Roman" w:cs="Times New Roman"/>
          <w:sz w:val="24"/>
          <w:szCs w:val="24"/>
        </w:rPr>
        <w:t>fraud</w:t>
      </w:r>
      <w:r w:rsidR="001F53D5">
        <w:rPr>
          <w:rFonts w:ascii="Times New Roman" w:hAnsi="Times New Roman" w:cs="Times New Roman"/>
          <w:sz w:val="24"/>
          <w:szCs w:val="24"/>
        </w:rPr>
        <w:t>.</w:t>
      </w:r>
    </w:p>
    <w:p w14:paraId="4BB1EFA6" w14:textId="77777777" w:rsidR="00E74ED3" w:rsidRDefault="00E74ED3" w:rsidP="000E3DB5">
      <w:pPr>
        <w:spacing w:after="0" w:line="480" w:lineRule="auto"/>
        <w:jc w:val="both"/>
        <w:rPr>
          <w:rFonts w:ascii="Times New Roman" w:eastAsiaTheme="minorEastAsia" w:hAnsi="Times New Roman" w:cs="Times New Roman"/>
          <w:b/>
          <w:sz w:val="24"/>
          <w:szCs w:val="24"/>
        </w:rPr>
      </w:pPr>
    </w:p>
    <w:p w14:paraId="4DB64255" w14:textId="2DFFDC44" w:rsidR="000E3DB5" w:rsidRPr="008669F7" w:rsidRDefault="000E3DB5" w:rsidP="000E3DB5">
      <w:pPr>
        <w:spacing w:after="0" w:line="480" w:lineRule="auto"/>
        <w:jc w:val="both"/>
        <w:rPr>
          <w:rFonts w:ascii="Times New Roman" w:eastAsiaTheme="minorEastAsia" w:hAnsi="Times New Roman" w:cs="Times New Roman"/>
          <w:b/>
          <w:sz w:val="24"/>
          <w:szCs w:val="24"/>
        </w:rPr>
      </w:pPr>
      <w:r w:rsidRPr="008669F7">
        <w:rPr>
          <w:rFonts w:ascii="Times New Roman" w:eastAsiaTheme="minorEastAsia" w:hAnsi="Times New Roman" w:cs="Times New Roman"/>
          <w:b/>
          <w:sz w:val="24"/>
          <w:szCs w:val="24"/>
        </w:rPr>
        <w:t>4. Conclusion</w:t>
      </w:r>
    </w:p>
    <w:p w14:paraId="11B33648" w14:textId="77777777" w:rsidR="00AB67FD" w:rsidRDefault="00A06784" w:rsidP="000E3DB5">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study</w:t>
      </w:r>
      <w:r w:rsidR="000E3DB5" w:rsidRPr="001514FC">
        <w:rPr>
          <w:rFonts w:ascii="Times New Roman" w:eastAsiaTheme="minorEastAsia" w:hAnsi="Times New Roman" w:cs="Times New Roman"/>
          <w:sz w:val="24"/>
          <w:szCs w:val="24"/>
        </w:rPr>
        <w:t xml:space="preserve"> </w:t>
      </w:r>
      <w:r w:rsidR="00AB67FD">
        <w:rPr>
          <w:rFonts w:ascii="Times New Roman" w:eastAsiaTheme="minorEastAsia" w:hAnsi="Times New Roman" w:cs="Times New Roman"/>
          <w:sz w:val="24"/>
          <w:szCs w:val="24"/>
        </w:rPr>
        <w:t>links internal</w:t>
      </w:r>
      <w:r w:rsidR="000E3DB5" w:rsidRPr="001514FC">
        <w:rPr>
          <w:rFonts w:ascii="Times New Roman" w:eastAsiaTheme="minorEastAsia" w:hAnsi="Times New Roman" w:cs="Times New Roman"/>
          <w:sz w:val="24"/>
          <w:szCs w:val="24"/>
        </w:rPr>
        <w:t xml:space="preserve"> </w:t>
      </w:r>
      <w:r w:rsidR="000E3DB5">
        <w:rPr>
          <w:rFonts w:ascii="Times New Roman" w:eastAsiaTheme="minorEastAsia" w:hAnsi="Times New Roman" w:cs="Times New Roman"/>
          <w:sz w:val="24"/>
          <w:szCs w:val="24"/>
        </w:rPr>
        <w:t xml:space="preserve">CEO approval ratings </w:t>
      </w:r>
      <w:r w:rsidR="00AB67FD">
        <w:rPr>
          <w:rFonts w:ascii="Times New Roman" w:eastAsiaTheme="minorEastAsia" w:hAnsi="Times New Roman" w:cs="Times New Roman"/>
          <w:sz w:val="24"/>
          <w:szCs w:val="24"/>
        </w:rPr>
        <w:t>to financial reporting quality. It finds that c</w:t>
      </w:r>
      <w:r w:rsidR="000E3DB5" w:rsidRPr="001514FC">
        <w:rPr>
          <w:rFonts w:ascii="Times New Roman" w:eastAsiaTheme="minorEastAsia" w:hAnsi="Times New Roman" w:cs="Times New Roman"/>
          <w:sz w:val="24"/>
          <w:szCs w:val="24"/>
        </w:rPr>
        <w:t xml:space="preserve">ompanies with higher CEO approval ratings have lower discretionary accounting accruals, are less likely to receive modified going concern opinions if they are financially distressed, and face fewer lawsuits related to financial accounting malpractice. Auditors charge higher prices for audit services if their clients’ CEO approval ratings are lower. </w:t>
      </w:r>
      <w:r w:rsidR="00AB67FD" w:rsidRPr="00AB67FD">
        <w:rPr>
          <w:rFonts w:ascii="Times New Roman" w:eastAsiaTheme="minorEastAsia" w:hAnsi="Times New Roman" w:cs="Times New Roman"/>
          <w:sz w:val="24"/>
          <w:szCs w:val="24"/>
        </w:rPr>
        <w:t>Our CEO approval measure aggregates more than one hundred thousand employee assessments to create a panel dataset that provides considerable cross-sectional and time-series variations for about one thousand S&amp;P 1500 firms.</w:t>
      </w:r>
    </w:p>
    <w:p w14:paraId="09048330" w14:textId="75EC9F96" w:rsidR="00A06784" w:rsidRDefault="000E3DB5" w:rsidP="000E3DB5">
      <w:pPr>
        <w:spacing w:after="0" w:line="480" w:lineRule="auto"/>
        <w:ind w:firstLine="720"/>
        <w:jc w:val="both"/>
        <w:rPr>
          <w:rFonts w:ascii="Times New Roman" w:hAnsi="Times New Roman" w:cs="Times New Roman"/>
          <w:sz w:val="24"/>
          <w:szCs w:val="24"/>
        </w:rPr>
      </w:pPr>
      <w:r w:rsidRPr="001514FC">
        <w:rPr>
          <w:rFonts w:ascii="Times New Roman" w:eastAsiaTheme="minorEastAsia" w:hAnsi="Times New Roman" w:cs="Times New Roman"/>
          <w:sz w:val="24"/>
          <w:szCs w:val="24"/>
        </w:rPr>
        <w:t>To address endogeneity concerns w</w:t>
      </w:r>
      <w:r w:rsidRPr="001514FC">
        <w:rPr>
          <w:rFonts w:ascii="Times New Roman" w:hAnsi="Times New Roman" w:cs="Times New Roman"/>
          <w:sz w:val="24"/>
          <w:szCs w:val="24"/>
        </w:rPr>
        <w:t xml:space="preserve">e estimate two-stage Heckman correction models, construct propensity score matched control groups, and verify that our results are not driven by </w:t>
      </w:r>
      <w:r w:rsidR="00BE60EF" w:rsidRPr="001514FC">
        <w:rPr>
          <w:rFonts w:ascii="Times New Roman" w:hAnsi="Times New Roman" w:cs="Times New Roman"/>
          <w:sz w:val="24"/>
          <w:szCs w:val="24"/>
        </w:rPr>
        <w:t xml:space="preserve">alternative </w:t>
      </w:r>
      <w:r w:rsidR="00BE60EF">
        <w:rPr>
          <w:rFonts w:ascii="Times New Roman" w:hAnsi="Times New Roman" w:cs="Times New Roman"/>
          <w:sz w:val="24"/>
          <w:szCs w:val="24"/>
        </w:rPr>
        <w:t xml:space="preserve">matching </w:t>
      </w:r>
      <w:r w:rsidR="00BE60EF" w:rsidRPr="001514FC">
        <w:rPr>
          <w:rFonts w:ascii="Times New Roman" w:hAnsi="Times New Roman" w:cs="Times New Roman"/>
          <w:sz w:val="24"/>
          <w:szCs w:val="24"/>
        </w:rPr>
        <w:t>specifications</w:t>
      </w:r>
      <w:r w:rsidR="00BE60EF">
        <w:rPr>
          <w:rFonts w:ascii="Times New Roman" w:hAnsi="Times New Roman" w:cs="Times New Roman"/>
          <w:sz w:val="24"/>
          <w:szCs w:val="24"/>
        </w:rPr>
        <w:t xml:space="preserve"> in matching samples and additional controls</w:t>
      </w:r>
      <w:r w:rsidR="00BE60EF" w:rsidRPr="001514FC">
        <w:rPr>
          <w:rFonts w:ascii="Times New Roman" w:hAnsi="Times New Roman" w:cs="Times New Roman"/>
          <w:sz w:val="24"/>
          <w:szCs w:val="24"/>
        </w:rPr>
        <w:t xml:space="preserve"> of employee relations, corporate layoffs, debt or equity issuance, CEO tenure, CEO founder status, excess CEO compensation</w:t>
      </w:r>
      <w:r w:rsidR="00BE60EF">
        <w:rPr>
          <w:rFonts w:ascii="Times New Roman" w:hAnsi="Times New Roman" w:cs="Times New Roman"/>
          <w:sz w:val="24"/>
          <w:szCs w:val="24"/>
        </w:rPr>
        <w:t>, future firm performance or CEO external awards</w:t>
      </w:r>
      <w:r w:rsidR="00A06784">
        <w:rPr>
          <w:rFonts w:ascii="Times New Roman" w:hAnsi="Times New Roman" w:cs="Times New Roman"/>
          <w:sz w:val="24"/>
          <w:szCs w:val="24"/>
        </w:rPr>
        <w:t>.</w:t>
      </w:r>
    </w:p>
    <w:p w14:paraId="65AE56D3" w14:textId="072C24AD" w:rsidR="00213F5C" w:rsidRPr="002F7765" w:rsidRDefault="007B0C6F" w:rsidP="004A7A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Previous</w:t>
      </w:r>
      <w:r w:rsidR="002F7765">
        <w:rPr>
          <w:rFonts w:ascii="Times New Roman" w:hAnsi="Times New Roman" w:cs="Times New Roman"/>
          <w:sz w:val="24"/>
          <w:szCs w:val="24"/>
        </w:rPr>
        <w:t xml:space="preserve"> research documents that external, media-generated </w:t>
      </w:r>
      <w:r w:rsidR="002F7765" w:rsidRPr="00AB67FD">
        <w:rPr>
          <w:rFonts w:ascii="Times New Roman" w:hAnsi="Times New Roman" w:cs="Times New Roman"/>
          <w:sz w:val="24"/>
          <w:szCs w:val="24"/>
        </w:rPr>
        <w:t xml:space="preserve">CEO recognition </w:t>
      </w:r>
      <w:r w:rsidR="002F7765">
        <w:rPr>
          <w:rFonts w:ascii="Times New Roman" w:hAnsi="Times New Roman" w:cs="Times New Roman"/>
          <w:sz w:val="24"/>
          <w:szCs w:val="24"/>
        </w:rPr>
        <w:t>is followed by more</w:t>
      </w:r>
      <w:r w:rsidR="002F7765" w:rsidRPr="00AB67FD">
        <w:rPr>
          <w:rFonts w:ascii="Times New Roman" w:hAnsi="Times New Roman" w:cs="Times New Roman"/>
          <w:sz w:val="24"/>
          <w:szCs w:val="24"/>
        </w:rPr>
        <w:t xml:space="preserve"> earnings management</w:t>
      </w:r>
      <w:r w:rsidR="002F7765">
        <w:rPr>
          <w:rFonts w:ascii="Times New Roman" w:hAnsi="Times New Roman" w:cs="Times New Roman"/>
          <w:sz w:val="24"/>
          <w:szCs w:val="24"/>
        </w:rPr>
        <w:t xml:space="preserve">. We complement those studies by providing evidence that internal, employee-generated CEO approval is associated with less earnings management, and with higher </w:t>
      </w:r>
      <w:r w:rsidR="002F7765">
        <w:rPr>
          <w:rFonts w:ascii="Times New Roman" w:hAnsi="Times New Roman" w:cs="Times New Roman"/>
          <w:sz w:val="24"/>
          <w:szCs w:val="24"/>
        </w:rPr>
        <w:lastRenderedPageBreak/>
        <w:t>financial statement quality in general. Since the measure we introduce in this study is available via Glassdoor’s website, p</w:t>
      </w:r>
      <w:r w:rsidR="000E3DB5" w:rsidRPr="001514FC">
        <w:rPr>
          <w:rFonts w:ascii="Times New Roman" w:hAnsi="Times New Roman" w:cs="Times New Roman"/>
          <w:sz w:val="24"/>
          <w:szCs w:val="24"/>
        </w:rPr>
        <w:t xml:space="preserve">racticing auditors can use </w:t>
      </w:r>
      <w:r w:rsidR="002F7765">
        <w:rPr>
          <w:rFonts w:ascii="Times New Roman" w:hAnsi="Times New Roman" w:cs="Times New Roman"/>
          <w:sz w:val="24"/>
          <w:szCs w:val="24"/>
        </w:rPr>
        <w:t xml:space="preserve">it </w:t>
      </w:r>
      <w:r w:rsidR="000E3DB5" w:rsidRPr="001514FC">
        <w:rPr>
          <w:rFonts w:ascii="Times New Roman" w:hAnsi="Times New Roman" w:cs="Times New Roman"/>
          <w:sz w:val="24"/>
          <w:szCs w:val="24"/>
        </w:rPr>
        <w:t xml:space="preserve">as external evidence to complement their own client assessments, </w:t>
      </w:r>
      <w:r w:rsidR="004A7ACE">
        <w:rPr>
          <w:rFonts w:ascii="Times New Roman" w:hAnsi="Times New Roman" w:cs="Times New Roman"/>
          <w:sz w:val="24"/>
          <w:szCs w:val="24"/>
        </w:rPr>
        <w:t xml:space="preserve">investment professionals might use </w:t>
      </w:r>
      <w:r>
        <w:rPr>
          <w:rFonts w:ascii="Times New Roman" w:hAnsi="Times New Roman" w:cs="Times New Roman"/>
          <w:sz w:val="24"/>
          <w:szCs w:val="24"/>
        </w:rPr>
        <w:t>internal CEO approval</w:t>
      </w:r>
      <w:r w:rsidR="004A7ACE">
        <w:rPr>
          <w:rFonts w:ascii="Times New Roman" w:hAnsi="Times New Roman" w:cs="Times New Roman"/>
          <w:sz w:val="24"/>
          <w:szCs w:val="24"/>
        </w:rPr>
        <w:t xml:space="preserve"> as part of their analysis, </w:t>
      </w:r>
      <w:r w:rsidR="000E3DB5" w:rsidRPr="001514FC">
        <w:rPr>
          <w:rFonts w:ascii="Times New Roman" w:hAnsi="Times New Roman" w:cs="Times New Roman"/>
          <w:sz w:val="24"/>
          <w:szCs w:val="24"/>
        </w:rPr>
        <w:t xml:space="preserve">and academic researchers </w:t>
      </w:r>
      <w:r w:rsidR="004A7ACE">
        <w:rPr>
          <w:rFonts w:ascii="Times New Roman" w:hAnsi="Times New Roman" w:cs="Times New Roman"/>
          <w:sz w:val="24"/>
          <w:szCs w:val="24"/>
        </w:rPr>
        <w:t xml:space="preserve">can </w:t>
      </w:r>
      <w:r>
        <w:rPr>
          <w:rFonts w:ascii="Times New Roman" w:hAnsi="Times New Roman" w:cs="Times New Roman"/>
          <w:sz w:val="24"/>
          <w:szCs w:val="24"/>
        </w:rPr>
        <w:t>incorporate</w:t>
      </w:r>
      <w:r w:rsidR="004A7ACE">
        <w:rPr>
          <w:rFonts w:ascii="Times New Roman" w:hAnsi="Times New Roman" w:cs="Times New Roman"/>
          <w:sz w:val="24"/>
          <w:szCs w:val="24"/>
        </w:rPr>
        <w:t xml:space="preserve"> </w:t>
      </w:r>
      <w:r>
        <w:rPr>
          <w:rFonts w:ascii="Times New Roman" w:hAnsi="Times New Roman" w:cs="Times New Roman"/>
          <w:sz w:val="24"/>
          <w:szCs w:val="24"/>
        </w:rPr>
        <w:t xml:space="preserve">the measure in </w:t>
      </w:r>
      <w:r w:rsidR="000E3DB5" w:rsidRPr="001514FC">
        <w:rPr>
          <w:rFonts w:ascii="Times New Roman" w:hAnsi="Times New Roman" w:cs="Times New Roman"/>
          <w:sz w:val="24"/>
          <w:szCs w:val="24"/>
        </w:rPr>
        <w:t>subsequent studies.</w:t>
      </w:r>
      <w:r w:rsidR="00213F5C">
        <w:rPr>
          <w:rFonts w:ascii="Times New Roman" w:hAnsi="Times New Roman" w:cs="Times New Roman"/>
          <w:b/>
          <w:sz w:val="24"/>
          <w:szCs w:val="24"/>
        </w:rPr>
        <w:br w:type="page"/>
      </w:r>
    </w:p>
    <w:p w14:paraId="1F2274BA" w14:textId="0EB698F1" w:rsidR="00E53B38" w:rsidRPr="001514FC" w:rsidRDefault="001F53D5" w:rsidP="00366578">
      <w:pPr>
        <w:jc w:val="both"/>
        <w:outlineLvl w:val="0"/>
        <w:rPr>
          <w:rFonts w:ascii="Times New Roman" w:hAnsi="Times New Roman" w:cs="Times New Roman"/>
          <w:sz w:val="24"/>
          <w:szCs w:val="24"/>
        </w:rPr>
      </w:pPr>
      <w:r>
        <w:rPr>
          <w:rFonts w:ascii="Times New Roman" w:hAnsi="Times New Roman" w:cs="Times New Roman"/>
          <w:b/>
          <w:sz w:val="24"/>
          <w:szCs w:val="24"/>
        </w:rPr>
        <w:lastRenderedPageBreak/>
        <w:t>Appendix</w:t>
      </w:r>
    </w:p>
    <w:p w14:paraId="6F00F9FE" w14:textId="0167BC90" w:rsidR="00E53B38" w:rsidRPr="001514FC" w:rsidRDefault="00567953" w:rsidP="00366578">
      <w:pPr>
        <w:spacing w:after="120"/>
        <w:jc w:val="both"/>
        <w:outlineLvl w:val="0"/>
        <w:rPr>
          <w:rFonts w:ascii="Times New Roman" w:hAnsi="Times New Roman" w:cs="Times New Roman"/>
          <w:b/>
          <w:sz w:val="24"/>
          <w:szCs w:val="24"/>
        </w:rPr>
      </w:pPr>
      <w:r w:rsidRPr="001514FC">
        <w:rPr>
          <w:rFonts w:ascii="Times New Roman" w:hAnsi="Times New Roman" w:cs="Times New Roman"/>
          <w:b/>
          <w:sz w:val="24"/>
          <w:szCs w:val="24"/>
        </w:rPr>
        <w:t xml:space="preserve">Table A1: </w:t>
      </w:r>
      <w:r w:rsidR="00E53B38" w:rsidRPr="001514FC">
        <w:rPr>
          <w:rFonts w:ascii="Times New Roman" w:hAnsi="Times New Roman" w:cs="Times New Roman"/>
          <w:b/>
          <w:sz w:val="24"/>
          <w:szCs w:val="24"/>
        </w:rPr>
        <w:t>Variable Definitions</w:t>
      </w:r>
    </w:p>
    <w:p w14:paraId="1383670F" w14:textId="68626BC1"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Accounting litigation indicator: Equal to one if a firm during a year is sued for accounting malpractice</w:t>
      </w:r>
      <w:r w:rsidR="00567953" w:rsidRPr="001514FC">
        <w:rPr>
          <w:rFonts w:ascii="Times New Roman" w:hAnsi="Times New Roman" w:cs="Times New Roman"/>
          <w:sz w:val="24"/>
          <w:szCs w:val="24"/>
        </w:rPr>
        <w:t xml:space="preserve"> and financial reporting issues; </w:t>
      </w:r>
      <w:r w:rsidRPr="001514FC">
        <w:rPr>
          <w:rFonts w:ascii="Times New Roman" w:hAnsi="Times New Roman" w:cs="Times New Roman"/>
          <w:sz w:val="24"/>
          <w:szCs w:val="24"/>
        </w:rPr>
        <w:t>zero otherwise.</w:t>
      </w:r>
      <w:r w:rsidR="00E030DE" w:rsidRPr="001514FC">
        <w:rPr>
          <w:rFonts w:ascii="Times New Roman" w:hAnsi="Times New Roman" w:cs="Times New Roman"/>
          <w:sz w:val="24"/>
          <w:szCs w:val="24"/>
        </w:rPr>
        <w:t xml:space="preserve"> We define accounting litigations as litigations that are determined to be related to Accounting and Auditing Enforcement Release, Accounting Malpractice, or Financial Reporting by Audit Analytics.</w:t>
      </w:r>
    </w:p>
    <w:p w14:paraId="33155F93"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Altman Z-score: 3.3</w:t>
      </w:r>
      <m:oMath>
        <m:r>
          <w:rPr>
            <w:rFonts w:ascii="Cambria Math" w:hAnsi="Cambria Math" w:cs="Times New Roman"/>
            <w:sz w:val="24"/>
            <w:szCs w:val="24"/>
          </w:rPr>
          <m:t>×</m:t>
        </m:r>
      </m:oMath>
      <w:r w:rsidRPr="001514FC">
        <w:rPr>
          <w:rFonts w:ascii="Times New Roman" w:hAnsi="Times New Roman" w:cs="Times New Roman"/>
          <w:sz w:val="24"/>
          <w:szCs w:val="24"/>
        </w:rPr>
        <w:t>ROA + 0.999</w:t>
      </w:r>
      <m:oMath>
        <m:r>
          <w:rPr>
            <w:rFonts w:ascii="Cambria Math" w:hAnsi="Cambria Math" w:cs="Times New Roman"/>
            <w:sz w:val="24"/>
            <w:szCs w:val="24"/>
          </w:rPr>
          <m:t>×</m:t>
        </m:r>
      </m:oMath>
      <w:r w:rsidRPr="001514FC">
        <w:rPr>
          <w:rFonts w:ascii="Times New Roman" w:hAnsi="Times New Roman" w:cs="Times New Roman"/>
          <w:sz w:val="24"/>
          <w:szCs w:val="24"/>
        </w:rPr>
        <w:t xml:space="preserve"> (Sales / Assets) + 0.6</w:t>
      </w:r>
      <m:oMath>
        <m:r>
          <w:rPr>
            <w:rFonts w:ascii="Cambria Math" w:hAnsi="Cambria Math" w:cs="Times New Roman"/>
            <w:sz w:val="24"/>
            <w:szCs w:val="24"/>
          </w:rPr>
          <m:t>×</m:t>
        </m:r>
      </m:oMath>
      <w:r w:rsidRPr="001514FC">
        <w:rPr>
          <w:rFonts w:ascii="Times New Roman" w:hAnsi="Times New Roman" w:cs="Times New Roman"/>
          <w:sz w:val="24"/>
          <w:szCs w:val="24"/>
        </w:rPr>
        <w:t xml:space="preserve"> (Market value of equities / Total debts) + 1.2</w:t>
      </w:r>
      <m:oMath>
        <m:r>
          <w:rPr>
            <w:rFonts w:ascii="Cambria Math" w:hAnsi="Cambria Math" w:cs="Times New Roman"/>
            <w:sz w:val="24"/>
            <w:szCs w:val="24"/>
          </w:rPr>
          <m:t>×</m:t>
        </m:r>
      </m:oMath>
      <w:r w:rsidRPr="001514FC">
        <w:rPr>
          <w:rFonts w:ascii="Times New Roman" w:hAnsi="Times New Roman" w:cs="Times New Roman"/>
          <w:sz w:val="24"/>
          <w:szCs w:val="24"/>
        </w:rPr>
        <w:t xml:space="preserve"> (Working capital / Assets) + 1.4</w:t>
      </w:r>
      <m:oMath>
        <m:r>
          <w:rPr>
            <w:rFonts w:ascii="Cambria Math" w:hAnsi="Cambria Math" w:cs="Times New Roman"/>
            <w:sz w:val="24"/>
            <w:szCs w:val="24"/>
          </w:rPr>
          <m:t>×</m:t>
        </m:r>
      </m:oMath>
      <w:r w:rsidRPr="001514FC">
        <w:rPr>
          <w:rFonts w:ascii="Times New Roman" w:hAnsi="Times New Roman" w:cs="Times New Roman"/>
          <w:sz w:val="24"/>
          <w:szCs w:val="24"/>
        </w:rPr>
        <w:t xml:space="preserve"> (Retained earnings / Assets).</w:t>
      </w:r>
    </w:p>
    <w:p w14:paraId="56005BEC"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Assets: Firm’s total assets.</w:t>
      </w:r>
    </w:p>
    <w:p w14:paraId="66D35E8C"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ln(Assets): Natural logarithm of assets.</w:t>
      </w:r>
    </w:p>
    <w:p w14:paraId="55DF1DB0"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Audit fees: A firm’s annual audit fees.</w:t>
      </w:r>
    </w:p>
    <w:p w14:paraId="6B82DA4D"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ln(Audit fees): Natural logarithm of audit fees.</w:t>
      </w:r>
    </w:p>
    <w:p w14:paraId="15FDB55C" w14:textId="23693BB9"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Big N indicator: Equal</w:t>
      </w:r>
      <w:r w:rsidR="00567953" w:rsidRPr="001514FC">
        <w:rPr>
          <w:rFonts w:ascii="Times New Roman" w:hAnsi="Times New Roman" w:cs="Times New Roman"/>
          <w:sz w:val="24"/>
          <w:szCs w:val="24"/>
        </w:rPr>
        <w:t>s</w:t>
      </w:r>
      <w:r w:rsidRPr="001514FC">
        <w:rPr>
          <w:rFonts w:ascii="Times New Roman" w:hAnsi="Times New Roman" w:cs="Times New Roman"/>
          <w:sz w:val="24"/>
          <w:szCs w:val="24"/>
        </w:rPr>
        <w:t xml:space="preserve"> one if the auditor of a fir</w:t>
      </w:r>
      <w:r w:rsidR="00567953" w:rsidRPr="001514FC">
        <w:rPr>
          <w:rFonts w:ascii="Times New Roman" w:hAnsi="Times New Roman" w:cs="Times New Roman"/>
          <w:sz w:val="24"/>
          <w:szCs w:val="24"/>
        </w:rPr>
        <w:t xml:space="preserve">m belongs to the Top 5 auditors; </w:t>
      </w:r>
      <w:r w:rsidRPr="001514FC">
        <w:rPr>
          <w:rFonts w:ascii="Times New Roman" w:hAnsi="Times New Roman" w:cs="Times New Roman"/>
          <w:sz w:val="24"/>
          <w:szCs w:val="24"/>
        </w:rPr>
        <w:t>zero otherwise.</w:t>
      </w:r>
    </w:p>
    <w:p w14:paraId="412347CA"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Busy indicator: Equal to one if a firm’s fiscal year ends in December and zero otherwise.</w:t>
      </w:r>
    </w:p>
    <w:p w14:paraId="0185E129"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Cash ratio: Cash and short-term investments / Assets.</w:t>
      </w:r>
    </w:p>
    <w:p w14:paraId="081B8E08" w14:textId="77777777" w:rsidR="00E53B38"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CEO approval: Annual average ratings by employees on whether they approve of the way the CEO is leading the firm in a 3-point scale: </w:t>
      </w:r>
      <w:r w:rsidRPr="001514FC">
        <w:rPr>
          <w:rFonts w:ascii="Times New Roman" w:hAnsi="Times New Roman" w:cs="Times New Roman"/>
          <w:i/>
          <w:sz w:val="24"/>
          <w:szCs w:val="24"/>
        </w:rPr>
        <w:t>disapprove</w:t>
      </w:r>
      <w:r w:rsidRPr="001514FC">
        <w:rPr>
          <w:rFonts w:ascii="Times New Roman" w:hAnsi="Times New Roman" w:cs="Times New Roman"/>
          <w:sz w:val="24"/>
          <w:szCs w:val="24"/>
        </w:rPr>
        <w:t>,</w:t>
      </w:r>
      <w:r w:rsidRPr="001514FC">
        <w:rPr>
          <w:rFonts w:ascii="Times New Roman" w:hAnsi="Times New Roman" w:cs="Times New Roman"/>
          <w:i/>
          <w:sz w:val="24"/>
          <w:szCs w:val="24"/>
        </w:rPr>
        <w:t xml:space="preserve"> no opinion</w:t>
      </w:r>
      <w:r w:rsidRPr="001514FC">
        <w:rPr>
          <w:rFonts w:ascii="Times New Roman" w:hAnsi="Times New Roman" w:cs="Times New Roman"/>
          <w:sz w:val="24"/>
          <w:szCs w:val="24"/>
        </w:rPr>
        <w:t>, and</w:t>
      </w:r>
      <w:r w:rsidRPr="001514FC">
        <w:rPr>
          <w:rFonts w:ascii="Times New Roman" w:hAnsi="Times New Roman" w:cs="Times New Roman"/>
          <w:i/>
          <w:sz w:val="24"/>
          <w:szCs w:val="24"/>
        </w:rPr>
        <w:t xml:space="preserve"> approve</w:t>
      </w:r>
      <w:r w:rsidRPr="001514FC">
        <w:rPr>
          <w:rFonts w:ascii="Times New Roman" w:hAnsi="Times New Roman" w:cs="Times New Roman"/>
          <w:sz w:val="24"/>
          <w:szCs w:val="24"/>
        </w:rPr>
        <w:t>.</w:t>
      </w:r>
    </w:p>
    <w:p w14:paraId="6DC71B16" w14:textId="37F9F7F2" w:rsidR="00684E14" w:rsidRDefault="00684E14" w:rsidP="00B25BBD">
      <w:pPr>
        <w:spacing w:after="120" w:line="240" w:lineRule="auto"/>
        <w:jc w:val="both"/>
        <w:rPr>
          <w:rFonts w:ascii="Times New Roman" w:hAnsi="Times New Roman" w:cs="Times New Roman"/>
          <w:sz w:val="24"/>
          <w:szCs w:val="24"/>
        </w:rPr>
      </w:pPr>
      <w:r w:rsidRPr="00684E14">
        <w:rPr>
          <w:rFonts w:ascii="Times New Roman" w:hAnsi="Times New Roman" w:cs="Times New Roman"/>
          <w:sz w:val="24"/>
          <w:szCs w:val="24"/>
        </w:rPr>
        <w:t>CEO external hire</w:t>
      </w:r>
      <w:r>
        <w:rPr>
          <w:rFonts w:ascii="Times New Roman" w:hAnsi="Times New Roman" w:cs="Times New Roman"/>
          <w:sz w:val="24"/>
          <w:szCs w:val="24"/>
        </w:rPr>
        <w:t xml:space="preserve">: </w:t>
      </w:r>
      <w:r w:rsidRPr="001514FC">
        <w:rPr>
          <w:rFonts w:ascii="Times New Roman" w:hAnsi="Times New Roman" w:cs="Times New Roman"/>
          <w:sz w:val="24"/>
          <w:szCs w:val="24"/>
        </w:rPr>
        <w:t>Equals one if</w:t>
      </w:r>
      <w:r>
        <w:rPr>
          <w:rFonts w:ascii="Times New Roman" w:hAnsi="Times New Roman" w:cs="Times New Roman"/>
          <w:sz w:val="24"/>
          <w:szCs w:val="24"/>
        </w:rPr>
        <w:t xml:space="preserve"> the CEO </w:t>
      </w:r>
      <w:r w:rsidR="00A740C1">
        <w:rPr>
          <w:rFonts w:ascii="Times New Roman" w:hAnsi="Times New Roman" w:cs="Times New Roman"/>
          <w:sz w:val="24"/>
          <w:szCs w:val="24"/>
        </w:rPr>
        <w:t xml:space="preserve">is hired from </w:t>
      </w:r>
      <w:r w:rsidR="00C4355B">
        <w:rPr>
          <w:rFonts w:ascii="Times New Roman" w:hAnsi="Times New Roman" w:cs="Times New Roman"/>
          <w:sz w:val="24"/>
          <w:szCs w:val="24"/>
        </w:rPr>
        <w:t>outside</w:t>
      </w:r>
      <w:r w:rsidR="00BA43E4">
        <w:rPr>
          <w:rFonts w:ascii="Times New Roman" w:hAnsi="Times New Roman" w:cs="Times New Roman"/>
          <w:sz w:val="24"/>
          <w:szCs w:val="24"/>
        </w:rPr>
        <w:t xml:space="preserve"> </w:t>
      </w:r>
      <w:r w:rsidR="00BA43E4" w:rsidRPr="001514FC">
        <w:rPr>
          <w:rFonts w:ascii="Times New Roman" w:hAnsi="Times New Roman" w:cs="Times New Roman"/>
          <w:sz w:val="24"/>
          <w:szCs w:val="24"/>
        </w:rPr>
        <w:t>and zero otherwise.</w:t>
      </w:r>
    </w:p>
    <w:p w14:paraId="37A95064" w14:textId="43135FA7" w:rsidR="00C45D01" w:rsidRPr="001514FC" w:rsidRDefault="00C45D01" w:rsidP="00B25BB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CEO pay duration: </w:t>
      </w:r>
      <w:r w:rsidRPr="00C45D01">
        <w:rPr>
          <w:rFonts w:ascii="Times New Roman" w:hAnsi="Times New Roman" w:cs="Times New Roman"/>
          <w:sz w:val="24"/>
          <w:szCs w:val="24"/>
        </w:rPr>
        <w:t>The weighted average duration of components of compensation (salary, bonus, restr</w:t>
      </w:r>
      <w:r>
        <w:rPr>
          <w:rFonts w:ascii="Times New Roman" w:hAnsi="Times New Roman" w:cs="Times New Roman"/>
          <w:sz w:val="24"/>
          <w:szCs w:val="24"/>
        </w:rPr>
        <w:t xml:space="preserve">icted stock, and stock options). See </w:t>
      </w:r>
      <w:r w:rsidRPr="00C45D01">
        <w:rPr>
          <w:rFonts w:ascii="Times New Roman" w:hAnsi="Times New Roman" w:cs="Times New Roman"/>
          <w:sz w:val="24"/>
          <w:szCs w:val="24"/>
        </w:rPr>
        <w:t>Gopalan, Milbourn, Song, and Thakor (2014)</w:t>
      </w:r>
      <w:r>
        <w:rPr>
          <w:rFonts w:ascii="Times New Roman" w:hAnsi="Times New Roman" w:cs="Times New Roman"/>
          <w:sz w:val="24"/>
          <w:szCs w:val="24"/>
        </w:rPr>
        <w:t xml:space="preserve"> for details.</w:t>
      </w:r>
    </w:p>
    <w:p w14:paraId="7C493988" w14:textId="2031133D" w:rsidR="00F72888" w:rsidRDefault="00F7288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CEO tenure: the tenure of the CEO in a firm.</w:t>
      </w:r>
    </w:p>
    <w:p w14:paraId="649519F2" w14:textId="1BB23977" w:rsidR="00684E14" w:rsidRPr="001514FC" w:rsidRDefault="00684E14" w:rsidP="00B25BBD">
      <w:pPr>
        <w:spacing w:after="120" w:line="240" w:lineRule="auto"/>
        <w:jc w:val="both"/>
        <w:rPr>
          <w:rFonts w:ascii="Times New Roman" w:hAnsi="Times New Roman" w:cs="Times New Roman"/>
          <w:sz w:val="24"/>
          <w:szCs w:val="24"/>
        </w:rPr>
      </w:pPr>
      <w:r w:rsidRPr="00684E14">
        <w:rPr>
          <w:rFonts w:ascii="Times New Roman" w:hAnsi="Times New Roman" w:cs="Times New Roman"/>
          <w:sz w:val="24"/>
          <w:szCs w:val="24"/>
        </w:rPr>
        <w:t>CEO turnover</w:t>
      </w:r>
      <w:r>
        <w:rPr>
          <w:rFonts w:ascii="Times New Roman" w:hAnsi="Times New Roman" w:cs="Times New Roman"/>
          <w:sz w:val="24"/>
          <w:szCs w:val="24"/>
        </w:rPr>
        <w:t xml:space="preserve">: </w:t>
      </w:r>
      <w:r w:rsidRPr="001514FC">
        <w:rPr>
          <w:rFonts w:ascii="Times New Roman" w:hAnsi="Times New Roman" w:cs="Times New Roman"/>
          <w:sz w:val="24"/>
          <w:szCs w:val="24"/>
        </w:rPr>
        <w:t>Equals one if</w:t>
      </w:r>
      <w:r>
        <w:rPr>
          <w:rFonts w:ascii="Times New Roman" w:hAnsi="Times New Roman" w:cs="Times New Roman"/>
          <w:sz w:val="24"/>
          <w:szCs w:val="24"/>
        </w:rPr>
        <w:t xml:space="preserve"> the CEO in year t is not the CEO in year t-1</w:t>
      </w:r>
      <w:r w:rsidR="00BA43E4">
        <w:rPr>
          <w:rFonts w:ascii="Times New Roman" w:hAnsi="Times New Roman" w:cs="Times New Roman"/>
          <w:sz w:val="24"/>
          <w:szCs w:val="24"/>
        </w:rPr>
        <w:t xml:space="preserve"> </w:t>
      </w:r>
      <w:r w:rsidR="00BA43E4" w:rsidRPr="001514FC">
        <w:rPr>
          <w:rFonts w:ascii="Times New Roman" w:hAnsi="Times New Roman" w:cs="Times New Roman"/>
          <w:sz w:val="24"/>
          <w:szCs w:val="24"/>
        </w:rPr>
        <w:t>and zero otherwise.</w:t>
      </w:r>
    </w:p>
    <w:p w14:paraId="24247BDC"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Debt issuance: Equal to one if a firm has long-term debt issuance and zero otherwise.</w:t>
      </w:r>
    </w:p>
    <w:p w14:paraId="0D86DEE6" w14:textId="5F852AEA" w:rsidR="00CA18C5" w:rsidRPr="001514FC" w:rsidRDefault="00E53B38" w:rsidP="00B25BBD">
      <w:pPr>
        <w:jc w:val="both"/>
        <w:rPr>
          <w:rFonts w:ascii="Times New Roman" w:hAnsi="Times New Roman" w:cs="Times New Roman"/>
          <w:sz w:val="24"/>
          <w:szCs w:val="24"/>
        </w:rPr>
      </w:pPr>
      <w:r w:rsidRPr="001514FC">
        <w:rPr>
          <w:rFonts w:ascii="Times New Roman" w:hAnsi="Times New Roman" w:cs="Times New Roman"/>
          <w:sz w:val="24"/>
          <w:szCs w:val="24"/>
        </w:rPr>
        <w:t xml:space="preserve">Discretionary accruals: </w:t>
      </w:r>
      <w:r w:rsidR="00CA18C5" w:rsidRPr="001514FC">
        <w:rPr>
          <w:rFonts w:ascii="Times New Roman" w:hAnsi="Times New Roman" w:cs="Times New Roman"/>
          <w:sz w:val="24"/>
          <w:szCs w:val="24"/>
        </w:rPr>
        <w:t xml:space="preserve">We measure discretionary accruals as the error term,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oMath>
      <w:r w:rsidR="00CA18C5" w:rsidRPr="001514FC">
        <w:rPr>
          <w:rFonts w:ascii="Times New Roman" w:hAnsi="Times New Roman" w:cs="Times New Roman"/>
          <w:sz w:val="24"/>
          <w:szCs w:val="24"/>
        </w:rPr>
        <w:t>, from the annual cross-sectional industry (two-digit SIC code) regressions in the following model:</w:t>
      </w:r>
    </w:p>
    <w:p w14:paraId="0A21E62A" w14:textId="6832F908" w:rsidR="00CA18C5" w:rsidRPr="001514FC" w:rsidRDefault="007A5E4F" w:rsidP="00B25BBD">
      <w:pPr>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Total accruals</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it-1</m:t>
                </m:r>
              </m:sub>
            </m:sSub>
          </m:den>
        </m:f>
        <m:r>
          <w:rPr>
            <w:rFonts w:ascii="Cambria Math" w:hAnsi="Cambria Math" w:cs="Times New Roman"/>
            <w:sz w:val="24"/>
            <w:szCs w:val="24"/>
          </w:rPr>
          <m:t xml:space="preserve"> = α +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it-1</m:t>
                    </m:r>
                  </m:sub>
                </m:sSub>
              </m:den>
            </m:f>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ΔSALE</m:t>
                    </m:r>
                  </m:e>
                  <m:sub>
                    <m:r>
                      <w:rPr>
                        <w:rFonts w:ascii="Cambria Math" w:hAnsi="Cambria Math" w:cs="Times New Roman"/>
                        <w:sz w:val="24"/>
                        <w:szCs w:val="24"/>
                      </w:rPr>
                      <m:t>it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ΔRECT</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it-1</m:t>
                    </m:r>
                  </m:sub>
                </m:sSub>
              </m:den>
            </m:f>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PPEGT</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it-1</m:t>
                    </m:r>
                  </m:sub>
                </m:sSub>
              </m:den>
            </m:f>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NI</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it</m:t>
                    </m:r>
                  </m:sub>
                </m:sSub>
              </m:den>
            </m:f>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r>
          <w:rPr>
            <w:rFonts w:ascii="Cambria Math" w:hAnsi="Cambria Math" w:cs="Times New Roman"/>
            <w:sz w:val="24"/>
            <w:szCs w:val="24"/>
          </w:rPr>
          <m:t>,</m:t>
        </m:r>
      </m:oMath>
      <w:r w:rsidR="00CA18C5" w:rsidRPr="001514FC">
        <w:rPr>
          <w:rFonts w:ascii="Times New Roman" w:eastAsiaTheme="minorEastAsia" w:hAnsi="Times New Roman" w:cs="Times New Roman"/>
          <w:sz w:val="24"/>
          <w:szCs w:val="24"/>
        </w:rPr>
        <w:t xml:space="preserve"> </w:t>
      </w:r>
    </w:p>
    <w:p w14:paraId="26B079AF" w14:textId="4E71BF28" w:rsidR="00E53B38" w:rsidRPr="001514FC" w:rsidRDefault="00CA18C5" w:rsidP="00FD49A5">
      <w:pPr>
        <w:spacing w:after="120" w:line="240" w:lineRule="auto"/>
        <w:jc w:val="both"/>
        <w:rPr>
          <w:rFonts w:ascii="Times New Roman" w:hAnsi="Times New Roman" w:cs="Times New Roman"/>
          <w:sz w:val="24"/>
          <w:szCs w:val="24"/>
        </w:rPr>
      </w:pPr>
      <w:r w:rsidRPr="00FD49A5">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Total</m:t>
            </m:r>
            <m:r>
              <m:rPr>
                <m:sty m:val="p"/>
              </m:rPr>
              <w:rPr>
                <w:rFonts w:ascii="Cambria Math" w:hAnsi="Cambria Math" w:cs="Times New Roman"/>
                <w:sz w:val="24"/>
                <w:szCs w:val="24"/>
              </w:rPr>
              <m:t xml:space="preserve"> </m:t>
            </m:r>
            <m:r>
              <w:rPr>
                <w:rFonts w:ascii="Cambria Math" w:hAnsi="Cambria Math" w:cs="Times New Roman"/>
                <w:sz w:val="24"/>
                <w:szCs w:val="24"/>
              </w:rPr>
              <m:t>accruals</m:t>
            </m:r>
          </m:e>
          <m:sub>
            <m: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IB</m:t>
            </m:r>
          </m:e>
          <m:sub>
            <m: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OANCF</m:t>
            </m:r>
          </m:e>
          <m:sub>
            <m:r>
              <w:rPr>
                <w:rFonts w:ascii="Cambria Math" w:hAnsi="Cambria Math" w:cs="Times New Roman"/>
                <w:sz w:val="24"/>
                <w:szCs w:val="24"/>
              </w:rPr>
              <m:t>it</m:t>
            </m:r>
          </m:sub>
        </m:sSub>
      </m:oMath>
      <w:r w:rsidRPr="001514FC">
        <w:rPr>
          <w:rFonts w:ascii="Times New Roman" w:hAnsi="Times New Roman" w:cs="Times New Roman"/>
          <w:sz w:val="24"/>
          <w:szCs w:val="24"/>
        </w:rPr>
        <w:t xml:space="preserve">, </w:t>
      </w:r>
      <w:r w:rsidRPr="00FD49A5">
        <w:rPr>
          <w:rFonts w:ascii="Times New Roman" w:hAnsi="Times New Roman" w:cs="Times New Roman"/>
          <w:sz w:val="24"/>
          <w:szCs w:val="24"/>
        </w:rPr>
        <w:t>IB</w:t>
      </w:r>
      <w:r w:rsidRPr="001514FC">
        <w:rPr>
          <w:rFonts w:ascii="Times New Roman" w:hAnsi="Times New Roman" w:cs="Times New Roman"/>
          <w:sz w:val="24"/>
          <w:szCs w:val="24"/>
        </w:rPr>
        <w:t xml:space="preserve"> = Income before extraordinary items, </w:t>
      </w:r>
      <w:r w:rsidRPr="00FD49A5">
        <w:rPr>
          <w:rFonts w:ascii="Times New Roman" w:hAnsi="Times New Roman" w:cs="Times New Roman"/>
          <w:sz w:val="24"/>
          <w:szCs w:val="24"/>
        </w:rPr>
        <w:t>OANCF</w:t>
      </w:r>
      <w:r w:rsidRPr="001514FC">
        <w:rPr>
          <w:rFonts w:ascii="Times New Roman" w:hAnsi="Times New Roman" w:cs="Times New Roman"/>
          <w:sz w:val="24"/>
          <w:szCs w:val="24"/>
        </w:rPr>
        <w:t xml:space="preserve"> = Operating cash flow, </w:t>
      </w:r>
      <w:r w:rsidRPr="00FD49A5">
        <w:rPr>
          <w:rFonts w:ascii="Times New Roman" w:hAnsi="Times New Roman" w:cs="Times New Roman"/>
          <w:sz w:val="24"/>
          <w:szCs w:val="24"/>
        </w:rPr>
        <w:t>AT</w:t>
      </w:r>
      <w:r w:rsidRPr="001514FC">
        <w:rPr>
          <w:rFonts w:ascii="Times New Roman" w:hAnsi="Times New Roman" w:cs="Times New Roman"/>
          <w:sz w:val="24"/>
          <w:szCs w:val="24"/>
        </w:rPr>
        <w:t xml:space="preserve"> = Total assets, </w:t>
      </w:r>
      <w:r w:rsidRPr="00FD49A5">
        <w:rPr>
          <w:rFonts w:ascii="Times New Roman" w:hAnsi="Times New Roman" w:cs="Times New Roman"/>
          <w:sz w:val="24"/>
          <w:szCs w:val="24"/>
        </w:rPr>
        <w:t xml:space="preserve">SALE </w:t>
      </w:r>
      <w:r w:rsidRPr="001514FC">
        <w:rPr>
          <w:rFonts w:ascii="Times New Roman" w:hAnsi="Times New Roman" w:cs="Times New Roman"/>
          <w:sz w:val="24"/>
          <w:szCs w:val="24"/>
        </w:rPr>
        <w:t xml:space="preserve">= Sales, </w:t>
      </w:r>
      <w:r w:rsidRPr="00FD49A5">
        <w:rPr>
          <w:rFonts w:ascii="Times New Roman" w:hAnsi="Times New Roman" w:cs="Times New Roman"/>
          <w:sz w:val="24"/>
          <w:szCs w:val="24"/>
        </w:rPr>
        <w:t>RECT</w:t>
      </w:r>
      <w:r w:rsidRPr="001514FC">
        <w:rPr>
          <w:rFonts w:ascii="Times New Roman" w:hAnsi="Times New Roman" w:cs="Times New Roman"/>
          <w:sz w:val="24"/>
          <w:szCs w:val="24"/>
        </w:rPr>
        <w:t xml:space="preserve"> = Accounts Receivables, </w:t>
      </w:r>
      <w:r w:rsidRPr="00FD49A5">
        <w:rPr>
          <w:rFonts w:ascii="Times New Roman" w:hAnsi="Times New Roman" w:cs="Times New Roman"/>
          <w:sz w:val="24"/>
          <w:szCs w:val="24"/>
        </w:rPr>
        <w:t>PPEGT</w:t>
      </w:r>
      <w:r w:rsidRPr="001514FC">
        <w:rPr>
          <w:rFonts w:ascii="Times New Roman" w:hAnsi="Times New Roman" w:cs="Times New Roman"/>
          <w:sz w:val="24"/>
          <w:szCs w:val="24"/>
        </w:rPr>
        <w:t xml:space="preserve"> = Property, Plant and Equipment, and </w:t>
      </w:r>
      <w:r w:rsidRPr="00FD49A5">
        <w:rPr>
          <w:rFonts w:ascii="Times New Roman" w:hAnsi="Times New Roman" w:cs="Times New Roman"/>
          <w:sz w:val="24"/>
          <w:szCs w:val="24"/>
        </w:rPr>
        <w:t>NI</w:t>
      </w:r>
      <w:r w:rsidRPr="001514FC">
        <w:rPr>
          <w:rFonts w:ascii="Times New Roman" w:hAnsi="Times New Roman" w:cs="Times New Roman"/>
          <w:sz w:val="24"/>
          <w:szCs w:val="24"/>
        </w:rPr>
        <w:t xml:space="preserve"> = Net income. Following Kothari et al. (2005) and Prawitt et al. (2009), we exclude observations if the ratio of total accruals to total assets is smaller than negative one or larger than one, and we exclude observations if there are fewer than ten observations in an industry (two-digit SIC code) for a given year.</w:t>
      </w:r>
    </w:p>
    <w:p w14:paraId="5B38E6BB" w14:textId="66A5E545" w:rsidR="00E53B38" w:rsidRPr="001514FC" w:rsidRDefault="00567953"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Downsizing indicator: Equals </w:t>
      </w:r>
      <w:r w:rsidR="00E53B38" w:rsidRPr="001514FC">
        <w:rPr>
          <w:rFonts w:ascii="Times New Roman" w:hAnsi="Times New Roman" w:cs="Times New Roman"/>
          <w:sz w:val="24"/>
          <w:szCs w:val="24"/>
        </w:rPr>
        <w:t>one if a firm’s annual percentage change in number of employees is equal to or smaller than -5% and zero otherwise.</w:t>
      </w:r>
    </w:p>
    <w:p w14:paraId="49457C49" w14:textId="5D92B1CA"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Equity issuance: Equal</w:t>
      </w:r>
      <w:r w:rsidR="00567953" w:rsidRPr="001514FC">
        <w:rPr>
          <w:rFonts w:ascii="Times New Roman" w:hAnsi="Times New Roman" w:cs="Times New Roman"/>
          <w:sz w:val="24"/>
          <w:szCs w:val="24"/>
        </w:rPr>
        <w:t>s</w:t>
      </w:r>
      <w:r w:rsidRPr="001514FC">
        <w:rPr>
          <w:rFonts w:ascii="Times New Roman" w:hAnsi="Times New Roman" w:cs="Times New Roman"/>
          <w:sz w:val="24"/>
          <w:szCs w:val="24"/>
        </w:rPr>
        <w:t xml:space="preserve"> one if a firm has sal</w:t>
      </w:r>
      <w:r w:rsidR="00567953" w:rsidRPr="001514FC">
        <w:rPr>
          <w:rFonts w:ascii="Times New Roman" w:hAnsi="Times New Roman" w:cs="Times New Roman"/>
          <w:sz w:val="24"/>
          <w:szCs w:val="24"/>
        </w:rPr>
        <w:t xml:space="preserve">e of common and preferred stock; </w:t>
      </w:r>
      <w:r w:rsidRPr="001514FC">
        <w:rPr>
          <w:rFonts w:ascii="Times New Roman" w:hAnsi="Times New Roman" w:cs="Times New Roman"/>
          <w:sz w:val="24"/>
          <w:szCs w:val="24"/>
        </w:rPr>
        <w:t>zero otherwise.</w:t>
      </w:r>
    </w:p>
    <w:p w14:paraId="12D1D372" w14:textId="3DC8192F" w:rsidR="00001635" w:rsidRPr="001514FC" w:rsidRDefault="00001635"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lastRenderedPageBreak/>
        <w:t>Excess(CEO Pay): CEO’s total compensation</w:t>
      </w:r>
      <w:r w:rsidR="007B24C4" w:rsidRPr="001514FC">
        <w:rPr>
          <w:rFonts w:ascii="Times New Roman" w:hAnsi="Times New Roman" w:cs="Times New Roman"/>
          <w:sz w:val="24"/>
          <w:szCs w:val="24"/>
        </w:rPr>
        <w:t xml:space="preserve"> residual as in Core</w:t>
      </w:r>
      <w:r w:rsidR="00F656B1">
        <w:rPr>
          <w:rFonts w:ascii="Times New Roman" w:hAnsi="Times New Roman" w:cs="Times New Roman"/>
          <w:sz w:val="24"/>
          <w:szCs w:val="24"/>
        </w:rPr>
        <w:t xml:space="preserve"> et al.</w:t>
      </w:r>
      <w:r w:rsidRPr="001514FC">
        <w:rPr>
          <w:rFonts w:ascii="Times New Roman" w:hAnsi="Times New Roman" w:cs="Times New Roman"/>
          <w:sz w:val="24"/>
          <w:szCs w:val="24"/>
        </w:rPr>
        <w:t xml:space="preserve"> (2008</w:t>
      </w:r>
      <w:r w:rsidR="007B24C4" w:rsidRPr="001514FC">
        <w:rPr>
          <w:rFonts w:ascii="Times New Roman" w:hAnsi="Times New Roman" w:cs="Times New Roman"/>
          <w:sz w:val="24"/>
          <w:szCs w:val="24"/>
        </w:rPr>
        <w:t>, Eq. 4</w:t>
      </w:r>
      <w:r w:rsidRPr="001514FC">
        <w:rPr>
          <w:rFonts w:ascii="Times New Roman" w:hAnsi="Times New Roman" w:cs="Times New Roman"/>
          <w:sz w:val="24"/>
          <w:szCs w:val="24"/>
        </w:rPr>
        <w:t>).</w:t>
      </w:r>
    </w:p>
    <w:p w14:paraId="09BDD277"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Extraordinary indicator: Equal to one if a firm reports extraordinary items and zero otherwise.</w:t>
      </w:r>
    </w:p>
    <w:p w14:paraId="523FDFD1"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Firm age: The number of years since a firm’s first appearance in CRSP.</w:t>
      </w:r>
    </w:p>
    <w:p w14:paraId="777A44CA"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ln(Firm age): Natural logarithm of firm age.</w:t>
      </w:r>
    </w:p>
    <w:p w14:paraId="28AE00DB"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Foreign indicator: Equal to one if a firm has foreign exchange income and zero otherwise.</w:t>
      </w:r>
    </w:p>
    <w:p w14:paraId="15BBD651" w14:textId="7D8C987E" w:rsidR="00F72888" w:rsidRPr="001514FC" w:rsidRDefault="00F7288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Founder CEO: Equal to one if the CEO is the founder of the firm and zero otherwise.</w:t>
      </w:r>
    </w:p>
    <w:p w14:paraId="3663949F" w14:textId="52D145BF" w:rsidR="00E53B38"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G</w:t>
      </w:r>
      <w:r w:rsidR="00567953" w:rsidRPr="001514FC">
        <w:rPr>
          <w:rFonts w:ascii="Times New Roman" w:hAnsi="Times New Roman" w:cs="Times New Roman"/>
          <w:sz w:val="24"/>
          <w:szCs w:val="24"/>
        </w:rPr>
        <w:t>oing concern indicator: Equals</w:t>
      </w:r>
      <w:r w:rsidRPr="001514FC">
        <w:rPr>
          <w:rFonts w:ascii="Times New Roman" w:hAnsi="Times New Roman" w:cs="Times New Roman"/>
          <w:sz w:val="24"/>
          <w:szCs w:val="24"/>
        </w:rPr>
        <w:t xml:space="preserve"> one if the auditor </w:t>
      </w:r>
      <w:r w:rsidR="00567953" w:rsidRPr="001514FC">
        <w:rPr>
          <w:rFonts w:ascii="Times New Roman" w:hAnsi="Times New Roman" w:cs="Times New Roman"/>
          <w:sz w:val="24"/>
          <w:szCs w:val="24"/>
        </w:rPr>
        <w:t xml:space="preserve">issues a going concern report; </w:t>
      </w:r>
      <w:r w:rsidRPr="001514FC">
        <w:rPr>
          <w:rFonts w:ascii="Times New Roman" w:hAnsi="Times New Roman" w:cs="Times New Roman"/>
          <w:sz w:val="24"/>
          <w:szCs w:val="24"/>
        </w:rPr>
        <w:t>zero otherwise.</w:t>
      </w:r>
    </w:p>
    <w:p w14:paraId="1560FC37" w14:textId="5980CF44" w:rsidR="005A7C8E" w:rsidRPr="001514FC" w:rsidRDefault="005A7C8E" w:rsidP="00B25BB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Human rights score: A discrete variable that is the net measure of the strengths and concerns regarding human rights in a firm.</w:t>
      </w:r>
    </w:p>
    <w:p w14:paraId="2549610B"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Intangible ratio: Intangible assets/ Assets.</w:t>
      </w:r>
    </w:p>
    <w:p w14:paraId="2742CEE8" w14:textId="51968F53" w:rsidR="00BE25A0" w:rsidRPr="001514FC" w:rsidRDefault="00BE25A0"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Inverse Mills ratio: Estimated to control for the possible selection bias in the availability of CEO approval ratings. See Table A2 of the Appendix for Heckman correction for sample selection. </w:t>
      </w:r>
    </w:p>
    <w:p w14:paraId="0B1CAF34"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Leverage ratio: Total debts / Assets.</w:t>
      </w:r>
    </w:p>
    <w:p w14:paraId="667A06F3"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Δ(Leverage ratio): Leverage ratio </w:t>
      </w:r>
      <w:r w:rsidRPr="001514FC">
        <w:rPr>
          <w:rFonts w:ascii="Times New Roman" w:hAnsi="Times New Roman" w:cs="Times New Roman"/>
          <w:sz w:val="24"/>
          <w:szCs w:val="24"/>
          <w:vertAlign w:val="subscript"/>
        </w:rPr>
        <w:t>t</w:t>
      </w:r>
      <w:r w:rsidRPr="001514FC">
        <w:rPr>
          <w:rFonts w:ascii="Times New Roman" w:hAnsi="Times New Roman" w:cs="Times New Roman"/>
          <w:sz w:val="24"/>
          <w:szCs w:val="24"/>
        </w:rPr>
        <w:t xml:space="preserve"> / Leverage ratio </w:t>
      </w:r>
      <w:r w:rsidRPr="001514FC">
        <w:rPr>
          <w:rFonts w:ascii="Times New Roman" w:hAnsi="Times New Roman" w:cs="Times New Roman"/>
          <w:sz w:val="24"/>
          <w:szCs w:val="24"/>
          <w:vertAlign w:val="subscript"/>
        </w:rPr>
        <w:t>t-1</w:t>
      </w:r>
      <w:r w:rsidRPr="001514FC">
        <w:rPr>
          <w:rFonts w:ascii="Times New Roman" w:hAnsi="Times New Roman" w:cs="Times New Roman"/>
          <w:sz w:val="24"/>
          <w:szCs w:val="24"/>
        </w:rPr>
        <w:t>.</w:t>
      </w:r>
    </w:p>
    <w:p w14:paraId="726986CB"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Loss indicator: Equal to one if net income is negative and zero otherwise.</w:t>
      </w:r>
    </w:p>
    <w:p w14:paraId="556516E0"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Market-to-book: The ratio of market value of equities to book value of equities.</w:t>
      </w:r>
    </w:p>
    <w:p w14:paraId="222B7641" w14:textId="08E885A3"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Mater</w:t>
      </w:r>
      <w:r w:rsidR="00567953" w:rsidRPr="001514FC">
        <w:rPr>
          <w:rFonts w:ascii="Times New Roman" w:hAnsi="Times New Roman" w:cs="Times New Roman"/>
          <w:sz w:val="24"/>
          <w:szCs w:val="24"/>
        </w:rPr>
        <w:t>ial weakness indicator: Equals</w:t>
      </w:r>
      <w:r w:rsidRPr="001514FC">
        <w:rPr>
          <w:rFonts w:ascii="Times New Roman" w:hAnsi="Times New Roman" w:cs="Times New Roman"/>
          <w:sz w:val="24"/>
          <w:szCs w:val="24"/>
        </w:rPr>
        <w:t xml:space="preserve"> one if the auditor </w:t>
      </w:r>
      <w:r w:rsidR="00567953" w:rsidRPr="001514FC">
        <w:rPr>
          <w:rFonts w:ascii="Times New Roman" w:hAnsi="Times New Roman" w:cs="Times New Roman"/>
          <w:sz w:val="24"/>
          <w:szCs w:val="24"/>
        </w:rPr>
        <w:t xml:space="preserve">reports material weakness; </w:t>
      </w:r>
      <w:r w:rsidRPr="001514FC">
        <w:rPr>
          <w:rFonts w:ascii="Times New Roman" w:hAnsi="Times New Roman" w:cs="Times New Roman"/>
          <w:sz w:val="24"/>
          <w:szCs w:val="24"/>
        </w:rPr>
        <w:t>zero otherwise.</w:t>
      </w:r>
    </w:p>
    <w:p w14:paraId="78645E26" w14:textId="77777777" w:rsidR="00E53B38"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Merger indicator: Equal to one if a firm has mergers and acquisitions and zero otherwise.</w:t>
      </w:r>
    </w:p>
    <w:p w14:paraId="14DB3761" w14:textId="77777777" w:rsidR="00FD49A5" w:rsidRPr="001514FC" w:rsidRDefault="00FD49A5" w:rsidP="00FD49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MSCI e</w:t>
      </w:r>
      <w:r w:rsidRPr="001514FC">
        <w:rPr>
          <w:rFonts w:ascii="Times New Roman" w:hAnsi="Times New Roman" w:cs="Times New Roman"/>
          <w:sz w:val="24"/>
          <w:szCs w:val="24"/>
        </w:rPr>
        <w:t>mployee relations: Total number of strengths in employee relations (</w:t>
      </w:r>
      <w:r w:rsidRPr="001514FC">
        <w:rPr>
          <w:rFonts w:ascii="Times New Roman" w:hAnsi="Times New Roman" w:cs="Times New Roman"/>
          <w:i/>
          <w:sz w:val="24"/>
          <w:szCs w:val="24"/>
        </w:rPr>
        <w:t>EMP_str_num</w:t>
      </w:r>
      <w:r w:rsidRPr="001514FC">
        <w:rPr>
          <w:rFonts w:ascii="Times New Roman" w:hAnsi="Times New Roman" w:cs="Times New Roman"/>
          <w:sz w:val="24"/>
          <w:szCs w:val="24"/>
        </w:rPr>
        <w:t xml:space="preserve">) </w:t>
      </w:r>
      <m:oMath>
        <m:r>
          <w:rPr>
            <w:rFonts w:ascii="Cambria Math" w:hAnsi="Cambria Math" w:cs="Times New Roman"/>
            <w:sz w:val="24"/>
            <w:szCs w:val="24"/>
          </w:rPr>
          <m:t>-</m:t>
        </m:r>
      </m:oMath>
      <w:r w:rsidRPr="001514FC">
        <w:rPr>
          <w:rFonts w:ascii="Times New Roman" w:hAnsi="Times New Roman" w:cs="Times New Roman"/>
          <w:sz w:val="24"/>
          <w:szCs w:val="24"/>
        </w:rPr>
        <w:t xml:space="preserve"> Total number of concerns in employee relations (</w:t>
      </w:r>
      <w:r w:rsidRPr="001514FC">
        <w:rPr>
          <w:rFonts w:ascii="Times New Roman" w:hAnsi="Times New Roman" w:cs="Times New Roman"/>
          <w:i/>
          <w:sz w:val="24"/>
          <w:szCs w:val="24"/>
        </w:rPr>
        <w:t>EMP_con_num</w:t>
      </w:r>
      <w:r w:rsidRPr="001514FC">
        <w:rPr>
          <w:rFonts w:ascii="Times New Roman" w:hAnsi="Times New Roman" w:cs="Times New Roman"/>
          <w:sz w:val="24"/>
          <w:szCs w:val="24"/>
        </w:rPr>
        <w:t>).</w:t>
      </w:r>
    </w:p>
    <w:p w14:paraId="3D7CBD09" w14:textId="77777777" w:rsidR="00E53B38" w:rsidRPr="001514FC" w:rsidRDefault="00E53B38" w:rsidP="00B25BBD">
      <w:pPr>
        <w:spacing w:after="120" w:line="240" w:lineRule="auto"/>
        <w:jc w:val="both"/>
        <w:rPr>
          <w:rFonts w:ascii="Times New Roman" w:eastAsiaTheme="minorEastAsia" w:hAnsi="Times New Roman" w:cs="Times New Roman"/>
          <w:sz w:val="24"/>
          <w:szCs w:val="24"/>
        </w:rPr>
      </w:pPr>
      <w:r w:rsidRPr="001514FC">
        <w:rPr>
          <w:rFonts w:ascii="Times New Roman" w:hAnsi="Times New Roman" w:cs="Times New Roman"/>
          <w:sz w:val="24"/>
          <w:szCs w:val="24"/>
        </w:rPr>
        <w:t xml:space="preserve">Negative accruals: Discretionary accruals </w:t>
      </w:r>
      <m:oMath>
        <m:r>
          <w:rPr>
            <w:rFonts w:ascii="Cambria Math" w:hAnsi="Cambria Math" w:cs="Times New Roman"/>
            <w:sz w:val="24"/>
            <w:szCs w:val="24"/>
          </w:rPr>
          <m:t>×</m:t>
        </m:r>
      </m:oMath>
      <w:r w:rsidRPr="001514FC">
        <w:rPr>
          <w:rFonts w:ascii="Times New Roman" w:eastAsiaTheme="minorEastAsia" w:hAnsi="Times New Roman" w:cs="Times New Roman"/>
          <w:sz w:val="24"/>
          <w:szCs w:val="24"/>
        </w:rPr>
        <w:t xml:space="preserve"> Negative accruals indicator.</w:t>
      </w:r>
    </w:p>
    <w:p w14:paraId="756CC507" w14:textId="6C79BFAD"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eastAsiaTheme="minorEastAsia" w:hAnsi="Times New Roman" w:cs="Times New Roman"/>
          <w:sz w:val="24"/>
          <w:szCs w:val="24"/>
        </w:rPr>
        <w:t xml:space="preserve">Negative accruals indicator: </w:t>
      </w:r>
      <w:r w:rsidRPr="001514FC">
        <w:rPr>
          <w:rFonts w:ascii="Times New Roman" w:hAnsi="Times New Roman" w:cs="Times New Roman"/>
          <w:sz w:val="24"/>
          <w:szCs w:val="24"/>
        </w:rPr>
        <w:t>Equal</w:t>
      </w:r>
      <w:r w:rsidR="00567953" w:rsidRPr="001514FC">
        <w:rPr>
          <w:rFonts w:ascii="Times New Roman" w:hAnsi="Times New Roman" w:cs="Times New Roman"/>
          <w:sz w:val="24"/>
          <w:szCs w:val="24"/>
        </w:rPr>
        <w:t xml:space="preserve">s </w:t>
      </w:r>
      <w:r w:rsidRPr="001514FC">
        <w:rPr>
          <w:rFonts w:ascii="Times New Roman" w:hAnsi="Times New Roman" w:cs="Times New Roman"/>
          <w:sz w:val="24"/>
          <w:szCs w:val="24"/>
        </w:rPr>
        <w:t>one if the dis</w:t>
      </w:r>
      <w:r w:rsidR="00567953" w:rsidRPr="001514FC">
        <w:rPr>
          <w:rFonts w:ascii="Times New Roman" w:hAnsi="Times New Roman" w:cs="Times New Roman"/>
          <w:sz w:val="24"/>
          <w:szCs w:val="24"/>
        </w:rPr>
        <w:t xml:space="preserve">cretionary accruals is negative; </w:t>
      </w:r>
      <w:r w:rsidRPr="001514FC">
        <w:rPr>
          <w:rFonts w:ascii="Times New Roman" w:hAnsi="Times New Roman" w:cs="Times New Roman"/>
          <w:sz w:val="24"/>
          <w:szCs w:val="24"/>
        </w:rPr>
        <w:t>zero otherwise.</w:t>
      </w:r>
    </w:p>
    <w:p w14:paraId="68CF97AD" w14:textId="4F6FCCFB" w:rsidR="00E53B38" w:rsidRPr="001514FC" w:rsidRDefault="00567953"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NoSOX404issue indicator: Equals </w:t>
      </w:r>
      <w:r w:rsidR="00E53B38" w:rsidRPr="001514FC">
        <w:rPr>
          <w:rFonts w:ascii="Times New Roman" w:hAnsi="Times New Roman" w:cs="Times New Roman"/>
          <w:sz w:val="24"/>
          <w:szCs w:val="24"/>
        </w:rPr>
        <w:t xml:space="preserve">one </w:t>
      </w:r>
      <w:r w:rsidRPr="001514FC">
        <w:rPr>
          <w:rFonts w:ascii="Times New Roman" w:hAnsi="Times New Roman" w:cs="Times New Roman"/>
          <w:sz w:val="24"/>
          <w:szCs w:val="24"/>
        </w:rPr>
        <w:t xml:space="preserve">if </w:t>
      </w:r>
      <w:r w:rsidR="00E53B38" w:rsidRPr="001514FC">
        <w:rPr>
          <w:rFonts w:ascii="Times New Roman" w:hAnsi="Times New Roman" w:cs="Times New Roman"/>
          <w:sz w:val="24"/>
          <w:szCs w:val="24"/>
        </w:rPr>
        <w:t xml:space="preserve">auditor’s opinion of internal control </w:t>
      </w:r>
      <w:r w:rsidRPr="001514FC">
        <w:rPr>
          <w:rFonts w:ascii="Times New Roman" w:hAnsi="Times New Roman" w:cs="Times New Roman"/>
          <w:sz w:val="24"/>
          <w:szCs w:val="24"/>
        </w:rPr>
        <w:t xml:space="preserve">is missing; </w:t>
      </w:r>
      <w:r w:rsidR="00E53B38" w:rsidRPr="001514FC">
        <w:rPr>
          <w:rFonts w:ascii="Times New Roman" w:hAnsi="Times New Roman" w:cs="Times New Roman"/>
          <w:sz w:val="24"/>
          <w:szCs w:val="24"/>
        </w:rPr>
        <w:t>zero otherwise.</w:t>
      </w:r>
    </w:p>
    <w:p w14:paraId="7EFAA488"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Operating cash flow ratio: Operating activities net cash flow / Assets.</w:t>
      </w:r>
    </w:p>
    <w:p w14:paraId="7086E9B1" w14:textId="77777777" w:rsidR="00E53B38" w:rsidRPr="001514FC" w:rsidRDefault="00E53B38" w:rsidP="00B25BBD">
      <w:pPr>
        <w:spacing w:after="120" w:line="240" w:lineRule="auto"/>
        <w:jc w:val="both"/>
        <w:rPr>
          <w:rFonts w:ascii="Times New Roman" w:eastAsiaTheme="minorEastAsia" w:hAnsi="Times New Roman" w:cs="Times New Roman"/>
          <w:sz w:val="24"/>
          <w:szCs w:val="24"/>
        </w:rPr>
      </w:pPr>
      <w:r w:rsidRPr="001514FC">
        <w:rPr>
          <w:rFonts w:ascii="Times New Roman" w:hAnsi="Times New Roman" w:cs="Times New Roman"/>
          <w:sz w:val="24"/>
          <w:szCs w:val="24"/>
        </w:rPr>
        <w:t xml:space="preserve">Positive accruals: Discretionary accruals </w:t>
      </w:r>
      <m:oMath>
        <m:r>
          <w:rPr>
            <w:rFonts w:ascii="Cambria Math" w:hAnsi="Cambria Math" w:cs="Times New Roman"/>
            <w:sz w:val="24"/>
            <w:szCs w:val="24"/>
          </w:rPr>
          <m:t>×</m:t>
        </m:r>
      </m:oMath>
      <w:r w:rsidRPr="001514FC">
        <w:rPr>
          <w:rFonts w:ascii="Times New Roman" w:eastAsiaTheme="minorEastAsia" w:hAnsi="Times New Roman" w:cs="Times New Roman"/>
          <w:sz w:val="24"/>
          <w:szCs w:val="24"/>
        </w:rPr>
        <w:t xml:space="preserve"> Positive accruals indicator.</w:t>
      </w:r>
    </w:p>
    <w:p w14:paraId="02C027E9"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eastAsiaTheme="minorEastAsia" w:hAnsi="Times New Roman" w:cs="Times New Roman"/>
          <w:sz w:val="24"/>
          <w:szCs w:val="24"/>
        </w:rPr>
        <w:t xml:space="preserve">Positive accruals indicator: </w:t>
      </w:r>
      <w:r w:rsidRPr="001514FC">
        <w:rPr>
          <w:rFonts w:ascii="Times New Roman" w:hAnsi="Times New Roman" w:cs="Times New Roman"/>
          <w:sz w:val="24"/>
          <w:szCs w:val="24"/>
        </w:rPr>
        <w:t>Equal to one if the discretionary accruals is positive and zero otherwise.</w:t>
      </w:r>
    </w:p>
    <w:p w14:paraId="6742A70A" w14:textId="4DCC0967" w:rsidR="000C7EC1" w:rsidRPr="001514FC" w:rsidRDefault="000C7EC1"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Ratings-to-employees: Number of CEO approval ratings / Total </w:t>
      </w:r>
      <w:r w:rsidR="00073AFF" w:rsidRPr="001514FC">
        <w:rPr>
          <w:rFonts w:ascii="Times New Roman" w:hAnsi="Times New Roman" w:cs="Times New Roman"/>
          <w:sz w:val="24"/>
          <w:szCs w:val="24"/>
        </w:rPr>
        <w:t xml:space="preserve">number of </w:t>
      </w:r>
      <w:r w:rsidRPr="001514FC">
        <w:rPr>
          <w:rFonts w:ascii="Times New Roman" w:hAnsi="Times New Roman" w:cs="Times New Roman"/>
          <w:sz w:val="24"/>
          <w:szCs w:val="24"/>
        </w:rPr>
        <w:t>employees.</w:t>
      </w:r>
    </w:p>
    <w:p w14:paraId="20C7CBD2"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Receivables and inventories ratio: (Receivables + Inventories) / Assets.</w:t>
      </w:r>
    </w:p>
    <w:p w14:paraId="2BE2F748"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Restructuring indicator: Equal to one if a firm reports restructuring costs and zero otherwise.</w:t>
      </w:r>
    </w:p>
    <w:p w14:paraId="3D355448"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Return on assets: Net income / Assets.</w:t>
      </w:r>
    </w:p>
    <w:p w14:paraId="41EF20CD"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Sales growth: (Sales </w:t>
      </w:r>
      <w:r w:rsidRPr="001514FC">
        <w:rPr>
          <w:rFonts w:ascii="Times New Roman" w:hAnsi="Times New Roman" w:cs="Times New Roman"/>
          <w:sz w:val="24"/>
          <w:szCs w:val="24"/>
          <w:vertAlign w:val="subscript"/>
        </w:rPr>
        <w:t>t</w:t>
      </w:r>
      <w:r w:rsidRPr="001514FC">
        <w:rPr>
          <w:rFonts w:ascii="Times New Roman" w:hAnsi="Times New Roman" w:cs="Times New Roman"/>
          <w:sz w:val="24"/>
          <w:szCs w:val="24"/>
        </w:rPr>
        <w:t xml:space="preserve"> </w:t>
      </w:r>
      <m:oMath>
        <m:r>
          <w:rPr>
            <w:rFonts w:ascii="Cambria Math" w:hAnsi="Cambria Math" w:cs="Times New Roman"/>
            <w:sz w:val="24"/>
            <w:szCs w:val="24"/>
          </w:rPr>
          <m:t>-</m:t>
        </m:r>
      </m:oMath>
      <w:r w:rsidRPr="001514FC">
        <w:rPr>
          <w:rFonts w:ascii="Times New Roman" w:hAnsi="Times New Roman" w:cs="Times New Roman"/>
          <w:sz w:val="24"/>
          <w:szCs w:val="24"/>
        </w:rPr>
        <w:t xml:space="preserve"> Sales </w:t>
      </w:r>
      <w:r w:rsidRPr="001514FC">
        <w:rPr>
          <w:rFonts w:ascii="Times New Roman" w:hAnsi="Times New Roman" w:cs="Times New Roman"/>
          <w:sz w:val="24"/>
          <w:szCs w:val="24"/>
          <w:vertAlign w:val="subscript"/>
        </w:rPr>
        <w:t>t-1</w:t>
      </w:r>
      <w:r w:rsidRPr="001514FC">
        <w:rPr>
          <w:rFonts w:ascii="Times New Roman" w:hAnsi="Times New Roman" w:cs="Times New Roman"/>
          <w:sz w:val="24"/>
          <w:szCs w:val="24"/>
        </w:rPr>
        <w:t xml:space="preserve">) / Sales </w:t>
      </w:r>
      <w:r w:rsidRPr="001514FC">
        <w:rPr>
          <w:rFonts w:ascii="Times New Roman" w:hAnsi="Times New Roman" w:cs="Times New Roman"/>
          <w:sz w:val="24"/>
          <w:szCs w:val="24"/>
          <w:vertAlign w:val="subscript"/>
        </w:rPr>
        <w:t>t-1</w:t>
      </w:r>
      <w:r w:rsidRPr="001514FC">
        <w:rPr>
          <w:rFonts w:ascii="Times New Roman" w:hAnsi="Times New Roman" w:cs="Times New Roman"/>
          <w:sz w:val="24"/>
          <w:szCs w:val="24"/>
        </w:rPr>
        <w:t>.</w:t>
      </w:r>
    </w:p>
    <w:p w14:paraId="0DCA3FBA"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SD(Cash flow): Standard deviation of the ratio of cash flow to total assets in recent five years.</w:t>
      </w:r>
    </w:p>
    <w:p w14:paraId="22FB8196"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t>SD(Sales growth): Standard deviation of sales growth in recent five years.</w:t>
      </w:r>
    </w:p>
    <w:p w14:paraId="25A7281E" w14:textId="77777777" w:rsidR="00E53B38" w:rsidRPr="001514FC" w:rsidRDefault="00E53B38" w:rsidP="00B25BBD">
      <w:pPr>
        <w:spacing w:after="120" w:line="240" w:lineRule="auto"/>
        <w:jc w:val="both"/>
        <w:rPr>
          <w:rFonts w:ascii="Times New Roman" w:hAnsi="Times New Roman" w:cs="Times New Roman"/>
          <w:sz w:val="24"/>
          <w:szCs w:val="24"/>
        </w:rPr>
      </w:pPr>
      <w:r w:rsidRPr="001514FC">
        <w:rPr>
          <w:rFonts w:ascii="Times New Roman" w:hAnsi="Times New Roman" w:cs="Times New Roman"/>
          <w:sz w:val="24"/>
          <w:szCs w:val="24"/>
        </w:rPr>
        <w:lastRenderedPageBreak/>
        <w:t>Special item ratio: Special items / Assets.</w:t>
      </w:r>
    </w:p>
    <w:p w14:paraId="18BACB76" w14:textId="77777777" w:rsidR="00E53B38" w:rsidRPr="001514FC" w:rsidRDefault="00E53B38" w:rsidP="00B25BBD">
      <w:pPr>
        <w:jc w:val="both"/>
        <w:rPr>
          <w:rFonts w:ascii="Times New Roman" w:hAnsi="Times New Roman" w:cs="Times New Roman"/>
          <w:b/>
          <w:sz w:val="24"/>
          <w:szCs w:val="24"/>
        </w:rPr>
      </w:pPr>
      <w:r w:rsidRPr="001514FC">
        <w:rPr>
          <w:rFonts w:ascii="Times New Roman" w:hAnsi="Times New Roman" w:cs="Times New Roman"/>
          <w:sz w:val="24"/>
          <w:szCs w:val="24"/>
        </w:rPr>
        <w:t>Stock return: Industry adjusted annual stock return, where the median industry stock return is subtracted from annual stock return of a firm.</w:t>
      </w:r>
    </w:p>
    <w:p w14:paraId="511C290F" w14:textId="77777777" w:rsidR="00E53B38" w:rsidRPr="001514FC" w:rsidRDefault="00E53B38" w:rsidP="00E53B38">
      <w:pPr>
        <w:rPr>
          <w:rFonts w:ascii="Times New Roman" w:hAnsi="Times New Roman" w:cs="Times New Roman"/>
          <w:b/>
          <w:sz w:val="24"/>
          <w:szCs w:val="24"/>
        </w:rPr>
      </w:pPr>
      <w:r w:rsidRPr="001514FC">
        <w:rPr>
          <w:rFonts w:ascii="Times New Roman" w:hAnsi="Times New Roman" w:cs="Times New Roman"/>
          <w:b/>
          <w:sz w:val="24"/>
          <w:szCs w:val="24"/>
        </w:rPr>
        <w:br w:type="page"/>
      </w:r>
    </w:p>
    <w:p w14:paraId="40601152" w14:textId="77777777"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A2</w:t>
      </w:r>
    </w:p>
    <w:p w14:paraId="40854DB5" w14:textId="77777777"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Heckman Correction for Sample Selection</w:t>
      </w:r>
    </w:p>
    <w:p w14:paraId="5502E734" w14:textId="1319A985" w:rsidR="00E53B38" w:rsidRPr="001514FC" w:rsidRDefault="00E53B38" w:rsidP="00E53B38">
      <w:pPr>
        <w:widowControl w:val="0"/>
        <w:autoSpaceDE w:val="0"/>
        <w:autoSpaceDN w:val="0"/>
        <w:adjustRightInd w:val="0"/>
        <w:spacing w:after="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Table A2 reports the first stage probit regression result of Heckman correction for sample selection. The sample period is from 2008 through 2012. Panel A provides descriptive statistics of the sample used at the first stage probit regression. Panel B reports the first stage probit regression result. Dependent variable is </w:t>
      </w:r>
      <w:r w:rsidRPr="001514FC">
        <w:rPr>
          <w:rFonts w:ascii="Times New Roman" w:hAnsi="Times New Roman" w:cs="Times New Roman"/>
          <w:i/>
          <w:sz w:val="24"/>
          <w:szCs w:val="24"/>
        </w:rPr>
        <w:t>CEO approval</w:t>
      </w:r>
      <w:r w:rsidRPr="001514FC">
        <w:rPr>
          <w:rFonts w:ascii="Times New Roman" w:hAnsi="Times New Roman" w:cs="Times New Roman"/>
          <w:sz w:val="24"/>
          <w:szCs w:val="24"/>
        </w:rPr>
        <w:t xml:space="preserve"> </w:t>
      </w:r>
      <w:r w:rsidRPr="001514FC">
        <w:rPr>
          <w:rFonts w:ascii="Times New Roman" w:hAnsi="Times New Roman" w:cs="Times New Roman"/>
          <w:i/>
          <w:sz w:val="24"/>
          <w:szCs w:val="24"/>
        </w:rPr>
        <w:t>indicator</w:t>
      </w:r>
      <w:r w:rsidRPr="001514FC">
        <w:rPr>
          <w:rFonts w:ascii="Times New Roman" w:hAnsi="Times New Roman" w:cs="Times New Roman"/>
          <w:sz w:val="24"/>
          <w:szCs w:val="24"/>
        </w:rPr>
        <w:t>. Industry and year fixed effects are included, and robust z-statistics adjusted for clustering by firm are presented. ***, **, and * denote significance at the 1%, 5%</w:t>
      </w:r>
      <w:r w:rsidR="00593D04">
        <w:rPr>
          <w:rFonts w:ascii="Times New Roman" w:hAnsi="Times New Roman" w:cs="Times New Roman"/>
          <w:sz w:val="24"/>
          <w:szCs w:val="24"/>
        </w:rPr>
        <w:t>, and 10% levels, respectively.</w:t>
      </w:r>
    </w:p>
    <w:p w14:paraId="695A0BD5" w14:textId="77777777" w:rsidR="005A0F33" w:rsidRDefault="005A0F33" w:rsidP="005A0F33">
      <w:pPr>
        <w:spacing w:after="0"/>
        <w:rPr>
          <w:rFonts w:ascii="Times New Roman" w:hAnsi="Times New Roman" w:cs="Times New Roman"/>
          <w:b/>
          <w:sz w:val="24"/>
          <w:szCs w:val="24"/>
        </w:rPr>
      </w:pPr>
    </w:p>
    <w:p w14:paraId="3FD85ED6" w14:textId="77777777" w:rsidR="00E53B38"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Panel A: Descriptive statistics of Heckman Correction model</w:t>
      </w:r>
    </w:p>
    <w:tbl>
      <w:tblPr>
        <w:tblW w:w="9344" w:type="dxa"/>
        <w:jc w:val="center"/>
        <w:tblLayout w:type="fixed"/>
        <w:tblCellMar>
          <w:left w:w="75" w:type="dxa"/>
          <w:right w:w="75" w:type="dxa"/>
        </w:tblCellMar>
        <w:tblLook w:val="0000" w:firstRow="0" w:lastRow="0" w:firstColumn="0" w:lastColumn="0" w:noHBand="0" w:noVBand="0"/>
      </w:tblPr>
      <w:tblGrid>
        <w:gridCol w:w="2422"/>
        <w:gridCol w:w="3241"/>
        <w:gridCol w:w="223"/>
        <w:gridCol w:w="1152"/>
        <w:gridCol w:w="1153"/>
        <w:gridCol w:w="1153"/>
      </w:tblGrid>
      <w:tr w:rsidR="00555E73" w:rsidRPr="001514FC" w14:paraId="22AE6882" w14:textId="77777777" w:rsidTr="00CA2391">
        <w:trPr>
          <w:trHeight w:val="16"/>
          <w:jc w:val="center"/>
        </w:trPr>
        <w:tc>
          <w:tcPr>
            <w:tcW w:w="2422" w:type="dxa"/>
            <w:tcBorders>
              <w:top w:val="single" w:sz="6" w:space="0" w:color="auto"/>
              <w:left w:val="nil"/>
              <w:bottom w:val="nil"/>
              <w:right w:val="nil"/>
            </w:tcBorders>
          </w:tcPr>
          <w:p w14:paraId="13DA6FA7"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p>
        </w:tc>
        <w:tc>
          <w:tcPr>
            <w:tcW w:w="3241" w:type="dxa"/>
            <w:tcBorders>
              <w:top w:val="single" w:sz="6" w:space="0" w:color="auto"/>
              <w:left w:val="nil"/>
              <w:bottom w:val="nil"/>
              <w:right w:val="nil"/>
            </w:tcBorders>
          </w:tcPr>
          <w:p w14:paraId="3DFA24F9" w14:textId="77777777" w:rsidR="00555E73" w:rsidRPr="001514FC" w:rsidRDefault="00555E73" w:rsidP="00D64338">
            <w:pPr>
              <w:widowControl w:val="0"/>
              <w:autoSpaceDE w:val="0"/>
              <w:autoSpaceDN w:val="0"/>
              <w:adjustRightInd w:val="0"/>
              <w:spacing w:after="0" w:line="240" w:lineRule="auto"/>
              <w:jc w:val="center"/>
              <w:rPr>
                <w:rFonts w:ascii="Times New Roman" w:hAnsi="Times New Roman" w:cs="Times New Roman"/>
              </w:rPr>
            </w:pPr>
          </w:p>
        </w:tc>
        <w:tc>
          <w:tcPr>
            <w:tcW w:w="223" w:type="dxa"/>
            <w:tcBorders>
              <w:top w:val="single" w:sz="6" w:space="0" w:color="auto"/>
              <w:left w:val="nil"/>
              <w:bottom w:val="nil"/>
              <w:right w:val="nil"/>
            </w:tcBorders>
          </w:tcPr>
          <w:p w14:paraId="40692CFD" w14:textId="77777777" w:rsidR="00555E73" w:rsidRPr="001514FC" w:rsidRDefault="00555E73" w:rsidP="00D64338">
            <w:pPr>
              <w:widowControl w:val="0"/>
              <w:autoSpaceDE w:val="0"/>
              <w:autoSpaceDN w:val="0"/>
              <w:adjustRightInd w:val="0"/>
              <w:spacing w:after="0" w:line="240" w:lineRule="auto"/>
              <w:jc w:val="center"/>
              <w:rPr>
                <w:rFonts w:ascii="Times New Roman" w:hAnsi="Times New Roman" w:cs="Times New Roman"/>
              </w:rPr>
            </w:pPr>
          </w:p>
        </w:tc>
        <w:tc>
          <w:tcPr>
            <w:tcW w:w="1152" w:type="dxa"/>
            <w:tcBorders>
              <w:top w:val="single" w:sz="6" w:space="0" w:color="auto"/>
              <w:left w:val="nil"/>
              <w:bottom w:val="nil"/>
              <w:right w:val="nil"/>
            </w:tcBorders>
          </w:tcPr>
          <w:p w14:paraId="1DEFB928" w14:textId="77777777" w:rsidR="00555E73" w:rsidRPr="001514FC" w:rsidRDefault="00555E73" w:rsidP="00D64338">
            <w:pPr>
              <w:widowControl w:val="0"/>
              <w:autoSpaceDE w:val="0"/>
              <w:autoSpaceDN w:val="0"/>
              <w:adjustRightInd w:val="0"/>
              <w:spacing w:after="0" w:line="240" w:lineRule="auto"/>
              <w:jc w:val="center"/>
              <w:rPr>
                <w:rFonts w:ascii="Times New Roman" w:hAnsi="Times New Roman" w:cs="Times New Roman"/>
              </w:rPr>
            </w:pPr>
          </w:p>
        </w:tc>
        <w:tc>
          <w:tcPr>
            <w:tcW w:w="1153" w:type="dxa"/>
            <w:tcBorders>
              <w:top w:val="single" w:sz="6" w:space="0" w:color="auto"/>
              <w:left w:val="nil"/>
              <w:bottom w:val="nil"/>
              <w:right w:val="nil"/>
            </w:tcBorders>
          </w:tcPr>
          <w:p w14:paraId="109F05CE" w14:textId="77777777" w:rsidR="00555E73" w:rsidRPr="001514FC" w:rsidRDefault="00555E73" w:rsidP="00D64338">
            <w:pPr>
              <w:widowControl w:val="0"/>
              <w:autoSpaceDE w:val="0"/>
              <w:autoSpaceDN w:val="0"/>
              <w:adjustRightInd w:val="0"/>
              <w:spacing w:after="0" w:line="240" w:lineRule="auto"/>
              <w:jc w:val="center"/>
              <w:rPr>
                <w:rFonts w:ascii="Times New Roman" w:hAnsi="Times New Roman" w:cs="Times New Roman"/>
              </w:rPr>
            </w:pPr>
          </w:p>
        </w:tc>
        <w:tc>
          <w:tcPr>
            <w:tcW w:w="1153" w:type="dxa"/>
            <w:tcBorders>
              <w:top w:val="single" w:sz="6" w:space="0" w:color="auto"/>
              <w:left w:val="nil"/>
              <w:bottom w:val="nil"/>
              <w:right w:val="nil"/>
            </w:tcBorders>
          </w:tcPr>
          <w:p w14:paraId="3FAE743F" w14:textId="77777777" w:rsidR="00555E73" w:rsidRPr="001514FC" w:rsidRDefault="00555E73" w:rsidP="00D64338">
            <w:pPr>
              <w:widowControl w:val="0"/>
              <w:autoSpaceDE w:val="0"/>
              <w:autoSpaceDN w:val="0"/>
              <w:adjustRightInd w:val="0"/>
              <w:spacing w:after="0" w:line="240" w:lineRule="auto"/>
              <w:jc w:val="center"/>
              <w:rPr>
                <w:rFonts w:ascii="Times New Roman" w:hAnsi="Times New Roman" w:cs="Times New Roman"/>
              </w:rPr>
            </w:pPr>
          </w:p>
        </w:tc>
      </w:tr>
      <w:tr w:rsidR="00555E73" w:rsidRPr="001514FC" w14:paraId="1FBAAB98" w14:textId="77777777" w:rsidTr="00CA2391">
        <w:trPr>
          <w:trHeight w:val="16"/>
          <w:jc w:val="center"/>
        </w:trPr>
        <w:tc>
          <w:tcPr>
            <w:tcW w:w="2422" w:type="dxa"/>
            <w:tcBorders>
              <w:top w:val="nil"/>
              <w:left w:val="nil"/>
              <w:bottom w:val="single" w:sz="6" w:space="0" w:color="auto"/>
              <w:right w:val="nil"/>
            </w:tcBorders>
          </w:tcPr>
          <w:p w14:paraId="17EC11FB"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Variable</w:t>
            </w:r>
          </w:p>
        </w:tc>
        <w:tc>
          <w:tcPr>
            <w:tcW w:w="3464" w:type="dxa"/>
            <w:gridSpan w:val="2"/>
            <w:tcBorders>
              <w:top w:val="nil"/>
              <w:left w:val="nil"/>
              <w:bottom w:val="single" w:sz="6" w:space="0" w:color="auto"/>
              <w:right w:val="nil"/>
            </w:tcBorders>
          </w:tcPr>
          <w:p w14:paraId="567A79FD"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Definition</w:t>
            </w:r>
          </w:p>
        </w:tc>
        <w:tc>
          <w:tcPr>
            <w:tcW w:w="1152" w:type="dxa"/>
            <w:tcBorders>
              <w:top w:val="nil"/>
              <w:left w:val="nil"/>
              <w:bottom w:val="single" w:sz="6" w:space="0" w:color="auto"/>
              <w:right w:val="nil"/>
            </w:tcBorders>
          </w:tcPr>
          <w:p w14:paraId="33A6B468"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Mean</w:t>
            </w:r>
          </w:p>
        </w:tc>
        <w:tc>
          <w:tcPr>
            <w:tcW w:w="1153" w:type="dxa"/>
            <w:tcBorders>
              <w:top w:val="nil"/>
              <w:left w:val="nil"/>
              <w:bottom w:val="single" w:sz="6" w:space="0" w:color="auto"/>
              <w:right w:val="nil"/>
            </w:tcBorders>
          </w:tcPr>
          <w:p w14:paraId="1D63B6ED"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S.D.</w:t>
            </w:r>
          </w:p>
        </w:tc>
        <w:tc>
          <w:tcPr>
            <w:tcW w:w="1153" w:type="dxa"/>
            <w:tcBorders>
              <w:top w:val="nil"/>
              <w:left w:val="nil"/>
              <w:bottom w:val="single" w:sz="6" w:space="0" w:color="auto"/>
              <w:right w:val="nil"/>
            </w:tcBorders>
          </w:tcPr>
          <w:p w14:paraId="156D5DF8"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Median</w:t>
            </w:r>
          </w:p>
        </w:tc>
      </w:tr>
      <w:tr w:rsidR="00555E73" w:rsidRPr="001514FC" w14:paraId="5DC1273B" w14:textId="77777777" w:rsidTr="00CA2391">
        <w:trPr>
          <w:trHeight w:val="16"/>
          <w:jc w:val="center"/>
        </w:trPr>
        <w:tc>
          <w:tcPr>
            <w:tcW w:w="2422" w:type="dxa"/>
            <w:tcBorders>
              <w:top w:val="nil"/>
              <w:left w:val="nil"/>
              <w:bottom w:val="nil"/>
              <w:right w:val="nil"/>
            </w:tcBorders>
          </w:tcPr>
          <w:p w14:paraId="5755980C"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p>
        </w:tc>
        <w:tc>
          <w:tcPr>
            <w:tcW w:w="3241" w:type="dxa"/>
            <w:tcBorders>
              <w:top w:val="nil"/>
              <w:left w:val="nil"/>
              <w:bottom w:val="nil"/>
              <w:right w:val="nil"/>
            </w:tcBorders>
          </w:tcPr>
          <w:p w14:paraId="09B6D62F"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p>
        </w:tc>
        <w:tc>
          <w:tcPr>
            <w:tcW w:w="223" w:type="dxa"/>
            <w:tcBorders>
              <w:top w:val="nil"/>
              <w:left w:val="nil"/>
              <w:bottom w:val="nil"/>
              <w:right w:val="nil"/>
            </w:tcBorders>
          </w:tcPr>
          <w:p w14:paraId="46438A09"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14:paraId="2813679E"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p>
        </w:tc>
        <w:tc>
          <w:tcPr>
            <w:tcW w:w="1153" w:type="dxa"/>
            <w:tcBorders>
              <w:top w:val="nil"/>
              <w:left w:val="nil"/>
              <w:bottom w:val="nil"/>
              <w:right w:val="nil"/>
            </w:tcBorders>
          </w:tcPr>
          <w:p w14:paraId="0B7AE4E7"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p>
        </w:tc>
        <w:tc>
          <w:tcPr>
            <w:tcW w:w="1153" w:type="dxa"/>
            <w:tcBorders>
              <w:top w:val="nil"/>
              <w:left w:val="nil"/>
              <w:bottom w:val="nil"/>
              <w:right w:val="nil"/>
            </w:tcBorders>
          </w:tcPr>
          <w:p w14:paraId="04AC36DB"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p>
        </w:tc>
      </w:tr>
      <w:tr w:rsidR="00555E73" w:rsidRPr="001514FC" w14:paraId="0C5DCCC7" w14:textId="77777777" w:rsidTr="00CA2391">
        <w:trPr>
          <w:trHeight w:val="16"/>
          <w:jc w:val="center"/>
        </w:trPr>
        <w:tc>
          <w:tcPr>
            <w:tcW w:w="2422" w:type="dxa"/>
            <w:tcBorders>
              <w:top w:val="nil"/>
              <w:left w:val="nil"/>
              <w:bottom w:val="nil"/>
              <w:right w:val="nil"/>
            </w:tcBorders>
          </w:tcPr>
          <w:p w14:paraId="560ADAB3"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Advertising ratio</w:t>
            </w:r>
          </w:p>
        </w:tc>
        <w:tc>
          <w:tcPr>
            <w:tcW w:w="3464" w:type="dxa"/>
            <w:gridSpan w:val="2"/>
            <w:tcBorders>
              <w:top w:val="nil"/>
              <w:left w:val="nil"/>
              <w:bottom w:val="nil"/>
              <w:right w:val="nil"/>
            </w:tcBorders>
          </w:tcPr>
          <w:p w14:paraId="7974DDD0"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Advertising expenses / Assets.</w:t>
            </w:r>
          </w:p>
        </w:tc>
        <w:tc>
          <w:tcPr>
            <w:tcW w:w="1152" w:type="dxa"/>
            <w:tcBorders>
              <w:top w:val="nil"/>
              <w:left w:val="nil"/>
              <w:bottom w:val="nil"/>
              <w:right w:val="nil"/>
            </w:tcBorders>
          </w:tcPr>
          <w:p w14:paraId="136E7E22" w14:textId="29445925" w:rsidR="00555E73" w:rsidRPr="001514FC" w:rsidRDefault="000910C6" w:rsidP="00555E73">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0.01</w:t>
            </w:r>
          </w:p>
        </w:tc>
        <w:tc>
          <w:tcPr>
            <w:tcW w:w="1153" w:type="dxa"/>
            <w:tcBorders>
              <w:top w:val="nil"/>
              <w:left w:val="nil"/>
              <w:bottom w:val="nil"/>
              <w:right w:val="nil"/>
            </w:tcBorders>
          </w:tcPr>
          <w:p w14:paraId="10E9A4B6" w14:textId="6A5AA4EB" w:rsidR="00555E73" w:rsidRPr="001514FC" w:rsidRDefault="000910C6" w:rsidP="00555E73">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0.05</w:t>
            </w:r>
          </w:p>
        </w:tc>
        <w:tc>
          <w:tcPr>
            <w:tcW w:w="1153" w:type="dxa"/>
            <w:tcBorders>
              <w:top w:val="nil"/>
              <w:left w:val="nil"/>
              <w:bottom w:val="nil"/>
              <w:right w:val="nil"/>
            </w:tcBorders>
          </w:tcPr>
          <w:p w14:paraId="6E60A318"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w:t>
            </w:r>
          </w:p>
        </w:tc>
      </w:tr>
      <w:tr w:rsidR="00555E73" w:rsidRPr="001514FC" w14:paraId="34CD3CC1" w14:textId="77777777" w:rsidTr="00CA2391">
        <w:trPr>
          <w:trHeight w:val="16"/>
          <w:jc w:val="center"/>
        </w:trPr>
        <w:tc>
          <w:tcPr>
            <w:tcW w:w="2422" w:type="dxa"/>
            <w:tcBorders>
              <w:top w:val="nil"/>
              <w:left w:val="nil"/>
              <w:bottom w:val="nil"/>
              <w:right w:val="nil"/>
            </w:tcBorders>
          </w:tcPr>
          <w:p w14:paraId="0585A7EB"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CEO age</w:t>
            </w:r>
          </w:p>
        </w:tc>
        <w:tc>
          <w:tcPr>
            <w:tcW w:w="3464" w:type="dxa"/>
            <w:gridSpan w:val="2"/>
            <w:tcBorders>
              <w:top w:val="nil"/>
              <w:left w:val="nil"/>
              <w:bottom w:val="nil"/>
              <w:right w:val="nil"/>
            </w:tcBorders>
          </w:tcPr>
          <w:p w14:paraId="738789A1"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Age of the CEO.</w:t>
            </w:r>
          </w:p>
        </w:tc>
        <w:tc>
          <w:tcPr>
            <w:tcW w:w="1152" w:type="dxa"/>
            <w:tcBorders>
              <w:top w:val="nil"/>
              <w:left w:val="nil"/>
              <w:bottom w:val="nil"/>
              <w:right w:val="nil"/>
            </w:tcBorders>
          </w:tcPr>
          <w:p w14:paraId="31B7EC96"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55.30</w:t>
            </w:r>
          </w:p>
        </w:tc>
        <w:tc>
          <w:tcPr>
            <w:tcW w:w="1153" w:type="dxa"/>
            <w:tcBorders>
              <w:top w:val="nil"/>
              <w:left w:val="nil"/>
              <w:bottom w:val="nil"/>
              <w:right w:val="nil"/>
            </w:tcBorders>
          </w:tcPr>
          <w:p w14:paraId="77FBFD25"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6.97</w:t>
            </w:r>
          </w:p>
        </w:tc>
        <w:tc>
          <w:tcPr>
            <w:tcW w:w="1153" w:type="dxa"/>
            <w:tcBorders>
              <w:top w:val="nil"/>
              <w:left w:val="nil"/>
              <w:bottom w:val="nil"/>
              <w:right w:val="nil"/>
            </w:tcBorders>
          </w:tcPr>
          <w:p w14:paraId="192B7FA9"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55</w:t>
            </w:r>
          </w:p>
        </w:tc>
      </w:tr>
      <w:tr w:rsidR="00555E73" w:rsidRPr="001514FC" w14:paraId="232975F3" w14:textId="77777777" w:rsidTr="00CA2391">
        <w:trPr>
          <w:trHeight w:val="16"/>
          <w:jc w:val="center"/>
        </w:trPr>
        <w:tc>
          <w:tcPr>
            <w:tcW w:w="2422" w:type="dxa"/>
            <w:tcBorders>
              <w:top w:val="nil"/>
              <w:left w:val="nil"/>
              <w:bottom w:val="nil"/>
              <w:right w:val="nil"/>
            </w:tcBorders>
          </w:tcPr>
          <w:p w14:paraId="40A08118"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ln(CEO age)</w:t>
            </w:r>
          </w:p>
        </w:tc>
        <w:tc>
          <w:tcPr>
            <w:tcW w:w="3464" w:type="dxa"/>
            <w:gridSpan w:val="2"/>
            <w:tcBorders>
              <w:top w:val="nil"/>
              <w:left w:val="nil"/>
              <w:bottom w:val="nil"/>
              <w:right w:val="nil"/>
            </w:tcBorders>
          </w:tcPr>
          <w:p w14:paraId="68854C69"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Natural logarithm of CEO age.</w:t>
            </w:r>
          </w:p>
        </w:tc>
        <w:tc>
          <w:tcPr>
            <w:tcW w:w="1152" w:type="dxa"/>
            <w:tcBorders>
              <w:top w:val="nil"/>
              <w:left w:val="nil"/>
              <w:bottom w:val="nil"/>
              <w:right w:val="nil"/>
            </w:tcBorders>
          </w:tcPr>
          <w:p w14:paraId="5CD1380D"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4.00</w:t>
            </w:r>
          </w:p>
        </w:tc>
        <w:tc>
          <w:tcPr>
            <w:tcW w:w="1153" w:type="dxa"/>
            <w:tcBorders>
              <w:top w:val="nil"/>
              <w:left w:val="nil"/>
              <w:bottom w:val="nil"/>
              <w:right w:val="nil"/>
            </w:tcBorders>
          </w:tcPr>
          <w:p w14:paraId="616037BE"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0.13</w:t>
            </w:r>
          </w:p>
        </w:tc>
        <w:tc>
          <w:tcPr>
            <w:tcW w:w="1153" w:type="dxa"/>
            <w:tcBorders>
              <w:top w:val="nil"/>
              <w:left w:val="nil"/>
              <w:bottom w:val="nil"/>
              <w:right w:val="nil"/>
            </w:tcBorders>
          </w:tcPr>
          <w:p w14:paraId="434758E1"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4.01</w:t>
            </w:r>
          </w:p>
        </w:tc>
      </w:tr>
      <w:tr w:rsidR="00555E73" w:rsidRPr="001514FC" w14:paraId="4D53EF1A" w14:textId="77777777" w:rsidTr="00CA2391">
        <w:trPr>
          <w:trHeight w:val="9"/>
          <w:jc w:val="center"/>
        </w:trPr>
        <w:tc>
          <w:tcPr>
            <w:tcW w:w="2422" w:type="dxa"/>
            <w:tcBorders>
              <w:top w:val="nil"/>
              <w:left w:val="nil"/>
              <w:bottom w:val="nil"/>
              <w:right w:val="nil"/>
            </w:tcBorders>
          </w:tcPr>
          <w:p w14:paraId="089EA653"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CEO approval indicator</w:t>
            </w:r>
          </w:p>
        </w:tc>
        <w:tc>
          <w:tcPr>
            <w:tcW w:w="3464" w:type="dxa"/>
            <w:gridSpan w:val="2"/>
            <w:tcBorders>
              <w:top w:val="nil"/>
              <w:left w:val="nil"/>
              <w:bottom w:val="nil"/>
              <w:right w:val="nil"/>
            </w:tcBorders>
          </w:tcPr>
          <w:p w14:paraId="495F76B9"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 1 if a firm has &gt;= 3 CEO approval ratings in a year.</w:t>
            </w:r>
          </w:p>
        </w:tc>
        <w:tc>
          <w:tcPr>
            <w:tcW w:w="1152" w:type="dxa"/>
            <w:tcBorders>
              <w:top w:val="nil"/>
              <w:left w:val="nil"/>
              <w:bottom w:val="nil"/>
              <w:right w:val="nil"/>
            </w:tcBorders>
          </w:tcPr>
          <w:p w14:paraId="6E5A765D"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0.35</w:t>
            </w:r>
          </w:p>
        </w:tc>
        <w:tc>
          <w:tcPr>
            <w:tcW w:w="1153" w:type="dxa"/>
            <w:tcBorders>
              <w:top w:val="nil"/>
              <w:left w:val="nil"/>
              <w:bottom w:val="nil"/>
              <w:right w:val="nil"/>
            </w:tcBorders>
          </w:tcPr>
          <w:p w14:paraId="1F7BC1DA"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0.48</w:t>
            </w:r>
          </w:p>
        </w:tc>
        <w:tc>
          <w:tcPr>
            <w:tcW w:w="1153" w:type="dxa"/>
            <w:tcBorders>
              <w:top w:val="nil"/>
              <w:left w:val="nil"/>
              <w:bottom w:val="nil"/>
              <w:right w:val="nil"/>
            </w:tcBorders>
          </w:tcPr>
          <w:p w14:paraId="69C8899B"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w:t>
            </w:r>
          </w:p>
        </w:tc>
      </w:tr>
      <w:tr w:rsidR="00555E73" w:rsidRPr="001514FC" w14:paraId="3F36741A" w14:textId="77777777" w:rsidTr="00CA2391">
        <w:trPr>
          <w:trHeight w:val="9"/>
          <w:jc w:val="center"/>
        </w:trPr>
        <w:tc>
          <w:tcPr>
            <w:tcW w:w="2422" w:type="dxa"/>
            <w:tcBorders>
              <w:top w:val="nil"/>
              <w:left w:val="nil"/>
              <w:bottom w:val="nil"/>
              <w:right w:val="nil"/>
            </w:tcBorders>
          </w:tcPr>
          <w:p w14:paraId="28089296"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 xml:space="preserve">Ind. (CEO approval indicator) </w:t>
            </w:r>
          </w:p>
        </w:tc>
        <w:tc>
          <w:tcPr>
            <w:tcW w:w="3464" w:type="dxa"/>
            <w:gridSpan w:val="2"/>
            <w:tcBorders>
              <w:top w:val="nil"/>
              <w:left w:val="nil"/>
              <w:bottom w:val="nil"/>
              <w:right w:val="nil"/>
            </w:tcBorders>
          </w:tcPr>
          <w:p w14:paraId="6BEC4BAC"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Industry average of CEO approval indicator.</w:t>
            </w:r>
          </w:p>
        </w:tc>
        <w:tc>
          <w:tcPr>
            <w:tcW w:w="1152" w:type="dxa"/>
            <w:tcBorders>
              <w:top w:val="nil"/>
              <w:left w:val="nil"/>
              <w:bottom w:val="nil"/>
              <w:right w:val="nil"/>
            </w:tcBorders>
          </w:tcPr>
          <w:p w14:paraId="631FF4C0"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0.35</w:t>
            </w:r>
          </w:p>
        </w:tc>
        <w:tc>
          <w:tcPr>
            <w:tcW w:w="1153" w:type="dxa"/>
            <w:tcBorders>
              <w:top w:val="nil"/>
              <w:left w:val="nil"/>
              <w:bottom w:val="nil"/>
              <w:right w:val="nil"/>
            </w:tcBorders>
          </w:tcPr>
          <w:p w14:paraId="5BFD5FE9"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0.18</w:t>
            </w:r>
          </w:p>
        </w:tc>
        <w:tc>
          <w:tcPr>
            <w:tcW w:w="1153" w:type="dxa"/>
            <w:tcBorders>
              <w:top w:val="nil"/>
              <w:left w:val="nil"/>
              <w:bottom w:val="nil"/>
              <w:right w:val="nil"/>
            </w:tcBorders>
          </w:tcPr>
          <w:p w14:paraId="225558A5"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0.33</w:t>
            </w:r>
          </w:p>
        </w:tc>
      </w:tr>
      <w:tr w:rsidR="00555E73" w:rsidRPr="001514FC" w14:paraId="3B03FDF8" w14:textId="77777777" w:rsidTr="00CA2391">
        <w:trPr>
          <w:trHeight w:val="9"/>
          <w:jc w:val="center"/>
        </w:trPr>
        <w:tc>
          <w:tcPr>
            <w:tcW w:w="2422" w:type="dxa"/>
            <w:tcBorders>
              <w:top w:val="nil"/>
              <w:left w:val="nil"/>
              <w:bottom w:val="nil"/>
              <w:right w:val="nil"/>
            </w:tcBorders>
          </w:tcPr>
          <w:p w14:paraId="2710F232"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Firm age</w:t>
            </w:r>
          </w:p>
        </w:tc>
        <w:tc>
          <w:tcPr>
            <w:tcW w:w="3464" w:type="dxa"/>
            <w:gridSpan w:val="2"/>
            <w:tcBorders>
              <w:top w:val="nil"/>
              <w:left w:val="nil"/>
              <w:bottom w:val="nil"/>
              <w:right w:val="nil"/>
            </w:tcBorders>
          </w:tcPr>
          <w:p w14:paraId="50283F74"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The number of years since a firm’s first appearance in CRSP.</w:t>
            </w:r>
          </w:p>
        </w:tc>
        <w:tc>
          <w:tcPr>
            <w:tcW w:w="1152" w:type="dxa"/>
            <w:tcBorders>
              <w:top w:val="nil"/>
              <w:left w:val="nil"/>
              <w:bottom w:val="nil"/>
              <w:right w:val="nil"/>
            </w:tcBorders>
          </w:tcPr>
          <w:p w14:paraId="3317366F"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25.31</w:t>
            </w:r>
          </w:p>
        </w:tc>
        <w:tc>
          <w:tcPr>
            <w:tcW w:w="1153" w:type="dxa"/>
            <w:tcBorders>
              <w:top w:val="nil"/>
              <w:left w:val="nil"/>
              <w:bottom w:val="nil"/>
              <w:right w:val="nil"/>
            </w:tcBorders>
          </w:tcPr>
          <w:p w14:paraId="1C900C61"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19.01</w:t>
            </w:r>
          </w:p>
        </w:tc>
        <w:tc>
          <w:tcPr>
            <w:tcW w:w="1153" w:type="dxa"/>
            <w:tcBorders>
              <w:top w:val="nil"/>
              <w:left w:val="nil"/>
              <w:bottom w:val="nil"/>
              <w:right w:val="nil"/>
            </w:tcBorders>
          </w:tcPr>
          <w:p w14:paraId="5D37A6B9"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19</w:t>
            </w:r>
          </w:p>
        </w:tc>
      </w:tr>
      <w:tr w:rsidR="00555E73" w:rsidRPr="001514FC" w14:paraId="032051D3" w14:textId="77777777" w:rsidTr="00CA2391">
        <w:trPr>
          <w:trHeight w:val="9"/>
          <w:jc w:val="center"/>
        </w:trPr>
        <w:tc>
          <w:tcPr>
            <w:tcW w:w="2422" w:type="dxa"/>
            <w:tcBorders>
              <w:top w:val="nil"/>
              <w:left w:val="nil"/>
              <w:bottom w:val="nil"/>
              <w:right w:val="nil"/>
            </w:tcBorders>
          </w:tcPr>
          <w:p w14:paraId="2332E91D"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ln(Firm age)</w:t>
            </w:r>
          </w:p>
        </w:tc>
        <w:tc>
          <w:tcPr>
            <w:tcW w:w="3464" w:type="dxa"/>
            <w:gridSpan w:val="2"/>
            <w:tcBorders>
              <w:top w:val="nil"/>
              <w:left w:val="nil"/>
              <w:bottom w:val="nil"/>
              <w:right w:val="nil"/>
            </w:tcBorders>
          </w:tcPr>
          <w:p w14:paraId="7325C517"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Natural logarithm of firm age.</w:t>
            </w:r>
          </w:p>
        </w:tc>
        <w:tc>
          <w:tcPr>
            <w:tcW w:w="1152" w:type="dxa"/>
            <w:tcBorders>
              <w:top w:val="nil"/>
              <w:left w:val="nil"/>
              <w:bottom w:val="nil"/>
              <w:right w:val="nil"/>
            </w:tcBorders>
          </w:tcPr>
          <w:p w14:paraId="0B06EF1B"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2.93</w:t>
            </w:r>
          </w:p>
        </w:tc>
        <w:tc>
          <w:tcPr>
            <w:tcW w:w="1153" w:type="dxa"/>
            <w:tcBorders>
              <w:top w:val="nil"/>
              <w:left w:val="nil"/>
              <w:bottom w:val="nil"/>
              <w:right w:val="nil"/>
            </w:tcBorders>
          </w:tcPr>
          <w:p w14:paraId="240F9A14"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0.85</w:t>
            </w:r>
          </w:p>
        </w:tc>
        <w:tc>
          <w:tcPr>
            <w:tcW w:w="1153" w:type="dxa"/>
            <w:tcBorders>
              <w:top w:val="nil"/>
              <w:left w:val="nil"/>
              <w:bottom w:val="nil"/>
              <w:right w:val="nil"/>
            </w:tcBorders>
          </w:tcPr>
          <w:p w14:paraId="0596BEBF"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2.94</w:t>
            </w:r>
          </w:p>
        </w:tc>
      </w:tr>
      <w:tr w:rsidR="00555E73" w:rsidRPr="001514FC" w14:paraId="5221F3D3" w14:textId="77777777" w:rsidTr="00CA2391">
        <w:trPr>
          <w:trHeight w:val="16"/>
          <w:jc w:val="center"/>
        </w:trPr>
        <w:tc>
          <w:tcPr>
            <w:tcW w:w="2422" w:type="dxa"/>
            <w:tcBorders>
              <w:top w:val="nil"/>
              <w:left w:val="nil"/>
              <w:bottom w:val="nil"/>
              <w:right w:val="nil"/>
            </w:tcBorders>
          </w:tcPr>
          <w:p w14:paraId="09EFB41E"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Leverage ratio</w:t>
            </w:r>
          </w:p>
        </w:tc>
        <w:tc>
          <w:tcPr>
            <w:tcW w:w="3464" w:type="dxa"/>
            <w:gridSpan w:val="2"/>
            <w:tcBorders>
              <w:top w:val="nil"/>
              <w:left w:val="nil"/>
              <w:bottom w:val="nil"/>
              <w:right w:val="nil"/>
            </w:tcBorders>
          </w:tcPr>
          <w:p w14:paraId="4BDD99AC"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Total debts / Assets.</w:t>
            </w:r>
          </w:p>
        </w:tc>
        <w:tc>
          <w:tcPr>
            <w:tcW w:w="1152" w:type="dxa"/>
            <w:tcBorders>
              <w:top w:val="nil"/>
              <w:left w:val="nil"/>
              <w:bottom w:val="nil"/>
              <w:right w:val="nil"/>
            </w:tcBorders>
          </w:tcPr>
          <w:p w14:paraId="0F5D43DA"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0.21</w:t>
            </w:r>
          </w:p>
        </w:tc>
        <w:tc>
          <w:tcPr>
            <w:tcW w:w="1153" w:type="dxa"/>
            <w:tcBorders>
              <w:top w:val="nil"/>
              <w:left w:val="nil"/>
              <w:bottom w:val="nil"/>
              <w:right w:val="nil"/>
            </w:tcBorders>
          </w:tcPr>
          <w:p w14:paraId="0800CDBA"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0.18</w:t>
            </w:r>
          </w:p>
        </w:tc>
        <w:tc>
          <w:tcPr>
            <w:tcW w:w="1153" w:type="dxa"/>
            <w:tcBorders>
              <w:top w:val="nil"/>
              <w:left w:val="nil"/>
              <w:bottom w:val="nil"/>
              <w:right w:val="nil"/>
            </w:tcBorders>
          </w:tcPr>
          <w:p w14:paraId="21E10FA5"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0.18</w:t>
            </w:r>
          </w:p>
        </w:tc>
      </w:tr>
      <w:tr w:rsidR="00555E73" w:rsidRPr="001514FC" w14:paraId="0754B498" w14:textId="77777777" w:rsidTr="00CA2391">
        <w:trPr>
          <w:trHeight w:val="16"/>
          <w:jc w:val="center"/>
        </w:trPr>
        <w:tc>
          <w:tcPr>
            <w:tcW w:w="2422" w:type="dxa"/>
            <w:tcBorders>
              <w:top w:val="nil"/>
              <w:left w:val="nil"/>
              <w:bottom w:val="nil"/>
              <w:right w:val="nil"/>
            </w:tcBorders>
          </w:tcPr>
          <w:p w14:paraId="7B93B90B"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M/B ratio</w:t>
            </w:r>
          </w:p>
        </w:tc>
        <w:tc>
          <w:tcPr>
            <w:tcW w:w="3464" w:type="dxa"/>
            <w:gridSpan w:val="2"/>
            <w:tcBorders>
              <w:top w:val="nil"/>
              <w:left w:val="nil"/>
              <w:bottom w:val="nil"/>
              <w:right w:val="nil"/>
            </w:tcBorders>
          </w:tcPr>
          <w:p w14:paraId="6D2EE191"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Market value of assets / Book value of assets.</w:t>
            </w:r>
          </w:p>
        </w:tc>
        <w:tc>
          <w:tcPr>
            <w:tcW w:w="1152" w:type="dxa"/>
            <w:tcBorders>
              <w:top w:val="nil"/>
              <w:left w:val="nil"/>
              <w:bottom w:val="nil"/>
              <w:right w:val="nil"/>
            </w:tcBorders>
          </w:tcPr>
          <w:p w14:paraId="3A905A35"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1.72</w:t>
            </w:r>
          </w:p>
        </w:tc>
        <w:tc>
          <w:tcPr>
            <w:tcW w:w="1153" w:type="dxa"/>
            <w:tcBorders>
              <w:top w:val="nil"/>
              <w:left w:val="nil"/>
              <w:bottom w:val="nil"/>
              <w:right w:val="nil"/>
            </w:tcBorders>
          </w:tcPr>
          <w:p w14:paraId="4EE177B3"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1.00</w:t>
            </w:r>
          </w:p>
        </w:tc>
        <w:tc>
          <w:tcPr>
            <w:tcW w:w="1153" w:type="dxa"/>
            <w:tcBorders>
              <w:top w:val="nil"/>
              <w:left w:val="nil"/>
              <w:bottom w:val="nil"/>
              <w:right w:val="nil"/>
            </w:tcBorders>
          </w:tcPr>
          <w:p w14:paraId="3AB9DCB4"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1.38</w:t>
            </w:r>
          </w:p>
        </w:tc>
      </w:tr>
      <w:tr w:rsidR="00555E73" w:rsidRPr="001514FC" w14:paraId="569E0F13" w14:textId="77777777" w:rsidTr="00CA2391">
        <w:trPr>
          <w:trHeight w:val="16"/>
          <w:jc w:val="center"/>
        </w:trPr>
        <w:tc>
          <w:tcPr>
            <w:tcW w:w="2422" w:type="dxa"/>
            <w:tcBorders>
              <w:top w:val="nil"/>
              <w:left w:val="nil"/>
              <w:bottom w:val="nil"/>
              <w:right w:val="nil"/>
            </w:tcBorders>
          </w:tcPr>
          <w:p w14:paraId="57A0DE78"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Number of employees</w:t>
            </w:r>
          </w:p>
        </w:tc>
        <w:tc>
          <w:tcPr>
            <w:tcW w:w="3464" w:type="dxa"/>
            <w:gridSpan w:val="2"/>
            <w:tcBorders>
              <w:top w:val="nil"/>
              <w:left w:val="nil"/>
              <w:bottom w:val="nil"/>
              <w:right w:val="nil"/>
            </w:tcBorders>
          </w:tcPr>
          <w:p w14:paraId="518384B9"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Number of a firm’s employees at the end of a year.</w:t>
            </w:r>
          </w:p>
        </w:tc>
        <w:tc>
          <w:tcPr>
            <w:tcW w:w="1152" w:type="dxa"/>
            <w:tcBorders>
              <w:top w:val="nil"/>
              <w:left w:val="nil"/>
              <w:bottom w:val="nil"/>
              <w:right w:val="nil"/>
            </w:tcBorders>
          </w:tcPr>
          <w:p w14:paraId="3D8792F6"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19,609</w:t>
            </w:r>
          </w:p>
        </w:tc>
        <w:tc>
          <w:tcPr>
            <w:tcW w:w="1153" w:type="dxa"/>
            <w:tcBorders>
              <w:top w:val="nil"/>
              <w:left w:val="nil"/>
              <w:bottom w:val="nil"/>
              <w:right w:val="nil"/>
            </w:tcBorders>
          </w:tcPr>
          <w:p w14:paraId="151DB479"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67,990</w:t>
            </w:r>
          </w:p>
        </w:tc>
        <w:tc>
          <w:tcPr>
            <w:tcW w:w="1153" w:type="dxa"/>
            <w:tcBorders>
              <w:top w:val="nil"/>
              <w:left w:val="nil"/>
              <w:bottom w:val="nil"/>
              <w:right w:val="nil"/>
            </w:tcBorders>
          </w:tcPr>
          <w:p w14:paraId="2FA135EA"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4,698</w:t>
            </w:r>
          </w:p>
        </w:tc>
      </w:tr>
      <w:tr w:rsidR="00555E73" w:rsidRPr="001514FC" w14:paraId="398544FF" w14:textId="77777777" w:rsidTr="00CA2391">
        <w:trPr>
          <w:trHeight w:val="16"/>
          <w:jc w:val="center"/>
        </w:trPr>
        <w:tc>
          <w:tcPr>
            <w:tcW w:w="2422" w:type="dxa"/>
            <w:tcBorders>
              <w:top w:val="nil"/>
              <w:left w:val="nil"/>
              <w:bottom w:val="nil"/>
              <w:right w:val="nil"/>
            </w:tcBorders>
          </w:tcPr>
          <w:p w14:paraId="08B5272B"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ln(Number of employees)</w:t>
            </w:r>
          </w:p>
        </w:tc>
        <w:tc>
          <w:tcPr>
            <w:tcW w:w="3464" w:type="dxa"/>
            <w:gridSpan w:val="2"/>
            <w:tcBorders>
              <w:top w:val="nil"/>
              <w:left w:val="nil"/>
              <w:bottom w:val="nil"/>
              <w:right w:val="nil"/>
            </w:tcBorders>
          </w:tcPr>
          <w:p w14:paraId="28AC593D"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Natural logarithm of number of employees.</w:t>
            </w:r>
          </w:p>
        </w:tc>
        <w:tc>
          <w:tcPr>
            <w:tcW w:w="1152" w:type="dxa"/>
            <w:tcBorders>
              <w:top w:val="nil"/>
              <w:left w:val="nil"/>
              <w:bottom w:val="nil"/>
              <w:right w:val="nil"/>
            </w:tcBorders>
          </w:tcPr>
          <w:p w14:paraId="76E850F9"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8.46</w:t>
            </w:r>
          </w:p>
        </w:tc>
        <w:tc>
          <w:tcPr>
            <w:tcW w:w="1153" w:type="dxa"/>
            <w:tcBorders>
              <w:top w:val="nil"/>
              <w:left w:val="nil"/>
              <w:bottom w:val="nil"/>
              <w:right w:val="nil"/>
            </w:tcBorders>
          </w:tcPr>
          <w:p w14:paraId="49775C2A"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1.69</w:t>
            </w:r>
          </w:p>
        </w:tc>
        <w:tc>
          <w:tcPr>
            <w:tcW w:w="1153" w:type="dxa"/>
            <w:tcBorders>
              <w:top w:val="nil"/>
              <w:left w:val="nil"/>
              <w:bottom w:val="nil"/>
              <w:right w:val="nil"/>
            </w:tcBorders>
          </w:tcPr>
          <w:p w14:paraId="03178CE8"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8.45</w:t>
            </w:r>
          </w:p>
        </w:tc>
      </w:tr>
      <w:tr w:rsidR="00555E73" w:rsidRPr="001514FC" w14:paraId="759A3E0B" w14:textId="77777777" w:rsidTr="00CA2391">
        <w:trPr>
          <w:trHeight w:val="16"/>
          <w:jc w:val="center"/>
        </w:trPr>
        <w:tc>
          <w:tcPr>
            <w:tcW w:w="2422" w:type="dxa"/>
            <w:tcBorders>
              <w:top w:val="nil"/>
              <w:left w:val="nil"/>
              <w:bottom w:val="nil"/>
              <w:right w:val="nil"/>
            </w:tcBorders>
          </w:tcPr>
          <w:p w14:paraId="48B4C4A1"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R&amp;D ratio</w:t>
            </w:r>
          </w:p>
        </w:tc>
        <w:tc>
          <w:tcPr>
            <w:tcW w:w="3464" w:type="dxa"/>
            <w:gridSpan w:val="2"/>
            <w:tcBorders>
              <w:top w:val="nil"/>
              <w:left w:val="nil"/>
              <w:bottom w:val="nil"/>
              <w:right w:val="nil"/>
            </w:tcBorders>
          </w:tcPr>
          <w:p w14:paraId="59E824BC"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R&amp;D expenses / Assets.</w:t>
            </w:r>
          </w:p>
        </w:tc>
        <w:tc>
          <w:tcPr>
            <w:tcW w:w="1152" w:type="dxa"/>
            <w:tcBorders>
              <w:top w:val="nil"/>
              <w:left w:val="nil"/>
              <w:bottom w:val="nil"/>
              <w:right w:val="nil"/>
            </w:tcBorders>
          </w:tcPr>
          <w:p w14:paraId="39D62EBE" w14:textId="6A9FA8A0" w:rsidR="00555E73" w:rsidRPr="001514FC" w:rsidRDefault="000910C6" w:rsidP="00555E73">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0.03</w:t>
            </w:r>
          </w:p>
        </w:tc>
        <w:tc>
          <w:tcPr>
            <w:tcW w:w="1153" w:type="dxa"/>
            <w:tcBorders>
              <w:top w:val="nil"/>
              <w:left w:val="nil"/>
              <w:bottom w:val="nil"/>
              <w:right w:val="nil"/>
            </w:tcBorders>
          </w:tcPr>
          <w:p w14:paraId="68CBFED2" w14:textId="6185F384" w:rsidR="00555E73" w:rsidRPr="001514FC" w:rsidRDefault="000910C6" w:rsidP="00555E73">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0.06</w:t>
            </w:r>
          </w:p>
        </w:tc>
        <w:tc>
          <w:tcPr>
            <w:tcW w:w="1153" w:type="dxa"/>
            <w:tcBorders>
              <w:top w:val="nil"/>
              <w:left w:val="nil"/>
              <w:bottom w:val="nil"/>
              <w:right w:val="nil"/>
            </w:tcBorders>
          </w:tcPr>
          <w:p w14:paraId="74FBA949"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w:t>
            </w:r>
          </w:p>
        </w:tc>
      </w:tr>
      <w:tr w:rsidR="00555E73" w:rsidRPr="001514FC" w14:paraId="6412A0C7" w14:textId="77777777" w:rsidTr="00CA2391">
        <w:trPr>
          <w:trHeight w:val="16"/>
          <w:jc w:val="center"/>
        </w:trPr>
        <w:tc>
          <w:tcPr>
            <w:tcW w:w="2422" w:type="dxa"/>
            <w:tcBorders>
              <w:top w:val="nil"/>
              <w:left w:val="nil"/>
              <w:bottom w:val="nil"/>
              <w:right w:val="nil"/>
            </w:tcBorders>
          </w:tcPr>
          <w:p w14:paraId="394B14D2"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ROA</w:t>
            </w:r>
          </w:p>
        </w:tc>
        <w:tc>
          <w:tcPr>
            <w:tcW w:w="3464" w:type="dxa"/>
            <w:gridSpan w:val="2"/>
            <w:tcBorders>
              <w:top w:val="nil"/>
              <w:left w:val="nil"/>
              <w:bottom w:val="nil"/>
              <w:right w:val="nil"/>
            </w:tcBorders>
          </w:tcPr>
          <w:p w14:paraId="106A9AA1"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Net income / Assets.</w:t>
            </w:r>
          </w:p>
        </w:tc>
        <w:tc>
          <w:tcPr>
            <w:tcW w:w="1152" w:type="dxa"/>
            <w:tcBorders>
              <w:top w:val="nil"/>
              <w:left w:val="nil"/>
              <w:bottom w:val="nil"/>
              <w:right w:val="nil"/>
            </w:tcBorders>
          </w:tcPr>
          <w:p w14:paraId="64BAB9E6" w14:textId="13B1EC13" w:rsidR="00555E73" w:rsidRPr="001514FC" w:rsidRDefault="000910C6" w:rsidP="00555E73">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0.04</w:t>
            </w:r>
          </w:p>
        </w:tc>
        <w:tc>
          <w:tcPr>
            <w:tcW w:w="1153" w:type="dxa"/>
            <w:tcBorders>
              <w:top w:val="nil"/>
              <w:left w:val="nil"/>
              <w:bottom w:val="nil"/>
              <w:right w:val="nil"/>
            </w:tcBorders>
          </w:tcPr>
          <w:p w14:paraId="6A7A9B39"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0.11</w:t>
            </w:r>
          </w:p>
        </w:tc>
        <w:tc>
          <w:tcPr>
            <w:tcW w:w="1153" w:type="dxa"/>
            <w:tcBorders>
              <w:top w:val="nil"/>
              <w:left w:val="nil"/>
              <w:bottom w:val="nil"/>
              <w:right w:val="nil"/>
            </w:tcBorders>
          </w:tcPr>
          <w:p w14:paraId="7CA1BE68" w14:textId="241B870D" w:rsidR="00555E73" w:rsidRPr="001514FC" w:rsidRDefault="000910C6" w:rsidP="00555E73">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0.04</w:t>
            </w:r>
          </w:p>
        </w:tc>
      </w:tr>
      <w:tr w:rsidR="00555E73" w:rsidRPr="001514FC" w14:paraId="77E350A5" w14:textId="77777777" w:rsidTr="00CA2391">
        <w:trPr>
          <w:trHeight w:val="16"/>
          <w:jc w:val="center"/>
        </w:trPr>
        <w:tc>
          <w:tcPr>
            <w:tcW w:w="2422" w:type="dxa"/>
            <w:tcBorders>
              <w:top w:val="nil"/>
              <w:left w:val="nil"/>
              <w:bottom w:val="nil"/>
              <w:right w:val="nil"/>
            </w:tcBorders>
          </w:tcPr>
          <w:p w14:paraId="39AEDC04"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S&amp;P 500</w:t>
            </w:r>
          </w:p>
        </w:tc>
        <w:tc>
          <w:tcPr>
            <w:tcW w:w="3464" w:type="dxa"/>
            <w:gridSpan w:val="2"/>
            <w:tcBorders>
              <w:top w:val="nil"/>
              <w:left w:val="nil"/>
              <w:bottom w:val="nil"/>
              <w:right w:val="nil"/>
            </w:tcBorders>
          </w:tcPr>
          <w:p w14:paraId="043B6A9C"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 1 if a firm is included in S&amp;P 500 index.</w:t>
            </w:r>
          </w:p>
        </w:tc>
        <w:tc>
          <w:tcPr>
            <w:tcW w:w="1152" w:type="dxa"/>
            <w:tcBorders>
              <w:top w:val="nil"/>
              <w:left w:val="nil"/>
              <w:bottom w:val="nil"/>
              <w:right w:val="nil"/>
            </w:tcBorders>
          </w:tcPr>
          <w:p w14:paraId="76759E63"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0.28</w:t>
            </w:r>
          </w:p>
        </w:tc>
        <w:tc>
          <w:tcPr>
            <w:tcW w:w="1153" w:type="dxa"/>
            <w:tcBorders>
              <w:top w:val="nil"/>
              <w:left w:val="nil"/>
              <w:bottom w:val="nil"/>
              <w:right w:val="nil"/>
            </w:tcBorders>
          </w:tcPr>
          <w:p w14:paraId="194A3341"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0.45</w:t>
            </w:r>
          </w:p>
        </w:tc>
        <w:tc>
          <w:tcPr>
            <w:tcW w:w="1153" w:type="dxa"/>
            <w:tcBorders>
              <w:top w:val="nil"/>
              <w:left w:val="nil"/>
              <w:bottom w:val="nil"/>
              <w:right w:val="nil"/>
            </w:tcBorders>
          </w:tcPr>
          <w:p w14:paraId="4E9CFEAF"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w:t>
            </w:r>
          </w:p>
        </w:tc>
      </w:tr>
      <w:tr w:rsidR="00555E73" w:rsidRPr="001514FC" w14:paraId="4BE6C8C4" w14:textId="77777777" w:rsidTr="00CA2391">
        <w:trPr>
          <w:trHeight w:val="16"/>
          <w:jc w:val="center"/>
        </w:trPr>
        <w:tc>
          <w:tcPr>
            <w:tcW w:w="2422" w:type="dxa"/>
            <w:tcBorders>
              <w:top w:val="nil"/>
              <w:left w:val="nil"/>
              <w:bottom w:val="nil"/>
              <w:right w:val="nil"/>
            </w:tcBorders>
          </w:tcPr>
          <w:p w14:paraId="6699B84F"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Sales ($ millions)</w:t>
            </w:r>
          </w:p>
        </w:tc>
        <w:tc>
          <w:tcPr>
            <w:tcW w:w="3464" w:type="dxa"/>
            <w:gridSpan w:val="2"/>
            <w:tcBorders>
              <w:top w:val="nil"/>
              <w:left w:val="nil"/>
              <w:bottom w:val="nil"/>
              <w:right w:val="nil"/>
            </w:tcBorders>
          </w:tcPr>
          <w:p w14:paraId="32409DF8"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A firm’s sales in a year.</w:t>
            </w:r>
          </w:p>
        </w:tc>
        <w:tc>
          <w:tcPr>
            <w:tcW w:w="1152" w:type="dxa"/>
            <w:tcBorders>
              <w:top w:val="nil"/>
              <w:left w:val="nil"/>
              <w:bottom w:val="nil"/>
              <w:right w:val="nil"/>
            </w:tcBorders>
          </w:tcPr>
          <w:p w14:paraId="73F902D1"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6,709</w:t>
            </w:r>
          </w:p>
        </w:tc>
        <w:tc>
          <w:tcPr>
            <w:tcW w:w="1153" w:type="dxa"/>
            <w:tcBorders>
              <w:top w:val="nil"/>
              <w:left w:val="nil"/>
              <w:bottom w:val="nil"/>
              <w:right w:val="nil"/>
            </w:tcBorders>
          </w:tcPr>
          <w:p w14:paraId="32EDEFF5"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21,082</w:t>
            </w:r>
          </w:p>
        </w:tc>
        <w:tc>
          <w:tcPr>
            <w:tcW w:w="1153" w:type="dxa"/>
            <w:tcBorders>
              <w:top w:val="nil"/>
              <w:left w:val="nil"/>
              <w:bottom w:val="nil"/>
              <w:right w:val="nil"/>
            </w:tcBorders>
          </w:tcPr>
          <w:p w14:paraId="6D1B505C"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1,501</w:t>
            </w:r>
          </w:p>
        </w:tc>
      </w:tr>
      <w:tr w:rsidR="00555E73" w:rsidRPr="001514FC" w14:paraId="0EBF01BB" w14:textId="77777777" w:rsidTr="00CA2391">
        <w:trPr>
          <w:trHeight w:val="16"/>
          <w:jc w:val="center"/>
        </w:trPr>
        <w:tc>
          <w:tcPr>
            <w:tcW w:w="2422" w:type="dxa"/>
            <w:tcBorders>
              <w:top w:val="nil"/>
              <w:left w:val="nil"/>
              <w:bottom w:val="nil"/>
              <w:right w:val="nil"/>
            </w:tcBorders>
          </w:tcPr>
          <w:p w14:paraId="6FB0DE0B"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 xml:space="preserve">ln(Sales) </w:t>
            </w:r>
          </w:p>
        </w:tc>
        <w:tc>
          <w:tcPr>
            <w:tcW w:w="3464" w:type="dxa"/>
            <w:gridSpan w:val="2"/>
            <w:tcBorders>
              <w:top w:val="nil"/>
              <w:left w:val="nil"/>
              <w:bottom w:val="nil"/>
              <w:right w:val="nil"/>
            </w:tcBorders>
          </w:tcPr>
          <w:p w14:paraId="6F4339D7"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Natural logarithm of firm’s sales.</w:t>
            </w:r>
          </w:p>
        </w:tc>
        <w:tc>
          <w:tcPr>
            <w:tcW w:w="1152" w:type="dxa"/>
            <w:tcBorders>
              <w:top w:val="nil"/>
              <w:left w:val="nil"/>
              <w:bottom w:val="nil"/>
              <w:right w:val="nil"/>
            </w:tcBorders>
          </w:tcPr>
          <w:p w14:paraId="010ED20A"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7.38</w:t>
            </w:r>
          </w:p>
        </w:tc>
        <w:tc>
          <w:tcPr>
            <w:tcW w:w="1153" w:type="dxa"/>
            <w:tcBorders>
              <w:top w:val="nil"/>
              <w:left w:val="nil"/>
              <w:bottom w:val="nil"/>
              <w:right w:val="nil"/>
            </w:tcBorders>
          </w:tcPr>
          <w:p w14:paraId="309C7086"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1.64</w:t>
            </w:r>
          </w:p>
        </w:tc>
        <w:tc>
          <w:tcPr>
            <w:tcW w:w="1153" w:type="dxa"/>
            <w:tcBorders>
              <w:top w:val="nil"/>
              <w:left w:val="nil"/>
              <w:bottom w:val="nil"/>
              <w:right w:val="nil"/>
            </w:tcBorders>
          </w:tcPr>
          <w:p w14:paraId="7C958291"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7.31</w:t>
            </w:r>
          </w:p>
        </w:tc>
      </w:tr>
      <w:tr w:rsidR="00555E73" w:rsidRPr="001514FC" w14:paraId="2954E112" w14:textId="77777777" w:rsidTr="00CA2391">
        <w:trPr>
          <w:trHeight w:val="16"/>
          <w:jc w:val="center"/>
        </w:trPr>
        <w:tc>
          <w:tcPr>
            <w:tcW w:w="2422" w:type="dxa"/>
            <w:tcBorders>
              <w:top w:val="nil"/>
              <w:left w:val="nil"/>
              <w:bottom w:val="nil"/>
              <w:right w:val="nil"/>
            </w:tcBorders>
          </w:tcPr>
          <w:p w14:paraId="50B22758" w14:textId="4F9FE4C6"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Stock return</w:t>
            </w:r>
            <w:r w:rsidR="000910C6">
              <w:rPr>
                <w:rFonts w:ascii="Times New Roman" w:hAnsi="Times New Roman" w:cs="Times New Roman"/>
              </w:rPr>
              <w:t xml:space="preserve"> (%)</w:t>
            </w:r>
          </w:p>
        </w:tc>
        <w:tc>
          <w:tcPr>
            <w:tcW w:w="3464" w:type="dxa"/>
            <w:gridSpan w:val="2"/>
            <w:tcBorders>
              <w:top w:val="nil"/>
              <w:left w:val="nil"/>
              <w:bottom w:val="nil"/>
              <w:right w:val="nil"/>
            </w:tcBorders>
          </w:tcPr>
          <w:p w14:paraId="5D9C2E96"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Average monthly stock returns for a firm in a year.</w:t>
            </w:r>
          </w:p>
        </w:tc>
        <w:tc>
          <w:tcPr>
            <w:tcW w:w="1152" w:type="dxa"/>
            <w:tcBorders>
              <w:top w:val="nil"/>
              <w:left w:val="nil"/>
              <w:bottom w:val="nil"/>
              <w:right w:val="nil"/>
            </w:tcBorders>
          </w:tcPr>
          <w:p w14:paraId="4BB4259B" w14:textId="03C56703"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w:t>
            </w:r>
            <w:r w:rsidR="000910C6">
              <w:rPr>
                <w:rFonts w:ascii="Times New Roman" w:hAnsi="Times New Roman" w:cs="Times New Roman"/>
              </w:rPr>
              <w:t>.</w:t>
            </w:r>
            <w:r w:rsidRPr="001514FC">
              <w:rPr>
                <w:rFonts w:ascii="Times New Roman" w:hAnsi="Times New Roman" w:cs="Times New Roman"/>
              </w:rPr>
              <w:t>68</w:t>
            </w:r>
          </w:p>
        </w:tc>
        <w:tc>
          <w:tcPr>
            <w:tcW w:w="1153" w:type="dxa"/>
            <w:tcBorders>
              <w:top w:val="nil"/>
              <w:left w:val="nil"/>
              <w:bottom w:val="nil"/>
              <w:right w:val="nil"/>
            </w:tcBorders>
          </w:tcPr>
          <w:p w14:paraId="5913817A" w14:textId="5C3C27CD"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4</w:t>
            </w:r>
            <w:r w:rsidR="00DF4C8F">
              <w:rPr>
                <w:rFonts w:ascii="Times New Roman" w:hAnsi="Times New Roman" w:cs="Times New Roman"/>
              </w:rPr>
              <w:t>.</w:t>
            </w:r>
            <w:r w:rsidRPr="001514FC">
              <w:rPr>
                <w:rFonts w:ascii="Times New Roman" w:hAnsi="Times New Roman" w:cs="Times New Roman"/>
              </w:rPr>
              <w:t>1</w:t>
            </w:r>
            <w:r w:rsidR="00DF4C8F">
              <w:rPr>
                <w:rFonts w:ascii="Times New Roman" w:hAnsi="Times New Roman" w:cs="Times New Roman"/>
              </w:rPr>
              <w:t>0</w:t>
            </w:r>
          </w:p>
        </w:tc>
        <w:tc>
          <w:tcPr>
            <w:tcW w:w="1153" w:type="dxa"/>
            <w:tcBorders>
              <w:top w:val="nil"/>
              <w:left w:val="nil"/>
              <w:bottom w:val="nil"/>
              <w:right w:val="nil"/>
            </w:tcBorders>
          </w:tcPr>
          <w:p w14:paraId="5C5AFAD0" w14:textId="6C1DD5CC"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w:t>
            </w:r>
            <w:r w:rsidR="000910C6">
              <w:rPr>
                <w:rFonts w:ascii="Times New Roman" w:hAnsi="Times New Roman" w:cs="Times New Roman"/>
              </w:rPr>
              <w:t>.</w:t>
            </w:r>
            <w:r w:rsidRPr="001514FC">
              <w:rPr>
                <w:rFonts w:ascii="Times New Roman" w:hAnsi="Times New Roman" w:cs="Times New Roman"/>
              </w:rPr>
              <w:t>76</w:t>
            </w:r>
          </w:p>
        </w:tc>
      </w:tr>
      <w:tr w:rsidR="00555E73" w:rsidRPr="001514FC" w14:paraId="2617953B" w14:textId="77777777" w:rsidTr="00CA2391">
        <w:tblPrEx>
          <w:tblBorders>
            <w:bottom w:val="single" w:sz="6" w:space="0" w:color="auto"/>
          </w:tblBorders>
        </w:tblPrEx>
        <w:trPr>
          <w:trHeight w:val="16"/>
          <w:jc w:val="center"/>
        </w:trPr>
        <w:tc>
          <w:tcPr>
            <w:tcW w:w="2422" w:type="dxa"/>
            <w:tcBorders>
              <w:top w:val="nil"/>
              <w:left w:val="nil"/>
              <w:bottom w:val="single" w:sz="6" w:space="0" w:color="auto"/>
              <w:right w:val="nil"/>
            </w:tcBorders>
          </w:tcPr>
          <w:p w14:paraId="384B2B68"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Stock return volatility</w:t>
            </w:r>
          </w:p>
        </w:tc>
        <w:tc>
          <w:tcPr>
            <w:tcW w:w="3464" w:type="dxa"/>
            <w:gridSpan w:val="2"/>
            <w:tcBorders>
              <w:top w:val="nil"/>
              <w:left w:val="nil"/>
              <w:bottom w:val="single" w:sz="6" w:space="0" w:color="auto"/>
              <w:right w:val="nil"/>
            </w:tcBorders>
          </w:tcPr>
          <w:p w14:paraId="36CD13A4" w14:textId="77777777" w:rsidR="00555E73" w:rsidRPr="001514FC" w:rsidRDefault="00555E73" w:rsidP="00D64338">
            <w:pPr>
              <w:widowControl w:val="0"/>
              <w:autoSpaceDE w:val="0"/>
              <w:autoSpaceDN w:val="0"/>
              <w:adjustRightInd w:val="0"/>
              <w:spacing w:after="0" w:line="240" w:lineRule="auto"/>
              <w:rPr>
                <w:rFonts w:ascii="Times New Roman" w:hAnsi="Times New Roman" w:cs="Times New Roman"/>
              </w:rPr>
            </w:pPr>
            <w:r w:rsidRPr="001514FC">
              <w:rPr>
                <w:rFonts w:ascii="Times New Roman" w:hAnsi="Times New Roman" w:cs="Times New Roman"/>
              </w:rPr>
              <w:t>Standard deviation of monthly stock returns.</w:t>
            </w:r>
          </w:p>
        </w:tc>
        <w:tc>
          <w:tcPr>
            <w:tcW w:w="1152" w:type="dxa"/>
            <w:tcBorders>
              <w:top w:val="nil"/>
              <w:left w:val="nil"/>
              <w:bottom w:val="single" w:sz="6" w:space="0" w:color="auto"/>
              <w:right w:val="nil"/>
            </w:tcBorders>
          </w:tcPr>
          <w:p w14:paraId="747752C4"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0.12</w:t>
            </w:r>
          </w:p>
        </w:tc>
        <w:tc>
          <w:tcPr>
            <w:tcW w:w="1153" w:type="dxa"/>
            <w:tcBorders>
              <w:top w:val="nil"/>
              <w:left w:val="nil"/>
              <w:bottom w:val="single" w:sz="6" w:space="0" w:color="auto"/>
              <w:right w:val="nil"/>
            </w:tcBorders>
          </w:tcPr>
          <w:p w14:paraId="20AF2164"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0.069</w:t>
            </w:r>
          </w:p>
        </w:tc>
        <w:tc>
          <w:tcPr>
            <w:tcW w:w="1153" w:type="dxa"/>
            <w:tcBorders>
              <w:top w:val="nil"/>
              <w:left w:val="nil"/>
              <w:bottom w:val="single" w:sz="6" w:space="0" w:color="auto"/>
              <w:right w:val="nil"/>
            </w:tcBorders>
          </w:tcPr>
          <w:p w14:paraId="79A0BA4A" w14:textId="77777777" w:rsidR="00555E73" w:rsidRPr="001514FC" w:rsidRDefault="00555E73" w:rsidP="00555E73">
            <w:pPr>
              <w:widowControl w:val="0"/>
              <w:autoSpaceDE w:val="0"/>
              <w:autoSpaceDN w:val="0"/>
              <w:adjustRightInd w:val="0"/>
              <w:spacing w:after="0" w:line="240" w:lineRule="auto"/>
              <w:jc w:val="right"/>
              <w:rPr>
                <w:rFonts w:ascii="Times New Roman" w:hAnsi="Times New Roman" w:cs="Times New Roman"/>
              </w:rPr>
            </w:pPr>
            <w:r w:rsidRPr="001514FC">
              <w:rPr>
                <w:rFonts w:ascii="Times New Roman" w:hAnsi="Times New Roman" w:cs="Times New Roman"/>
              </w:rPr>
              <w:t>0.10</w:t>
            </w:r>
          </w:p>
        </w:tc>
      </w:tr>
    </w:tbl>
    <w:p w14:paraId="05F7F0B8" w14:textId="77777777" w:rsidR="00555E73" w:rsidRPr="001514FC" w:rsidRDefault="00555E73" w:rsidP="00E53B38">
      <w:pPr>
        <w:rPr>
          <w:rFonts w:ascii="Times New Roman" w:hAnsi="Times New Roman" w:cs="Times New Roman"/>
          <w:b/>
          <w:sz w:val="24"/>
          <w:szCs w:val="24"/>
        </w:rPr>
      </w:pPr>
    </w:p>
    <w:p w14:paraId="4E102301" w14:textId="64FAA49B"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br w:type="page"/>
      </w:r>
      <w:r w:rsidRPr="001514FC">
        <w:rPr>
          <w:rFonts w:ascii="Times New Roman" w:hAnsi="Times New Roman" w:cs="Times New Roman"/>
          <w:b/>
          <w:sz w:val="24"/>
          <w:szCs w:val="24"/>
        </w:rPr>
        <w:lastRenderedPageBreak/>
        <w:t>Table A2 (Continued)</w:t>
      </w:r>
    </w:p>
    <w:p w14:paraId="5C1BB840" w14:textId="77777777" w:rsidR="00E53B38" w:rsidRPr="001514FC" w:rsidRDefault="00E53B38" w:rsidP="00366578">
      <w:pPr>
        <w:tabs>
          <w:tab w:val="decimal" w:pos="7920"/>
        </w:tabs>
        <w:outlineLvl w:val="0"/>
        <w:rPr>
          <w:rFonts w:ascii="Times New Roman" w:hAnsi="Times New Roman" w:cs="Times New Roman"/>
          <w:b/>
          <w:sz w:val="24"/>
          <w:szCs w:val="24"/>
        </w:rPr>
      </w:pPr>
      <w:r w:rsidRPr="001514FC">
        <w:rPr>
          <w:rFonts w:ascii="Times New Roman" w:hAnsi="Times New Roman" w:cs="Times New Roman"/>
          <w:b/>
          <w:sz w:val="24"/>
          <w:szCs w:val="24"/>
        </w:rPr>
        <w:t>Panel B: Probit regression of Heckman Correction model</w:t>
      </w:r>
    </w:p>
    <w:tbl>
      <w:tblPr>
        <w:tblW w:w="0" w:type="auto"/>
        <w:jc w:val="center"/>
        <w:tblLayout w:type="fixed"/>
        <w:tblCellMar>
          <w:left w:w="75" w:type="dxa"/>
          <w:right w:w="75" w:type="dxa"/>
        </w:tblCellMar>
        <w:tblLook w:val="0000" w:firstRow="0" w:lastRow="0" w:firstColumn="0" w:lastColumn="0" w:noHBand="0" w:noVBand="0"/>
      </w:tblPr>
      <w:tblGrid>
        <w:gridCol w:w="4691"/>
        <w:gridCol w:w="1876"/>
        <w:gridCol w:w="1877"/>
      </w:tblGrid>
      <w:tr w:rsidR="00E53B38" w:rsidRPr="001514FC" w14:paraId="67E0D274" w14:textId="77777777" w:rsidTr="005A0F33">
        <w:trPr>
          <w:trHeight w:val="274"/>
          <w:jc w:val="center"/>
        </w:trPr>
        <w:tc>
          <w:tcPr>
            <w:tcW w:w="4691" w:type="dxa"/>
            <w:tcBorders>
              <w:top w:val="single" w:sz="4" w:space="0" w:color="auto"/>
              <w:left w:val="nil"/>
              <w:right w:val="nil"/>
            </w:tcBorders>
          </w:tcPr>
          <w:p w14:paraId="2E7855C1"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3753" w:type="dxa"/>
            <w:gridSpan w:val="2"/>
            <w:tcBorders>
              <w:top w:val="single" w:sz="4" w:space="0" w:color="auto"/>
              <w:left w:val="nil"/>
              <w:right w:val="nil"/>
            </w:tcBorders>
          </w:tcPr>
          <w:p w14:paraId="597E932C"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i/>
                <w:sz w:val="24"/>
                <w:szCs w:val="24"/>
              </w:rPr>
              <w:t>CEO approval</w:t>
            </w:r>
            <w:r w:rsidRPr="001514FC">
              <w:rPr>
                <w:rFonts w:ascii="Times New Roman" w:hAnsi="Times New Roman" w:cs="Times New Roman"/>
                <w:sz w:val="24"/>
                <w:szCs w:val="24"/>
              </w:rPr>
              <w:t xml:space="preserve"> </w:t>
            </w:r>
            <w:r w:rsidRPr="001514FC">
              <w:rPr>
                <w:rFonts w:ascii="Times New Roman" w:hAnsi="Times New Roman" w:cs="Times New Roman"/>
                <w:i/>
                <w:sz w:val="24"/>
                <w:szCs w:val="24"/>
              </w:rPr>
              <w:t>indicator</w:t>
            </w:r>
          </w:p>
        </w:tc>
      </w:tr>
      <w:tr w:rsidR="00E53B38" w:rsidRPr="001514FC" w14:paraId="7E9AB597" w14:textId="77777777" w:rsidTr="00E633AD">
        <w:trPr>
          <w:trHeight w:val="291"/>
          <w:jc w:val="center"/>
        </w:trPr>
        <w:tc>
          <w:tcPr>
            <w:tcW w:w="4691" w:type="dxa"/>
            <w:tcBorders>
              <w:left w:val="nil"/>
              <w:bottom w:val="nil"/>
              <w:right w:val="nil"/>
            </w:tcBorders>
          </w:tcPr>
          <w:p w14:paraId="36F69351"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876" w:type="dxa"/>
            <w:tcBorders>
              <w:left w:val="nil"/>
              <w:bottom w:val="nil"/>
              <w:right w:val="nil"/>
            </w:tcBorders>
          </w:tcPr>
          <w:p w14:paraId="2C7E68D6"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(1)</w:t>
            </w:r>
          </w:p>
        </w:tc>
        <w:tc>
          <w:tcPr>
            <w:tcW w:w="1876" w:type="dxa"/>
            <w:tcBorders>
              <w:left w:val="nil"/>
              <w:bottom w:val="nil"/>
              <w:right w:val="nil"/>
            </w:tcBorders>
          </w:tcPr>
          <w:p w14:paraId="0888AE7D"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(2)</w:t>
            </w:r>
          </w:p>
        </w:tc>
      </w:tr>
      <w:tr w:rsidR="00E53B38" w:rsidRPr="001514FC" w14:paraId="3F2E4633" w14:textId="77777777" w:rsidTr="00E633AD">
        <w:trPr>
          <w:trHeight w:val="274"/>
          <w:jc w:val="center"/>
        </w:trPr>
        <w:tc>
          <w:tcPr>
            <w:tcW w:w="4691" w:type="dxa"/>
            <w:tcBorders>
              <w:top w:val="nil"/>
              <w:left w:val="nil"/>
              <w:bottom w:val="single" w:sz="6" w:space="0" w:color="auto"/>
              <w:right w:val="nil"/>
            </w:tcBorders>
          </w:tcPr>
          <w:p w14:paraId="10356D4D"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r w:rsidRPr="001514FC">
              <w:rPr>
                <w:rFonts w:ascii="Times New Roman" w:hAnsi="Times New Roman" w:cs="Times New Roman"/>
                <w:sz w:val="24"/>
                <w:szCs w:val="24"/>
              </w:rPr>
              <w:t>Variable</w:t>
            </w:r>
          </w:p>
        </w:tc>
        <w:tc>
          <w:tcPr>
            <w:tcW w:w="1876" w:type="dxa"/>
            <w:tcBorders>
              <w:top w:val="nil"/>
              <w:left w:val="nil"/>
              <w:bottom w:val="single" w:sz="6" w:space="0" w:color="auto"/>
              <w:right w:val="nil"/>
            </w:tcBorders>
          </w:tcPr>
          <w:p w14:paraId="6CAED7CB"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β</w:t>
            </w:r>
          </w:p>
        </w:tc>
        <w:tc>
          <w:tcPr>
            <w:tcW w:w="1876" w:type="dxa"/>
            <w:tcBorders>
              <w:top w:val="nil"/>
              <w:left w:val="nil"/>
              <w:bottom w:val="single" w:sz="6" w:space="0" w:color="auto"/>
              <w:right w:val="nil"/>
            </w:tcBorders>
          </w:tcPr>
          <w:p w14:paraId="0A998920"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z-stat</w:t>
            </w:r>
          </w:p>
        </w:tc>
      </w:tr>
      <w:tr w:rsidR="00E53B38" w:rsidRPr="001514FC" w14:paraId="0C5ACC35" w14:textId="77777777" w:rsidTr="00E633AD">
        <w:trPr>
          <w:trHeight w:val="291"/>
          <w:jc w:val="center"/>
        </w:trPr>
        <w:tc>
          <w:tcPr>
            <w:tcW w:w="4691" w:type="dxa"/>
            <w:tcBorders>
              <w:top w:val="nil"/>
              <w:left w:val="nil"/>
              <w:bottom w:val="nil"/>
              <w:right w:val="nil"/>
            </w:tcBorders>
          </w:tcPr>
          <w:p w14:paraId="6D47E77E"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p>
        </w:tc>
        <w:tc>
          <w:tcPr>
            <w:tcW w:w="1876" w:type="dxa"/>
            <w:tcBorders>
              <w:top w:val="nil"/>
              <w:left w:val="nil"/>
              <w:bottom w:val="nil"/>
              <w:right w:val="nil"/>
            </w:tcBorders>
          </w:tcPr>
          <w:p w14:paraId="7A88CC39"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876" w:type="dxa"/>
            <w:tcBorders>
              <w:top w:val="nil"/>
              <w:left w:val="nil"/>
              <w:bottom w:val="nil"/>
              <w:right w:val="nil"/>
            </w:tcBorders>
          </w:tcPr>
          <w:p w14:paraId="6D0FA5DC" w14:textId="77777777" w:rsidR="00E53B38" w:rsidRPr="001514FC" w:rsidRDefault="00E53B38" w:rsidP="00D63993">
            <w:pPr>
              <w:widowControl w:val="0"/>
              <w:tabs>
                <w:tab w:val="decimal" w:pos="198"/>
              </w:tabs>
              <w:autoSpaceDE w:val="0"/>
              <w:autoSpaceDN w:val="0"/>
              <w:adjustRightInd w:val="0"/>
              <w:spacing w:after="0" w:line="240" w:lineRule="auto"/>
              <w:jc w:val="center"/>
              <w:rPr>
                <w:rFonts w:ascii="Times New Roman" w:hAnsi="Times New Roman" w:cs="Times New Roman"/>
                <w:sz w:val="24"/>
                <w:szCs w:val="24"/>
              </w:rPr>
            </w:pPr>
          </w:p>
        </w:tc>
      </w:tr>
      <w:tr w:rsidR="00E53B38" w:rsidRPr="001514FC" w14:paraId="032015AC" w14:textId="77777777" w:rsidTr="00E633AD">
        <w:trPr>
          <w:trHeight w:val="274"/>
          <w:jc w:val="center"/>
        </w:trPr>
        <w:tc>
          <w:tcPr>
            <w:tcW w:w="4691" w:type="dxa"/>
            <w:tcBorders>
              <w:top w:val="nil"/>
              <w:left w:val="nil"/>
              <w:bottom w:val="nil"/>
              <w:right w:val="nil"/>
            </w:tcBorders>
          </w:tcPr>
          <w:p w14:paraId="1258B44B"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S&amp;P 500</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70096D12"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0.366***</w:t>
            </w:r>
          </w:p>
        </w:tc>
        <w:tc>
          <w:tcPr>
            <w:tcW w:w="1876" w:type="dxa"/>
            <w:tcBorders>
              <w:top w:val="nil"/>
              <w:left w:val="nil"/>
              <w:bottom w:val="nil"/>
              <w:right w:val="nil"/>
            </w:tcBorders>
          </w:tcPr>
          <w:p w14:paraId="34AA44D9" w14:textId="0A8576BC"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4.35</w:t>
            </w:r>
          </w:p>
        </w:tc>
      </w:tr>
      <w:tr w:rsidR="00E53B38" w:rsidRPr="001514FC" w14:paraId="6D1AA6B4" w14:textId="77777777" w:rsidTr="00E633AD">
        <w:trPr>
          <w:trHeight w:val="274"/>
          <w:jc w:val="center"/>
        </w:trPr>
        <w:tc>
          <w:tcPr>
            <w:tcW w:w="4691" w:type="dxa"/>
            <w:tcBorders>
              <w:top w:val="nil"/>
              <w:left w:val="nil"/>
              <w:bottom w:val="nil"/>
              <w:right w:val="nil"/>
            </w:tcBorders>
          </w:tcPr>
          <w:p w14:paraId="00EC1CFD"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ln(Firm age)</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7D20BD8C"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-0.132***</w:t>
            </w:r>
          </w:p>
        </w:tc>
        <w:tc>
          <w:tcPr>
            <w:tcW w:w="1876" w:type="dxa"/>
            <w:tcBorders>
              <w:top w:val="nil"/>
              <w:left w:val="nil"/>
              <w:bottom w:val="nil"/>
              <w:right w:val="nil"/>
            </w:tcBorders>
          </w:tcPr>
          <w:p w14:paraId="6C149811" w14:textId="5D10FD1A"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-3.45</w:t>
            </w:r>
          </w:p>
        </w:tc>
      </w:tr>
      <w:tr w:rsidR="00E53B38" w:rsidRPr="001514FC" w14:paraId="7D973CDB" w14:textId="77777777" w:rsidTr="00E633AD">
        <w:trPr>
          <w:trHeight w:val="291"/>
          <w:jc w:val="center"/>
        </w:trPr>
        <w:tc>
          <w:tcPr>
            <w:tcW w:w="4691" w:type="dxa"/>
            <w:tcBorders>
              <w:top w:val="nil"/>
              <w:left w:val="nil"/>
              <w:bottom w:val="nil"/>
              <w:right w:val="nil"/>
            </w:tcBorders>
          </w:tcPr>
          <w:p w14:paraId="327A4233"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ln(CEO age)</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174A6D48"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-0.550**</w:t>
            </w:r>
          </w:p>
        </w:tc>
        <w:tc>
          <w:tcPr>
            <w:tcW w:w="1876" w:type="dxa"/>
            <w:tcBorders>
              <w:top w:val="nil"/>
              <w:left w:val="nil"/>
              <w:bottom w:val="nil"/>
              <w:right w:val="nil"/>
            </w:tcBorders>
          </w:tcPr>
          <w:p w14:paraId="1D4F12F7" w14:textId="508F1D2F"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-2.57</w:t>
            </w:r>
          </w:p>
        </w:tc>
      </w:tr>
      <w:tr w:rsidR="00E53B38" w:rsidRPr="001514FC" w14:paraId="3CBC1291" w14:textId="77777777" w:rsidTr="00E633AD">
        <w:trPr>
          <w:trHeight w:val="274"/>
          <w:jc w:val="center"/>
        </w:trPr>
        <w:tc>
          <w:tcPr>
            <w:tcW w:w="4691" w:type="dxa"/>
            <w:tcBorders>
              <w:top w:val="nil"/>
              <w:left w:val="nil"/>
              <w:bottom w:val="nil"/>
              <w:right w:val="nil"/>
            </w:tcBorders>
          </w:tcPr>
          <w:p w14:paraId="2E06A76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ln(Sales)</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5051E2D4"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0.316***</w:t>
            </w:r>
          </w:p>
        </w:tc>
        <w:tc>
          <w:tcPr>
            <w:tcW w:w="1876" w:type="dxa"/>
            <w:tcBorders>
              <w:top w:val="nil"/>
              <w:left w:val="nil"/>
              <w:bottom w:val="nil"/>
              <w:right w:val="nil"/>
            </w:tcBorders>
          </w:tcPr>
          <w:p w14:paraId="7077BDDF" w14:textId="74895354"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5.98</w:t>
            </w:r>
          </w:p>
        </w:tc>
      </w:tr>
      <w:tr w:rsidR="00E53B38" w:rsidRPr="001514FC" w14:paraId="1DDCBEB0" w14:textId="77777777" w:rsidTr="00E633AD">
        <w:trPr>
          <w:trHeight w:val="291"/>
          <w:jc w:val="center"/>
        </w:trPr>
        <w:tc>
          <w:tcPr>
            <w:tcW w:w="4691" w:type="dxa"/>
            <w:tcBorders>
              <w:top w:val="nil"/>
              <w:left w:val="nil"/>
              <w:bottom w:val="nil"/>
              <w:right w:val="nil"/>
            </w:tcBorders>
          </w:tcPr>
          <w:p w14:paraId="16211693"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ln(Number of employees)</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0E6BCD56"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0.240***</w:t>
            </w:r>
          </w:p>
        </w:tc>
        <w:tc>
          <w:tcPr>
            <w:tcW w:w="1876" w:type="dxa"/>
            <w:tcBorders>
              <w:top w:val="nil"/>
              <w:left w:val="nil"/>
              <w:bottom w:val="nil"/>
              <w:right w:val="nil"/>
            </w:tcBorders>
          </w:tcPr>
          <w:p w14:paraId="58B11E1A" w14:textId="0BC8F083"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5.27</w:t>
            </w:r>
          </w:p>
        </w:tc>
      </w:tr>
      <w:tr w:rsidR="00E53B38" w:rsidRPr="001514FC" w14:paraId="3494D076" w14:textId="77777777" w:rsidTr="00E633AD">
        <w:trPr>
          <w:trHeight w:val="274"/>
          <w:jc w:val="center"/>
        </w:trPr>
        <w:tc>
          <w:tcPr>
            <w:tcW w:w="4691" w:type="dxa"/>
            <w:tcBorders>
              <w:top w:val="nil"/>
              <w:left w:val="nil"/>
              <w:bottom w:val="nil"/>
              <w:right w:val="nil"/>
            </w:tcBorders>
          </w:tcPr>
          <w:p w14:paraId="388C275A"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Leverage ratio</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73CE711F"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-0.249</w:t>
            </w:r>
          </w:p>
        </w:tc>
        <w:tc>
          <w:tcPr>
            <w:tcW w:w="1876" w:type="dxa"/>
            <w:tcBorders>
              <w:top w:val="nil"/>
              <w:left w:val="nil"/>
              <w:bottom w:val="nil"/>
              <w:right w:val="nil"/>
            </w:tcBorders>
          </w:tcPr>
          <w:p w14:paraId="51D6B2C3" w14:textId="6D608356"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-1.29</w:t>
            </w:r>
          </w:p>
        </w:tc>
      </w:tr>
      <w:tr w:rsidR="00E53B38" w:rsidRPr="001514FC" w14:paraId="784A742A" w14:textId="77777777" w:rsidTr="00E633AD">
        <w:trPr>
          <w:trHeight w:val="291"/>
          <w:jc w:val="center"/>
        </w:trPr>
        <w:tc>
          <w:tcPr>
            <w:tcW w:w="4691" w:type="dxa"/>
            <w:tcBorders>
              <w:top w:val="nil"/>
              <w:left w:val="nil"/>
              <w:bottom w:val="nil"/>
              <w:right w:val="nil"/>
            </w:tcBorders>
          </w:tcPr>
          <w:p w14:paraId="4C0E0EB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R&amp;D ratio</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52585AA0"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4.140***</w:t>
            </w:r>
          </w:p>
        </w:tc>
        <w:tc>
          <w:tcPr>
            <w:tcW w:w="1876" w:type="dxa"/>
            <w:tcBorders>
              <w:top w:val="nil"/>
              <w:left w:val="nil"/>
              <w:bottom w:val="nil"/>
              <w:right w:val="nil"/>
            </w:tcBorders>
          </w:tcPr>
          <w:p w14:paraId="22999088" w14:textId="266AFF21"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6.51</w:t>
            </w:r>
          </w:p>
        </w:tc>
      </w:tr>
      <w:tr w:rsidR="00E53B38" w:rsidRPr="001514FC" w14:paraId="4913387B" w14:textId="77777777" w:rsidTr="00E633AD">
        <w:trPr>
          <w:trHeight w:val="274"/>
          <w:jc w:val="center"/>
        </w:trPr>
        <w:tc>
          <w:tcPr>
            <w:tcW w:w="4691" w:type="dxa"/>
            <w:tcBorders>
              <w:top w:val="nil"/>
              <w:left w:val="nil"/>
              <w:bottom w:val="nil"/>
              <w:right w:val="nil"/>
            </w:tcBorders>
          </w:tcPr>
          <w:p w14:paraId="5B576964"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Advertising ratio</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4372FE04" w14:textId="221B9220" w:rsidR="00E53B38" w:rsidRPr="001514FC" w:rsidRDefault="00D304BE" w:rsidP="00D63993">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-0.037</w:t>
            </w:r>
          </w:p>
        </w:tc>
        <w:tc>
          <w:tcPr>
            <w:tcW w:w="1876" w:type="dxa"/>
            <w:tcBorders>
              <w:top w:val="nil"/>
              <w:left w:val="nil"/>
              <w:bottom w:val="nil"/>
              <w:right w:val="nil"/>
            </w:tcBorders>
          </w:tcPr>
          <w:p w14:paraId="2D87AD61" w14:textId="7D0AB832"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-0.05</w:t>
            </w:r>
          </w:p>
        </w:tc>
      </w:tr>
      <w:tr w:rsidR="00E53B38" w:rsidRPr="001514FC" w14:paraId="348C10DB" w14:textId="77777777" w:rsidTr="00E633AD">
        <w:trPr>
          <w:trHeight w:val="291"/>
          <w:jc w:val="center"/>
        </w:trPr>
        <w:tc>
          <w:tcPr>
            <w:tcW w:w="4691" w:type="dxa"/>
            <w:tcBorders>
              <w:top w:val="nil"/>
              <w:left w:val="nil"/>
              <w:bottom w:val="nil"/>
              <w:right w:val="nil"/>
            </w:tcBorders>
          </w:tcPr>
          <w:p w14:paraId="016AA326"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Stock return</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7301A1D3"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-0.744</w:t>
            </w:r>
          </w:p>
        </w:tc>
        <w:tc>
          <w:tcPr>
            <w:tcW w:w="1876" w:type="dxa"/>
            <w:tcBorders>
              <w:top w:val="nil"/>
              <w:left w:val="nil"/>
              <w:bottom w:val="nil"/>
              <w:right w:val="nil"/>
            </w:tcBorders>
          </w:tcPr>
          <w:p w14:paraId="20A9FE43" w14:textId="58EE03A4"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-1.42</w:t>
            </w:r>
          </w:p>
        </w:tc>
      </w:tr>
      <w:tr w:rsidR="00E53B38" w:rsidRPr="001514FC" w14:paraId="5821C567" w14:textId="77777777" w:rsidTr="00E633AD">
        <w:trPr>
          <w:trHeight w:val="274"/>
          <w:jc w:val="center"/>
        </w:trPr>
        <w:tc>
          <w:tcPr>
            <w:tcW w:w="4691" w:type="dxa"/>
            <w:tcBorders>
              <w:top w:val="nil"/>
              <w:left w:val="nil"/>
              <w:bottom w:val="nil"/>
              <w:right w:val="nil"/>
            </w:tcBorders>
          </w:tcPr>
          <w:p w14:paraId="7C6F6417"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Stock return volatility</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585FD1F2"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-0.480</w:t>
            </w:r>
          </w:p>
        </w:tc>
        <w:tc>
          <w:tcPr>
            <w:tcW w:w="1876" w:type="dxa"/>
            <w:tcBorders>
              <w:top w:val="nil"/>
              <w:left w:val="nil"/>
              <w:bottom w:val="nil"/>
              <w:right w:val="nil"/>
            </w:tcBorders>
          </w:tcPr>
          <w:p w14:paraId="6F061A09" w14:textId="4D45B6B1"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-1.20</w:t>
            </w:r>
          </w:p>
        </w:tc>
      </w:tr>
      <w:tr w:rsidR="00E53B38" w:rsidRPr="001514FC" w14:paraId="1784F699" w14:textId="77777777" w:rsidTr="00E633AD">
        <w:trPr>
          <w:trHeight w:val="291"/>
          <w:jc w:val="center"/>
        </w:trPr>
        <w:tc>
          <w:tcPr>
            <w:tcW w:w="4691" w:type="dxa"/>
            <w:tcBorders>
              <w:top w:val="nil"/>
              <w:left w:val="nil"/>
              <w:bottom w:val="nil"/>
              <w:right w:val="nil"/>
            </w:tcBorders>
          </w:tcPr>
          <w:p w14:paraId="229EDD1B"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M/B ratio</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439522BC"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0.114***</w:t>
            </w:r>
          </w:p>
        </w:tc>
        <w:tc>
          <w:tcPr>
            <w:tcW w:w="1876" w:type="dxa"/>
            <w:tcBorders>
              <w:top w:val="nil"/>
              <w:left w:val="nil"/>
              <w:bottom w:val="nil"/>
              <w:right w:val="nil"/>
            </w:tcBorders>
          </w:tcPr>
          <w:p w14:paraId="4B625C8A" w14:textId="3C52ACEB"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3.60</w:t>
            </w:r>
          </w:p>
        </w:tc>
      </w:tr>
      <w:tr w:rsidR="00E53B38" w:rsidRPr="001514FC" w14:paraId="0DA61DFA" w14:textId="77777777" w:rsidTr="00E633AD">
        <w:trPr>
          <w:trHeight w:val="274"/>
          <w:jc w:val="center"/>
        </w:trPr>
        <w:tc>
          <w:tcPr>
            <w:tcW w:w="4691" w:type="dxa"/>
            <w:tcBorders>
              <w:top w:val="nil"/>
              <w:left w:val="nil"/>
              <w:bottom w:val="nil"/>
              <w:right w:val="nil"/>
            </w:tcBorders>
          </w:tcPr>
          <w:p w14:paraId="62F5049A"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ROA</w:t>
            </w:r>
            <w:r w:rsidRPr="001514FC">
              <w:rPr>
                <w:rFonts w:ascii="Times New Roman" w:hAnsi="Times New Roman" w:cs="Times New Roman"/>
                <w:sz w:val="24"/>
                <w:szCs w:val="24"/>
                <w:vertAlign w:val="subscript"/>
              </w:rPr>
              <w:t xml:space="preserve"> t-1</w:t>
            </w:r>
          </w:p>
        </w:tc>
        <w:tc>
          <w:tcPr>
            <w:tcW w:w="1876" w:type="dxa"/>
            <w:tcBorders>
              <w:top w:val="nil"/>
              <w:left w:val="nil"/>
              <w:bottom w:val="nil"/>
              <w:right w:val="nil"/>
            </w:tcBorders>
          </w:tcPr>
          <w:p w14:paraId="6CBE6A8C" w14:textId="1C44DEA2" w:rsidR="00E53B38" w:rsidRPr="001514FC" w:rsidRDefault="00D304BE" w:rsidP="00D63993">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-0.084</w:t>
            </w:r>
          </w:p>
        </w:tc>
        <w:tc>
          <w:tcPr>
            <w:tcW w:w="1876" w:type="dxa"/>
            <w:tcBorders>
              <w:top w:val="nil"/>
              <w:left w:val="nil"/>
              <w:bottom w:val="nil"/>
              <w:right w:val="nil"/>
            </w:tcBorders>
          </w:tcPr>
          <w:p w14:paraId="600A7E8F" w14:textId="549AA8F5"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-0.36</w:t>
            </w:r>
          </w:p>
        </w:tc>
      </w:tr>
      <w:tr w:rsidR="00E53B38" w:rsidRPr="001514FC" w14:paraId="3A678E51" w14:textId="77777777" w:rsidTr="00E633AD">
        <w:trPr>
          <w:trHeight w:val="291"/>
          <w:jc w:val="center"/>
        </w:trPr>
        <w:tc>
          <w:tcPr>
            <w:tcW w:w="4691" w:type="dxa"/>
            <w:tcBorders>
              <w:top w:val="nil"/>
              <w:left w:val="nil"/>
              <w:bottom w:val="nil"/>
              <w:right w:val="nil"/>
            </w:tcBorders>
          </w:tcPr>
          <w:p w14:paraId="38D8B41F"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Ind. (CEO approval indicator)</w:t>
            </w:r>
          </w:p>
        </w:tc>
        <w:tc>
          <w:tcPr>
            <w:tcW w:w="1876" w:type="dxa"/>
            <w:tcBorders>
              <w:top w:val="nil"/>
              <w:left w:val="nil"/>
              <w:bottom w:val="nil"/>
              <w:right w:val="nil"/>
            </w:tcBorders>
          </w:tcPr>
          <w:p w14:paraId="6C82DADB"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3.203***</w:t>
            </w:r>
          </w:p>
        </w:tc>
        <w:tc>
          <w:tcPr>
            <w:tcW w:w="1876" w:type="dxa"/>
            <w:tcBorders>
              <w:top w:val="nil"/>
              <w:left w:val="nil"/>
              <w:bottom w:val="nil"/>
              <w:right w:val="nil"/>
            </w:tcBorders>
          </w:tcPr>
          <w:p w14:paraId="7312FC57" w14:textId="77777777" w:rsidR="00E53B38" w:rsidRPr="001514FC" w:rsidRDefault="00E53B38"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12.98</w:t>
            </w:r>
          </w:p>
        </w:tc>
      </w:tr>
      <w:tr w:rsidR="00E53B38" w:rsidRPr="001514FC" w14:paraId="720414FF" w14:textId="77777777" w:rsidTr="00E633AD">
        <w:trPr>
          <w:trHeight w:val="274"/>
          <w:jc w:val="center"/>
        </w:trPr>
        <w:tc>
          <w:tcPr>
            <w:tcW w:w="4691" w:type="dxa"/>
            <w:tcBorders>
              <w:top w:val="nil"/>
              <w:left w:val="nil"/>
              <w:bottom w:val="nil"/>
              <w:right w:val="nil"/>
            </w:tcBorders>
          </w:tcPr>
          <w:p w14:paraId="31CB84E1"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Constant</w:t>
            </w:r>
          </w:p>
        </w:tc>
        <w:tc>
          <w:tcPr>
            <w:tcW w:w="1876" w:type="dxa"/>
            <w:tcBorders>
              <w:top w:val="nil"/>
              <w:left w:val="nil"/>
              <w:bottom w:val="nil"/>
              <w:right w:val="nil"/>
            </w:tcBorders>
          </w:tcPr>
          <w:p w14:paraId="67B58234" w14:textId="77777777" w:rsidR="00E53B38" w:rsidRPr="001514FC" w:rsidRDefault="00E53B38" w:rsidP="00D63993">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-6.933***</w:t>
            </w:r>
          </w:p>
        </w:tc>
        <w:tc>
          <w:tcPr>
            <w:tcW w:w="1876" w:type="dxa"/>
            <w:tcBorders>
              <w:top w:val="nil"/>
              <w:left w:val="nil"/>
              <w:bottom w:val="nil"/>
              <w:right w:val="nil"/>
            </w:tcBorders>
          </w:tcPr>
          <w:p w14:paraId="3950F642" w14:textId="4BA28107" w:rsidR="00E53B38" w:rsidRPr="001514FC" w:rsidRDefault="00FE2D0E"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-5.09</w:t>
            </w:r>
          </w:p>
        </w:tc>
      </w:tr>
      <w:tr w:rsidR="00E53B38" w:rsidRPr="001514FC" w14:paraId="6A99F6A3" w14:textId="77777777" w:rsidTr="00E633AD">
        <w:trPr>
          <w:trHeight w:val="291"/>
          <w:jc w:val="center"/>
        </w:trPr>
        <w:tc>
          <w:tcPr>
            <w:tcW w:w="4691" w:type="dxa"/>
            <w:tcBorders>
              <w:top w:val="nil"/>
              <w:left w:val="nil"/>
              <w:bottom w:val="nil"/>
              <w:right w:val="nil"/>
            </w:tcBorders>
          </w:tcPr>
          <w:p w14:paraId="21A65E5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Industry fixed effects</w:t>
            </w:r>
          </w:p>
        </w:tc>
        <w:tc>
          <w:tcPr>
            <w:tcW w:w="1876" w:type="dxa"/>
            <w:tcBorders>
              <w:top w:val="nil"/>
              <w:left w:val="nil"/>
              <w:bottom w:val="nil"/>
              <w:right w:val="nil"/>
            </w:tcBorders>
          </w:tcPr>
          <w:p w14:paraId="067F0D00" w14:textId="77777777" w:rsidR="00E53B38" w:rsidRPr="001514FC" w:rsidRDefault="00E53B38" w:rsidP="00F57C3D">
            <w:pPr>
              <w:widowControl w:val="0"/>
              <w:tabs>
                <w:tab w:val="decimal" w:pos="634"/>
              </w:tabs>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Included</w:t>
            </w:r>
          </w:p>
        </w:tc>
        <w:tc>
          <w:tcPr>
            <w:tcW w:w="1876" w:type="dxa"/>
            <w:tcBorders>
              <w:top w:val="nil"/>
              <w:left w:val="nil"/>
              <w:bottom w:val="nil"/>
              <w:right w:val="nil"/>
            </w:tcBorders>
          </w:tcPr>
          <w:p w14:paraId="53226C1A" w14:textId="77777777" w:rsidR="00E53B38" w:rsidRPr="001514FC" w:rsidRDefault="00E53B38"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p>
        </w:tc>
      </w:tr>
      <w:tr w:rsidR="00E53B38" w:rsidRPr="001514FC" w14:paraId="66D0AB6A" w14:textId="77777777" w:rsidTr="00E633AD">
        <w:trPr>
          <w:trHeight w:val="274"/>
          <w:jc w:val="center"/>
        </w:trPr>
        <w:tc>
          <w:tcPr>
            <w:tcW w:w="4691" w:type="dxa"/>
            <w:tcBorders>
              <w:top w:val="nil"/>
              <w:left w:val="nil"/>
              <w:bottom w:val="nil"/>
              <w:right w:val="nil"/>
            </w:tcBorders>
          </w:tcPr>
          <w:p w14:paraId="2F97B936"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 xml:space="preserve">Year fixed effects </w:t>
            </w:r>
          </w:p>
        </w:tc>
        <w:tc>
          <w:tcPr>
            <w:tcW w:w="1876" w:type="dxa"/>
            <w:tcBorders>
              <w:top w:val="nil"/>
              <w:left w:val="nil"/>
              <w:bottom w:val="nil"/>
              <w:right w:val="nil"/>
            </w:tcBorders>
          </w:tcPr>
          <w:p w14:paraId="6AA918F8" w14:textId="77777777" w:rsidR="00E53B38" w:rsidRPr="001514FC" w:rsidRDefault="00E53B38" w:rsidP="00F57C3D">
            <w:pPr>
              <w:widowControl w:val="0"/>
              <w:tabs>
                <w:tab w:val="decimal" w:pos="634"/>
              </w:tabs>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Included</w:t>
            </w:r>
          </w:p>
        </w:tc>
        <w:tc>
          <w:tcPr>
            <w:tcW w:w="1876" w:type="dxa"/>
            <w:tcBorders>
              <w:top w:val="nil"/>
              <w:left w:val="nil"/>
              <w:bottom w:val="nil"/>
              <w:right w:val="nil"/>
            </w:tcBorders>
          </w:tcPr>
          <w:p w14:paraId="742FBF74" w14:textId="77777777" w:rsidR="00E53B38" w:rsidRPr="001514FC" w:rsidRDefault="00E53B38"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p>
        </w:tc>
      </w:tr>
      <w:tr w:rsidR="00E53B38" w:rsidRPr="001514FC" w14:paraId="35150E13" w14:textId="77777777" w:rsidTr="00E633AD">
        <w:trPr>
          <w:trHeight w:val="291"/>
          <w:jc w:val="center"/>
        </w:trPr>
        <w:tc>
          <w:tcPr>
            <w:tcW w:w="4691" w:type="dxa"/>
            <w:tcBorders>
              <w:top w:val="nil"/>
              <w:left w:val="nil"/>
              <w:bottom w:val="nil"/>
              <w:right w:val="nil"/>
            </w:tcBorders>
          </w:tcPr>
          <w:p w14:paraId="6E4CFF76"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Wald chi</w:t>
            </w:r>
            <w:r w:rsidRPr="001514FC">
              <w:rPr>
                <w:rFonts w:ascii="Times New Roman" w:hAnsi="Times New Roman" w:cs="Times New Roman"/>
                <w:sz w:val="24"/>
                <w:szCs w:val="24"/>
                <w:vertAlign w:val="superscript"/>
              </w:rPr>
              <w:t>2</w:t>
            </w:r>
          </w:p>
        </w:tc>
        <w:tc>
          <w:tcPr>
            <w:tcW w:w="1876" w:type="dxa"/>
            <w:tcBorders>
              <w:top w:val="nil"/>
              <w:left w:val="nil"/>
              <w:bottom w:val="nil"/>
              <w:right w:val="nil"/>
            </w:tcBorders>
          </w:tcPr>
          <w:p w14:paraId="1AF138AC" w14:textId="4AA56E23" w:rsidR="00E53B38" w:rsidRPr="001514FC" w:rsidRDefault="000E0CE3" w:rsidP="00F57C3D">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E53B38" w:rsidRPr="001514FC">
              <w:rPr>
                <w:rFonts w:ascii="Times New Roman" w:hAnsi="Times New Roman" w:cs="Times New Roman"/>
                <w:sz w:val="24"/>
                <w:szCs w:val="24"/>
              </w:rPr>
              <w:t>1074.34***</w:t>
            </w:r>
          </w:p>
        </w:tc>
        <w:tc>
          <w:tcPr>
            <w:tcW w:w="1876" w:type="dxa"/>
            <w:tcBorders>
              <w:top w:val="nil"/>
              <w:left w:val="nil"/>
              <w:bottom w:val="nil"/>
              <w:right w:val="nil"/>
            </w:tcBorders>
          </w:tcPr>
          <w:p w14:paraId="3317DA0E" w14:textId="77777777" w:rsidR="00E53B38" w:rsidRPr="001514FC" w:rsidRDefault="00E53B38"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p>
        </w:tc>
      </w:tr>
      <w:tr w:rsidR="00E53B38" w:rsidRPr="001514FC" w14:paraId="5EF237B7" w14:textId="77777777" w:rsidTr="00E633AD">
        <w:tblPrEx>
          <w:tblBorders>
            <w:bottom w:val="single" w:sz="6" w:space="0" w:color="auto"/>
          </w:tblBorders>
        </w:tblPrEx>
        <w:trPr>
          <w:trHeight w:val="274"/>
          <w:jc w:val="center"/>
        </w:trPr>
        <w:tc>
          <w:tcPr>
            <w:tcW w:w="4691" w:type="dxa"/>
            <w:tcBorders>
              <w:top w:val="nil"/>
              <w:left w:val="nil"/>
              <w:bottom w:val="nil"/>
              <w:right w:val="nil"/>
            </w:tcBorders>
          </w:tcPr>
          <w:p w14:paraId="03C9B138"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Observations</w:t>
            </w:r>
          </w:p>
        </w:tc>
        <w:tc>
          <w:tcPr>
            <w:tcW w:w="1876" w:type="dxa"/>
            <w:tcBorders>
              <w:top w:val="nil"/>
              <w:left w:val="nil"/>
              <w:bottom w:val="nil"/>
              <w:right w:val="nil"/>
            </w:tcBorders>
          </w:tcPr>
          <w:p w14:paraId="6BA05B4D" w14:textId="3ED59C3E" w:rsidR="00E53B38" w:rsidRPr="001514FC" w:rsidRDefault="000E0CE3" w:rsidP="00D63993">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E53B38" w:rsidRPr="001514FC">
              <w:rPr>
                <w:rFonts w:ascii="Times New Roman" w:hAnsi="Times New Roman" w:cs="Times New Roman"/>
                <w:sz w:val="24"/>
                <w:szCs w:val="24"/>
              </w:rPr>
              <w:t>8,403</w:t>
            </w:r>
          </w:p>
        </w:tc>
        <w:tc>
          <w:tcPr>
            <w:tcW w:w="1876" w:type="dxa"/>
            <w:tcBorders>
              <w:top w:val="nil"/>
              <w:left w:val="nil"/>
              <w:bottom w:val="nil"/>
              <w:right w:val="nil"/>
            </w:tcBorders>
          </w:tcPr>
          <w:p w14:paraId="01DB8E64" w14:textId="77777777" w:rsidR="00E53B38" w:rsidRPr="001514FC" w:rsidRDefault="00E53B38"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p>
        </w:tc>
      </w:tr>
      <w:tr w:rsidR="00E53B38" w:rsidRPr="001514FC" w14:paraId="6F4800F0" w14:textId="77777777" w:rsidTr="00E633AD">
        <w:tblPrEx>
          <w:tblBorders>
            <w:bottom w:val="single" w:sz="6" w:space="0" w:color="auto"/>
          </w:tblBorders>
        </w:tblPrEx>
        <w:trPr>
          <w:trHeight w:val="291"/>
          <w:jc w:val="center"/>
        </w:trPr>
        <w:tc>
          <w:tcPr>
            <w:tcW w:w="4691" w:type="dxa"/>
            <w:tcBorders>
              <w:top w:val="nil"/>
              <w:left w:val="nil"/>
              <w:bottom w:val="nil"/>
              <w:right w:val="nil"/>
            </w:tcBorders>
          </w:tcPr>
          <w:p w14:paraId="0D5059D4"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Pseudo R</w:t>
            </w:r>
            <w:r w:rsidRPr="001514FC">
              <w:rPr>
                <w:rFonts w:ascii="Times New Roman" w:hAnsi="Times New Roman" w:cs="Times New Roman"/>
                <w:sz w:val="24"/>
                <w:szCs w:val="24"/>
                <w:vertAlign w:val="superscript"/>
              </w:rPr>
              <w:t>2</w:t>
            </w:r>
          </w:p>
        </w:tc>
        <w:tc>
          <w:tcPr>
            <w:tcW w:w="1876" w:type="dxa"/>
            <w:tcBorders>
              <w:top w:val="nil"/>
              <w:left w:val="nil"/>
              <w:bottom w:val="nil"/>
              <w:right w:val="nil"/>
            </w:tcBorders>
          </w:tcPr>
          <w:p w14:paraId="5E92C52C" w14:textId="74F44196" w:rsidR="00E53B38" w:rsidRPr="001514FC" w:rsidRDefault="00E53B38" w:rsidP="00EE19F1">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0.3</w:t>
            </w:r>
            <w:r w:rsidR="00EE19F1">
              <w:rPr>
                <w:rFonts w:ascii="Times New Roman" w:hAnsi="Times New Roman" w:cs="Times New Roman"/>
                <w:sz w:val="24"/>
                <w:szCs w:val="24"/>
              </w:rPr>
              <w:t>48</w:t>
            </w:r>
          </w:p>
        </w:tc>
        <w:tc>
          <w:tcPr>
            <w:tcW w:w="1876" w:type="dxa"/>
            <w:tcBorders>
              <w:top w:val="nil"/>
              <w:left w:val="nil"/>
              <w:bottom w:val="nil"/>
              <w:right w:val="nil"/>
            </w:tcBorders>
          </w:tcPr>
          <w:p w14:paraId="3FA31ACD" w14:textId="77777777" w:rsidR="00E53B38" w:rsidRPr="001514FC" w:rsidRDefault="00E53B38"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p>
        </w:tc>
      </w:tr>
      <w:tr w:rsidR="00E53B38" w:rsidRPr="001514FC" w14:paraId="69DC924B" w14:textId="77777777" w:rsidTr="00E633AD">
        <w:tblPrEx>
          <w:tblBorders>
            <w:bottom w:val="single" w:sz="6" w:space="0" w:color="auto"/>
          </w:tblBorders>
        </w:tblPrEx>
        <w:trPr>
          <w:trHeight w:val="291"/>
          <w:jc w:val="center"/>
        </w:trPr>
        <w:tc>
          <w:tcPr>
            <w:tcW w:w="4691" w:type="dxa"/>
            <w:tcBorders>
              <w:top w:val="nil"/>
              <w:left w:val="nil"/>
              <w:bottom w:val="single" w:sz="6" w:space="0" w:color="auto"/>
              <w:right w:val="nil"/>
            </w:tcBorders>
          </w:tcPr>
          <w:p w14:paraId="3858E88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Area under ROC curve</w:t>
            </w:r>
          </w:p>
        </w:tc>
        <w:tc>
          <w:tcPr>
            <w:tcW w:w="1876" w:type="dxa"/>
            <w:tcBorders>
              <w:top w:val="nil"/>
              <w:left w:val="nil"/>
              <w:bottom w:val="single" w:sz="6" w:space="0" w:color="auto"/>
              <w:right w:val="nil"/>
            </w:tcBorders>
          </w:tcPr>
          <w:p w14:paraId="45DE62AE" w14:textId="6C012EB6" w:rsidR="00E53B38" w:rsidRPr="001514FC" w:rsidRDefault="00E53B38" w:rsidP="00EE19F1">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0.8</w:t>
            </w:r>
            <w:r w:rsidR="00EE19F1">
              <w:rPr>
                <w:rFonts w:ascii="Times New Roman" w:hAnsi="Times New Roman" w:cs="Times New Roman"/>
                <w:sz w:val="24"/>
                <w:szCs w:val="24"/>
              </w:rPr>
              <w:t>77</w:t>
            </w:r>
          </w:p>
        </w:tc>
        <w:tc>
          <w:tcPr>
            <w:tcW w:w="1876" w:type="dxa"/>
            <w:tcBorders>
              <w:top w:val="nil"/>
              <w:left w:val="nil"/>
              <w:bottom w:val="single" w:sz="6" w:space="0" w:color="auto"/>
              <w:right w:val="nil"/>
            </w:tcBorders>
          </w:tcPr>
          <w:p w14:paraId="7F7C97E8" w14:textId="77777777" w:rsidR="00E53B38" w:rsidRPr="001514FC" w:rsidRDefault="00E53B38" w:rsidP="00D63993">
            <w:pPr>
              <w:widowControl w:val="0"/>
              <w:tabs>
                <w:tab w:val="decimal" w:pos="198"/>
              </w:tabs>
              <w:autoSpaceDE w:val="0"/>
              <w:autoSpaceDN w:val="0"/>
              <w:adjustRightInd w:val="0"/>
              <w:spacing w:after="0"/>
              <w:jc w:val="center"/>
              <w:rPr>
                <w:rFonts w:ascii="Times New Roman" w:hAnsi="Times New Roman" w:cs="Times New Roman"/>
                <w:sz w:val="24"/>
                <w:szCs w:val="24"/>
              </w:rPr>
            </w:pPr>
          </w:p>
        </w:tc>
      </w:tr>
    </w:tbl>
    <w:p w14:paraId="4DE5408E" w14:textId="77777777" w:rsidR="00E53B38" w:rsidRPr="001514FC" w:rsidRDefault="00E53B38" w:rsidP="00E53B38">
      <w:pPr>
        <w:rPr>
          <w:rFonts w:ascii="Times New Roman" w:hAnsi="Times New Roman" w:cs="Times New Roman"/>
          <w:b/>
          <w:sz w:val="24"/>
          <w:szCs w:val="24"/>
        </w:rPr>
      </w:pPr>
    </w:p>
    <w:p w14:paraId="6EEA6458" w14:textId="77777777" w:rsidR="00E53B38" w:rsidRPr="001514FC" w:rsidRDefault="00E53B38" w:rsidP="00E53B38">
      <w:pPr>
        <w:rPr>
          <w:rFonts w:ascii="Times New Roman" w:hAnsi="Times New Roman" w:cs="Times New Roman"/>
          <w:b/>
          <w:sz w:val="24"/>
          <w:szCs w:val="24"/>
        </w:rPr>
      </w:pPr>
      <w:r w:rsidRPr="001514FC">
        <w:rPr>
          <w:rFonts w:ascii="Times New Roman" w:hAnsi="Times New Roman" w:cs="Times New Roman"/>
          <w:b/>
          <w:sz w:val="24"/>
          <w:szCs w:val="24"/>
        </w:rPr>
        <w:br w:type="page"/>
      </w:r>
    </w:p>
    <w:p w14:paraId="31187F3A" w14:textId="77777777"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A3</w:t>
      </w:r>
    </w:p>
    <w:p w14:paraId="13D5A645" w14:textId="77777777"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Probit Regression for Propensity Score Matching</w:t>
      </w:r>
    </w:p>
    <w:p w14:paraId="06586283" w14:textId="56F02A3F" w:rsidR="00E53B38" w:rsidRPr="001514FC" w:rsidRDefault="00E53B38" w:rsidP="00E53B38">
      <w:pPr>
        <w:widowControl w:val="0"/>
        <w:autoSpaceDE w:val="0"/>
        <w:autoSpaceDN w:val="0"/>
        <w:adjustRightInd w:val="0"/>
        <w:spacing w:after="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Table A3 reports the first stage probit regression results of propensity score matching to determine matched samples used in the discretionary accruals model and the audit fees model. The sample period is from 2008 through 2012. The dependent variable is </w:t>
      </w:r>
      <w:r w:rsidRPr="001514FC">
        <w:rPr>
          <w:rFonts w:ascii="Times New Roman" w:hAnsi="Times New Roman" w:cs="Times New Roman"/>
          <w:i/>
          <w:sz w:val="24"/>
          <w:szCs w:val="24"/>
        </w:rPr>
        <w:t>High approval</w:t>
      </w:r>
      <w:r w:rsidRPr="001514FC">
        <w:rPr>
          <w:rFonts w:ascii="Times New Roman" w:hAnsi="Times New Roman" w:cs="Times New Roman"/>
          <w:sz w:val="24"/>
          <w:szCs w:val="24"/>
        </w:rPr>
        <w:t xml:space="preserve">. </w:t>
      </w:r>
      <w:r w:rsidRPr="001514FC">
        <w:rPr>
          <w:rFonts w:ascii="Times New Roman" w:hAnsi="Times New Roman" w:cs="Times New Roman"/>
          <w:i/>
          <w:sz w:val="24"/>
          <w:szCs w:val="24"/>
        </w:rPr>
        <w:t xml:space="preserve">High approval </w:t>
      </w:r>
      <w:r w:rsidRPr="001514FC">
        <w:rPr>
          <w:rFonts w:ascii="Times New Roman" w:hAnsi="Times New Roman" w:cs="Times New Roman"/>
          <w:sz w:val="24"/>
          <w:szCs w:val="24"/>
        </w:rPr>
        <w:t xml:space="preserve">is an indicator variable equal to one if </w:t>
      </w:r>
      <w:r w:rsidRPr="001514FC">
        <w:rPr>
          <w:rFonts w:ascii="Times New Roman" w:hAnsi="Times New Roman" w:cs="Times New Roman"/>
          <w:i/>
          <w:sz w:val="24"/>
          <w:szCs w:val="24"/>
        </w:rPr>
        <w:t>CEO approval</w:t>
      </w:r>
      <w:r w:rsidRPr="001514FC">
        <w:rPr>
          <w:rFonts w:ascii="Times New Roman" w:hAnsi="Times New Roman" w:cs="Times New Roman"/>
          <w:sz w:val="24"/>
          <w:szCs w:val="24"/>
        </w:rPr>
        <w:t xml:space="preserve"> is greater than the median of the full sample. Variable definitions are described in Table A1. Industry and year fixed effects are included, and robust z-statistics adjusted for clustering by firm are presented. ***, **, and * denote significance at the 1%, 5%</w:t>
      </w:r>
      <w:r w:rsidR="00593D04">
        <w:rPr>
          <w:rFonts w:ascii="Times New Roman" w:hAnsi="Times New Roman" w:cs="Times New Roman"/>
          <w:sz w:val="24"/>
          <w:szCs w:val="24"/>
        </w:rPr>
        <w:t>, and 10% levels, respectively.</w:t>
      </w:r>
    </w:p>
    <w:p w14:paraId="07C7ECF9" w14:textId="77777777" w:rsidR="00E53B38" w:rsidRPr="001514FC" w:rsidRDefault="00E53B38" w:rsidP="00E53B38">
      <w:pPr>
        <w:widowControl w:val="0"/>
        <w:autoSpaceDE w:val="0"/>
        <w:autoSpaceDN w:val="0"/>
        <w:adjustRightInd w:val="0"/>
        <w:spacing w:after="0" w:line="240" w:lineRule="auto"/>
        <w:jc w:val="both"/>
        <w:rPr>
          <w:rFonts w:ascii="Times New Roman" w:hAnsi="Times New Roman" w:cs="Times New Roman"/>
          <w:sz w:val="24"/>
          <w:szCs w:val="24"/>
        </w:rPr>
      </w:pPr>
    </w:p>
    <w:p w14:paraId="1BDAB479" w14:textId="77777777"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Panel A: Probit regression of the discretionary accruals model</w:t>
      </w:r>
    </w:p>
    <w:tbl>
      <w:tblPr>
        <w:tblW w:w="7470" w:type="dxa"/>
        <w:jc w:val="center"/>
        <w:tblLayout w:type="fixed"/>
        <w:tblCellMar>
          <w:left w:w="75" w:type="dxa"/>
          <w:right w:w="75" w:type="dxa"/>
        </w:tblCellMar>
        <w:tblLook w:val="0000" w:firstRow="0" w:lastRow="0" w:firstColumn="0" w:lastColumn="0" w:noHBand="0" w:noVBand="0"/>
      </w:tblPr>
      <w:tblGrid>
        <w:gridCol w:w="3818"/>
        <w:gridCol w:w="1826"/>
        <w:gridCol w:w="1826"/>
      </w:tblGrid>
      <w:tr w:rsidR="00E53B38" w:rsidRPr="001514FC" w14:paraId="34C6C43F" w14:textId="77777777" w:rsidTr="005A0F33">
        <w:trPr>
          <w:trHeight w:val="299"/>
          <w:jc w:val="center"/>
        </w:trPr>
        <w:tc>
          <w:tcPr>
            <w:tcW w:w="3818" w:type="dxa"/>
            <w:tcBorders>
              <w:top w:val="single" w:sz="4" w:space="0" w:color="auto"/>
              <w:left w:val="nil"/>
              <w:bottom w:val="nil"/>
              <w:right w:val="nil"/>
            </w:tcBorders>
          </w:tcPr>
          <w:p w14:paraId="304A3949"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p>
        </w:tc>
        <w:tc>
          <w:tcPr>
            <w:tcW w:w="3652" w:type="dxa"/>
            <w:gridSpan w:val="2"/>
            <w:tcBorders>
              <w:top w:val="single" w:sz="4" w:space="0" w:color="auto"/>
              <w:left w:val="nil"/>
              <w:bottom w:val="nil"/>
              <w:right w:val="nil"/>
            </w:tcBorders>
          </w:tcPr>
          <w:p w14:paraId="2A846942"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i/>
                <w:sz w:val="24"/>
                <w:szCs w:val="24"/>
              </w:rPr>
              <w:t>High approval</w:t>
            </w:r>
          </w:p>
        </w:tc>
      </w:tr>
      <w:tr w:rsidR="00E53B38" w:rsidRPr="001514FC" w14:paraId="063E53C8" w14:textId="77777777" w:rsidTr="00E633AD">
        <w:trPr>
          <w:trHeight w:val="299"/>
          <w:jc w:val="center"/>
        </w:trPr>
        <w:tc>
          <w:tcPr>
            <w:tcW w:w="3818" w:type="dxa"/>
            <w:tcBorders>
              <w:top w:val="nil"/>
              <w:left w:val="nil"/>
              <w:bottom w:val="nil"/>
              <w:right w:val="nil"/>
            </w:tcBorders>
          </w:tcPr>
          <w:p w14:paraId="4863725D"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p>
        </w:tc>
        <w:tc>
          <w:tcPr>
            <w:tcW w:w="1826" w:type="dxa"/>
            <w:tcBorders>
              <w:top w:val="nil"/>
              <w:left w:val="nil"/>
              <w:bottom w:val="nil"/>
              <w:right w:val="nil"/>
            </w:tcBorders>
          </w:tcPr>
          <w:p w14:paraId="2A272C95"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(1)</w:t>
            </w:r>
          </w:p>
        </w:tc>
        <w:tc>
          <w:tcPr>
            <w:tcW w:w="1826" w:type="dxa"/>
            <w:tcBorders>
              <w:top w:val="nil"/>
              <w:left w:val="nil"/>
              <w:bottom w:val="nil"/>
              <w:right w:val="nil"/>
            </w:tcBorders>
          </w:tcPr>
          <w:p w14:paraId="3BE61EF4"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(2)</w:t>
            </w:r>
          </w:p>
        </w:tc>
      </w:tr>
      <w:tr w:rsidR="00E53B38" w:rsidRPr="001514FC" w14:paraId="441A845A" w14:textId="77777777" w:rsidTr="00E633AD">
        <w:trPr>
          <w:trHeight w:val="299"/>
          <w:jc w:val="center"/>
        </w:trPr>
        <w:tc>
          <w:tcPr>
            <w:tcW w:w="3818" w:type="dxa"/>
            <w:tcBorders>
              <w:top w:val="nil"/>
              <w:left w:val="nil"/>
              <w:bottom w:val="single" w:sz="6" w:space="0" w:color="auto"/>
              <w:right w:val="nil"/>
            </w:tcBorders>
          </w:tcPr>
          <w:p w14:paraId="2020CAAB"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r w:rsidRPr="001514FC">
              <w:rPr>
                <w:rFonts w:ascii="Times New Roman" w:hAnsi="Times New Roman" w:cs="Times New Roman"/>
                <w:sz w:val="24"/>
                <w:szCs w:val="24"/>
              </w:rPr>
              <w:t>Variable</w:t>
            </w:r>
          </w:p>
        </w:tc>
        <w:tc>
          <w:tcPr>
            <w:tcW w:w="1826" w:type="dxa"/>
            <w:tcBorders>
              <w:top w:val="nil"/>
              <w:left w:val="nil"/>
              <w:bottom w:val="single" w:sz="6" w:space="0" w:color="auto"/>
              <w:right w:val="nil"/>
            </w:tcBorders>
          </w:tcPr>
          <w:p w14:paraId="250BBFA4"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β</w:t>
            </w:r>
          </w:p>
        </w:tc>
        <w:tc>
          <w:tcPr>
            <w:tcW w:w="1826" w:type="dxa"/>
            <w:tcBorders>
              <w:top w:val="nil"/>
              <w:left w:val="nil"/>
              <w:bottom w:val="single" w:sz="6" w:space="0" w:color="auto"/>
              <w:right w:val="nil"/>
            </w:tcBorders>
          </w:tcPr>
          <w:p w14:paraId="4EC3AEEC" w14:textId="071C637A" w:rsidR="00E53B38" w:rsidRPr="001514FC" w:rsidRDefault="00CA080D" w:rsidP="00E633A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w:t>
            </w:r>
            <w:r w:rsidR="00E53B38" w:rsidRPr="001514FC">
              <w:rPr>
                <w:rFonts w:ascii="Times New Roman" w:hAnsi="Times New Roman" w:cs="Times New Roman"/>
                <w:sz w:val="24"/>
                <w:szCs w:val="24"/>
              </w:rPr>
              <w:t>-stat</w:t>
            </w:r>
          </w:p>
        </w:tc>
      </w:tr>
      <w:tr w:rsidR="00E53B38" w:rsidRPr="001514FC" w14:paraId="7EDDA8E1" w14:textId="77777777" w:rsidTr="00E633AD">
        <w:trPr>
          <w:trHeight w:val="299"/>
          <w:jc w:val="center"/>
        </w:trPr>
        <w:tc>
          <w:tcPr>
            <w:tcW w:w="3818" w:type="dxa"/>
            <w:tcBorders>
              <w:top w:val="nil"/>
              <w:left w:val="nil"/>
              <w:bottom w:val="nil"/>
              <w:right w:val="nil"/>
            </w:tcBorders>
          </w:tcPr>
          <w:p w14:paraId="48544AC2"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p>
        </w:tc>
        <w:tc>
          <w:tcPr>
            <w:tcW w:w="1826" w:type="dxa"/>
            <w:tcBorders>
              <w:top w:val="nil"/>
              <w:left w:val="nil"/>
              <w:bottom w:val="nil"/>
              <w:right w:val="nil"/>
            </w:tcBorders>
          </w:tcPr>
          <w:p w14:paraId="64C4DB0D"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826" w:type="dxa"/>
            <w:tcBorders>
              <w:top w:val="nil"/>
              <w:left w:val="nil"/>
              <w:bottom w:val="nil"/>
              <w:right w:val="nil"/>
            </w:tcBorders>
          </w:tcPr>
          <w:p w14:paraId="6F14751C"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r>
      <w:tr w:rsidR="00E53B38" w:rsidRPr="001514FC" w14:paraId="541C5282" w14:textId="77777777" w:rsidTr="00E633AD">
        <w:trPr>
          <w:trHeight w:val="299"/>
          <w:jc w:val="center"/>
        </w:trPr>
        <w:tc>
          <w:tcPr>
            <w:tcW w:w="3818" w:type="dxa"/>
            <w:tcBorders>
              <w:top w:val="nil"/>
              <w:left w:val="nil"/>
              <w:bottom w:val="nil"/>
              <w:right w:val="nil"/>
            </w:tcBorders>
          </w:tcPr>
          <w:p w14:paraId="18A4CDBB"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ln(Assets)</w:t>
            </w:r>
          </w:p>
        </w:tc>
        <w:tc>
          <w:tcPr>
            <w:tcW w:w="1826" w:type="dxa"/>
            <w:tcBorders>
              <w:top w:val="nil"/>
              <w:left w:val="nil"/>
              <w:bottom w:val="nil"/>
              <w:right w:val="nil"/>
            </w:tcBorders>
          </w:tcPr>
          <w:p w14:paraId="05753A81"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0.186***</w:t>
            </w:r>
          </w:p>
        </w:tc>
        <w:tc>
          <w:tcPr>
            <w:tcW w:w="1826" w:type="dxa"/>
            <w:tcBorders>
              <w:top w:val="nil"/>
              <w:left w:val="nil"/>
              <w:bottom w:val="nil"/>
              <w:right w:val="nil"/>
            </w:tcBorders>
          </w:tcPr>
          <w:p w14:paraId="7D5229D9" w14:textId="58AB5A04"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5.11</w:t>
            </w:r>
          </w:p>
        </w:tc>
      </w:tr>
      <w:tr w:rsidR="00E53B38" w:rsidRPr="001514FC" w14:paraId="39D4A562" w14:textId="77777777" w:rsidTr="00E633AD">
        <w:trPr>
          <w:trHeight w:val="299"/>
          <w:jc w:val="center"/>
        </w:trPr>
        <w:tc>
          <w:tcPr>
            <w:tcW w:w="3818" w:type="dxa"/>
            <w:tcBorders>
              <w:top w:val="nil"/>
              <w:left w:val="nil"/>
              <w:bottom w:val="nil"/>
              <w:right w:val="nil"/>
            </w:tcBorders>
          </w:tcPr>
          <w:p w14:paraId="5D9615A0"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Leverage ratio</w:t>
            </w:r>
          </w:p>
        </w:tc>
        <w:tc>
          <w:tcPr>
            <w:tcW w:w="1826" w:type="dxa"/>
            <w:tcBorders>
              <w:top w:val="nil"/>
              <w:left w:val="nil"/>
              <w:bottom w:val="nil"/>
              <w:right w:val="nil"/>
            </w:tcBorders>
          </w:tcPr>
          <w:p w14:paraId="61C87124"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-0.945***</w:t>
            </w:r>
          </w:p>
        </w:tc>
        <w:tc>
          <w:tcPr>
            <w:tcW w:w="1826" w:type="dxa"/>
            <w:tcBorders>
              <w:top w:val="nil"/>
              <w:left w:val="nil"/>
              <w:bottom w:val="nil"/>
              <w:right w:val="nil"/>
            </w:tcBorders>
          </w:tcPr>
          <w:p w14:paraId="61A95FFF" w14:textId="389D4B27"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-4.57</w:t>
            </w:r>
          </w:p>
        </w:tc>
      </w:tr>
      <w:tr w:rsidR="00E53B38" w:rsidRPr="001514FC" w14:paraId="2A9FDC7E" w14:textId="77777777" w:rsidTr="00E633AD">
        <w:trPr>
          <w:trHeight w:val="299"/>
          <w:jc w:val="center"/>
        </w:trPr>
        <w:tc>
          <w:tcPr>
            <w:tcW w:w="3818" w:type="dxa"/>
            <w:tcBorders>
              <w:top w:val="nil"/>
              <w:left w:val="nil"/>
              <w:bottom w:val="nil"/>
              <w:right w:val="nil"/>
            </w:tcBorders>
          </w:tcPr>
          <w:p w14:paraId="2DD98216"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Sales growth</w:t>
            </w:r>
          </w:p>
        </w:tc>
        <w:tc>
          <w:tcPr>
            <w:tcW w:w="1826" w:type="dxa"/>
            <w:tcBorders>
              <w:top w:val="nil"/>
              <w:left w:val="nil"/>
              <w:bottom w:val="nil"/>
              <w:right w:val="nil"/>
            </w:tcBorders>
          </w:tcPr>
          <w:p w14:paraId="0C604589"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0.521***</w:t>
            </w:r>
          </w:p>
        </w:tc>
        <w:tc>
          <w:tcPr>
            <w:tcW w:w="1826" w:type="dxa"/>
            <w:tcBorders>
              <w:top w:val="nil"/>
              <w:left w:val="nil"/>
              <w:bottom w:val="nil"/>
              <w:right w:val="nil"/>
            </w:tcBorders>
          </w:tcPr>
          <w:p w14:paraId="64584D71" w14:textId="410E60CB"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3.07</w:t>
            </w:r>
          </w:p>
        </w:tc>
      </w:tr>
      <w:tr w:rsidR="00E53B38" w:rsidRPr="001514FC" w14:paraId="734EFDD4" w14:textId="77777777" w:rsidTr="00E633AD">
        <w:trPr>
          <w:trHeight w:val="299"/>
          <w:jc w:val="center"/>
        </w:trPr>
        <w:tc>
          <w:tcPr>
            <w:tcW w:w="3818" w:type="dxa"/>
            <w:tcBorders>
              <w:top w:val="nil"/>
              <w:left w:val="nil"/>
              <w:bottom w:val="nil"/>
              <w:right w:val="nil"/>
            </w:tcBorders>
          </w:tcPr>
          <w:p w14:paraId="51DA8B97"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Receivable and inv. ratio</w:t>
            </w:r>
          </w:p>
        </w:tc>
        <w:tc>
          <w:tcPr>
            <w:tcW w:w="1826" w:type="dxa"/>
            <w:tcBorders>
              <w:top w:val="nil"/>
              <w:left w:val="nil"/>
              <w:bottom w:val="nil"/>
              <w:right w:val="nil"/>
            </w:tcBorders>
          </w:tcPr>
          <w:p w14:paraId="4829F413"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0.444*</w:t>
            </w:r>
          </w:p>
        </w:tc>
        <w:tc>
          <w:tcPr>
            <w:tcW w:w="1826" w:type="dxa"/>
            <w:tcBorders>
              <w:top w:val="nil"/>
              <w:left w:val="nil"/>
              <w:bottom w:val="nil"/>
              <w:right w:val="nil"/>
            </w:tcBorders>
          </w:tcPr>
          <w:p w14:paraId="0C855D0A" w14:textId="384B3144"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1.95</w:t>
            </w:r>
          </w:p>
        </w:tc>
      </w:tr>
      <w:tr w:rsidR="00E53B38" w:rsidRPr="001514FC" w14:paraId="437928EF" w14:textId="77777777" w:rsidTr="00E633AD">
        <w:trPr>
          <w:trHeight w:val="299"/>
          <w:jc w:val="center"/>
        </w:trPr>
        <w:tc>
          <w:tcPr>
            <w:tcW w:w="3818" w:type="dxa"/>
            <w:tcBorders>
              <w:top w:val="nil"/>
              <w:left w:val="nil"/>
              <w:bottom w:val="nil"/>
              <w:right w:val="nil"/>
            </w:tcBorders>
          </w:tcPr>
          <w:p w14:paraId="386CACDF"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Special item ratio</w:t>
            </w:r>
          </w:p>
        </w:tc>
        <w:tc>
          <w:tcPr>
            <w:tcW w:w="1826" w:type="dxa"/>
            <w:tcBorders>
              <w:top w:val="nil"/>
              <w:left w:val="nil"/>
              <w:bottom w:val="nil"/>
              <w:right w:val="nil"/>
            </w:tcBorders>
          </w:tcPr>
          <w:p w14:paraId="3C30AE6B"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1.465*</w:t>
            </w:r>
          </w:p>
        </w:tc>
        <w:tc>
          <w:tcPr>
            <w:tcW w:w="1826" w:type="dxa"/>
            <w:tcBorders>
              <w:top w:val="nil"/>
              <w:left w:val="nil"/>
              <w:bottom w:val="nil"/>
              <w:right w:val="nil"/>
            </w:tcBorders>
          </w:tcPr>
          <w:p w14:paraId="32A01CAF" w14:textId="23CDFA30"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1.65</w:t>
            </w:r>
          </w:p>
        </w:tc>
      </w:tr>
      <w:tr w:rsidR="00E53B38" w:rsidRPr="001514FC" w14:paraId="4C98578A" w14:textId="77777777" w:rsidTr="00E633AD">
        <w:trPr>
          <w:trHeight w:val="299"/>
          <w:jc w:val="center"/>
        </w:trPr>
        <w:tc>
          <w:tcPr>
            <w:tcW w:w="3818" w:type="dxa"/>
            <w:tcBorders>
              <w:top w:val="nil"/>
              <w:left w:val="nil"/>
              <w:bottom w:val="nil"/>
              <w:right w:val="nil"/>
            </w:tcBorders>
          </w:tcPr>
          <w:p w14:paraId="1A243DFB"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ln(Firm age)</w:t>
            </w:r>
          </w:p>
        </w:tc>
        <w:tc>
          <w:tcPr>
            <w:tcW w:w="1826" w:type="dxa"/>
            <w:tcBorders>
              <w:top w:val="nil"/>
              <w:left w:val="nil"/>
              <w:bottom w:val="nil"/>
              <w:right w:val="nil"/>
            </w:tcBorders>
          </w:tcPr>
          <w:p w14:paraId="7B6A81E6" w14:textId="65A6D67E" w:rsidR="00E53B38" w:rsidRPr="001514FC" w:rsidRDefault="0095513B"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-0.009</w:t>
            </w:r>
          </w:p>
        </w:tc>
        <w:tc>
          <w:tcPr>
            <w:tcW w:w="1826" w:type="dxa"/>
            <w:tcBorders>
              <w:top w:val="nil"/>
              <w:left w:val="nil"/>
              <w:bottom w:val="nil"/>
              <w:right w:val="nil"/>
            </w:tcBorders>
          </w:tcPr>
          <w:p w14:paraId="40064BD7" w14:textId="1AA0F444"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-0.22</w:t>
            </w:r>
          </w:p>
        </w:tc>
      </w:tr>
      <w:tr w:rsidR="00E53B38" w:rsidRPr="001514FC" w14:paraId="7FC9CABC" w14:textId="77777777" w:rsidTr="00E633AD">
        <w:trPr>
          <w:trHeight w:val="299"/>
          <w:jc w:val="center"/>
        </w:trPr>
        <w:tc>
          <w:tcPr>
            <w:tcW w:w="3818" w:type="dxa"/>
            <w:tcBorders>
              <w:top w:val="nil"/>
              <w:left w:val="nil"/>
              <w:bottom w:val="nil"/>
              <w:right w:val="nil"/>
            </w:tcBorders>
          </w:tcPr>
          <w:p w14:paraId="0B631A35"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Market-to-book</w:t>
            </w:r>
          </w:p>
        </w:tc>
        <w:tc>
          <w:tcPr>
            <w:tcW w:w="1826" w:type="dxa"/>
            <w:tcBorders>
              <w:top w:val="nil"/>
              <w:left w:val="nil"/>
              <w:bottom w:val="nil"/>
              <w:right w:val="nil"/>
            </w:tcBorders>
          </w:tcPr>
          <w:p w14:paraId="73F12B42" w14:textId="56545510" w:rsidR="00E53B38" w:rsidRPr="001514FC" w:rsidRDefault="0095513B"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0.066</w:t>
            </w:r>
            <w:r w:rsidR="00E53B38" w:rsidRPr="0095513B">
              <w:rPr>
                <w:rFonts w:ascii="Times New Roman" w:hAnsi="Times New Roman" w:cs="Times New Roman"/>
                <w:sz w:val="24"/>
                <w:szCs w:val="24"/>
              </w:rPr>
              <w:t>***</w:t>
            </w:r>
          </w:p>
        </w:tc>
        <w:tc>
          <w:tcPr>
            <w:tcW w:w="1826" w:type="dxa"/>
            <w:tcBorders>
              <w:top w:val="nil"/>
              <w:left w:val="nil"/>
              <w:bottom w:val="nil"/>
              <w:right w:val="nil"/>
            </w:tcBorders>
          </w:tcPr>
          <w:p w14:paraId="0615722D" w14:textId="24A2B1A3"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5.22</w:t>
            </w:r>
          </w:p>
        </w:tc>
      </w:tr>
      <w:tr w:rsidR="00E53B38" w:rsidRPr="001514FC" w14:paraId="7035BAB2" w14:textId="77777777" w:rsidTr="00E633AD">
        <w:trPr>
          <w:trHeight w:val="299"/>
          <w:jc w:val="center"/>
        </w:trPr>
        <w:tc>
          <w:tcPr>
            <w:tcW w:w="3818" w:type="dxa"/>
            <w:tcBorders>
              <w:top w:val="nil"/>
              <w:left w:val="nil"/>
              <w:bottom w:val="nil"/>
              <w:right w:val="nil"/>
            </w:tcBorders>
          </w:tcPr>
          <w:p w14:paraId="7B739CCF"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Return on assets</w:t>
            </w:r>
          </w:p>
        </w:tc>
        <w:tc>
          <w:tcPr>
            <w:tcW w:w="1826" w:type="dxa"/>
            <w:tcBorders>
              <w:top w:val="nil"/>
              <w:left w:val="nil"/>
              <w:bottom w:val="nil"/>
              <w:right w:val="nil"/>
            </w:tcBorders>
          </w:tcPr>
          <w:p w14:paraId="1D539D79"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-0.354</w:t>
            </w:r>
          </w:p>
        </w:tc>
        <w:tc>
          <w:tcPr>
            <w:tcW w:w="1826" w:type="dxa"/>
            <w:tcBorders>
              <w:top w:val="nil"/>
              <w:left w:val="nil"/>
              <w:bottom w:val="nil"/>
              <w:right w:val="nil"/>
            </w:tcBorders>
          </w:tcPr>
          <w:p w14:paraId="2BCCF091" w14:textId="6E853AA7"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-0.65</w:t>
            </w:r>
          </w:p>
        </w:tc>
      </w:tr>
      <w:tr w:rsidR="00E53B38" w:rsidRPr="001514FC" w14:paraId="1AC30F05" w14:textId="77777777" w:rsidTr="00E633AD">
        <w:trPr>
          <w:trHeight w:val="299"/>
          <w:jc w:val="center"/>
        </w:trPr>
        <w:tc>
          <w:tcPr>
            <w:tcW w:w="3818" w:type="dxa"/>
            <w:tcBorders>
              <w:top w:val="nil"/>
              <w:left w:val="nil"/>
              <w:bottom w:val="nil"/>
              <w:right w:val="nil"/>
            </w:tcBorders>
          </w:tcPr>
          <w:p w14:paraId="58483E91"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SD(Sales growth)</w:t>
            </w:r>
          </w:p>
        </w:tc>
        <w:tc>
          <w:tcPr>
            <w:tcW w:w="1826" w:type="dxa"/>
            <w:tcBorders>
              <w:top w:val="nil"/>
              <w:left w:val="nil"/>
              <w:bottom w:val="nil"/>
              <w:right w:val="nil"/>
            </w:tcBorders>
          </w:tcPr>
          <w:p w14:paraId="66951CE9" w14:textId="28A57C7B" w:rsidR="00E53B38" w:rsidRPr="001514FC" w:rsidRDefault="0095513B"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-0.043</w:t>
            </w:r>
          </w:p>
        </w:tc>
        <w:tc>
          <w:tcPr>
            <w:tcW w:w="1826" w:type="dxa"/>
            <w:tcBorders>
              <w:top w:val="nil"/>
              <w:left w:val="nil"/>
              <w:bottom w:val="nil"/>
              <w:right w:val="nil"/>
            </w:tcBorders>
          </w:tcPr>
          <w:p w14:paraId="0183077E" w14:textId="04913D4C"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-0.23</w:t>
            </w:r>
          </w:p>
        </w:tc>
      </w:tr>
      <w:tr w:rsidR="00E53B38" w:rsidRPr="001514FC" w14:paraId="4E53D23B" w14:textId="77777777" w:rsidTr="00E633AD">
        <w:trPr>
          <w:trHeight w:val="299"/>
          <w:jc w:val="center"/>
        </w:trPr>
        <w:tc>
          <w:tcPr>
            <w:tcW w:w="3818" w:type="dxa"/>
            <w:tcBorders>
              <w:top w:val="nil"/>
              <w:left w:val="nil"/>
              <w:bottom w:val="nil"/>
              <w:right w:val="nil"/>
            </w:tcBorders>
          </w:tcPr>
          <w:p w14:paraId="4823E6AB"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SD(Cash flow)</w:t>
            </w:r>
          </w:p>
        </w:tc>
        <w:tc>
          <w:tcPr>
            <w:tcW w:w="1826" w:type="dxa"/>
            <w:tcBorders>
              <w:top w:val="nil"/>
              <w:left w:val="nil"/>
              <w:bottom w:val="nil"/>
              <w:right w:val="nil"/>
            </w:tcBorders>
          </w:tcPr>
          <w:p w14:paraId="245507C6"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0.672</w:t>
            </w:r>
          </w:p>
        </w:tc>
        <w:tc>
          <w:tcPr>
            <w:tcW w:w="1826" w:type="dxa"/>
            <w:tcBorders>
              <w:top w:val="nil"/>
              <w:left w:val="nil"/>
              <w:bottom w:val="nil"/>
              <w:right w:val="nil"/>
            </w:tcBorders>
          </w:tcPr>
          <w:p w14:paraId="6D180A66" w14:textId="5ACAAC76"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0.78</w:t>
            </w:r>
          </w:p>
        </w:tc>
      </w:tr>
      <w:tr w:rsidR="00E53B38" w:rsidRPr="001514FC" w14:paraId="6D324C00" w14:textId="77777777" w:rsidTr="00E633AD">
        <w:trPr>
          <w:trHeight w:val="299"/>
          <w:jc w:val="center"/>
        </w:trPr>
        <w:tc>
          <w:tcPr>
            <w:tcW w:w="3818" w:type="dxa"/>
            <w:tcBorders>
              <w:top w:val="nil"/>
              <w:left w:val="nil"/>
              <w:bottom w:val="nil"/>
              <w:right w:val="nil"/>
            </w:tcBorders>
          </w:tcPr>
          <w:p w14:paraId="00B4FFEC"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Loss indicator</w:t>
            </w:r>
          </w:p>
        </w:tc>
        <w:tc>
          <w:tcPr>
            <w:tcW w:w="1826" w:type="dxa"/>
            <w:tcBorders>
              <w:top w:val="nil"/>
              <w:left w:val="nil"/>
              <w:bottom w:val="nil"/>
              <w:right w:val="nil"/>
            </w:tcBorders>
          </w:tcPr>
          <w:p w14:paraId="3ACAB615"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-0.273**</w:t>
            </w:r>
          </w:p>
        </w:tc>
        <w:tc>
          <w:tcPr>
            <w:tcW w:w="1826" w:type="dxa"/>
            <w:tcBorders>
              <w:top w:val="nil"/>
              <w:left w:val="nil"/>
              <w:bottom w:val="nil"/>
              <w:right w:val="nil"/>
            </w:tcBorders>
          </w:tcPr>
          <w:p w14:paraId="0DB82A0F" w14:textId="3F945700"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-2.52</w:t>
            </w:r>
          </w:p>
        </w:tc>
      </w:tr>
      <w:tr w:rsidR="00E53B38" w:rsidRPr="001514FC" w14:paraId="3F3FFCD6" w14:textId="77777777" w:rsidTr="00E633AD">
        <w:trPr>
          <w:trHeight w:val="299"/>
          <w:jc w:val="center"/>
        </w:trPr>
        <w:tc>
          <w:tcPr>
            <w:tcW w:w="3818" w:type="dxa"/>
            <w:tcBorders>
              <w:top w:val="nil"/>
              <w:left w:val="nil"/>
              <w:bottom w:val="nil"/>
              <w:right w:val="nil"/>
            </w:tcBorders>
          </w:tcPr>
          <w:p w14:paraId="3D9A91F0"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Merger indicator</w:t>
            </w:r>
          </w:p>
        </w:tc>
        <w:tc>
          <w:tcPr>
            <w:tcW w:w="1826" w:type="dxa"/>
            <w:tcBorders>
              <w:top w:val="nil"/>
              <w:left w:val="nil"/>
              <w:bottom w:val="nil"/>
              <w:right w:val="nil"/>
            </w:tcBorders>
          </w:tcPr>
          <w:p w14:paraId="6DDD7A47" w14:textId="3161101E" w:rsidR="00E53B38" w:rsidRPr="001514FC" w:rsidRDefault="0095513B"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0.076</w:t>
            </w:r>
          </w:p>
        </w:tc>
        <w:tc>
          <w:tcPr>
            <w:tcW w:w="1826" w:type="dxa"/>
            <w:tcBorders>
              <w:top w:val="nil"/>
              <w:left w:val="nil"/>
              <w:bottom w:val="nil"/>
              <w:right w:val="nil"/>
            </w:tcBorders>
          </w:tcPr>
          <w:p w14:paraId="64A8EAAE" w14:textId="2C7133EE"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1.33</w:t>
            </w:r>
          </w:p>
        </w:tc>
      </w:tr>
      <w:tr w:rsidR="00E53B38" w:rsidRPr="001514FC" w14:paraId="606F7F34" w14:textId="77777777" w:rsidTr="00E633AD">
        <w:trPr>
          <w:trHeight w:val="299"/>
          <w:jc w:val="center"/>
        </w:trPr>
        <w:tc>
          <w:tcPr>
            <w:tcW w:w="3818" w:type="dxa"/>
            <w:tcBorders>
              <w:top w:val="nil"/>
              <w:left w:val="nil"/>
              <w:bottom w:val="nil"/>
              <w:right w:val="nil"/>
            </w:tcBorders>
          </w:tcPr>
          <w:p w14:paraId="14D37F9A"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Restructuring indicator</w:t>
            </w:r>
          </w:p>
        </w:tc>
        <w:tc>
          <w:tcPr>
            <w:tcW w:w="1826" w:type="dxa"/>
            <w:tcBorders>
              <w:top w:val="nil"/>
              <w:left w:val="nil"/>
              <w:bottom w:val="nil"/>
              <w:right w:val="nil"/>
            </w:tcBorders>
          </w:tcPr>
          <w:p w14:paraId="10D2F2F7"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-0.241***</w:t>
            </w:r>
          </w:p>
        </w:tc>
        <w:tc>
          <w:tcPr>
            <w:tcW w:w="1826" w:type="dxa"/>
            <w:tcBorders>
              <w:top w:val="nil"/>
              <w:left w:val="nil"/>
              <w:bottom w:val="nil"/>
              <w:right w:val="nil"/>
            </w:tcBorders>
          </w:tcPr>
          <w:p w14:paraId="07BFB42B" w14:textId="31FE0FFC"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-4.09</w:t>
            </w:r>
          </w:p>
        </w:tc>
      </w:tr>
      <w:tr w:rsidR="00E53B38" w:rsidRPr="001514FC" w14:paraId="583D3E66" w14:textId="77777777" w:rsidTr="00E633AD">
        <w:trPr>
          <w:trHeight w:val="299"/>
          <w:jc w:val="center"/>
        </w:trPr>
        <w:tc>
          <w:tcPr>
            <w:tcW w:w="3818" w:type="dxa"/>
            <w:tcBorders>
              <w:top w:val="nil"/>
              <w:left w:val="nil"/>
              <w:bottom w:val="nil"/>
              <w:right w:val="nil"/>
            </w:tcBorders>
          </w:tcPr>
          <w:p w14:paraId="306FE6D3"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Going concern indicator</w:t>
            </w:r>
          </w:p>
        </w:tc>
        <w:tc>
          <w:tcPr>
            <w:tcW w:w="1826" w:type="dxa"/>
            <w:tcBorders>
              <w:top w:val="nil"/>
              <w:left w:val="nil"/>
              <w:bottom w:val="nil"/>
              <w:right w:val="nil"/>
            </w:tcBorders>
          </w:tcPr>
          <w:p w14:paraId="4FF70CEF"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0.185</w:t>
            </w:r>
          </w:p>
        </w:tc>
        <w:tc>
          <w:tcPr>
            <w:tcW w:w="1826" w:type="dxa"/>
            <w:tcBorders>
              <w:top w:val="nil"/>
              <w:left w:val="nil"/>
              <w:bottom w:val="nil"/>
              <w:right w:val="nil"/>
            </w:tcBorders>
          </w:tcPr>
          <w:p w14:paraId="53B81653" w14:textId="00B2EAA7"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0.26</w:t>
            </w:r>
          </w:p>
        </w:tc>
      </w:tr>
      <w:tr w:rsidR="00E53B38" w:rsidRPr="001514FC" w14:paraId="50A797D5" w14:textId="77777777" w:rsidTr="00E633AD">
        <w:trPr>
          <w:trHeight w:val="299"/>
          <w:jc w:val="center"/>
        </w:trPr>
        <w:tc>
          <w:tcPr>
            <w:tcW w:w="3818" w:type="dxa"/>
            <w:tcBorders>
              <w:top w:val="nil"/>
              <w:left w:val="nil"/>
              <w:bottom w:val="nil"/>
              <w:right w:val="nil"/>
            </w:tcBorders>
          </w:tcPr>
          <w:p w14:paraId="408FBD80"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Material weakness indicator</w:t>
            </w:r>
          </w:p>
        </w:tc>
        <w:tc>
          <w:tcPr>
            <w:tcW w:w="1826" w:type="dxa"/>
            <w:tcBorders>
              <w:top w:val="nil"/>
              <w:left w:val="nil"/>
              <w:bottom w:val="nil"/>
              <w:right w:val="nil"/>
            </w:tcBorders>
          </w:tcPr>
          <w:p w14:paraId="6565A74C"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0.212</w:t>
            </w:r>
          </w:p>
        </w:tc>
        <w:tc>
          <w:tcPr>
            <w:tcW w:w="1826" w:type="dxa"/>
            <w:tcBorders>
              <w:top w:val="nil"/>
              <w:left w:val="nil"/>
              <w:bottom w:val="nil"/>
              <w:right w:val="nil"/>
            </w:tcBorders>
          </w:tcPr>
          <w:p w14:paraId="07CFF99C" w14:textId="495CB799"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0.88</w:t>
            </w:r>
          </w:p>
        </w:tc>
      </w:tr>
      <w:tr w:rsidR="00E53B38" w:rsidRPr="001514FC" w14:paraId="3C2E750C" w14:textId="77777777" w:rsidTr="00E633AD">
        <w:trPr>
          <w:trHeight w:val="299"/>
          <w:jc w:val="center"/>
        </w:trPr>
        <w:tc>
          <w:tcPr>
            <w:tcW w:w="3818" w:type="dxa"/>
            <w:tcBorders>
              <w:top w:val="nil"/>
              <w:left w:val="nil"/>
              <w:bottom w:val="nil"/>
              <w:right w:val="nil"/>
            </w:tcBorders>
          </w:tcPr>
          <w:p w14:paraId="4878AF21"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Inverse Mills Ratio</w:t>
            </w:r>
          </w:p>
        </w:tc>
        <w:tc>
          <w:tcPr>
            <w:tcW w:w="1826" w:type="dxa"/>
            <w:tcBorders>
              <w:top w:val="nil"/>
              <w:left w:val="nil"/>
              <w:bottom w:val="nil"/>
              <w:right w:val="nil"/>
            </w:tcBorders>
          </w:tcPr>
          <w:p w14:paraId="58E35C47"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0.222**</w:t>
            </w:r>
          </w:p>
        </w:tc>
        <w:tc>
          <w:tcPr>
            <w:tcW w:w="1826" w:type="dxa"/>
            <w:tcBorders>
              <w:top w:val="nil"/>
              <w:left w:val="nil"/>
              <w:bottom w:val="nil"/>
              <w:right w:val="nil"/>
            </w:tcBorders>
          </w:tcPr>
          <w:p w14:paraId="25580116" w14:textId="5E6465B2"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2.03</w:t>
            </w:r>
          </w:p>
        </w:tc>
      </w:tr>
      <w:tr w:rsidR="00E53B38" w:rsidRPr="001514FC" w14:paraId="727605B2" w14:textId="77777777" w:rsidTr="00E633AD">
        <w:trPr>
          <w:trHeight w:val="299"/>
          <w:jc w:val="center"/>
        </w:trPr>
        <w:tc>
          <w:tcPr>
            <w:tcW w:w="3818" w:type="dxa"/>
            <w:tcBorders>
              <w:top w:val="nil"/>
              <w:left w:val="nil"/>
              <w:bottom w:val="nil"/>
              <w:right w:val="nil"/>
            </w:tcBorders>
          </w:tcPr>
          <w:p w14:paraId="5D4D0ED8"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Constant</w:t>
            </w:r>
          </w:p>
        </w:tc>
        <w:tc>
          <w:tcPr>
            <w:tcW w:w="1826" w:type="dxa"/>
            <w:tcBorders>
              <w:top w:val="nil"/>
              <w:left w:val="nil"/>
              <w:bottom w:val="nil"/>
              <w:right w:val="nil"/>
            </w:tcBorders>
          </w:tcPr>
          <w:p w14:paraId="703F6B3A" w14:textId="77777777"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95513B">
              <w:rPr>
                <w:rFonts w:ascii="Times New Roman" w:hAnsi="Times New Roman" w:cs="Times New Roman"/>
                <w:sz w:val="24"/>
                <w:szCs w:val="24"/>
              </w:rPr>
              <w:t>-3.173***</w:t>
            </w:r>
          </w:p>
        </w:tc>
        <w:tc>
          <w:tcPr>
            <w:tcW w:w="1826" w:type="dxa"/>
            <w:tcBorders>
              <w:top w:val="nil"/>
              <w:left w:val="nil"/>
              <w:bottom w:val="nil"/>
              <w:right w:val="nil"/>
            </w:tcBorders>
          </w:tcPr>
          <w:p w14:paraId="4C018C73" w14:textId="6492550C" w:rsidR="00E53B38" w:rsidRPr="001514FC" w:rsidRDefault="0095513B" w:rsidP="0095513B">
            <w:pPr>
              <w:widowControl w:val="0"/>
              <w:tabs>
                <w:tab w:val="decimal" w:pos="221"/>
              </w:tabs>
              <w:autoSpaceDE w:val="0"/>
              <w:autoSpaceDN w:val="0"/>
              <w:adjustRightInd w:val="0"/>
              <w:spacing w:after="0"/>
              <w:jc w:val="center"/>
              <w:rPr>
                <w:rFonts w:ascii="Times New Roman" w:hAnsi="Times New Roman" w:cs="Times New Roman"/>
                <w:sz w:val="24"/>
                <w:szCs w:val="24"/>
              </w:rPr>
            </w:pPr>
            <w:r>
              <w:rPr>
                <w:rFonts w:ascii="Times New Roman" w:hAnsi="Times New Roman"/>
                <w:sz w:val="24"/>
                <w:szCs w:val="24"/>
              </w:rPr>
              <w:t>-2.98</w:t>
            </w:r>
          </w:p>
        </w:tc>
      </w:tr>
      <w:tr w:rsidR="00E53B38" w:rsidRPr="001514FC" w14:paraId="49F69995" w14:textId="77777777" w:rsidTr="00E633AD">
        <w:trPr>
          <w:trHeight w:val="299"/>
          <w:jc w:val="center"/>
        </w:trPr>
        <w:tc>
          <w:tcPr>
            <w:tcW w:w="3818" w:type="dxa"/>
            <w:tcBorders>
              <w:top w:val="nil"/>
              <w:left w:val="nil"/>
              <w:bottom w:val="nil"/>
              <w:right w:val="nil"/>
            </w:tcBorders>
          </w:tcPr>
          <w:p w14:paraId="34C56969"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Industry fixed effects</w:t>
            </w:r>
          </w:p>
        </w:tc>
        <w:tc>
          <w:tcPr>
            <w:tcW w:w="1826" w:type="dxa"/>
            <w:tcBorders>
              <w:top w:val="nil"/>
              <w:left w:val="nil"/>
              <w:bottom w:val="nil"/>
              <w:right w:val="nil"/>
            </w:tcBorders>
          </w:tcPr>
          <w:p w14:paraId="1469C2A1" w14:textId="77777777" w:rsidR="00E53B38" w:rsidRPr="001514FC" w:rsidRDefault="00E53B38" w:rsidP="004D290C">
            <w:pPr>
              <w:widowControl w:val="0"/>
              <w:tabs>
                <w:tab w:val="decimal" w:pos="634"/>
              </w:tabs>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Included</w:t>
            </w:r>
          </w:p>
        </w:tc>
        <w:tc>
          <w:tcPr>
            <w:tcW w:w="1826" w:type="dxa"/>
            <w:tcBorders>
              <w:top w:val="nil"/>
              <w:left w:val="nil"/>
              <w:bottom w:val="nil"/>
              <w:right w:val="nil"/>
            </w:tcBorders>
          </w:tcPr>
          <w:p w14:paraId="385C5A07"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p>
        </w:tc>
      </w:tr>
      <w:tr w:rsidR="00E53B38" w:rsidRPr="001514FC" w14:paraId="11439A9D" w14:textId="77777777" w:rsidTr="00E633AD">
        <w:trPr>
          <w:trHeight w:val="299"/>
          <w:jc w:val="center"/>
        </w:trPr>
        <w:tc>
          <w:tcPr>
            <w:tcW w:w="3818" w:type="dxa"/>
            <w:tcBorders>
              <w:top w:val="nil"/>
              <w:left w:val="nil"/>
              <w:bottom w:val="nil"/>
              <w:right w:val="nil"/>
            </w:tcBorders>
          </w:tcPr>
          <w:p w14:paraId="146EB735"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 xml:space="preserve">Year fixed effects </w:t>
            </w:r>
          </w:p>
        </w:tc>
        <w:tc>
          <w:tcPr>
            <w:tcW w:w="1826" w:type="dxa"/>
            <w:tcBorders>
              <w:top w:val="nil"/>
              <w:left w:val="nil"/>
              <w:bottom w:val="nil"/>
              <w:right w:val="nil"/>
            </w:tcBorders>
          </w:tcPr>
          <w:p w14:paraId="76772A11" w14:textId="77777777" w:rsidR="00E53B38" w:rsidRPr="001514FC" w:rsidRDefault="00E53B38" w:rsidP="004D290C">
            <w:pPr>
              <w:widowControl w:val="0"/>
              <w:tabs>
                <w:tab w:val="decimal" w:pos="634"/>
              </w:tabs>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Included</w:t>
            </w:r>
          </w:p>
        </w:tc>
        <w:tc>
          <w:tcPr>
            <w:tcW w:w="1826" w:type="dxa"/>
            <w:tcBorders>
              <w:top w:val="nil"/>
              <w:left w:val="nil"/>
              <w:bottom w:val="nil"/>
              <w:right w:val="nil"/>
            </w:tcBorders>
          </w:tcPr>
          <w:p w14:paraId="5495C8C2"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p>
        </w:tc>
      </w:tr>
      <w:tr w:rsidR="00E53B38" w:rsidRPr="001514FC" w14:paraId="6093A6D2" w14:textId="77777777" w:rsidTr="00E633AD">
        <w:trPr>
          <w:trHeight w:val="299"/>
          <w:jc w:val="center"/>
        </w:trPr>
        <w:tc>
          <w:tcPr>
            <w:tcW w:w="3818" w:type="dxa"/>
            <w:tcBorders>
              <w:top w:val="nil"/>
              <w:left w:val="nil"/>
              <w:bottom w:val="nil"/>
              <w:right w:val="nil"/>
            </w:tcBorders>
          </w:tcPr>
          <w:p w14:paraId="698F2E3B"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LR chi</w:t>
            </w:r>
            <w:r w:rsidRPr="001514FC">
              <w:rPr>
                <w:rFonts w:ascii="Times New Roman" w:hAnsi="Times New Roman" w:cs="Times New Roman"/>
                <w:sz w:val="24"/>
                <w:szCs w:val="24"/>
                <w:vertAlign w:val="superscript"/>
              </w:rPr>
              <w:t>2</w:t>
            </w:r>
          </w:p>
        </w:tc>
        <w:tc>
          <w:tcPr>
            <w:tcW w:w="1826" w:type="dxa"/>
            <w:tcBorders>
              <w:top w:val="nil"/>
              <w:left w:val="nil"/>
              <w:bottom w:val="nil"/>
              <w:right w:val="nil"/>
            </w:tcBorders>
          </w:tcPr>
          <w:p w14:paraId="34ED8C4A" w14:textId="59106A30" w:rsidR="00E53B38" w:rsidRPr="001514FC" w:rsidRDefault="00E13A51" w:rsidP="00CE0480">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E53B38" w:rsidRPr="001514FC">
              <w:rPr>
                <w:rFonts w:ascii="Times New Roman" w:hAnsi="Times New Roman" w:cs="Times New Roman"/>
                <w:sz w:val="24"/>
                <w:szCs w:val="24"/>
              </w:rPr>
              <w:t>411.30***</w:t>
            </w:r>
          </w:p>
        </w:tc>
        <w:tc>
          <w:tcPr>
            <w:tcW w:w="1826" w:type="dxa"/>
            <w:tcBorders>
              <w:top w:val="nil"/>
              <w:left w:val="nil"/>
              <w:bottom w:val="nil"/>
              <w:right w:val="nil"/>
            </w:tcBorders>
          </w:tcPr>
          <w:p w14:paraId="182BBA38"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p>
        </w:tc>
      </w:tr>
      <w:tr w:rsidR="00E53B38" w:rsidRPr="001514FC" w14:paraId="2C53CA63" w14:textId="77777777" w:rsidTr="00E633AD">
        <w:tblPrEx>
          <w:tblBorders>
            <w:bottom w:val="single" w:sz="6" w:space="0" w:color="auto"/>
          </w:tblBorders>
        </w:tblPrEx>
        <w:trPr>
          <w:trHeight w:val="299"/>
          <w:jc w:val="center"/>
        </w:trPr>
        <w:tc>
          <w:tcPr>
            <w:tcW w:w="3818" w:type="dxa"/>
            <w:tcBorders>
              <w:top w:val="nil"/>
              <w:left w:val="nil"/>
              <w:bottom w:val="nil"/>
              <w:right w:val="nil"/>
            </w:tcBorders>
          </w:tcPr>
          <w:p w14:paraId="1B73B423"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Observations</w:t>
            </w:r>
          </w:p>
        </w:tc>
        <w:tc>
          <w:tcPr>
            <w:tcW w:w="1826" w:type="dxa"/>
            <w:tcBorders>
              <w:top w:val="nil"/>
              <w:left w:val="nil"/>
              <w:bottom w:val="nil"/>
              <w:right w:val="nil"/>
            </w:tcBorders>
          </w:tcPr>
          <w:p w14:paraId="40D26121" w14:textId="7AE6782E" w:rsidR="00E53B38" w:rsidRPr="001514FC" w:rsidRDefault="004D290C" w:rsidP="004D290C">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E53B38" w:rsidRPr="001514FC">
              <w:rPr>
                <w:rFonts w:ascii="Times New Roman" w:hAnsi="Times New Roman" w:cs="Times New Roman"/>
                <w:sz w:val="24"/>
                <w:szCs w:val="24"/>
              </w:rPr>
              <w:t>2,681</w:t>
            </w:r>
          </w:p>
        </w:tc>
        <w:tc>
          <w:tcPr>
            <w:tcW w:w="1826" w:type="dxa"/>
            <w:tcBorders>
              <w:top w:val="nil"/>
              <w:left w:val="nil"/>
              <w:bottom w:val="nil"/>
              <w:right w:val="nil"/>
            </w:tcBorders>
          </w:tcPr>
          <w:p w14:paraId="61E51497"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p>
        </w:tc>
      </w:tr>
      <w:tr w:rsidR="00E53B38" w:rsidRPr="001514FC" w14:paraId="6BAFD994" w14:textId="77777777" w:rsidTr="00E633AD">
        <w:tblPrEx>
          <w:tblBorders>
            <w:bottom w:val="single" w:sz="6" w:space="0" w:color="auto"/>
          </w:tblBorders>
        </w:tblPrEx>
        <w:trPr>
          <w:trHeight w:val="299"/>
          <w:jc w:val="center"/>
        </w:trPr>
        <w:tc>
          <w:tcPr>
            <w:tcW w:w="3818" w:type="dxa"/>
            <w:tcBorders>
              <w:top w:val="nil"/>
              <w:left w:val="nil"/>
              <w:bottom w:val="nil"/>
              <w:right w:val="nil"/>
            </w:tcBorders>
          </w:tcPr>
          <w:p w14:paraId="2587F02A"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Pseudo R</w:t>
            </w:r>
            <w:r w:rsidRPr="001514FC">
              <w:rPr>
                <w:rFonts w:ascii="Times New Roman" w:hAnsi="Times New Roman" w:cs="Times New Roman"/>
                <w:sz w:val="24"/>
                <w:szCs w:val="24"/>
                <w:vertAlign w:val="superscript"/>
              </w:rPr>
              <w:t>2</w:t>
            </w:r>
          </w:p>
        </w:tc>
        <w:tc>
          <w:tcPr>
            <w:tcW w:w="1826" w:type="dxa"/>
            <w:tcBorders>
              <w:top w:val="nil"/>
              <w:left w:val="nil"/>
              <w:bottom w:val="nil"/>
              <w:right w:val="nil"/>
            </w:tcBorders>
          </w:tcPr>
          <w:p w14:paraId="6B153793" w14:textId="7D34438D"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0.11</w:t>
            </w:r>
            <w:r w:rsidR="00E13A51">
              <w:rPr>
                <w:rFonts w:ascii="Times New Roman" w:hAnsi="Times New Roman" w:cs="Times New Roman"/>
                <w:sz w:val="24"/>
                <w:szCs w:val="24"/>
              </w:rPr>
              <w:t>1</w:t>
            </w:r>
          </w:p>
        </w:tc>
        <w:tc>
          <w:tcPr>
            <w:tcW w:w="1826" w:type="dxa"/>
            <w:tcBorders>
              <w:top w:val="nil"/>
              <w:left w:val="nil"/>
              <w:bottom w:val="nil"/>
              <w:right w:val="nil"/>
            </w:tcBorders>
          </w:tcPr>
          <w:p w14:paraId="2801E4B6"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p>
        </w:tc>
      </w:tr>
      <w:tr w:rsidR="00E53B38" w:rsidRPr="001514FC" w14:paraId="2A19EAD5" w14:textId="77777777" w:rsidTr="00E633AD">
        <w:tblPrEx>
          <w:tblBorders>
            <w:bottom w:val="single" w:sz="6" w:space="0" w:color="auto"/>
          </w:tblBorders>
        </w:tblPrEx>
        <w:trPr>
          <w:trHeight w:val="299"/>
          <w:jc w:val="center"/>
        </w:trPr>
        <w:tc>
          <w:tcPr>
            <w:tcW w:w="3818" w:type="dxa"/>
            <w:tcBorders>
              <w:top w:val="nil"/>
              <w:left w:val="nil"/>
              <w:bottom w:val="single" w:sz="6" w:space="0" w:color="auto"/>
              <w:right w:val="nil"/>
            </w:tcBorders>
          </w:tcPr>
          <w:p w14:paraId="543AFD33"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Area under ROC curve</w:t>
            </w:r>
          </w:p>
        </w:tc>
        <w:tc>
          <w:tcPr>
            <w:tcW w:w="1826" w:type="dxa"/>
            <w:tcBorders>
              <w:top w:val="nil"/>
              <w:left w:val="nil"/>
              <w:bottom w:val="single" w:sz="6" w:space="0" w:color="auto"/>
              <w:right w:val="nil"/>
            </w:tcBorders>
          </w:tcPr>
          <w:p w14:paraId="76105FB9" w14:textId="7162FA96" w:rsidR="00E53B38" w:rsidRPr="001514FC" w:rsidRDefault="00E53B38" w:rsidP="0095513B">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0.71</w:t>
            </w:r>
            <w:r w:rsidR="00E13A51">
              <w:rPr>
                <w:rFonts w:ascii="Times New Roman" w:hAnsi="Times New Roman" w:cs="Times New Roman"/>
                <w:sz w:val="24"/>
                <w:szCs w:val="24"/>
              </w:rPr>
              <w:t>4</w:t>
            </w:r>
          </w:p>
        </w:tc>
        <w:tc>
          <w:tcPr>
            <w:tcW w:w="1826" w:type="dxa"/>
            <w:tcBorders>
              <w:top w:val="nil"/>
              <w:left w:val="nil"/>
              <w:bottom w:val="single" w:sz="6" w:space="0" w:color="auto"/>
              <w:right w:val="nil"/>
            </w:tcBorders>
          </w:tcPr>
          <w:p w14:paraId="6D352002"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p>
        </w:tc>
      </w:tr>
    </w:tbl>
    <w:p w14:paraId="63FC94AC" w14:textId="77777777" w:rsidR="00E53B38" w:rsidRPr="001514FC" w:rsidRDefault="00E53B38" w:rsidP="00E53B38">
      <w:pPr>
        <w:rPr>
          <w:rFonts w:ascii="Times New Roman" w:hAnsi="Times New Roman" w:cs="Times New Roman"/>
          <w:b/>
          <w:sz w:val="24"/>
          <w:szCs w:val="24"/>
        </w:rPr>
      </w:pPr>
      <w:r w:rsidRPr="001514FC">
        <w:rPr>
          <w:rFonts w:ascii="Times New Roman" w:hAnsi="Times New Roman" w:cs="Times New Roman"/>
          <w:b/>
          <w:sz w:val="24"/>
          <w:szCs w:val="24"/>
        </w:rPr>
        <w:br w:type="page"/>
      </w:r>
    </w:p>
    <w:p w14:paraId="0B2065CE" w14:textId="1F8166EE"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A3 (Continued)</w:t>
      </w:r>
    </w:p>
    <w:p w14:paraId="6BE07076" w14:textId="77777777"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Panel B: Probit regression of the audit fees model</w:t>
      </w:r>
    </w:p>
    <w:tbl>
      <w:tblPr>
        <w:tblW w:w="0" w:type="auto"/>
        <w:jc w:val="center"/>
        <w:tblLayout w:type="fixed"/>
        <w:tblCellMar>
          <w:left w:w="75" w:type="dxa"/>
          <w:right w:w="75" w:type="dxa"/>
        </w:tblCellMar>
        <w:tblLook w:val="0000" w:firstRow="0" w:lastRow="0" w:firstColumn="0" w:lastColumn="0" w:noHBand="0" w:noVBand="0"/>
      </w:tblPr>
      <w:tblGrid>
        <w:gridCol w:w="4427"/>
        <w:gridCol w:w="1648"/>
        <w:gridCol w:w="1648"/>
      </w:tblGrid>
      <w:tr w:rsidR="00E53B38" w:rsidRPr="001514FC" w14:paraId="6AA3CA11" w14:textId="77777777" w:rsidTr="005A0F33">
        <w:trPr>
          <w:trHeight w:val="286"/>
          <w:jc w:val="center"/>
        </w:trPr>
        <w:tc>
          <w:tcPr>
            <w:tcW w:w="4427" w:type="dxa"/>
            <w:tcBorders>
              <w:top w:val="single" w:sz="4" w:space="0" w:color="auto"/>
              <w:left w:val="nil"/>
              <w:bottom w:val="nil"/>
              <w:right w:val="nil"/>
            </w:tcBorders>
          </w:tcPr>
          <w:p w14:paraId="1C4740E0"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p>
        </w:tc>
        <w:tc>
          <w:tcPr>
            <w:tcW w:w="3296" w:type="dxa"/>
            <w:gridSpan w:val="2"/>
            <w:tcBorders>
              <w:top w:val="single" w:sz="4" w:space="0" w:color="auto"/>
              <w:left w:val="nil"/>
              <w:bottom w:val="nil"/>
              <w:right w:val="nil"/>
            </w:tcBorders>
          </w:tcPr>
          <w:p w14:paraId="74909B54"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i/>
                <w:sz w:val="24"/>
                <w:szCs w:val="24"/>
              </w:rPr>
              <w:t>High approval</w:t>
            </w:r>
          </w:p>
        </w:tc>
      </w:tr>
      <w:tr w:rsidR="00E53B38" w:rsidRPr="001514FC" w14:paraId="66B972C1" w14:textId="77777777" w:rsidTr="005A0F33">
        <w:trPr>
          <w:trHeight w:val="305"/>
          <w:jc w:val="center"/>
        </w:trPr>
        <w:tc>
          <w:tcPr>
            <w:tcW w:w="4427" w:type="dxa"/>
            <w:tcBorders>
              <w:top w:val="nil"/>
              <w:left w:val="nil"/>
              <w:bottom w:val="nil"/>
              <w:right w:val="nil"/>
            </w:tcBorders>
          </w:tcPr>
          <w:p w14:paraId="288BE53D"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p>
        </w:tc>
        <w:tc>
          <w:tcPr>
            <w:tcW w:w="1648" w:type="dxa"/>
            <w:tcBorders>
              <w:top w:val="nil"/>
              <w:left w:val="nil"/>
              <w:bottom w:val="nil"/>
              <w:right w:val="nil"/>
            </w:tcBorders>
          </w:tcPr>
          <w:p w14:paraId="19E620B1"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(1)</w:t>
            </w:r>
          </w:p>
        </w:tc>
        <w:tc>
          <w:tcPr>
            <w:tcW w:w="1648" w:type="dxa"/>
            <w:tcBorders>
              <w:top w:val="nil"/>
              <w:left w:val="nil"/>
              <w:bottom w:val="nil"/>
              <w:right w:val="nil"/>
            </w:tcBorders>
          </w:tcPr>
          <w:p w14:paraId="2C80DD60"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(2)</w:t>
            </w:r>
          </w:p>
        </w:tc>
      </w:tr>
      <w:tr w:rsidR="00E53B38" w:rsidRPr="001514FC" w14:paraId="500241BE" w14:textId="77777777" w:rsidTr="005A0F33">
        <w:trPr>
          <w:trHeight w:val="286"/>
          <w:jc w:val="center"/>
        </w:trPr>
        <w:tc>
          <w:tcPr>
            <w:tcW w:w="4427" w:type="dxa"/>
            <w:tcBorders>
              <w:top w:val="nil"/>
              <w:left w:val="nil"/>
              <w:bottom w:val="single" w:sz="6" w:space="0" w:color="auto"/>
              <w:right w:val="nil"/>
            </w:tcBorders>
          </w:tcPr>
          <w:p w14:paraId="73744FDE"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r w:rsidRPr="001514FC">
              <w:rPr>
                <w:rFonts w:ascii="Times New Roman" w:hAnsi="Times New Roman" w:cs="Times New Roman"/>
                <w:sz w:val="24"/>
                <w:szCs w:val="24"/>
              </w:rPr>
              <w:t>Variable</w:t>
            </w:r>
          </w:p>
        </w:tc>
        <w:tc>
          <w:tcPr>
            <w:tcW w:w="1648" w:type="dxa"/>
            <w:tcBorders>
              <w:top w:val="nil"/>
              <w:left w:val="nil"/>
              <w:bottom w:val="single" w:sz="6" w:space="0" w:color="auto"/>
              <w:right w:val="nil"/>
            </w:tcBorders>
          </w:tcPr>
          <w:p w14:paraId="5028FE38"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β</w:t>
            </w:r>
          </w:p>
        </w:tc>
        <w:tc>
          <w:tcPr>
            <w:tcW w:w="1648" w:type="dxa"/>
            <w:tcBorders>
              <w:top w:val="nil"/>
              <w:left w:val="nil"/>
              <w:bottom w:val="single" w:sz="6" w:space="0" w:color="auto"/>
              <w:right w:val="nil"/>
            </w:tcBorders>
          </w:tcPr>
          <w:p w14:paraId="4FAD8CE0" w14:textId="183989B7" w:rsidR="00E53B38" w:rsidRPr="001514FC" w:rsidRDefault="00CA080D" w:rsidP="00E633A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w:t>
            </w:r>
            <w:r w:rsidR="00E53B38" w:rsidRPr="001514FC">
              <w:rPr>
                <w:rFonts w:ascii="Times New Roman" w:hAnsi="Times New Roman" w:cs="Times New Roman"/>
                <w:sz w:val="24"/>
                <w:szCs w:val="24"/>
              </w:rPr>
              <w:t>-stat</w:t>
            </w:r>
          </w:p>
        </w:tc>
      </w:tr>
      <w:tr w:rsidR="00E53B38" w:rsidRPr="001514FC" w14:paraId="235A352B" w14:textId="77777777" w:rsidTr="005A0F33">
        <w:trPr>
          <w:trHeight w:val="305"/>
          <w:jc w:val="center"/>
        </w:trPr>
        <w:tc>
          <w:tcPr>
            <w:tcW w:w="4427" w:type="dxa"/>
            <w:tcBorders>
              <w:top w:val="nil"/>
              <w:left w:val="nil"/>
              <w:bottom w:val="nil"/>
              <w:right w:val="nil"/>
            </w:tcBorders>
          </w:tcPr>
          <w:p w14:paraId="01A10419"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p>
        </w:tc>
        <w:tc>
          <w:tcPr>
            <w:tcW w:w="1648" w:type="dxa"/>
            <w:tcBorders>
              <w:top w:val="nil"/>
              <w:left w:val="nil"/>
              <w:bottom w:val="nil"/>
              <w:right w:val="nil"/>
            </w:tcBorders>
          </w:tcPr>
          <w:p w14:paraId="1926E00B"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648" w:type="dxa"/>
            <w:tcBorders>
              <w:top w:val="nil"/>
              <w:left w:val="nil"/>
              <w:bottom w:val="nil"/>
              <w:right w:val="nil"/>
            </w:tcBorders>
          </w:tcPr>
          <w:p w14:paraId="036DB8E1"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r>
      <w:tr w:rsidR="00E53B38" w:rsidRPr="001514FC" w14:paraId="1DA401DA" w14:textId="77777777" w:rsidTr="005A0F33">
        <w:trPr>
          <w:trHeight w:val="286"/>
          <w:jc w:val="center"/>
        </w:trPr>
        <w:tc>
          <w:tcPr>
            <w:tcW w:w="4427" w:type="dxa"/>
            <w:tcBorders>
              <w:top w:val="nil"/>
              <w:left w:val="nil"/>
              <w:bottom w:val="nil"/>
              <w:right w:val="nil"/>
            </w:tcBorders>
          </w:tcPr>
          <w:p w14:paraId="56B66EE6"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ln(Assets)</w:t>
            </w:r>
          </w:p>
        </w:tc>
        <w:tc>
          <w:tcPr>
            <w:tcW w:w="1648" w:type="dxa"/>
            <w:tcBorders>
              <w:top w:val="nil"/>
              <w:left w:val="nil"/>
              <w:bottom w:val="nil"/>
              <w:right w:val="nil"/>
            </w:tcBorders>
          </w:tcPr>
          <w:p w14:paraId="2FC95F8F"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0.131***</w:t>
            </w:r>
          </w:p>
        </w:tc>
        <w:tc>
          <w:tcPr>
            <w:tcW w:w="1648" w:type="dxa"/>
            <w:tcBorders>
              <w:top w:val="nil"/>
              <w:left w:val="nil"/>
              <w:bottom w:val="nil"/>
              <w:right w:val="nil"/>
            </w:tcBorders>
          </w:tcPr>
          <w:p w14:paraId="5B63C5B1" w14:textId="6EA08433"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4.01</w:t>
            </w:r>
          </w:p>
        </w:tc>
      </w:tr>
      <w:tr w:rsidR="00E53B38" w:rsidRPr="001514FC" w14:paraId="25CD4460" w14:textId="77777777" w:rsidTr="005A0F33">
        <w:trPr>
          <w:trHeight w:val="305"/>
          <w:jc w:val="center"/>
        </w:trPr>
        <w:tc>
          <w:tcPr>
            <w:tcW w:w="4427" w:type="dxa"/>
            <w:tcBorders>
              <w:top w:val="nil"/>
              <w:left w:val="nil"/>
              <w:bottom w:val="nil"/>
              <w:right w:val="nil"/>
            </w:tcBorders>
          </w:tcPr>
          <w:p w14:paraId="37E7C6E9"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Leverage ratio</w:t>
            </w:r>
          </w:p>
        </w:tc>
        <w:tc>
          <w:tcPr>
            <w:tcW w:w="1648" w:type="dxa"/>
            <w:tcBorders>
              <w:top w:val="nil"/>
              <w:left w:val="nil"/>
              <w:bottom w:val="nil"/>
              <w:right w:val="nil"/>
            </w:tcBorders>
          </w:tcPr>
          <w:p w14:paraId="51C6B3C2"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-0.481***</w:t>
            </w:r>
          </w:p>
        </w:tc>
        <w:tc>
          <w:tcPr>
            <w:tcW w:w="1648" w:type="dxa"/>
            <w:tcBorders>
              <w:top w:val="nil"/>
              <w:left w:val="nil"/>
              <w:bottom w:val="nil"/>
              <w:right w:val="nil"/>
            </w:tcBorders>
          </w:tcPr>
          <w:p w14:paraId="4EEAEE85" w14:textId="59E10219"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-2.74</w:t>
            </w:r>
          </w:p>
        </w:tc>
      </w:tr>
      <w:tr w:rsidR="00E53B38" w:rsidRPr="001514FC" w14:paraId="500BF90E" w14:textId="77777777" w:rsidTr="005A0F33">
        <w:trPr>
          <w:trHeight w:val="286"/>
          <w:jc w:val="center"/>
        </w:trPr>
        <w:tc>
          <w:tcPr>
            <w:tcW w:w="4427" w:type="dxa"/>
            <w:tcBorders>
              <w:top w:val="nil"/>
              <w:left w:val="nil"/>
              <w:bottom w:val="nil"/>
              <w:right w:val="nil"/>
            </w:tcBorders>
          </w:tcPr>
          <w:p w14:paraId="4EC4EB78"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Intangible ratio</w:t>
            </w:r>
          </w:p>
        </w:tc>
        <w:tc>
          <w:tcPr>
            <w:tcW w:w="1648" w:type="dxa"/>
            <w:tcBorders>
              <w:top w:val="nil"/>
              <w:left w:val="nil"/>
              <w:bottom w:val="nil"/>
              <w:right w:val="nil"/>
            </w:tcBorders>
          </w:tcPr>
          <w:p w14:paraId="738A3734"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-0.842***</w:t>
            </w:r>
          </w:p>
        </w:tc>
        <w:tc>
          <w:tcPr>
            <w:tcW w:w="1648" w:type="dxa"/>
            <w:tcBorders>
              <w:top w:val="nil"/>
              <w:left w:val="nil"/>
              <w:bottom w:val="nil"/>
              <w:right w:val="nil"/>
            </w:tcBorders>
          </w:tcPr>
          <w:p w14:paraId="1874B337" w14:textId="16EE8242"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-4.99</w:t>
            </w:r>
          </w:p>
        </w:tc>
      </w:tr>
      <w:tr w:rsidR="00E53B38" w:rsidRPr="001514FC" w14:paraId="413AD40A" w14:textId="77777777" w:rsidTr="005A0F33">
        <w:trPr>
          <w:trHeight w:val="305"/>
          <w:jc w:val="center"/>
        </w:trPr>
        <w:tc>
          <w:tcPr>
            <w:tcW w:w="4427" w:type="dxa"/>
            <w:tcBorders>
              <w:top w:val="nil"/>
              <w:left w:val="nil"/>
              <w:bottom w:val="nil"/>
              <w:right w:val="nil"/>
            </w:tcBorders>
          </w:tcPr>
          <w:p w14:paraId="765E7123"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Receivables and inv. ratio</w:t>
            </w:r>
          </w:p>
        </w:tc>
        <w:tc>
          <w:tcPr>
            <w:tcW w:w="1648" w:type="dxa"/>
            <w:tcBorders>
              <w:top w:val="nil"/>
              <w:left w:val="nil"/>
              <w:bottom w:val="nil"/>
              <w:right w:val="nil"/>
            </w:tcBorders>
          </w:tcPr>
          <w:p w14:paraId="202750DD"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-0.199</w:t>
            </w:r>
          </w:p>
        </w:tc>
        <w:tc>
          <w:tcPr>
            <w:tcW w:w="1648" w:type="dxa"/>
            <w:tcBorders>
              <w:top w:val="nil"/>
              <w:left w:val="nil"/>
              <w:bottom w:val="nil"/>
              <w:right w:val="nil"/>
            </w:tcBorders>
          </w:tcPr>
          <w:p w14:paraId="1F55FF96" w14:textId="66594E81"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-0.86</w:t>
            </w:r>
          </w:p>
        </w:tc>
      </w:tr>
      <w:tr w:rsidR="00E53B38" w:rsidRPr="001514FC" w14:paraId="762F2F4B" w14:textId="77777777" w:rsidTr="005A0F33">
        <w:trPr>
          <w:trHeight w:val="286"/>
          <w:jc w:val="center"/>
        </w:trPr>
        <w:tc>
          <w:tcPr>
            <w:tcW w:w="4427" w:type="dxa"/>
            <w:tcBorders>
              <w:top w:val="nil"/>
              <w:left w:val="nil"/>
              <w:bottom w:val="nil"/>
              <w:right w:val="nil"/>
            </w:tcBorders>
          </w:tcPr>
          <w:p w14:paraId="08E56678"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Special item ratio</w:t>
            </w:r>
          </w:p>
        </w:tc>
        <w:tc>
          <w:tcPr>
            <w:tcW w:w="1648" w:type="dxa"/>
            <w:tcBorders>
              <w:top w:val="nil"/>
              <w:left w:val="nil"/>
              <w:bottom w:val="nil"/>
              <w:right w:val="nil"/>
            </w:tcBorders>
          </w:tcPr>
          <w:p w14:paraId="6398AD1C"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0.833</w:t>
            </w:r>
          </w:p>
        </w:tc>
        <w:tc>
          <w:tcPr>
            <w:tcW w:w="1648" w:type="dxa"/>
            <w:tcBorders>
              <w:top w:val="nil"/>
              <w:left w:val="nil"/>
              <w:bottom w:val="nil"/>
              <w:right w:val="nil"/>
            </w:tcBorders>
          </w:tcPr>
          <w:p w14:paraId="7335E8C1" w14:textId="3A88D1BE"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0.96</w:t>
            </w:r>
          </w:p>
        </w:tc>
      </w:tr>
      <w:tr w:rsidR="00E53B38" w:rsidRPr="001514FC" w14:paraId="17B8A7FF" w14:textId="77777777" w:rsidTr="005A0F33">
        <w:trPr>
          <w:trHeight w:val="305"/>
          <w:jc w:val="center"/>
        </w:trPr>
        <w:tc>
          <w:tcPr>
            <w:tcW w:w="4427" w:type="dxa"/>
            <w:tcBorders>
              <w:top w:val="nil"/>
              <w:left w:val="nil"/>
              <w:bottom w:val="nil"/>
              <w:right w:val="nil"/>
            </w:tcBorders>
          </w:tcPr>
          <w:p w14:paraId="0B3641C4"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Return on assets</w:t>
            </w:r>
          </w:p>
        </w:tc>
        <w:tc>
          <w:tcPr>
            <w:tcW w:w="1648" w:type="dxa"/>
            <w:tcBorders>
              <w:top w:val="nil"/>
              <w:left w:val="nil"/>
              <w:bottom w:val="nil"/>
              <w:right w:val="nil"/>
            </w:tcBorders>
          </w:tcPr>
          <w:p w14:paraId="3B85B6DF"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0.575</w:t>
            </w:r>
          </w:p>
        </w:tc>
        <w:tc>
          <w:tcPr>
            <w:tcW w:w="1648" w:type="dxa"/>
            <w:tcBorders>
              <w:top w:val="nil"/>
              <w:left w:val="nil"/>
              <w:bottom w:val="nil"/>
              <w:right w:val="nil"/>
            </w:tcBorders>
          </w:tcPr>
          <w:p w14:paraId="13C56B78" w14:textId="01A5B801"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1.14</w:t>
            </w:r>
          </w:p>
        </w:tc>
      </w:tr>
      <w:tr w:rsidR="00E53B38" w:rsidRPr="001514FC" w14:paraId="2FCC9F11" w14:textId="77777777" w:rsidTr="005A0F33">
        <w:trPr>
          <w:trHeight w:val="286"/>
          <w:jc w:val="center"/>
        </w:trPr>
        <w:tc>
          <w:tcPr>
            <w:tcW w:w="4427" w:type="dxa"/>
            <w:tcBorders>
              <w:top w:val="nil"/>
              <w:left w:val="nil"/>
              <w:bottom w:val="nil"/>
              <w:right w:val="nil"/>
            </w:tcBorders>
          </w:tcPr>
          <w:p w14:paraId="2211AD77"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Extraordinary indicator</w:t>
            </w:r>
          </w:p>
        </w:tc>
        <w:tc>
          <w:tcPr>
            <w:tcW w:w="1648" w:type="dxa"/>
            <w:tcBorders>
              <w:top w:val="nil"/>
              <w:left w:val="nil"/>
              <w:bottom w:val="nil"/>
              <w:right w:val="nil"/>
            </w:tcBorders>
          </w:tcPr>
          <w:p w14:paraId="1B38812E" w14:textId="26381FE3" w:rsidR="00E53B38" w:rsidRPr="001514FC" w:rsidRDefault="006D5C48" w:rsidP="004402B2">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-0.072</w:t>
            </w:r>
          </w:p>
        </w:tc>
        <w:tc>
          <w:tcPr>
            <w:tcW w:w="1648" w:type="dxa"/>
            <w:tcBorders>
              <w:top w:val="nil"/>
              <w:left w:val="nil"/>
              <w:bottom w:val="nil"/>
              <w:right w:val="nil"/>
            </w:tcBorders>
          </w:tcPr>
          <w:p w14:paraId="61C0781B" w14:textId="4408EB03"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-0.15</w:t>
            </w:r>
          </w:p>
        </w:tc>
      </w:tr>
      <w:tr w:rsidR="00E53B38" w:rsidRPr="001514FC" w14:paraId="10CBE3CC" w14:textId="77777777" w:rsidTr="005A0F33">
        <w:trPr>
          <w:trHeight w:val="286"/>
          <w:jc w:val="center"/>
        </w:trPr>
        <w:tc>
          <w:tcPr>
            <w:tcW w:w="4427" w:type="dxa"/>
            <w:tcBorders>
              <w:top w:val="nil"/>
              <w:left w:val="nil"/>
              <w:bottom w:val="nil"/>
              <w:right w:val="nil"/>
            </w:tcBorders>
          </w:tcPr>
          <w:p w14:paraId="57FF214C"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Loss indicator</w:t>
            </w:r>
          </w:p>
        </w:tc>
        <w:tc>
          <w:tcPr>
            <w:tcW w:w="1648" w:type="dxa"/>
            <w:tcBorders>
              <w:top w:val="nil"/>
              <w:left w:val="nil"/>
              <w:bottom w:val="nil"/>
              <w:right w:val="nil"/>
            </w:tcBorders>
          </w:tcPr>
          <w:p w14:paraId="71AD3D71"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-0.288***</w:t>
            </w:r>
          </w:p>
        </w:tc>
        <w:tc>
          <w:tcPr>
            <w:tcW w:w="1648" w:type="dxa"/>
            <w:tcBorders>
              <w:top w:val="nil"/>
              <w:left w:val="nil"/>
              <w:bottom w:val="nil"/>
              <w:right w:val="nil"/>
            </w:tcBorders>
          </w:tcPr>
          <w:p w14:paraId="1E1B1A47" w14:textId="252C9933" w:rsidR="00E53B38" w:rsidRPr="00DC4F9B" w:rsidRDefault="00E53B38" w:rsidP="00DC4F9B">
            <w:pPr>
              <w:widowControl w:val="0"/>
              <w:tabs>
                <w:tab w:val="decimal" w:pos="221"/>
              </w:tabs>
              <w:autoSpaceDE w:val="0"/>
              <w:autoSpaceDN w:val="0"/>
              <w:adjustRightInd w:val="0"/>
              <w:spacing w:after="0"/>
              <w:jc w:val="center"/>
              <w:rPr>
                <w:rFonts w:ascii="Times New Roman" w:hAnsi="Times New Roman"/>
                <w:sz w:val="24"/>
                <w:szCs w:val="24"/>
              </w:rPr>
            </w:pPr>
            <w:r w:rsidRPr="001514FC">
              <w:rPr>
                <w:rFonts w:ascii="Times New Roman" w:hAnsi="Times New Roman"/>
                <w:sz w:val="24"/>
                <w:szCs w:val="24"/>
              </w:rPr>
              <w:t>-2.68</w:t>
            </w:r>
          </w:p>
        </w:tc>
      </w:tr>
      <w:tr w:rsidR="00E53B38" w:rsidRPr="001514FC" w14:paraId="423B139A" w14:textId="77777777" w:rsidTr="005A0F33">
        <w:trPr>
          <w:trHeight w:val="305"/>
          <w:jc w:val="center"/>
        </w:trPr>
        <w:tc>
          <w:tcPr>
            <w:tcW w:w="4427" w:type="dxa"/>
            <w:tcBorders>
              <w:top w:val="nil"/>
              <w:left w:val="nil"/>
              <w:bottom w:val="nil"/>
              <w:right w:val="nil"/>
            </w:tcBorders>
          </w:tcPr>
          <w:p w14:paraId="78EEBFF4"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Foreign indicator</w:t>
            </w:r>
          </w:p>
        </w:tc>
        <w:tc>
          <w:tcPr>
            <w:tcW w:w="1648" w:type="dxa"/>
            <w:tcBorders>
              <w:top w:val="nil"/>
              <w:left w:val="nil"/>
              <w:bottom w:val="nil"/>
              <w:right w:val="nil"/>
            </w:tcBorders>
          </w:tcPr>
          <w:p w14:paraId="7A46F257" w14:textId="7CB3FC4E" w:rsidR="00E53B38" w:rsidRPr="001514FC" w:rsidRDefault="006D5C48" w:rsidP="004402B2">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0.049</w:t>
            </w:r>
          </w:p>
        </w:tc>
        <w:tc>
          <w:tcPr>
            <w:tcW w:w="1648" w:type="dxa"/>
            <w:tcBorders>
              <w:top w:val="nil"/>
              <w:left w:val="nil"/>
              <w:bottom w:val="nil"/>
              <w:right w:val="nil"/>
            </w:tcBorders>
          </w:tcPr>
          <w:p w14:paraId="0ECBF9CE" w14:textId="3CA4D813"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0.82</w:t>
            </w:r>
          </w:p>
        </w:tc>
      </w:tr>
      <w:tr w:rsidR="00E53B38" w:rsidRPr="001514FC" w14:paraId="43834F65" w14:textId="77777777" w:rsidTr="005A0F33">
        <w:trPr>
          <w:trHeight w:val="286"/>
          <w:jc w:val="center"/>
        </w:trPr>
        <w:tc>
          <w:tcPr>
            <w:tcW w:w="4427" w:type="dxa"/>
            <w:tcBorders>
              <w:top w:val="nil"/>
              <w:left w:val="nil"/>
              <w:bottom w:val="nil"/>
              <w:right w:val="nil"/>
            </w:tcBorders>
          </w:tcPr>
          <w:p w14:paraId="6F6BC486"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Merger indicator</w:t>
            </w:r>
          </w:p>
        </w:tc>
        <w:tc>
          <w:tcPr>
            <w:tcW w:w="1648" w:type="dxa"/>
            <w:tcBorders>
              <w:top w:val="nil"/>
              <w:left w:val="nil"/>
              <w:bottom w:val="nil"/>
              <w:right w:val="nil"/>
            </w:tcBorders>
          </w:tcPr>
          <w:p w14:paraId="145F30C2"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0.141**</w:t>
            </w:r>
          </w:p>
        </w:tc>
        <w:tc>
          <w:tcPr>
            <w:tcW w:w="1648" w:type="dxa"/>
            <w:tcBorders>
              <w:top w:val="nil"/>
              <w:left w:val="nil"/>
              <w:bottom w:val="nil"/>
              <w:right w:val="nil"/>
            </w:tcBorders>
          </w:tcPr>
          <w:p w14:paraId="22DE417E" w14:textId="3EA71BC1"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2.39</w:t>
            </w:r>
          </w:p>
        </w:tc>
      </w:tr>
      <w:tr w:rsidR="00E53B38" w:rsidRPr="001514FC" w14:paraId="020F577E" w14:textId="77777777" w:rsidTr="005A0F33">
        <w:trPr>
          <w:trHeight w:val="305"/>
          <w:jc w:val="center"/>
        </w:trPr>
        <w:tc>
          <w:tcPr>
            <w:tcW w:w="4427" w:type="dxa"/>
            <w:tcBorders>
              <w:top w:val="nil"/>
              <w:left w:val="nil"/>
              <w:bottom w:val="nil"/>
              <w:right w:val="nil"/>
            </w:tcBorders>
          </w:tcPr>
          <w:p w14:paraId="1F89C09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Restructuring indicator</w:t>
            </w:r>
          </w:p>
        </w:tc>
        <w:tc>
          <w:tcPr>
            <w:tcW w:w="1648" w:type="dxa"/>
            <w:tcBorders>
              <w:top w:val="nil"/>
              <w:left w:val="nil"/>
              <w:bottom w:val="nil"/>
              <w:right w:val="nil"/>
            </w:tcBorders>
          </w:tcPr>
          <w:p w14:paraId="02AF2899"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-0.283***</w:t>
            </w:r>
          </w:p>
        </w:tc>
        <w:tc>
          <w:tcPr>
            <w:tcW w:w="1648" w:type="dxa"/>
            <w:tcBorders>
              <w:top w:val="nil"/>
              <w:left w:val="nil"/>
              <w:bottom w:val="nil"/>
              <w:right w:val="nil"/>
            </w:tcBorders>
          </w:tcPr>
          <w:p w14:paraId="14B515BB" w14:textId="2BE091BB" w:rsidR="00E53B38" w:rsidRPr="00DC4F9B" w:rsidRDefault="00E53B38" w:rsidP="00DC4F9B">
            <w:pPr>
              <w:widowControl w:val="0"/>
              <w:tabs>
                <w:tab w:val="decimal" w:pos="221"/>
              </w:tabs>
              <w:autoSpaceDE w:val="0"/>
              <w:autoSpaceDN w:val="0"/>
              <w:adjustRightInd w:val="0"/>
              <w:spacing w:after="0"/>
              <w:jc w:val="center"/>
              <w:rPr>
                <w:rFonts w:ascii="Times New Roman" w:hAnsi="Times New Roman"/>
                <w:sz w:val="24"/>
                <w:szCs w:val="24"/>
              </w:rPr>
            </w:pPr>
            <w:r w:rsidRPr="001514FC">
              <w:rPr>
                <w:rFonts w:ascii="Times New Roman" w:hAnsi="Times New Roman"/>
                <w:sz w:val="24"/>
                <w:szCs w:val="24"/>
              </w:rPr>
              <w:t>-4.83</w:t>
            </w:r>
          </w:p>
        </w:tc>
      </w:tr>
      <w:tr w:rsidR="00E53B38" w:rsidRPr="001514FC" w14:paraId="4B533494" w14:textId="77777777" w:rsidTr="005A0F33">
        <w:trPr>
          <w:trHeight w:val="286"/>
          <w:jc w:val="center"/>
        </w:trPr>
        <w:tc>
          <w:tcPr>
            <w:tcW w:w="4427" w:type="dxa"/>
            <w:tcBorders>
              <w:top w:val="nil"/>
              <w:left w:val="nil"/>
              <w:bottom w:val="nil"/>
              <w:right w:val="nil"/>
            </w:tcBorders>
          </w:tcPr>
          <w:p w14:paraId="219C3BD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Big N indicator</w:t>
            </w:r>
          </w:p>
        </w:tc>
        <w:tc>
          <w:tcPr>
            <w:tcW w:w="1648" w:type="dxa"/>
            <w:tcBorders>
              <w:top w:val="nil"/>
              <w:left w:val="nil"/>
              <w:bottom w:val="nil"/>
              <w:right w:val="nil"/>
            </w:tcBorders>
          </w:tcPr>
          <w:p w14:paraId="01B164E2"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0.533***</w:t>
            </w:r>
          </w:p>
        </w:tc>
        <w:tc>
          <w:tcPr>
            <w:tcW w:w="1648" w:type="dxa"/>
            <w:tcBorders>
              <w:top w:val="nil"/>
              <w:left w:val="nil"/>
              <w:bottom w:val="nil"/>
              <w:right w:val="nil"/>
            </w:tcBorders>
          </w:tcPr>
          <w:p w14:paraId="0D77E32F" w14:textId="7759DB26"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3.09</w:t>
            </w:r>
          </w:p>
        </w:tc>
      </w:tr>
      <w:tr w:rsidR="00E53B38" w:rsidRPr="001514FC" w14:paraId="68480043" w14:textId="77777777" w:rsidTr="005A0F33">
        <w:trPr>
          <w:trHeight w:val="305"/>
          <w:jc w:val="center"/>
        </w:trPr>
        <w:tc>
          <w:tcPr>
            <w:tcW w:w="4427" w:type="dxa"/>
            <w:tcBorders>
              <w:top w:val="nil"/>
              <w:left w:val="nil"/>
              <w:bottom w:val="nil"/>
              <w:right w:val="nil"/>
            </w:tcBorders>
          </w:tcPr>
          <w:p w14:paraId="5214EC94"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Busy indicator</w:t>
            </w:r>
          </w:p>
        </w:tc>
        <w:tc>
          <w:tcPr>
            <w:tcW w:w="1648" w:type="dxa"/>
            <w:tcBorders>
              <w:top w:val="nil"/>
              <w:left w:val="nil"/>
              <w:bottom w:val="nil"/>
              <w:right w:val="nil"/>
            </w:tcBorders>
          </w:tcPr>
          <w:p w14:paraId="07C4C94E" w14:textId="6B0C5216" w:rsidR="00E53B38" w:rsidRPr="001514FC" w:rsidRDefault="006D5C48" w:rsidP="004402B2">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-0.049</w:t>
            </w:r>
          </w:p>
        </w:tc>
        <w:tc>
          <w:tcPr>
            <w:tcW w:w="1648" w:type="dxa"/>
            <w:tcBorders>
              <w:top w:val="nil"/>
              <w:left w:val="nil"/>
              <w:bottom w:val="nil"/>
              <w:right w:val="nil"/>
            </w:tcBorders>
          </w:tcPr>
          <w:p w14:paraId="236B5927" w14:textId="4D394BA5" w:rsidR="00E53B38" w:rsidRPr="00DC4F9B" w:rsidRDefault="00E53B38" w:rsidP="00DC4F9B">
            <w:pPr>
              <w:widowControl w:val="0"/>
              <w:tabs>
                <w:tab w:val="decimal" w:pos="221"/>
              </w:tabs>
              <w:autoSpaceDE w:val="0"/>
              <w:autoSpaceDN w:val="0"/>
              <w:adjustRightInd w:val="0"/>
              <w:spacing w:after="0"/>
              <w:jc w:val="center"/>
              <w:rPr>
                <w:rFonts w:ascii="Times New Roman" w:hAnsi="Times New Roman"/>
                <w:sz w:val="24"/>
                <w:szCs w:val="24"/>
              </w:rPr>
            </w:pPr>
            <w:r w:rsidRPr="001514FC">
              <w:rPr>
                <w:rFonts w:ascii="Times New Roman" w:hAnsi="Times New Roman"/>
                <w:sz w:val="24"/>
                <w:szCs w:val="24"/>
              </w:rPr>
              <w:t>-0.76</w:t>
            </w:r>
          </w:p>
        </w:tc>
      </w:tr>
      <w:tr w:rsidR="00E53B38" w:rsidRPr="001514FC" w14:paraId="7AA81E1E" w14:textId="77777777" w:rsidTr="005A0F33">
        <w:trPr>
          <w:trHeight w:val="286"/>
          <w:jc w:val="center"/>
        </w:trPr>
        <w:tc>
          <w:tcPr>
            <w:tcW w:w="4427" w:type="dxa"/>
            <w:tcBorders>
              <w:top w:val="nil"/>
              <w:left w:val="nil"/>
              <w:bottom w:val="nil"/>
              <w:right w:val="nil"/>
            </w:tcBorders>
          </w:tcPr>
          <w:p w14:paraId="2D3EF50A"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Going concern indicator</w:t>
            </w:r>
          </w:p>
        </w:tc>
        <w:tc>
          <w:tcPr>
            <w:tcW w:w="1648" w:type="dxa"/>
            <w:tcBorders>
              <w:top w:val="nil"/>
              <w:left w:val="nil"/>
              <w:bottom w:val="nil"/>
              <w:right w:val="nil"/>
            </w:tcBorders>
          </w:tcPr>
          <w:p w14:paraId="634B4D48"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-0.117</w:t>
            </w:r>
          </w:p>
        </w:tc>
        <w:tc>
          <w:tcPr>
            <w:tcW w:w="1648" w:type="dxa"/>
            <w:tcBorders>
              <w:top w:val="nil"/>
              <w:left w:val="nil"/>
              <w:bottom w:val="nil"/>
              <w:right w:val="nil"/>
            </w:tcBorders>
          </w:tcPr>
          <w:p w14:paraId="5AE0BC64" w14:textId="0255F754"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-0.17</w:t>
            </w:r>
          </w:p>
        </w:tc>
      </w:tr>
      <w:tr w:rsidR="00E53B38" w:rsidRPr="001514FC" w14:paraId="664A12E0" w14:textId="77777777" w:rsidTr="005A0F33">
        <w:trPr>
          <w:trHeight w:val="305"/>
          <w:jc w:val="center"/>
        </w:trPr>
        <w:tc>
          <w:tcPr>
            <w:tcW w:w="4427" w:type="dxa"/>
            <w:tcBorders>
              <w:top w:val="nil"/>
              <w:left w:val="nil"/>
              <w:bottom w:val="nil"/>
              <w:right w:val="nil"/>
            </w:tcBorders>
          </w:tcPr>
          <w:p w14:paraId="1E986447"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Material weakness indicator</w:t>
            </w:r>
          </w:p>
        </w:tc>
        <w:tc>
          <w:tcPr>
            <w:tcW w:w="1648" w:type="dxa"/>
            <w:tcBorders>
              <w:top w:val="nil"/>
              <w:left w:val="nil"/>
              <w:bottom w:val="nil"/>
              <w:right w:val="nil"/>
            </w:tcBorders>
          </w:tcPr>
          <w:p w14:paraId="574BC98A"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0.105</w:t>
            </w:r>
          </w:p>
        </w:tc>
        <w:tc>
          <w:tcPr>
            <w:tcW w:w="1648" w:type="dxa"/>
            <w:tcBorders>
              <w:top w:val="nil"/>
              <w:left w:val="nil"/>
              <w:bottom w:val="nil"/>
              <w:right w:val="nil"/>
            </w:tcBorders>
          </w:tcPr>
          <w:p w14:paraId="117F937E" w14:textId="47D36FD0"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0.44</w:t>
            </w:r>
          </w:p>
        </w:tc>
      </w:tr>
      <w:tr w:rsidR="00E53B38" w:rsidRPr="001514FC" w14:paraId="60F71062" w14:textId="77777777" w:rsidTr="005A0F33">
        <w:trPr>
          <w:trHeight w:val="286"/>
          <w:jc w:val="center"/>
        </w:trPr>
        <w:tc>
          <w:tcPr>
            <w:tcW w:w="4427" w:type="dxa"/>
            <w:tcBorders>
              <w:top w:val="nil"/>
              <w:left w:val="nil"/>
              <w:bottom w:val="nil"/>
              <w:right w:val="nil"/>
            </w:tcBorders>
          </w:tcPr>
          <w:p w14:paraId="42C30DD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NoSOX404issue indicator</w:t>
            </w:r>
          </w:p>
        </w:tc>
        <w:tc>
          <w:tcPr>
            <w:tcW w:w="1648" w:type="dxa"/>
            <w:tcBorders>
              <w:top w:val="nil"/>
              <w:left w:val="nil"/>
              <w:bottom w:val="nil"/>
              <w:right w:val="nil"/>
            </w:tcBorders>
          </w:tcPr>
          <w:p w14:paraId="4FF7C61A"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-0.256</w:t>
            </w:r>
          </w:p>
        </w:tc>
        <w:tc>
          <w:tcPr>
            <w:tcW w:w="1648" w:type="dxa"/>
            <w:tcBorders>
              <w:top w:val="nil"/>
              <w:left w:val="nil"/>
              <w:bottom w:val="nil"/>
              <w:right w:val="nil"/>
            </w:tcBorders>
          </w:tcPr>
          <w:p w14:paraId="6F77C615" w14:textId="1975051E"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-0.52</w:t>
            </w:r>
          </w:p>
        </w:tc>
      </w:tr>
      <w:tr w:rsidR="00E53B38" w:rsidRPr="001514FC" w14:paraId="628BDB52" w14:textId="77777777" w:rsidTr="005A0F33">
        <w:trPr>
          <w:trHeight w:val="305"/>
          <w:jc w:val="center"/>
        </w:trPr>
        <w:tc>
          <w:tcPr>
            <w:tcW w:w="4427" w:type="dxa"/>
            <w:tcBorders>
              <w:top w:val="nil"/>
              <w:left w:val="nil"/>
              <w:bottom w:val="nil"/>
              <w:right w:val="nil"/>
            </w:tcBorders>
          </w:tcPr>
          <w:p w14:paraId="013C6A14"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Inverse Mills Ratio</w:t>
            </w:r>
          </w:p>
        </w:tc>
        <w:tc>
          <w:tcPr>
            <w:tcW w:w="1648" w:type="dxa"/>
            <w:tcBorders>
              <w:top w:val="nil"/>
              <w:left w:val="nil"/>
              <w:bottom w:val="nil"/>
              <w:right w:val="nil"/>
            </w:tcBorders>
          </w:tcPr>
          <w:p w14:paraId="05BE3904"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0.164</w:t>
            </w:r>
          </w:p>
        </w:tc>
        <w:tc>
          <w:tcPr>
            <w:tcW w:w="1648" w:type="dxa"/>
            <w:tcBorders>
              <w:top w:val="nil"/>
              <w:left w:val="nil"/>
              <w:bottom w:val="nil"/>
              <w:right w:val="nil"/>
            </w:tcBorders>
          </w:tcPr>
          <w:p w14:paraId="6D9E0753" w14:textId="1BB41BE7" w:rsidR="00E53B38" w:rsidRPr="00DC4F9B" w:rsidRDefault="00DC4F9B" w:rsidP="00DC4F9B">
            <w:pPr>
              <w:widowControl w:val="0"/>
              <w:tabs>
                <w:tab w:val="decimal" w:pos="221"/>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1.55</w:t>
            </w:r>
          </w:p>
        </w:tc>
      </w:tr>
      <w:tr w:rsidR="00E53B38" w:rsidRPr="001514FC" w14:paraId="37ACA2D9" w14:textId="77777777" w:rsidTr="005A0F33">
        <w:trPr>
          <w:trHeight w:val="286"/>
          <w:jc w:val="center"/>
        </w:trPr>
        <w:tc>
          <w:tcPr>
            <w:tcW w:w="4427" w:type="dxa"/>
            <w:tcBorders>
              <w:top w:val="nil"/>
              <w:left w:val="nil"/>
              <w:bottom w:val="nil"/>
              <w:right w:val="nil"/>
            </w:tcBorders>
          </w:tcPr>
          <w:p w14:paraId="2A69CB0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Constant</w:t>
            </w:r>
          </w:p>
        </w:tc>
        <w:tc>
          <w:tcPr>
            <w:tcW w:w="1648" w:type="dxa"/>
            <w:tcBorders>
              <w:top w:val="nil"/>
              <w:left w:val="nil"/>
              <w:bottom w:val="nil"/>
              <w:right w:val="nil"/>
            </w:tcBorders>
          </w:tcPr>
          <w:p w14:paraId="379FB200" w14:textId="77777777"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4402B2">
              <w:rPr>
                <w:rFonts w:ascii="Times New Roman" w:hAnsi="Times New Roman" w:cs="Times New Roman"/>
                <w:sz w:val="24"/>
                <w:szCs w:val="24"/>
              </w:rPr>
              <w:t>-2.055**</w:t>
            </w:r>
          </w:p>
        </w:tc>
        <w:tc>
          <w:tcPr>
            <w:tcW w:w="1648" w:type="dxa"/>
            <w:tcBorders>
              <w:top w:val="nil"/>
              <w:left w:val="nil"/>
              <w:bottom w:val="nil"/>
              <w:right w:val="nil"/>
            </w:tcBorders>
          </w:tcPr>
          <w:p w14:paraId="047C82A5" w14:textId="679F2004" w:rsidR="00E53B38" w:rsidRPr="00DC4F9B" w:rsidRDefault="00E53B38" w:rsidP="00DC4F9B">
            <w:pPr>
              <w:widowControl w:val="0"/>
              <w:tabs>
                <w:tab w:val="decimal" w:pos="221"/>
              </w:tabs>
              <w:autoSpaceDE w:val="0"/>
              <w:autoSpaceDN w:val="0"/>
              <w:adjustRightInd w:val="0"/>
              <w:spacing w:after="0"/>
              <w:jc w:val="center"/>
              <w:rPr>
                <w:rFonts w:ascii="Times New Roman" w:hAnsi="Times New Roman"/>
                <w:sz w:val="24"/>
                <w:szCs w:val="24"/>
              </w:rPr>
            </w:pPr>
            <w:r w:rsidRPr="001514FC">
              <w:rPr>
                <w:rFonts w:ascii="Times New Roman" w:hAnsi="Times New Roman"/>
                <w:sz w:val="24"/>
                <w:szCs w:val="24"/>
              </w:rPr>
              <w:t>-2.05</w:t>
            </w:r>
          </w:p>
        </w:tc>
      </w:tr>
      <w:tr w:rsidR="00E53B38" w:rsidRPr="001514FC" w14:paraId="2231B88C" w14:textId="77777777" w:rsidTr="005A0F33">
        <w:trPr>
          <w:trHeight w:val="305"/>
          <w:jc w:val="center"/>
        </w:trPr>
        <w:tc>
          <w:tcPr>
            <w:tcW w:w="4427" w:type="dxa"/>
            <w:tcBorders>
              <w:top w:val="nil"/>
              <w:left w:val="nil"/>
              <w:bottom w:val="nil"/>
              <w:right w:val="nil"/>
            </w:tcBorders>
          </w:tcPr>
          <w:p w14:paraId="74F02D6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Industry fixed effects</w:t>
            </w:r>
          </w:p>
        </w:tc>
        <w:tc>
          <w:tcPr>
            <w:tcW w:w="1648" w:type="dxa"/>
            <w:tcBorders>
              <w:top w:val="nil"/>
              <w:left w:val="nil"/>
              <w:bottom w:val="nil"/>
              <w:right w:val="nil"/>
            </w:tcBorders>
          </w:tcPr>
          <w:p w14:paraId="3D0BC38E" w14:textId="77777777" w:rsidR="00E53B38" w:rsidRPr="001514FC" w:rsidRDefault="00E53B38" w:rsidP="004402B2">
            <w:pPr>
              <w:widowControl w:val="0"/>
              <w:tabs>
                <w:tab w:val="decimal" w:pos="634"/>
              </w:tabs>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Included</w:t>
            </w:r>
          </w:p>
        </w:tc>
        <w:tc>
          <w:tcPr>
            <w:tcW w:w="1648" w:type="dxa"/>
            <w:tcBorders>
              <w:top w:val="nil"/>
              <w:left w:val="nil"/>
              <w:bottom w:val="nil"/>
              <w:right w:val="nil"/>
            </w:tcBorders>
          </w:tcPr>
          <w:p w14:paraId="0759FC53" w14:textId="77777777" w:rsidR="00E53B38" w:rsidRPr="00DC4F9B" w:rsidRDefault="00E53B38" w:rsidP="00DC4F9B">
            <w:pPr>
              <w:widowControl w:val="0"/>
              <w:tabs>
                <w:tab w:val="decimal" w:pos="221"/>
              </w:tabs>
              <w:autoSpaceDE w:val="0"/>
              <w:autoSpaceDN w:val="0"/>
              <w:adjustRightInd w:val="0"/>
              <w:spacing w:after="0"/>
              <w:jc w:val="center"/>
              <w:rPr>
                <w:rFonts w:ascii="Times New Roman" w:hAnsi="Times New Roman"/>
                <w:sz w:val="24"/>
                <w:szCs w:val="24"/>
              </w:rPr>
            </w:pPr>
          </w:p>
        </w:tc>
      </w:tr>
      <w:tr w:rsidR="00E53B38" w:rsidRPr="001514FC" w14:paraId="79F2950C" w14:textId="77777777" w:rsidTr="005A0F33">
        <w:trPr>
          <w:trHeight w:val="286"/>
          <w:jc w:val="center"/>
        </w:trPr>
        <w:tc>
          <w:tcPr>
            <w:tcW w:w="4427" w:type="dxa"/>
            <w:tcBorders>
              <w:top w:val="nil"/>
              <w:left w:val="nil"/>
              <w:bottom w:val="nil"/>
              <w:right w:val="nil"/>
            </w:tcBorders>
          </w:tcPr>
          <w:p w14:paraId="688195C5"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 xml:space="preserve">Year fixed effects </w:t>
            </w:r>
          </w:p>
        </w:tc>
        <w:tc>
          <w:tcPr>
            <w:tcW w:w="1648" w:type="dxa"/>
            <w:tcBorders>
              <w:top w:val="nil"/>
              <w:left w:val="nil"/>
              <w:bottom w:val="nil"/>
              <w:right w:val="nil"/>
            </w:tcBorders>
          </w:tcPr>
          <w:p w14:paraId="4E5B8846" w14:textId="77777777" w:rsidR="00E53B38" w:rsidRPr="001514FC" w:rsidRDefault="00E53B38" w:rsidP="004402B2">
            <w:pPr>
              <w:widowControl w:val="0"/>
              <w:tabs>
                <w:tab w:val="decimal" w:pos="634"/>
              </w:tabs>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Included</w:t>
            </w:r>
          </w:p>
        </w:tc>
        <w:tc>
          <w:tcPr>
            <w:tcW w:w="1648" w:type="dxa"/>
            <w:tcBorders>
              <w:top w:val="nil"/>
              <w:left w:val="nil"/>
              <w:bottom w:val="nil"/>
              <w:right w:val="nil"/>
            </w:tcBorders>
          </w:tcPr>
          <w:p w14:paraId="2887B9E0" w14:textId="77777777" w:rsidR="00E53B38" w:rsidRPr="00DC4F9B" w:rsidRDefault="00E53B38" w:rsidP="00DC4F9B">
            <w:pPr>
              <w:widowControl w:val="0"/>
              <w:tabs>
                <w:tab w:val="decimal" w:pos="221"/>
              </w:tabs>
              <w:autoSpaceDE w:val="0"/>
              <w:autoSpaceDN w:val="0"/>
              <w:adjustRightInd w:val="0"/>
              <w:spacing w:after="0"/>
              <w:jc w:val="center"/>
              <w:rPr>
                <w:rFonts w:ascii="Times New Roman" w:hAnsi="Times New Roman"/>
                <w:sz w:val="24"/>
                <w:szCs w:val="24"/>
              </w:rPr>
            </w:pPr>
          </w:p>
        </w:tc>
      </w:tr>
      <w:tr w:rsidR="00E53B38" w:rsidRPr="001514FC" w14:paraId="2AE84C83" w14:textId="77777777" w:rsidTr="005A0F33">
        <w:trPr>
          <w:trHeight w:val="305"/>
          <w:jc w:val="center"/>
        </w:trPr>
        <w:tc>
          <w:tcPr>
            <w:tcW w:w="4427" w:type="dxa"/>
            <w:tcBorders>
              <w:top w:val="nil"/>
              <w:left w:val="nil"/>
              <w:bottom w:val="nil"/>
              <w:right w:val="nil"/>
            </w:tcBorders>
          </w:tcPr>
          <w:p w14:paraId="6A4CE2EB"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LR chi</w:t>
            </w:r>
            <w:r w:rsidRPr="001514FC">
              <w:rPr>
                <w:rFonts w:ascii="Times New Roman" w:hAnsi="Times New Roman" w:cs="Times New Roman"/>
                <w:sz w:val="24"/>
                <w:szCs w:val="24"/>
                <w:vertAlign w:val="superscript"/>
              </w:rPr>
              <w:t>2</w:t>
            </w:r>
          </w:p>
        </w:tc>
        <w:tc>
          <w:tcPr>
            <w:tcW w:w="1648" w:type="dxa"/>
            <w:tcBorders>
              <w:top w:val="nil"/>
              <w:left w:val="nil"/>
              <w:bottom w:val="nil"/>
              <w:right w:val="nil"/>
            </w:tcBorders>
          </w:tcPr>
          <w:p w14:paraId="22AA516D" w14:textId="357C11DB" w:rsidR="00E53B38" w:rsidRPr="001514FC" w:rsidRDefault="00C80B74" w:rsidP="004402B2">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E53B38" w:rsidRPr="001514FC">
              <w:rPr>
                <w:rFonts w:ascii="Times New Roman" w:hAnsi="Times New Roman" w:cs="Times New Roman"/>
                <w:sz w:val="24"/>
                <w:szCs w:val="24"/>
              </w:rPr>
              <w:t>405.95***</w:t>
            </w:r>
          </w:p>
        </w:tc>
        <w:tc>
          <w:tcPr>
            <w:tcW w:w="1648" w:type="dxa"/>
            <w:tcBorders>
              <w:top w:val="nil"/>
              <w:left w:val="nil"/>
              <w:bottom w:val="nil"/>
              <w:right w:val="nil"/>
            </w:tcBorders>
          </w:tcPr>
          <w:p w14:paraId="7B028654" w14:textId="77777777" w:rsidR="00E53B38" w:rsidRPr="00DC4F9B" w:rsidRDefault="00E53B38" w:rsidP="00DC4F9B">
            <w:pPr>
              <w:widowControl w:val="0"/>
              <w:tabs>
                <w:tab w:val="decimal" w:pos="221"/>
              </w:tabs>
              <w:autoSpaceDE w:val="0"/>
              <w:autoSpaceDN w:val="0"/>
              <w:adjustRightInd w:val="0"/>
              <w:spacing w:after="0"/>
              <w:jc w:val="center"/>
              <w:rPr>
                <w:rFonts w:ascii="Times New Roman" w:hAnsi="Times New Roman"/>
                <w:sz w:val="24"/>
                <w:szCs w:val="24"/>
              </w:rPr>
            </w:pPr>
          </w:p>
        </w:tc>
      </w:tr>
      <w:tr w:rsidR="00E53B38" w:rsidRPr="001514FC" w14:paraId="033E3F80" w14:textId="77777777" w:rsidTr="005A0F33">
        <w:tblPrEx>
          <w:tblBorders>
            <w:bottom w:val="single" w:sz="6" w:space="0" w:color="auto"/>
          </w:tblBorders>
        </w:tblPrEx>
        <w:trPr>
          <w:trHeight w:val="286"/>
          <w:jc w:val="center"/>
        </w:trPr>
        <w:tc>
          <w:tcPr>
            <w:tcW w:w="4427" w:type="dxa"/>
            <w:tcBorders>
              <w:top w:val="nil"/>
              <w:left w:val="nil"/>
              <w:bottom w:val="nil"/>
              <w:right w:val="nil"/>
            </w:tcBorders>
          </w:tcPr>
          <w:p w14:paraId="2CCC0B24"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Observations</w:t>
            </w:r>
          </w:p>
        </w:tc>
        <w:tc>
          <w:tcPr>
            <w:tcW w:w="1648" w:type="dxa"/>
            <w:tcBorders>
              <w:top w:val="nil"/>
              <w:left w:val="nil"/>
              <w:bottom w:val="nil"/>
              <w:right w:val="nil"/>
            </w:tcBorders>
          </w:tcPr>
          <w:p w14:paraId="2AD43DD8" w14:textId="7DC7E793" w:rsidR="00E53B38" w:rsidRPr="001514FC" w:rsidRDefault="004402B2" w:rsidP="004402B2">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E53B38" w:rsidRPr="001514FC">
              <w:rPr>
                <w:rFonts w:ascii="Times New Roman" w:hAnsi="Times New Roman" w:cs="Times New Roman"/>
                <w:sz w:val="24"/>
                <w:szCs w:val="24"/>
              </w:rPr>
              <w:t>2,681</w:t>
            </w:r>
          </w:p>
        </w:tc>
        <w:tc>
          <w:tcPr>
            <w:tcW w:w="1648" w:type="dxa"/>
            <w:tcBorders>
              <w:top w:val="nil"/>
              <w:left w:val="nil"/>
              <w:bottom w:val="nil"/>
              <w:right w:val="nil"/>
            </w:tcBorders>
          </w:tcPr>
          <w:p w14:paraId="2B55522D" w14:textId="77777777" w:rsidR="00E53B38" w:rsidRPr="00DC4F9B" w:rsidRDefault="00E53B38" w:rsidP="00DC4F9B">
            <w:pPr>
              <w:widowControl w:val="0"/>
              <w:tabs>
                <w:tab w:val="decimal" w:pos="221"/>
              </w:tabs>
              <w:autoSpaceDE w:val="0"/>
              <w:autoSpaceDN w:val="0"/>
              <w:adjustRightInd w:val="0"/>
              <w:spacing w:after="0"/>
              <w:jc w:val="center"/>
              <w:rPr>
                <w:rFonts w:ascii="Times New Roman" w:hAnsi="Times New Roman"/>
                <w:sz w:val="24"/>
                <w:szCs w:val="24"/>
              </w:rPr>
            </w:pPr>
          </w:p>
        </w:tc>
      </w:tr>
      <w:tr w:rsidR="00E53B38" w:rsidRPr="001514FC" w14:paraId="44508E55" w14:textId="77777777" w:rsidTr="005A0F33">
        <w:tblPrEx>
          <w:tblBorders>
            <w:bottom w:val="single" w:sz="6" w:space="0" w:color="auto"/>
          </w:tblBorders>
        </w:tblPrEx>
        <w:trPr>
          <w:trHeight w:val="305"/>
          <w:jc w:val="center"/>
        </w:trPr>
        <w:tc>
          <w:tcPr>
            <w:tcW w:w="4427" w:type="dxa"/>
            <w:tcBorders>
              <w:top w:val="nil"/>
              <w:left w:val="nil"/>
              <w:bottom w:val="nil"/>
              <w:right w:val="nil"/>
            </w:tcBorders>
          </w:tcPr>
          <w:p w14:paraId="0616B8F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Pseudo R</w:t>
            </w:r>
            <w:r w:rsidRPr="001514FC">
              <w:rPr>
                <w:rFonts w:ascii="Times New Roman" w:hAnsi="Times New Roman" w:cs="Times New Roman"/>
                <w:sz w:val="24"/>
                <w:szCs w:val="24"/>
                <w:vertAlign w:val="superscript"/>
              </w:rPr>
              <w:t>2</w:t>
            </w:r>
          </w:p>
        </w:tc>
        <w:tc>
          <w:tcPr>
            <w:tcW w:w="1648" w:type="dxa"/>
            <w:tcBorders>
              <w:top w:val="nil"/>
              <w:left w:val="nil"/>
              <w:bottom w:val="nil"/>
              <w:right w:val="nil"/>
            </w:tcBorders>
          </w:tcPr>
          <w:p w14:paraId="30C39130" w14:textId="1A89A0CB" w:rsidR="00E53B38" w:rsidRPr="001514FC" w:rsidRDefault="00C80B74" w:rsidP="004402B2">
            <w:pPr>
              <w:widowControl w:val="0"/>
              <w:tabs>
                <w:tab w:val="decimal" w:pos="634"/>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0.109</w:t>
            </w:r>
          </w:p>
        </w:tc>
        <w:tc>
          <w:tcPr>
            <w:tcW w:w="1648" w:type="dxa"/>
            <w:tcBorders>
              <w:top w:val="nil"/>
              <w:left w:val="nil"/>
              <w:bottom w:val="nil"/>
              <w:right w:val="nil"/>
            </w:tcBorders>
          </w:tcPr>
          <w:p w14:paraId="59A5AFA7" w14:textId="77777777" w:rsidR="00E53B38" w:rsidRPr="00DC4F9B" w:rsidRDefault="00E53B38" w:rsidP="00DC4F9B">
            <w:pPr>
              <w:widowControl w:val="0"/>
              <w:tabs>
                <w:tab w:val="decimal" w:pos="221"/>
              </w:tabs>
              <w:autoSpaceDE w:val="0"/>
              <w:autoSpaceDN w:val="0"/>
              <w:adjustRightInd w:val="0"/>
              <w:spacing w:after="0"/>
              <w:jc w:val="center"/>
              <w:rPr>
                <w:rFonts w:ascii="Times New Roman" w:hAnsi="Times New Roman"/>
                <w:sz w:val="24"/>
                <w:szCs w:val="24"/>
              </w:rPr>
            </w:pPr>
          </w:p>
        </w:tc>
      </w:tr>
      <w:tr w:rsidR="00E53B38" w:rsidRPr="001514FC" w14:paraId="6AA917EE" w14:textId="77777777" w:rsidTr="005A0F33">
        <w:tblPrEx>
          <w:tblBorders>
            <w:bottom w:val="single" w:sz="6" w:space="0" w:color="auto"/>
          </w:tblBorders>
        </w:tblPrEx>
        <w:trPr>
          <w:trHeight w:val="305"/>
          <w:jc w:val="center"/>
        </w:trPr>
        <w:tc>
          <w:tcPr>
            <w:tcW w:w="4427" w:type="dxa"/>
            <w:tcBorders>
              <w:top w:val="nil"/>
              <w:left w:val="nil"/>
              <w:bottom w:val="single" w:sz="6" w:space="0" w:color="auto"/>
              <w:right w:val="nil"/>
            </w:tcBorders>
          </w:tcPr>
          <w:p w14:paraId="61712599"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Area under ROC curve</w:t>
            </w:r>
          </w:p>
        </w:tc>
        <w:tc>
          <w:tcPr>
            <w:tcW w:w="1648" w:type="dxa"/>
            <w:tcBorders>
              <w:top w:val="nil"/>
              <w:left w:val="nil"/>
              <w:bottom w:val="single" w:sz="6" w:space="0" w:color="auto"/>
              <w:right w:val="nil"/>
            </w:tcBorders>
          </w:tcPr>
          <w:p w14:paraId="4CBC4CCD" w14:textId="2CEA5999" w:rsidR="00E53B38" w:rsidRPr="001514FC" w:rsidRDefault="00E53B38" w:rsidP="004402B2">
            <w:pPr>
              <w:widowControl w:val="0"/>
              <w:tabs>
                <w:tab w:val="decimal" w:pos="634"/>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0.71</w:t>
            </w:r>
            <w:r w:rsidR="00C80B74">
              <w:rPr>
                <w:rFonts w:ascii="Times New Roman" w:hAnsi="Times New Roman" w:cs="Times New Roman"/>
                <w:sz w:val="24"/>
                <w:szCs w:val="24"/>
              </w:rPr>
              <w:t>2</w:t>
            </w:r>
          </w:p>
        </w:tc>
        <w:tc>
          <w:tcPr>
            <w:tcW w:w="1648" w:type="dxa"/>
            <w:tcBorders>
              <w:top w:val="nil"/>
              <w:left w:val="nil"/>
              <w:bottom w:val="single" w:sz="6" w:space="0" w:color="auto"/>
              <w:right w:val="nil"/>
            </w:tcBorders>
          </w:tcPr>
          <w:p w14:paraId="6EDB35BA" w14:textId="77777777" w:rsidR="00E53B38" w:rsidRPr="00DC4F9B" w:rsidRDefault="00E53B38" w:rsidP="00DC4F9B">
            <w:pPr>
              <w:widowControl w:val="0"/>
              <w:tabs>
                <w:tab w:val="decimal" w:pos="221"/>
              </w:tabs>
              <w:autoSpaceDE w:val="0"/>
              <w:autoSpaceDN w:val="0"/>
              <w:adjustRightInd w:val="0"/>
              <w:spacing w:after="0"/>
              <w:jc w:val="center"/>
              <w:rPr>
                <w:rFonts w:ascii="Times New Roman" w:hAnsi="Times New Roman"/>
                <w:sz w:val="24"/>
                <w:szCs w:val="24"/>
              </w:rPr>
            </w:pPr>
          </w:p>
        </w:tc>
      </w:tr>
    </w:tbl>
    <w:p w14:paraId="7407ECEF" w14:textId="77777777" w:rsidR="00E53B38" w:rsidRPr="001514FC" w:rsidRDefault="00E53B38" w:rsidP="00E53B38">
      <w:pPr>
        <w:rPr>
          <w:rFonts w:ascii="Times New Roman" w:hAnsi="Times New Roman" w:cs="Times New Roman"/>
          <w:b/>
          <w:sz w:val="24"/>
          <w:szCs w:val="24"/>
        </w:rPr>
      </w:pPr>
    </w:p>
    <w:p w14:paraId="6F19871B" w14:textId="77777777" w:rsidR="00E53B38" w:rsidRPr="001514FC" w:rsidRDefault="00E53B38" w:rsidP="00E53B38">
      <w:pPr>
        <w:rPr>
          <w:rFonts w:ascii="Times New Roman" w:hAnsi="Times New Roman" w:cs="Times New Roman"/>
          <w:b/>
          <w:sz w:val="24"/>
          <w:szCs w:val="24"/>
        </w:rPr>
      </w:pPr>
      <w:r w:rsidRPr="001514FC">
        <w:rPr>
          <w:rFonts w:ascii="Times New Roman" w:hAnsi="Times New Roman" w:cs="Times New Roman"/>
          <w:b/>
          <w:sz w:val="24"/>
          <w:szCs w:val="24"/>
        </w:rPr>
        <w:br w:type="page"/>
      </w:r>
    </w:p>
    <w:p w14:paraId="4161016F" w14:textId="77777777"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A4</w:t>
      </w:r>
    </w:p>
    <w:p w14:paraId="4180C515" w14:textId="77777777"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Descriptive Statistics of the Sample for Going Concern Opinion</w:t>
      </w:r>
    </w:p>
    <w:p w14:paraId="04159498" w14:textId="1284AAFA" w:rsidR="00E53B38" w:rsidRPr="001514FC" w:rsidRDefault="00E53B38" w:rsidP="00E53B38">
      <w:pPr>
        <w:widowControl w:val="0"/>
        <w:autoSpaceDE w:val="0"/>
        <w:autoSpaceDN w:val="0"/>
        <w:adjustRightInd w:val="0"/>
        <w:spacing w:after="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Table A4 provides descriptive statistics of the sample for going concern analysis used in Table 6. The sample period is from 2008 through 2012. </w:t>
      </w:r>
      <w:r w:rsidR="005768E6" w:rsidRPr="001514FC">
        <w:rPr>
          <w:rFonts w:ascii="Times New Roman" w:hAnsi="Times New Roman" w:cs="Times New Roman"/>
          <w:sz w:val="24"/>
          <w:szCs w:val="24"/>
        </w:rPr>
        <w:t>Variable</w:t>
      </w:r>
      <w:r w:rsidR="005768E6">
        <w:rPr>
          <w:rFonts w:ascii="Times New Roman" w:hAnsi="Times New Roman" w:cs="Times New Roman"/>
          <w:sz w:val="24"/>
          <w:szCs w:val="24"/>
        </w:rPr>
        <w:t>s</w:t>
      </w:r>
      <w:r w:rsidR="005768E6" w:rsidRPr="001514FC">
        <w:rPr>
          <w:rFonts w:ascii="Times New Roman" w:hAnsi="Times New Roman" w:cs="Times New Roman"/>
          <w:sz w:val="24"/>
          <w:szCs w:val="24"/>
        </w:rPr>
        <w:t xml:space="preserve"> </w:t>
      </w:r>
      <w:r w:rsidR="005768E6">
        <w:rPr>
          <w:rFonts w:ascii="Times New Roman" w:hAnsi="Times New Roman" w:cs="Times New Roman"/>
          <w:sz w:val="24"/>
          <w:szCs w:val="24"/>
        </w:rPr>
        <w:t>are defined</w:t>
      </w:r>
      <w:r w:rsidR="005768E6" w:rsidRPr="001514FC">
        <w:rPr>
          <w:rFonts w:ascii="Times New Roman" w:hAnsi="Times New Roman" w:cs="Times New Roman"/>
          <w:sz w:val="24"/>
          <w:szCs w:val="24"/>
        </w:rPr>
        <w:t xml:space="preserve"> in Table A1.</w:t>
      </w:r>
    </w:p>
    <w:p w14:paraId="4AF23627" w14:textId="77777777" w:rsidR="00E53B38" w:rsidRPr="001514FC" w:rsidRDefault="00E53B38" w:rsidP="00E53B38">
      <w:pPr>
        <w:rPr>
          <w:rFonts w:ascii="Times New Roman" w:hAnsi="Times New Roman" w:cs="Times New Roman"/>
          <w:b/>
          <w:sz w:val="24"/>
          <w:szCs w:val="24"/>
        </w:rPr>
      </w:pPr>
    </w:p>
    <w:tbl>
      <w:tblPr>
        <w:tblW w:w="9474" w:type="dxa"/>
        <w:jc w:val="center"/>
        <w:tblLayout w:type="fixed"/>
        <w:tblCellMar>
          <w:left w:w="75" w:type="dxa"/>
          <w:right w:w="75" w:type="dxa"/>
        </w:tblCellMar>
        <w:tblLook w:val="0000" w:firstRow="0" w:lastRow="0" w:firstColumn="0" w:lastColumn="0" w:noHBand="0" w:noVBand="0"/>
      </w:tblPr>
      <w:tblGrid>
        <w:gridCol w:w="3240"/>
        <w:gridCol w:w="1039"/>
        <w:gridCol w:w="1039"/>
        <w:gridCol w:w="1039"/>
        <w:gridCol w:w="1039"/>
        <w:gridCol w:w="1039"/>
        <w:gridCol w:w="1039"/>
      </w:tblGrid>
      <w:tr w:rsidR="00E53B38" w:rsidRPr="001514FC" w14:paraId="75CE0D6A" w14:textId="77777777" w:rsidTr="005A0F33">
        <w:trPr>
          <w:trHeight w:val="17"/>
          <w:jc w:val="center"/>
        </w:trPr>
        <w:tc>
          <w:tcPr>
            <w:tcW w:w="3240" w:type="dxa"/>
            <w:tcBorders>
              <w:top w:val="single" w:sz="4" w:space="0" w:color="auto"/>
              <w:left w:val="nil"/>
              <w:bottom w:val="nil"/>
              <w:right w:val="nil"/>
            </w:tcBorders>
          </w:tcPr>
          <w:p w14:paraId="49145314"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4" w:space="0" w:color="auto"/>
              <w:left w:val="nil"/>
              <w:bottom w:val="nil"/>
              <w:right w:val="nil"/>
            </w:tcBorders>
          </w:tcPr>
          <w:p w14:paraId="2BC40919"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nil"/>
              <w:bottom w:val="nil"/>
              <w:right w:val="nil"/>
            </w:tcBorders>
          </w:tcPr>
          <w:p w14:paraId="1A9DCDF7"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nil"/>
              <w:bottom w:val="nil"/>
              <w:right w:val="nil"/>
            </w:tcBorders>
          </w:tcPr>
          <w:p w14:paraId="32F333F4"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nil"/>
              <w:bottom w:val="nil"/>
              <w:right w:val="nil"/>
            </w:tcBorders>
          </w:tcPr>
          <w:p w14:paraId="371CEC76"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nil"/>
              <w:bottom w:val="nil"/>
              <w:right w:val="nil"/>
            </w:tcBorders>
          </w:tcPr>
          <w:p w14:paraId="6BA83605"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nil"/>
              <w:bottom w:val="nil"/>
              <w:right w:val="nil"/>
            </w:tcBorders>
          </w:tcPr>
          <w:p w14:paraId="2F2D3EC6"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r>
      <w:tr w:rsidR="00E53B38" w:rsidRPr="001514FC" w14:paraId="316D65C7" w14:textId="77777777" w:rsidTr="00D84C5A">
        <w:trPr>
          <w:trHeight w:val="17"/>
          <w:jc w:val="center"/>
        </w:trPr>
        <w:tc>
          <w:tcPr>
            <w:tcW w:w="3240" w:type="dxa"/>
            <w:tcBorders>
              <w:top w:val="nil"/>
              <w:left w:val="nil"/>
              <w:bottom w:val="single" w:sz="6" w:space="0" w:color="auto"/>
              <w:right w:val="nil"/>
            </w:tcBorders>
          </w:tcPr>
          <w:p w14:paraId="7CE59364"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r w:rsidRPr="001514FC">
              <w:rPr>
                <w:rFonts w:ascii="Times New Roman" w:hAnsi="Times New Roman" w:cs="Times New Roman"/>
                <w:sz w:val="24"/>
                <w:szCs w:val="24"/>
              </w:rPr>
              <w:t>Variable</w:t>
            </w:r>
          </w:p>
        </w:tc>
        <w:tc>
          <w:tcPr>
            <w:tcW w:w="1039" w:type="dxa"/>
            <w:tcBorders>
              <w:top w:val="nil"/>
              <w:left w:val="nil"/>
              <w:bottom w:val="single" w:sz="6" w:space="0" w:color="auto"/>
              <w:right w:val="nil"/>
            </w:tcBorders>
          </w:tcPr>
          <w:p w14:paraId="0E545526"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N</w:t>
            </w:r>
          </w:p>
        </w:tc>
        <w:tc>
          <w:tcPr>
            <w:tcW w:w="1039" w:type="dxa"/>
            <w:tcBorders>
              <w:top w:val="nil"/>
              <w:left w:val="nil"/>
              <w:bottom w:val="single" w:sz="6" w:space="0" w:color="auto"/>
              <w:right w:val="nil"/>
            </w:tcBorders>
          </w:tcPr>
          <w:p w14:paraId="545342FC" w14:textId="77777777" w:rsidR="00E53B38" w:rsidRPr="001514FC" w:rsidRDefault="00E53B38" w:rsidP="00386EAD">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Mean</w:t>
            </w:r>
          </w:p>
        </w:tc>
        <w:tc>
          <w:tcPr>
            <w:tcW w:w="1039" w:type="dxa"/>
            <w:tcBorders>
              <w:top w:val="nil"/>
              <w:left w:val="nil"/>
              <w:bottom w:val="single" w:sz="6" w:space="0" w:color="auto"/>
              <w:right w:val="nil"/>
            </w:tcBorders>
          </w:tcPr>
          <w:p w14:paraId="193D8F85" w14:textId="77777777" w:rsidR="00E53B38" w:rsidRPr="001514FC" w:rsidRDefault="00E53B38" w:rsidP="00386EAD">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S.D.</w:t>
            </w:r>
          </w:p>
        </w:tc>
        <w:tc>
          <w:tcPr>
            <w:tcW w:w="1039" w:type="dxa"/>
            <w:tcBorders>
              <w:top w:val="nil"/>
              <w:left w:val="nil"/>
              <w:bottom w:val="single" w:sz="6" w:space="0" w:color="auto"/>
              <w:right w:val="nil"/>
            </w:tcBorders>
          </w:tcPr>
          <w:p w14:paraId="69B7B037" w14:textId="77777777" w:rsidR="00E53B38" w:rsidRPr="001514FC" w:rsidRDefault="00E53B38" w:rsidP="00386EAD">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25</w:t>
            </w:r>
            <w:r w:rsidRPr="001514FC">
              <w:rPr>
                <w:rFonts w:ascii="Times New Roman" w:hAnsi="Times New Roman" w:cs="Times New Roman"/>
                <w:sz w:val="24"/>
                <w:szCs w:val="24"/>
                <w:vertAlign w:val="superscript"/>
              </w:rPr>
              <w:t>th</w:t>
            </w:r>
            <w:r w:rsidRPr="001514FC">
              <w:rPr>
                <w:rFonts w:ascii="Times New Roman" w:hAnsi="Times New Roman" w:cs="Times New Roman"/>
                <w:sz w:val="24"/>
                <w:szCs w:val="24"/>
              </w:rPr>
              <w:t xml:space="preserve"> %</w:t>
            </w:r>
          </w:p>
        </w:tc>
        <w:tc>
          <w:tcPr>
            <w:tcW w:w="1039" w:type="dxa"/>
            <w:tcBorders>
              <w:top w:val="nil"/>
              <w:left w:val="nil"/>
              <w:bottom w:val="single" w:sz="6" w:space="0" w:color="auto"/>
              <w:right w:val="nil"/>
            </w:tcBorders>
          </w:tcPr>
          <w:p w14:paraId="46F01216" w14:textId="77777777" w:rsidR="00E53B38" w:rsidRPr="001514FC" w:rsidRDefault="00E53B38" w:rsidP="00386EAD">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Median</w:t>
            </w:r>
          </w:p>
        </w:tc>
        <w:tc>
          <w:tcPr>
            <w:tcW w:w="1039" w:type="dxa"/>
            <w:tcBorders>
              <w:top w:val="nil"/>
              <w:left w:val="nil"/>
              <w:bottom w:val="single" w:sz="6" w:space="0" w:color="auto"/>
              <w:right w:val="nil"/>
            </w:tcBorders>
          </w:tcPr>
          <w:p w14:paraId="02F2A33F" w14:textId="77777777" w:rsidR="00E53B38" w:rsidRPr="001514FC" w:rsidRDefault="00E53B38" w:rsidP="00386EAD">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75</w:t>
            </w:r>
            <w:r w:rsidRPr="001514FC">
              <w:rPr>
                <w:rFonts w:ascii="Times New Roman" w:hAnsi="Times New Roman" w:cs="Times New Roman"/>
                <w:sz w:val="24"/>
                <w:szCs w:val="24"/>
                <w:vertAlign w:val="superscript"/>
              </w:rPr>
              <w:t>th</w:t>
            </w:r>
            <w:r w:rsidRPr="001514FC">
              <w:rPr>
                <w:rFonts w:ascii="Times New Roman" w:hAnsi="Times New Roman" w:cs="Times New Roman"/>
                <w:sz w:val="24"/>
                <w:szCs w:val="24"/>
              </w:rPr>
              <w:t xml:space="preserve"> %</w:t>
            </w:r>
          </w:p>
        </w:tc>
      </w:tr>
      <w:tr w:rsidR="00E53B38" w:rsidRPr="001514FC" w14:paraId="238FE73B" w14:textId="77777777" w:rsidTr="00D84C5A">
        <w:trPr>
          <w:trHeight w:val="17"/>
          <w:jc w:val="center"/>
        </w:trPr>
        <w:tc>
          <w:tcPr>
            <w:tcW w:w="3240" w:type="dxa"/>
            <w:tcBorders>
              <w:top w:val="nil"/>
              <w:left w:val="nil"/>
              <w:bottom w:val="nil"/>
              <w:right w:val="nil"/>
            </w:tcBorders>
          </w:tcPr>
          <w:p w14:paraId="4CE65E7C"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Altman Z-score</w:t>
            </w:r>
          </w:p>
        </w:tc>
        <w:tc>
          <w:tcPr>
            <w:tcW w:w="1039" w:type="dxa"/>
            <w:tcBorders>
              <w:top w:val="nil"/>
              <w:left w:val="nil"/>
              <w:bottom w:val="nil"/>
              <w:right w:val="nil"/>
            </w:tcBorders>
          </w:tcPr>
          <w:p w14:paraId="3CC387B3"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3439B0E6"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0.78</w:t>
            </w:r>
          </w:p>
        </w:tc>
        <w:tc>
          <w:tcPr>
            <w:tcW w:w="1039" w:type="dxa"/>
            <w:tcBorders>
              <w:top w:val="nil"/>
              <w:left w:val="nil"/>
              <w:bottom w:val="nil"/>
              <w:right w:val="nil"/>
            </w:tcBorders>
          </w:tcPr>
          <w:p w14:paraId="24443D59"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5.55</w:t>
            </w:r>
          </w:p>
        </w:tc>
        <w:tc>
          <w:tcPr>
            <w:tcW w:w="1039" w:type="dxa"/>
            <w:tcBorders>
              <w:top w:val="nil"/>
              <w:left w:val="nil"/>
              <w:bottom w:val="nil"/>
              <w:right w:val="nil"/>
            </w:tcBorders>
          </w:tcPr>
          <w:p w14:paraId="68F25858"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0.37</w:t>
            </w:r>
          </w:p>
        </w:tc>
        <w:tc>
          <w:tcPr>
            <w:tcW w:w="1039" w:type="dxa"/>
            <w:tcBorders>
              <w:top w:val="nil"/>
              <w:left w:val="nil"/>
              <w:bottom w:val="nil"/>
              <w:right w:val="nil"/>
            </w:tcBorders>
          </w:tcPr>
          <w:p w14:paraId="34342014"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1.51</w:t>
            </w:r>
          </w:p>
        </w:tc>
        <w:tc>
          <w:tcPr>
            <w:tcW w:w="1039" w:type="dxa"/>
            <w:tcBorders>
              <w:top w:val="nil"/>
              <w:left w:val="nil"/>
              <w:bottom w:val="nil"/>
              <w:right w:val="nil"/>
            </w:tcBorders>
          </w:tcPr>
          <w:p w14:paraId="4EBF7F9F"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2.46</w:t>
            </w:r>
          </w:p>
        </w:tc>
      </w:tr>
      <w:tr w:rsidR="00E53B38" w:rsidRPr="001514FC" w14:paraId="0FEC4C6D" w14:textId="77777777" w:rsidTr="00D84C5A">
        <w:trPr>
          <w:trHeight w:val="9"/>
          <w:jc w:val="center"/>
        </w:trPr>
        <w:tc>
          <w:tcPr>
            <w:tcW w:w="3240" w:type="dxa"/>
            <w:tcBorders>
              <w:top w:val="nil"/>
              <w:left w:val="nil"/>
              <w:bottom w:val="nil"/>
              <w:right w:val="nil"/>
            </w:tcBorders>
          </w:tcPr>
          <w:p w14:paraId="62A68E8F"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Assets ($ millions)</w:t>
            </w:r>
          </w:p>
        </w:tc>
        <w:tc>
          <w:tcPr>
            <w:tcW w:w="1039" w:type="dxa"/>
            <w:tcBorders>
              <w:top w:val="nil"/>
              <w:left w:val="nil"/>
              <w:bottom w:val="nil"/>
              <w:right w:val="nil"/>
            </w:tcBorders>
          </w:tcPr>
          <w:p w14:paraId="2AB7F2C5"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6DE93BD7"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8,367</w:t>
            </w:r>
          </w:p>
        </w:tc>
        <w:tc>
          <w:tcPr>
            <w:tcW w:w="1039" w:type="dxa"/>
            <w:tcBorders>
              <w:top w:val="nil"/>
              <w:left w:val="nil"/>
              <w:bottom w:val="nil"/>
              <w:right w:val="nil"/>
            </w:tcBorders>
          </w:tcPr>
          <w:p w14:paraId="27A9A3DD"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15,529</w:t>
            </w:r>
          </w:p>
        </w:tc>
        <w:tc>
          <w:tcPr>
            <w:tcW w:w="1039" w:type="dxa"/>
            <w:tcBorders>
              <w:top w:val="nil"/>
              <w:left w:val="nil"/>
              <w:bottom w:val="nil"/>
              <w:right w:val="nil"/>
            </w:tcBorders>
          </w:tcPr>
          <w:p w14:paraId="32001965"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964</w:t>
            </w:r>
          </w:p>
        </w:tc>
        <w:tc>
          <w:tcPr>
            <w:tcW w:w="1039" w:type="dxa"/>
            <w:tcBorders>
              <w:top w:val="nil"/>
              <w:left w:val="nil"/>
              <w:bottom w:val="nil"/>
              <w:right w:val="nil"/>
            </w:tcBorders>
          </w:tcPr>
          <w:p w14:paraId="48DB15CD"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2,883</w:t>
            </w:r>
          </w:p>
        </w:tc>
        <w:tc>
          <w:tcPr>
            <w:tcW w:w="1039" w:type="dxa"/>
            <w:tcBorders>
              <w:top w:val="nil"/>
              <w:left w:val="nil"/>
              <w:bottom w:val="nil"/>
              <w:right w:val="nil"/>
            </w:tcBorders>
          </w:tcPr>
          <w:p w14:paraId="17E038B6"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8,355</w:t>
            </w:r>
          </w:p>
        </w:tc>
      </w:tr>
      <w:tr w:rsidR="00E53B38" w:rsidRPr="001514FC" w14:paraId="11F13C58" w14:textId="77777777" w:rsidTr="00D84C5A">
        <w:trPr>
          <w:trHeight w:val="9"/>
          <w:jc w:val="center"/>
        </w:trPr>
        <w:tc>
          <w:tcPr>
            <w:tcW w:w="3240" w:type="dxa"/>
            <w:tcBorders>
              <w:top w:val="nil"/>
              <w:left w:val="nil"/>
              <w:bottom w:val="nil"/>
              <w:right w:val="nil"/>
            </w:tcBorders>
          </w:tcPr>
          <w:p w14:paraId="773CAED0"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ln(Assets)</w:t>
            </w:r>
          </w:p>
        </w:tc>
        <w:tc>
          <w:tcPr>
            <w:tcW w:w="1039" w:type="dxa"/>
            <w:tcBorders>
              <w:top w:val="nil"/>
              <w:left w:val="nil"/>
              <w:bottom w:val="nil"/>
              <w:right w:val="nil"/>
            </w:tcBorders>
          </w:tcPr>
          <w:p w14:paraId="6E0B4AC2"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423FF594"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7.97</w:t>
            </w:r>
          </w:p>
        </w:tc>
        <w:tc>
          <w:tcPr>
            <w:tcW w:w="1039" w:type="dxa"/>
            <w:tcBorders>
              <w:top w:val="nil"/>
              <w:left w:val="nil"/>
              <w:bottom w:val="nil"/>
              <w:right w:val="nil"/>
            </w:tcBorders>
          </w:tcPr>
          <w:p w14:paraId="2ABD0768"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1.52</w:t>
            </w:r>
          </w:p>
        </w:tc>
        <w:tc>
          <w:tcPr>
            <w:tcW w:w="1039" w:type="dxa"/>
            <w:tcBorders>
              <w:top w:val="nil"/>
              <w:left w:val="nil"/>
              <w:bottom w:val="nil"/>
              <w:right w:val="nil"/>
            </w:tcBorders>
          </w:tcPr>
          <w:p w14:paraId="30D1F60D"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6.87</w:t>
            </w:r>
          </w:p>
        </w:tc>
        <w:tc>
          <w:tcPr>
            <w:tcW w:w="1039" w:type="dxa"/>
            <w:tcBorders>
              <w:top w:val="nil"/>
              <w:left w:val="nil"/>
              <w:bottom w:val="nil"/>
              <w:right w:val="nil"/>
            </w:tcBorders>
          </w:tcPr>
          <w:p w14:paraId="01D91F54"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7.97</w:t>
            </w:r>
          </w:p>
        </w:tc>
        <w:tc>
          <w:tcPr>
            <w:tcW w:w="1039" w:type="dxa"/>
            <w:tcBorders>
              <w:top w:val="nil"/>
              <w:left w:val="nil"/>
              <w:bottom w:val="nil"/>
              <w:right w:val="nil"/>
            </w:tcBorders>
          </w:tcPr>
          <w:p w14:paraId="01937B63"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9.03</w:t>
            </w:r>
          </w:p>
        </w:tc>
      </w:tr>
      <w:tr w:rsidR="00E53B38" w:rsidRPr="001514FC" w14:paraId="61C49C59" w14:textId="77777777" w:rsidTr="00D84C5A">
        <w:trPr>
          <w:trHeight w:val="17"/>
          <w:jc w:val="center"/>
        </w:trPr>
        <w:tc>
          <w:tcPr>
            <w:tcW w:w="3240" w:type="dxa"/>
            <w:tcBorders>
              <w:top w:val="nil"/>
              <w:left w:val="nil"/>
              <w:bottom w:val="nil"/>
              <w:right w:val="nil"/>
            </w:tcBorders>
          </w:tcPr>
          <w:p w14:paraId="6EA4A8F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Big N indicator</w:t>
            </w:r>
          </w:p>
        </w:tc>
        <w:tc>
          <w:tcPr>
            <w:tcW w:w="1039" w:type="dxa"/>
            <w:tcBorders>
              <w:top w:val="nil"/>
              <w:left w:val="nil"/>
              <w:bottom w:val="nil"/>
              <w:right w:val="nil"/>
            </w:tcBorders>
          </w:tcPr>
          <w:p w14:paraId="3DF40BB8"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56727007"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7F40A2BE"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6DB049EF"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1F1139DB"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72E54CEA"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E53B38" w:rsidRPr="001514FC" w14:paraId="35014AE0" w14:textId="77777777" w:rsidTr="00D84C5A">
        <w:trPr>
          <w:trHeight w:val="17"/>
          <w:jc w:val="center"/>
        </w:trPr>
        <w:tc>
          <w:tcPr>
            <w:tcW w:w="3240" w:type="dxa"/>
            <w:tcBorders>
              <w:top w:val="nil"/>
              <w:left w:val="nil"/>
              <w:bottom w:val="nil"/>
              <w:right w:val="nil"/>
            </w:tcBorders>
          </w:tcPr>
          <w:p w14:paraId="4EAEFF63"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Cash ratio</w:t>
            </w:r>
          </w:p>
        </w:tc>
        <w:tc>
          <w:tcPr>
            <w:tcW w:w="1039" w:type="dxa"/>
            <w:tcBorders>
              <w:top w:val="nil"/>
              <w:left w:val="nil"/>
              <w:bottom w:val="nil"/>
              <w:right w:val="nil"/>
            </w:tcBorders>
          </w:tcPr>
          <w:p w14:paraId="2A8858E0"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4BC65008"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0.16</w:t>
            </w:r>
          </w:p>
        </w:tc>
        <w:tc>
          <w:tcPr>
            <w:tcW w:w="1039" w:type="dxa"/>
            <w:tcBorders>
              <w:top w:val="nil"/>
              <w:left w:val="nil"/>
              <w:bottom w:val="nil"/>
              <w:right w:val="nil"/>
            </w:tcBorders>
          </w:tcPr>
          <w:p w14:paraId="11F927C3"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0.14</w:t>
            </w:r>
          </w:p>
        </w:tc>
        <w:tc>
          <w:tcPr>
            <w:tcW w:w="1039" w:type="dxa"/>
            <w:tcBorders>
              <w:top w:val="nil"/>
              <w:left w:val="nil"/>
              <w:bottom w:val="nil"/>
              <w:right w:val="nil"/>
            </w:tcBorders>
          </w:tcPr>
          <w:p w14:paraId="1E772A0D" w14:textId="4294BFF9" w:rsidR="00E53B38" w:rsidRPr="001514FC" w:rsidRDefault="00386EAD" w:rsidP="00386EAD">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039" w:type="dxa"/>
            <w:tcBorders>
              <w:top w:val="nil"/>
              <w:left w:val="nil"/>
              <w:bottom w:val="nil"/>
              <w:right w:val="nil"/>
            </w:tcBorders>
          </w:tcPr>
          <w:p w14:paraId="5C94EFC4"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0.11</w:t>
            </w:r>
          </w:p>
        </w:tc>
        <w:tc>
          <w:tcPr>
            <w:tcW w:w="1039" w:type="dxa"/>
            <w:tcBorders>
              <w:top w:val="nil"/>
              <w:left w:val="nil"/>
              <w:bottom w:val="nil"/>
              <w:right w:val="nil"/>
            </w:tcBorders>
          </w:tcPr>
          <w:p w14:paraId="58BF1123"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0.22</w:t>
            </w:r>
          </w:p>
        </w:tc>
      </w:tr>
      <w:tr w:rsidR="00E53B38" w:rsidRPr="001514FC" w14:paraId="78A90E5F" w14:textId="77777777" w:rsidTr="00D84C5A">
        <w:trPr>
          <w:trHeight w:val="17"/>
          <w:jc w:val="center"/>
        </w:trPr>
        <w:tc>
          <w:tcPr>
            <w:tcW w:w="3240" w:type="dxa"/>
            <w:tcBorders>
              <w:top w:val="nil"/>
              <w:left w:val="nil"/>
              <w:bottom w:val="nil"/>
              <w:right w:val="nil"/>
            </w:tcBorders>
          </w:tcPr>
          <w:p w14:paraId="0DA24114"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CEO approval</w:t>
            </w:r>
          </w:p>
        </w:tc>
        <w:tc>
          <w:tcPr>
            <w:tcW w:w="1039" w:type="dxa"/>
            <w:tcBorders>
              <w:top w:val="nil"/>
              <w:left w:val="nil"/>
              <w:bottom w:val="nil"/>
              <w:right w:val="nil"/>
            </w:tcBorders>
          </w:tcPr>
          <w:p w14:paraId="24A75D9B"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43BEC5C5"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2.06</w:t>
            </w:r>
          </w:p>
        </w:tc>
        <w:tc>
          <w:tcPr>
            <w:tcW w:w="1039" w:type="dxa"/>
            <w:tcBorders>
              <w:top w:val="nil"/>
              <w:left w:val="nil"/>
              <w:bottom w:val="nil"/>
              <w:right w:val="nil"/>
            </w:tcBorders>
          </w:tcPr>
          <w:p w14:paraId="08B5F4D4"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0.44</w:t>
            </w:r>
          </w:p>
        </w:tc>
        <w:tc>
          <w:tcPr>
            <w:tcW w:w="1039" w:type="dxa"/>
            <w:tcBorders>
              <w:top w:val="nil"/>
              <w:left w:val="nil"/>
              <w:bottom w:val="nil"/>
              <w:right w:val="nil"/>
            </w:tcBorders>
          </w:tcPr>
          <w:p w14:paraId="477E2FD3"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1.76</w:t>
            </w:r>
          </w:p>
        </w:tc>
        <w:tc>
          <w:tcPr>
            <w:tcW w:w="1039" w:type="dxa"/>
            <w:tcBorders>
              <w:top w:val="nil"/>
              <w:left w:val="nil"/>
              <w:bottom w:val="nil"/>
              <w:right w:val="nil"/>
            </w:tcBorders>
          </w:tcPr>
          <w:p w14:paraId="4EFD7E14"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2.07</w:t>
            </w:r>
          </w:p>
        </w:tc>
        <w:tc>
          <w:tcPr>
            <w:tcW w:w="1039" w:type="dxa"/>
            <w:tcBorders>
              <w:top w:val="nil"/>
              <w:left w:val="nil"/>
              <w:bottom w:val="nil"/>
              <w:right w:val="nil"/>
            </w:tcBorders>
          </w:tcPr>
          <w:p w14:paraId="6DDAA998"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2.33</w:t>
            </w:r>
          </w:p>
        </w:tc>
      </w:tr>
      <w:tr w:rsidR="00E53B38" w:rsidRPr="001514FC" w14:paraId="65079F92" w14:textId="77777777" w:rsidTr="00D84C5A">
        <w:trPr>
          <w:trHeight w:val="17"/>
          <w:jc w:val="center"/>
        </w:trPr>
        <w:tc>
          <w:tcPr>
            <w:tcW w:w="3240" w:type="dxa"/>
            <w:tcBorders>
              <w:top w:val="nil"/>
              <w:left w:val="nil"/>
              <w:bottom w:val="nil"/>
              <w:right w:val="nil"/>
            </w:tcBorders>
          </w:tcPr>
          <w:p w14:paraId="089950C5"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Debt issuance indicator</w:t>
            </w:r>
          </w:p>
        </w:tc>
        <w:tc>
          <w:tcPr>
            <w:tcW w:w="1039" w:type="dxa"/>
            <w:tcBorders>
              <w:top w:val="nil"/>
              <w:left w:val="nil"/>
              <w:bottom w:val="nil"/>
              <w:right w:val="nil"/>
            </w:tcBorders>
          </w:tcPr>
          <w:p w14:paraId="7CBC4B96"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5EACB845"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0.62</w:t>
            </w:r>
          </w:p>
        </w:tc>
        <w:tc>
          <w:tcPr>
            <w:tcW w:w="1039" w:type="dxa"/>
            <w:tcBorders>
              <w:top w:val="nil"/>
              <w:left w:val="nil"/>
              <w:bottom w:val="nil"/>
              <w:right w:val="nil"/>
            </w:tcBorders>
          </w:tcPr>
          <w:p w14:paraId="232615CC"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0.49</w:t>
            </w:r>
          </w:p>
        </w:tc>
        <w:tc>
          <w:tcPr>
            <w:tcW w:w="1039" w:type="dxa"/>
            <w:tcBorders>
              <w:top w:val="nil"/>
              <w:left w:val="nil"/>
              <w:bottom w:val="nil"/>
              <w:right w:val="nil"/>
            </w:tcBorders>
          </w:tcPr>
          <w:p w14:paraId="071EE7B6"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47ABF839"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2B5E8B02"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E53B38" w:rsidRPr="001514FC" w14:paraId="3553AFB2" w14:textId="77777777" w:rsidTr="00D84C5A">
        <w:trPr>
          <w:trHeight w:val="17"/>
          <w:jc w:val="center"/>
        </w:trPr>
        <w:tc>
          <w:tcPr>
            <w:tcW w:w="3240" w:type="dxa"/>
            <w:tcBorders>
              <w:top w:val="nil"/>
              <w:left w:val="nil"/>
              <w:bottom w:val="nil"/>
              <w:right w:val="nil"/>
            </w:tcBorders>
          </w:tcPr>
          <w:p w14:paraId="708187B1"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Equity issuance indicator</w:t>
            </w:r>
          </w:p>
        </w:tc>
        <w:tc>
          <w:tcPr>
            <w:tcW w:w="1039" w:type="dxa"/>
            <w:tcBorders>
              <w:top w:val="nil"/>
              <w:left w:val="nil"/>
              <w:bottom w:val="nil"/>
              <w:right w:val="nil"/>
            </w:tcBorders>
          </w:tcPr>
          <w:p w14:paraId="343F8178"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0356AF4A"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0.77</w:t>
            </w:r>
          </w:p>
        </w:tc>
        <w:tc>
          <w:tcPr>
            <w:tcW w:w="1039" w:type="dxa"/>
            <w:tcBorders>
              <w:top w:val="nil"/>
              <w:left w:val="nil"/>
              <w:bottom w:val="nil"/>
              <w:right w:val="nil"/>
            </w:tcBorders>
          </w:tcPr>
          <w:p w14:paraId="2F8F636E"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0.42</w:t>
            </w:r>
          </w:p>
        </w:tc>
        <w:tc>
          <w:tcPr>
            <w:tcW w:w="1039" w:type="dxa"/>
            <w:tcBorders>
              <w:top w:val="nil"/>
              <w:left w:val="nil"/>
              <w:bottom w:val="nil"/>
              <w:right w:val="nil"/>
            </w:tcBorders>
          </w:tcPr>
          <w:p w14:paraId="2AE6399F"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5D3D4740"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12E34ED3"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E53B38" w:rsidRPr="001514FC" w14:paraId="1CA302C3" w14:textId="77777777" w:rsidTr="00D84C5A">
        <w:trPr>
          <w:trHeight w:val="17"/>
          <w:jc w:val="center"/>
        </w:trPr>
        <w:tc>
          <w:tcPr>
            <w:tcW w:w="3240" w:type="dxa"/>
            <w:tcBorders>
              <w:top w:val="nil"/>
              <w:left w:val="nil"/>
              <w:bottom w:val="nil"/>
              <w:right w:val="nil"/>
            </w:tcBorders>
          </w:tcPr>
          <w:p w14:paraId="66881E99"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Going concern indicator</w:t>
            </w:r>
          </w:p>
        </w:tc>
        <w:tc>
          <w:tcPr>
            <w:tcW w:w="1039" w:type="dxa"/>
            <w:tcBorders>
              <w:top w:val="nil"/>
              <w:left w:val="nil"/>
              <w:bottom w:val="nil"/>
              <w:right w:val="nil"/>
            </w:tcBorders>
          </w:tcPr>
          <w:p w14:paraId="0F0AB2BF"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2877F0BA" w14:textId="3EABBA6B" w:rsidR="00E53B38" w:rsidRPr="001514FC" w:rsidRDefault="00386EAD" w:rsidP="00386EAD">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0.04</w:t>
            </w:r>
          </w:p>
        </w:tc>
        <w:tc>
          <w:tcPr>
            <w:tcW w:w="1039" w:type="dxa"/>
            <w:tcBorders>
              <w:top w:val="nil"/>
              <w:left w:val="nil"/>
              <w:bottom w:val="nil"/>
              <w:right w:val="nil"/>
            </w:tcBorders>
          </w:tcPr>
          <w:p w14:paraId="1C5AD0E9"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0.18</w:t>
            </w:r>
          </w:p>
        </w:tc>
        <w:tc>
          <w:tcPr>
            <w:tcW w:w="1039" w:type="dxa"/>
            <w:tcBorders>
              <w:top w:val="nil"/>
              <w:left w:val="nil"/>
              <w:bottom w:val="nil"/>
              <w:right w:val="nil"/>
            </w:tcBorders>
          </w:tcPr>
          <w:p w14:paraId="630D3D1B"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0DEE1312"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015E605A"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r w:rsidR="00E53B38" w:rsidRPr="001514FC" w14:paraId="7F2BC218" w14:textId="77777777" w:rsidTr="00D84C5A">
        <w:trPr>
          <w:trHeight w:val="17"/>
          <w:jc w:val="center"/>
        </w:trPr>
        <w:tc>
          <w:tcPr>
            <w:tcW w:w="3240" w:type="dxa"/>
            <w:tcBorders>
              <w:top w:val="nil"/>
              <w:left w:val="nil"/>
              <w:bottom w:val="nil"/>
              <w:right w:val="nil"/>
            </w:tcBorders>
          </w:tcPr>
          <w:p w14:paraId="34ADB0CF"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Leverage ratio</w:t>
            </w:r>
          </w:p>
        </w:tc>
        <w:tc>
          <w:tcPr>
            <w:tcW w:w="1039" w:type="dxa"/>
            <w:tcBorders>
              <w:top w:val="nil"/>
              <w:left w:val="nil"/>
              <w:bottom w:val="nil"/>
              <w:right w:val="nil"/>
            </w:tcBorders>
          </w:tcPr>
          <w:p w14:paraId="0664BC7F"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61A01450"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0.65</w:t>
            </w:r>
          </w:p>
        </w:tc>
        <w:tc>
          <w:tcPr>
            <w:tcW w:w="1039" w:type="dxa"/>
            <w:tcBorders>
              <w:top w:val="nil"/>
              <w:left w:val="nil"/>
              <w:bottom w:val="nil"/>
              <w:right w:val="nil"/>
            </w:tcBorders>
          </w:tcPr>
          <w:p w14:paraId="55381DC9"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0.27</w:t>
            </w:r>
          </w:p>
        </w:tc>
        <w:tc>
          <w:tcPr>
            <w:tcW w:w="1039" w:type="dxa"/>
            <w:tcBorders>
              <w:top w:val="nil"/>
              <w:left w:val="nil"/>
              <w:bottom w:val="nil"/>
              <w:right w:val="nil"/>
            </w:tcBorders>
          </w:tcPr>
          <w:p w14:paraId="64DB8CA5"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0.47</w:t>
            </w:r>
          </w:p>
        </w:tc>
        <w:tc>
          <w:tcPr>
            <w:tcW w:w="1039" w:type="dxa"/>
            <w:tcBorders>
              <w:top w:val="nil"/>
              <w:left w:val="nil"/>
              <w:bottom w:val="nil"/>
              <w:right w:val="nil"/>
            </w:tcBorders>
          </w:tcPr>
          <w:p w14:paraId="55AF93F8"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0.62</w:t>
            </w:r>
          </w:p>
        </w:tc>
        <w:tc>
          <w:tcPr>
            <w:tcW w:w="1039" w:type="dxa"/>
            <w:tcBorders>
              <w:top w:val="nil"/>
              <w:left w:val="nil"/>
              <w:bottom w:val="nil"/>
              <w:right w:val="nil"/>
            </w:tcBorders>
          </w:tcPr>
          <w:p w14:paraId="4BCC7EDD"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0.83</w:t>
            </w:r>
          </w:p>
        </w:tc>
      </w:tr>
      <w:tr w:rsidR="00E53B38" w:rsidRPr="001514FC" w14:paraId="5068A9FD" w14:textId="77777777" w:rsidTr="00D84C5A">
        <w:trPr>
          <w:trHeight w:val="17"/>
          <w:jc w:val="center"/>
        </w:trPr>
        <w:tc>
          <w:tcPr>
            <w:tcW w:w="3240" w:type="dxa"/>
            <w:tcBorders>
              <w:top w:val="nil"/>
              <w:left w:val="nil"/>
              <w:bottom w:val="nil"/>
              <w:right w:val="nil"/>
            </w:tcBorders>
          </w:tcPr>
          <w:p w14:paraId="4CC1FC71"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Δ(Leverage ratio)</w:t>
            </w:r>
          </w:p>
        </w:tc>
        <w:tc>
          <w:tcPr>
            <w:tcW w:w="1039" w:type="dxa"/>
            <w:tcBorders>
              <w:top w:val="nil"/>
              <w:left w:val="nil"/>
              <w:bottom w:val="nil"/>
              <w:right w:val="nil"/>
            </w:tcBorders>
          </w:tcPr>
          <w:p w14:paraId="48FE6047"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61C06CD7"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1.13</w:t>
            </w:r>
          </w:p>
        </w:tc>
        <w:tc>
          <w:tcPr>
            <w:tcW w:w="1039" w:type="dxa"/>
            <w:tcBorders>
              <w:top w:val="nil"/>
              <w:left w:val="nil"/>
              <w:bottom w:val="nil"/>
              <w:right w:val="nil"/>
            </w:tcBorders>
          </w:tcPr>
          <w:p w14:paraId="2E1C6746"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0.21</w:t>
            </w:r>
          </w:p>
        </w:tc>
        <w:tc>
          <w:tcPr>
            <w:tcW w:w="1039" w:type="dxa"/>
            <w:tcBorders>
              <w:top w:val="nil"/>
              <w:left w:val="nil"/>
              <w:bottom w:val="nil"/>
              <w:right w:val="nil"/>
            </w:tcBorders>
          </w:tcPr>
          <w:p w14:paraId="12B2A2E0"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1.00</w:t>
            </w:r>
          </w:p>
        </w:tc>
        <w:tc>
          <w:tcPr>
            <w:tcW w:w="1039" w:type="dxa"/>
            <w:tcBorders>
              <w:top w:val="nil"/>
              <w:left w:val="nil"/>
              <w:bottom w:val="nil"/>
              <w:right w:val="nil"/>
            </w:tcBorders>
          </w:tcPr>
          <w:p w14:paraId="6A1F38EC"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1.07</w:t>
            </w:r>
          </w:p>
        </w:tc>
        <w:tc>
          <w:tcPr>
            <w:tcW w:w="1039" w:type="dxa"/>
            <w:tcBorders>
              <w:top w:val="nil"/>
              <w:left w:val="nil"/>
              <w:bottom w:val="nil"/>
              <w:right w:val="nil"/>
            </w:tcBorders>
          </w:tcPr>
          <w:p w14:paraId="4AD7B5DD"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1.19</w:t>
            </w:r>
          </w:p>
        </w:tc>
      </w:tr>
      <w:tr w:rsidR="00E53B38" w:rsidRPr="001514FC" w14:paraId="5EECDE63" w14:textId="77777777" w:rsidTr="00D84C5A">
        <w:trPr>
          <w:trHeight w:val="17"/>
          <w:jc w:val="center"/>
        </w:trPr>
        <w:tc>
          <w:tcPr>
            <w:tcW w:w="3240" w:type="dxa"/>
            <w:tcBorders>
              <w:top w:val="nil"/>
              <w:left w:val="nil"/>
              <w:bottom w:val="nil"/>
              <w:right w:val="nil"/>
            </w:tcBorders>
          </w:tcPr>
          <w:p w14:paraId="5A4E2C6B"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Loss indicator</w:t>
            </w:r>
          </w:p>
        </w:tc>
        <w:tc>
          <w:tcPr>
            <w:tcW w:w="1039" w:type="dxa"/>
            <w:tcBorders>
              <w:top w:val="nil"/>
              <w:left w:val="nil"/>
              <w:bottom w:val="nil"/>
              <w:right w:val="nil"/>
            </w:tcBorders>
          </w:tcPr>
          <w:p w14:paraId="040AF917"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34029044"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61656149"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09520C88"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2BB77D2C"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3949CA91"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E53B38" w:rsidRPr="001514FC" w14:paraId="1C1C228B" w14:textId="77777777" w:rsidTr="00D84C5A">
        <w:trPr>
          <w:trHeight w:val="17"/>
          <w:jc w:val="center"/>
        </w:trPr>
        <w:tc>
          <w:tcPr>
            <w:tcW w:w="3240" w:type="dxa"/>
            <w:tcBorders>
              <w:top w:val="nil"/>
              <w:left w:val="nil"/>
              <w:bottom w:val="nil"/>
              <w:right w:val="nil"/>
            </w:tcBorders>
          </w:tcPr>
          <w:p w14:paraId="401C6145"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Operating cash flow ratio</w:t>
            </w:r>
          </w:p>
        </w:tc>
        <w:tc>
          <w:tcPr>
            <w:tcW w:w="1039" w:type="dxa"/>
            <w:tcBorders>
              <w:top w:val="nil"/>
              <w:left w:val="nil"/>
              <w:bottom w:val="nil"/>
              <w:right w:val="nil"/>
            </w:tcBorders>
          </w:tcPr>
          <w:p w14:paraId="1BCC5DB9"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0A344AE4" w14:textId="029B2D4F" w:rsidR="00E53B38" w:rsidRPr="001514FC" w:rsidRDefault="00386EAD" w:rsidP="00386EAD">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039" w:type="dxa"/>
            <w:tcBorders>
              <w:top w:val="nil"/>
              <w:left w:val="nil"/>
              <w:bottom w:val="nil"/>
              <w:right w:val="nil"/>
            </w:tcBorders>
          </w:tcPr>
          <w:p w14:paraId="1329C7A6" w14:textId="73606750" w:rsidR="00E53B38" w:rsidRPr="001514FC" w:rsidRDefault="00386EAD" w:rsidP="00386EAD">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0.08</w:t>
            </w:r>
          </w:p>
        </w:tc>
        <w:tc>
          <w:tcPr>
            <w:tcW w:w="1039" w:type="dxa"/>
            <w:tcBorders>
              <w:top w:val="nil"/>
              <w:left w:val="nil"/>
              <w:bottom w:val="nil"/>
              <w:right w:val="nil"/>
            </w:tcBorders>
          </w:tcPr>
          <w:p w14:paraId="44DCF555" w14:textId="06F01312" w:rsidR="00E53B38" w:rsidRPr="001514FC" w:rsidRDefault="00386EAD" w:rsidP="00386EAD">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0.02</w:t>
            </w:r>
          </w:p>
        </w:tc>
        <w:tc>
          <w:tcPr>
            <w:tcW w:w="1039" w:type="dxa"/>
            <w:tcBorders>
              <w:top w:val="nil"/>
              <w:left w:val="nil"/>
              <w:bottom w:val="nil"/>
              <w:right w:val="nil"/>
            </w:tcBorders>
          </w:tcPr>
          <w:p w14:paraId="6BBCA966" w14:textId="1618C696" w:rsidR="00E53B38" w:rsidRPr="001514FC" w:rsidRDefault="00386EAD" w:rsidP="00386EAD">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039" w:type="dxa"/>
            <w:tcBorders>
              <w:top w:val="nil"/>
              <w:left w:val="nil"/>
              <w:bottom w:val="nil"/>
              <w:right w:val="nil"/>
            </w:tcBorders>
          </w:tcPr>
          <w:p w14:paraId="3FBBA0FF" w14:textId="0D73E8D4" w:rsidR="00E53B38" w:rsidRPr="001514FC" w:rsidRDefault="00386EAD" w:rsidP="00386EAD">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0.09</w:t>
            </w:r>
          </w:p>
        </w:tc>
      </w:tr>
      <w:tr w:rsidR="00E53B38" w:rsidRPr="001514FC" w14:paraId="19FD7DAA" w14:textId="77777777" w:rsidTr="00D84C5A">
        <w:trPr>
          <w:trHeight w:val="17"/>
          <w:jc w:val="center"/>
        </w:trPr>
        <w:tc>
          <w:tcPr>
            <w:tcW w:w="3240" w:type="dxa"/>
            <w:tcBorders>
              <w:top w:val="nil"/>
              <w:left w:val="nil"/>
              <w:bottom w:val="nil"/>
              <w:right w:val="nil"/>
            </w:tcBorders>
          </w:tcPr>
          <w:p w14:paraId="7E65E20B"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Restructuring indicator</w:t>
            </w:r>
          </w:p>
        </w:tc>
        <w:tc>
          <w:tcPr>
            <w:tcW w:w="1039" w:type="dxa"/>
            <w:tcBorders>
              <w:top w:val="nil"/>
              <w:left w:val="nil"/>
              <w:bottom w:val="nil"/>
              <w:right w:val="nil"/>
            </w:tcBorders>
          </w:tcPr>
          <w:p w14:paraId="259DBF00"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nil"/>
              <w:right w:val="nil"/>
            </w:tcBorders>
          </w:tcPr>
          <w:p w14:paraId="2FB53858"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0.73</w:t>
            </w:r>
          </w:p>
        </w:tc>
        <w:tc>
          <w:tcPr>
            <w:tcW w:w="1039" w:type="dxa"/>
            <w:tcBorders>
              <w:top w:val="nil"/>
              <w:left w:val="nil"/>
              <w:bottom w:val="nil"/>
              <w:right w:val="nil"/>
            </w:tcBorders>
          </w:tcPr>
          <w:p w14:paraId="563F5D89"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0.44</w:t>
            </w:r>
          </w:p>
        </w:tc>
        <w:tc>
          <w:tcPr>
            <w:tcW w:w="1039" w:type="dxa"/>
            <w:tcBorders>
              <w:top w:val="nil"/>
              <w:left w:val="nil"/>
              <w:bottom w:val="nil"/>
              <w:right w:val="nil"/>
            </w:tcBorders>
          </w:tcPr>
          <w:p w14:paraId="57F43B3E"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4F9197A2"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1F730116"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E53B38" w:rsidRPr="001514FC" w14:paraId="6981ABB3" w14:textId="77777777" w:rsidTr="00D84C5A">
        <w:tblPrEx>
          <w:tblBorders>
            <w:bottom w:val="single" w:sz="6" w:space="0" w:color="auto"/>
          </w:tblBorders>
        </w:tblPrEx>
        <w:trPr>
          <w:trHeight w:val="17"/>
          <w:jc w:val="center"/>
        </w:trPr>
        <w:tc>
          <w:tcPr>
            <w:tcW w:w="3240" w:type="dxa"/>
            <w:tcBorders>
              <w:top w:val="nil"/>
              <w:left w:val="nil"/>
              <w:bottom w:val="single" w:sz="6" w:space="0" w:color="auto"/>
              <w:right w:val="nil"/>
            </w:tcBorders>
          </w:tcPr>
          <w:p w14:paraId="2CCA9FFA"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vertAlign w:val="superscript"/>
              </w:rPr>
            </w:pPr>
            <w:r w:rsidRPr="001514FC">
              <w:rPr>
                <w:rFonts w:ascii="Times New Roman" w:hAnsi="Times New Roman" w:cs="Times New Roman"/>
                <w:sz w:val="24"/>
                <w:szCs w:val="24"/>
              </w:rPr>
              <w:t>Stock return</w:t>
            </w:r>
          </w:p>
        </w:tc>
        <w:tc>
          <w:tcPr>
            <w:tcW w:w="1039" w:type="dxa"/>
            <w:tcBorders>
              <w:top w:val="nil"/>
              <w:left w:val="nil"/>
              <w:bottom w:val="single" w:sz="6" w:space="0" w:color="auto"/>
              <w:right w:val="nil"/>
            </w:tcBorders>
          </w:tcPr>
          <w:p w14:paraId="7467FCA7"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315</w:t>
            </w:r>
          </w:p>
        </w:tc>
        <w:tc>
          <w:tcPr>
            <w:tcW w:w="1039" w:type="dxa"/>
            <w:tcBorders>
              <w:top w:val="nil"/>
              <w:left w:val="nil"/>
              <w:bottom w:val="single" w:sz="6" w:space="0" w:color="auto"/>
              <w:right w:val="nil"/>
            </w:tcBorders>
          </w:tcPr>
          <w:p w14:paraId="545493C5" w14:textId="4649C9DE" w:rsidR="00E53B38" w:rsidRPr="001514FC" w:rsidRDefault="00386EAD" w:rsidP="00386EAD">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0.09</w:t>
            </w:r>
          </w:p>
        </w:tc>
        <w:tc>
          <w:tcPr>
            <w:tcW w:w="1039" w:type="dxa"/>
            <w:tcBorders>
              <w:top w:val="nil"/>
              <w:left w:val="nil"/>
              <w:bottom w:val="single" w:sz="6" w:space="0" w:color="auto"/>
              <w:right w:val="nil"/>
            </w:tcBorders>
          </w:tcPr>
          <w:p w14:paraId="4BB5C535"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1.04</w:t>
            </w:r>
          </w:p>
        </w:tc>
        <w:tc>
          <w:tcPr>
            <w:tcW w:w="1039" w:type="dxa"/>
            <w:tcBorders>
              <w:top w:val="nil"/>
              <w:left w:val="nil"/>
              <w:bottom w:val="single" w:sz="6" w:space="0" w:color="auto"/>
              <w:right w:val="nil"/>
            </w:tcBorders>
          </w:tcPr>
          <w:p w14:paraId="175B5786"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-0.32</w:t>
            </w:r>
          </w:p>
        </w:tc>
        <w:tc>
          <w:tcPr>
            <w:tcW w:w="1039" w:type="dxa"/>
            <w:tcBorders>
              <w:top w:val="nil"/>
              <w:left w:val="nil"/>
              <w:bottom w:val="single" w:sz="6" w:space="0" w:color="auto"/>
              <w:right w:val="nil"/>
            </w:tcBorders>
          </w:tcPr>
          <w:p w14:paraId="26397E48"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-0.10</w:t>
            </w:r>
          </w:p>
        </w:tc>
        <w:tc>
          <w:tcPr>
            <w:tcW w:w="1039" w:type="dxa"/>
            <w:tcBorders>
              <w:top w:val="nil"/>
              <w:left w:val="nil"/>
              <w:bottom w:val="single" w:sz="6" w:space="0" w:color="auto"/>
              <w:right w:val="nil"/>
            </w:tcBorders>
          </w:tcPr>
          <w:p w14:paraId="06AE5864" w14:textId="77777777" w:rsidR="00E53B38" w:rsidRPr="001514FC" w:rsidRDefault="00E53B38" w:rsidP="00386EAD">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0.17</w:t>
            </w:r>
          </w:p>
        </w:tc>
      </w:tr>
    </w:tbl>
    <w:p w14:paraId="2EA4D4C9" w14:textId="77777777" w:rsidR="00E53B38" w:rsidRPr="001514FC" w:rsidRDefault="00E53B38" w:rsidP="00E53B38">
      <w:pPr>
        <w:rPr>
          <w:rFonts w:ascii="Times New Roman" w:hAnsi="Times New Roman" w:cs="Times New Roman"/>
          <w:sz w:val="24"/>
          <w:szCs w:val="24"/>
        </w:rPr>
      </w:pPr>
    </w:p>
    <w:p w14:paraId="0483E5EF" w14:textId="77777777" w:rsidR="00E53B38" w:rsidRPr="001514FC" w:rsidRDefault="00E53B38" w:rsidP="00E53B38">
      <w:pPr>
        <w:rPr>
          <w:rFonts w:ascii="Times New Roman" w:hAnsi="Times New Roman" w:cs="Times New Roman"/>
          <w:sz w:val="24"/>
          <w:szCs w:val="24"/>
        </w:rPr>
      </w:pPr>
      <w:r w:rsidRPr="001514FC">
        <w:rPr>
          <w:rFonts w:ascii="Times New Roman" w:hAnsi="Times New Roman" w:cs="Times New Roman"/>
          <w:sz w:val="24"/>
          <w:szCs w:val="24"/>
        </w:rPr>
        <w:br w:type="page"/>
      </w:r>
    </w:p>
    <w:p w14:paraId="5318BD2B" w14:textId="77777777"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A5</w:t>
      </w:r>
    </w:p>
    <w:p w14:paraId="771DEF10" w14:textId="196AD11E" w:rsidR="00E53B38" w:rsidRPr="001514FC" w:rsidRDefault="00E53B38"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Descriptive Statistics of the S</w:t>
      </w:r>
      <w:r w:rsidR="00101990">
        <w:rPr>
          <w:rFonts w:ascii="Times New Roman" w:hAnsi="Times New Roman" w:cs="Times New Roman"/>
          <w:b/>
          <w:sz w:val="24"/>
          <w:szCs w:val="24"/>
        </w:rPr>
        <w:t>ample for Accounting Litigation</w:t>
      </w:r>
    </w:p>
    <w:p w14:paraId="52692DDA" w14:textId="069FE375" w:rsidR="00E53B38" w:rsidRPr="001514FC" w:rsidRDefault="00E53B38" w:rsidP="00E53B38">
      <w:pPr>
        <w:widowControl w:val="0"/>
        <w:autoSpaceDE w:val="0"/>
        <w:autoSpaceDN w:val="0"/>
        <w:adjustRightInd w:val="0"/>
        <w:spacing w:after="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Table A5 provides the descriptive statistics of the sample for accounting litigation used in Table 7. The sample period is from 2009 through 2013. The variable </w:t>
      </w:r>
      <w:r w:rsidRPr="001514FC">
        <w:rPr>
          <w:rFonts w:ascii="Times New Roman" w:hAnsi="Times New Roman" w:cs="Times New Roman"/>
          <w:i/>
          <w:sz w:val="24"/>
          <w:szCs w:val="24"/>
        </w:rPr>
        <w:t>CEO approval</w:t>
      </w:r>
      <w:r w:rsidRPr="001514FC">
        <w:rPr>
          <w:rFonts w:ascii="Times New Roman" w:hAnsi="Times New Roman" w:cs="Times New Roman"/>
          <w:sz w:val="24"/>
          <w:szCs w:val="24"/>
        </w:rPr>
        <w:t xml:space="preserve"> is measured in year t-1.</w:t>
      </w:r>
      <w:r w:rsidR="005768E6">
        <w:rPr>
          <w:rFonts w:ascii="Times New Roman" w:hAnsi="Times New Roman" w:cs="Times New Roman"/>
          <w:sz w:val="24"/>
          <w:szCs w:val="24"/>
        </w:rPr>
        <w:t xml:space="preserve"> </w:t>
      </w:r>
      <w:r w:rsidR="005768E6" w:rsidRPr="001514FC">
        <w:rPr>
          <w:rFonts w:ascii="Times New Roman" w:hAnsi="Times New Roman" w:cs="Times New Roman"/>
          <w:sz w:val="24"/>
          <w:szCs w:val="24"/>
        </w:rPr>
        <w:t>Variable</w:t>
      </w:r>
      <w:r w:rsidR="005768E6">
        <w:rPr>
          <w:rFonts w:ascii="Times New Roman" w:hAnsi="Times New Roman" w:cs="Times New Roman"/>
          <w:sz w:val="24"/>
          <w:szCs w:val="24"/>
        </w:rPr>
        <w:t>s</w:t>
      </w:r>
      <w:r w:rsidR="005768E6" w:rsidRPr="001514FC">
        <w:rPr>
          <w:rFonts w:ascii="Times New Roman" w:hAnsi="Times New Roman" w:cs="Times New Roman"/>
          <w:sz w:val="24"/>
          <w:szCs w:val="24"/>
        </w:rPr>
        <w:t xml:space="preserve"> </w:t>
      </w:r>
      <w:r w:rsidR="005768E6">
        <w:rPr>
          <w:rFonts w:ascii="Times New Roman" w:hAnsi="Times New Roman" w:cs="Times New Roman"/>
          <w:sz w:val="24"/>
          <w:szCs w:val="24"/>
        </w:rPr>
        <w:t>are defined</w:t>
      </w:r>
      <w:r w:rsidR="005768E6" w:rsidRPr="001514FC">
        <w:rPr>
          <w:rFonts w:ascii="Times New Roman" w:hAnsi="Times New Roman" w:cs="Times New Roman"/>
          <w:sz w:val="24"/>
          <w:szCs w:val="24"/>
        </w:rPr>
        <w:t xml:space="preserve"> in Table A1.</w:t>
      </w:r>
    </w:p>
    <w:p w14:paraId="2810D365" w14:textId="77777777" w:rsidR="00E53B38" w:rsidRPr="001514FC" w:rsidRDefault="00E53B38" w:rsidP="00E53B38">
      <w:pPr>
        <w:rPr>
          <w:rFonts w:ascii="Times New Roman" w:hAnsi="Times New Roman" w:cs="Times New Roman"/>
          <w:b/>
          <w:sz w:val="24"/>
          <w:szCs w:val="24"/>
        </w:rPr>
      </w:pPr>
    </w:p>
    <w:tbl>
      <w:tblPr>
        <w:tblW w:w="9474" w:type="dxa"/>
        <w:jc w:val="center"/>
        <w:tblLayout w:type="fixed"/>
        <w:tblCellMar>
          <w:left w:w="75" w:type="dxa"/>
          <w:right w:w="75" w:type="dxa"/>
        </w:tblCellMar>
        <w:tblLook w:val="0000" w:firstRow="0" w:lastRow="0" w:firstColumn="0" w:lastColumn="0" w:noHBand="0" w:noVBand="0"/>
      </w:tblPr>
      <w:tblGrid>
        <w:gridCol w:w="3240"/>
        <w:gridCol w:w="1039"/>
        <w:gridCol w:w="1039"/>
        <w:gridCol w:w="1039"/>
        <w:gridCol w:w="1039"/>
        <w:gridCol w:w="1039"/>
        <w:gridCol w:w="1039"/>
      </w:tblGrid>
      <w:tr w:rsidR="00E53B38" w:rsidRPr="001514FC" w14:paraId="209788CC" w14:textId="77777777" w:rsidTr="005A0F33">
        <w:trPr>
          <w:trHeight w:val="17"/>
          <w:jc w:val="center"/>
        </w:trPr>
        <w:tc>
          <w:tcPr>
            <w:tcW w:w="3240" w:type="dxa"/>
            <w:tcBorders>
              <w:top w:val="single" w:sz="4" w:space="0" w:color="auto"/>
              <w:left w:val="nil"/>
              <w:bottom w:val="nil"/>
              <w:right w:val="nil"/>
            </w:tcBorders>
          </w:tcPr>
          <w:p w14:paraId="288AA34F"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4" w:space="0" w:color="auto"/>
              <w:left w:val="nil"/>
              <w:bottom w:val="nil"/>
              <w:right w:val="nil"/>
            </w:tcBorders>
          </w:tcPr>
          <w:p w14:paraId="69A7CA77"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nil"/>
              <w:bottom w:val="nil"/>
              <w:right w:val="nil"/>
            </w:tcBorders>
          </w:tcPr>
          <w:p w14:paraId="650F1CFB"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nil"/>
              <w:bottom w:val="nil"/>
              <w:right w:val="nil"/>
            </w:tcBorders>
          </w:tcPr>
          <w:p w14:paraId="0FD7BCA7"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nil"/>
              <w:bottom w:val="nil"/>
              <w:right w:val="nil"/>
            </w:tcBorders>
          </w:tcPr>
          <w:p w14:paraId="626D029F"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nil"/>
              <w:bottom w:val="nil"/>
              <w:right w:val="nil"/>
            </w:tcBorders>
          </w:tcPr>
          <w:p w14:paraId="0B0A7132"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nil"/>
              <w:bottom w:val="nil"/>
              <w:right w:val="nil"/>
            </w:tcBorders>
          </w:tcPr>
          <w:p w14:paraId="2AA54011"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p>
        </w:tc>
      </w:tr>
      <w:tr w:rsidR="00E53B38" w:rsidRPr="001514FC" w14:paraId="3FC1BAB2" w14:textId="77777777" w:rsidTr="00D84C5A">
        <w:trPr>
          <w:trHeight w:val="17"/>
          <w:jc w:val="center"/>
        </w:trPr>
        <w:tc>
          <w:tcPr>
            <w:tcW w:w="3240" w:type="dxa"/>
            <w:tcBorders>
              <w:top w:val="nil"/>
              <w:left w:val="nil"/>
              <w:bottom w:val="single" w:sz="6" w:space="0" w:color="auto"/>
              <w:right w:val="nil"/>
            </w:tcBorders>
          </w:tcPr>
          <w:p w14:paraId="7067AB8F" w14:textId="77777777" w:rsidR="00E53B38" w:rsidRPr="001514FC" w:rsidRDefault="00E53B38" w:rsidP="00E633AD">
            <w:pPr>
              <w:widowControl w:val="0"/>
              <w:autoSpaceDE w:val="0"/>
              <w:autoSpaceDN w:val="0"/>
              <w:adjustRightInd w:val="0"/>
              <w:spacing w:after="0" w:line="240" w:lineRule="auto"/>
              <w:rPr>
                <w:rFonts w:ascii="Times New Roman" w:hAnsi="Times New Roman" w:cs="Times New Roman"/>
                <w:sz w:val="24"/>
                <w:szCs w:val="24"/>
              </w:rPr>
            </w:pPr>
            <w:r w:rsidRPr="001514FC">
              <w:rPr>
                <w:rFonts w:ascii="Times New Roman" w:hAnsi="Times New Roman" w:cs="Times New Roman"/>
                <w:sz w:val="24"/>
                <w:szCs w:val="24"/>
              </w:rPr>
              <w:t>Variable</w:t>
            </w:r>
          </w:p>
        </w:tc>
        <w:tc>
          <w:tcPr>
            <w:tcW w:w="1039" w:type="dxa"/>
            <w:tcBorders>
              <w:top w:val="nil"/>
              <w:left w:val="nil"/>
              <w:bottom w:val="single" w:sz="6" w:space="0" w:color="auto"/>
              <w:right w:val="nil"/>
            </w:tcBorders>
          </w:tcPr>
          <w:p w14:paraId="542D88A8" w14:textId="77777777" w:rsidR="00E53B38" w:rsidRPr="001514FC" w:rsidRDefault="00E53B38" w:rsidP="00E633AD">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N</w:t>
            </w:r>
          </w:p>
        </w:tc>
        <w:tc>
          <w:tcPr>
            <w:tcW w:w="1039" w:type="dxa"/>
            <w:tcBorders>
              <w:top w:val="nil"/>
              <w:left w:val="nil"/>
              <w:bottom w:val="single" w:sz="6" w:space="0" w:color="auto"/>
              <w:right w:val="nil"/>
            </w:tcBorders>
          </w:tcPr>
          <w:p w14:paraId="71E06AAC" w14:textId="77777777" w:rsidR="00E53B38" w:rsidRPr="001514FC" w:rsidRDefault="00E53B38" w:rsidP="001825D9">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Mean</w:t>
            </w:r>
          </w:p>
        </w:tc>
        <w:tc>
          <w:tcPr>
            <w:tcW w:w="1039" w:type="dxa"/>
            <w:tcBorders>
              <w:top w:val="nil"/>
              <w:left w:val="nil"/>
              <w:bottom w:val="single" w:sz="6" w:space="0" w:color="auto"/>
              <w:right w:val="nil"/>
            </w:tcBorders>
          </w:tcPr>
          <w:p w14:paraId="496939ED" w14:textId="77777777" w:rsidR="00E53B38" w:rsidRPr="001514FC" w:rsidRDefault="00E53B38" w:rsidP="001825D9">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S.D.</w:t>
            </w:r>
          </w:p>
        </w:tc>
        <w:tc>
          <w:tcPr>
            <w:tcW w:w="1039" w:type="dxa"/>
            <w:tcBorders>
              <w:top w:val="nil"/>
              <w:left w:val="nil"/>
              <w:bottom w:val="single" w:sz="6" w:space="0" w:color="auto"/>
              <w:right w:val="nil"/>
            </w:tcBorders>
          </w:tcPr>
          <w:p w14:paraId="64E01316" w14:textId="77777777" w:rsidR="00E53B38" w:rsidRPr="001514FC" w:rsidRDefault="00E53B38" w:rsidP="001825D9">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25</w:t>
            </w:r>
            <w:r w:rsidRPr="001514FC">
              <w:rPr>
                <w:rFonts w:ascii="Times New Roman" w:hAnsi="Times New Roman" w:cs="Times New Roman"/>
                <w:sz w:val="24"/>
                <w:szCs w:val="24"/>
                <w:vertAlign w:val="superscript"/>
              </w:rPr>
              <w:t>th</w:t>
            </w:r>
            <w:r w:rsidRPr="001514FC">
              <w:rPr>
                <w:rFonts w:ascii="Times New Roman" w:hAnsi="Times New Roman" w:cs="Times New Roman"/>
                <w:sz w:val="24"/>
                <w:szCs w:val="24"/>
              </w:rPr>
              <w:t xml:space="preserve"> %</w:t>
            </w:r>
          </w:p>
        </w:tc>
        <w:tc>
          <w:tcPr>
            <w:tcW w:w="1039" w:type="dxa"/>
            <w:tcBorders>
              <w:top w:val="nil"/>
              <w:left w:val="nil"/>
              <w:bottom w:val="single" w:sz="6" w:space="0" w:color="auto"/>
              <w:right w:val="nil"/>
            </w:tcBorders>
          </w:tcPr>
          <w:p w14:paraId="0349129B" w14:textId="77777777" w:rsidR="00E53B38" w:rsidRPr="001514FC" w:rsidRDefault="00E53B38" w:rsidP="001825D9">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Median</w:t>
            </w:r>
          </w:p>
        </w:tc>
        <w:tc>
          <w:tcPr>
            <w:tcW w:w="1039" w:type="dxa"/>
            <w:tcBorders>
              <w:top w:val="nil"/>
              <w:left w:val="nil"/>
              <w:bottom w:val="single" w:sz="6" w:space="0" w:color="auto"/>
              <w:right w:val="nil"/>
            </w:tcBorders>
          </w:tcPr>
          <w:p w14:paraId="255B6F18" w14:textId="77777777" w:rsidR="00E53B38" w:rsidRPr="001514FC" w:rsidRDefault="00E53B38" w:rsidP="001825D9">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75</w:t>
            </w:r>
            <w:r w:rsidRPr="001514FC">
              <w:rPr>
                <w:rFonts w:ascii="Times New Roman" w:hAnsi="Times New Roman" w:cs="Times New Roman"/>
                <w:sz w:val="24"/>
                <w:szCs w:val="24"/>
                <w:vertAlign w:val="superscript"/>
              </w:rPr>
              <w:t>th</w:t>
            </w:r>
            <w:r w:rsidRPr="001514FC">
              <w:rPr>
                <w:rFonts w:ascii="Times New Roman" w:hAnsi="Times New Roman" w:cs="Times New Roman"/>
                <w:sz w:val="24"/>
                <w:szCs w:val="24"/>
              </w:rPr>
              <w:t xml:space="preserve"> %</w:t>
            </w:r>
          </w:p>
        </w:tc>
      </w:tr>
      <w:tr w:rsidR="00E53B38" w:rsidRPr="001514FC" w14:paraId="3C7DE211" w14:textId="77777777" w:rsidTr="00D84C5A">
        <w:trPr>
          <w:trHeight w:val="17"/>
          <w:jc w:val="center"/>
        </w:trPr>
        <w:tc>
          <w:tcPr>
            <w:tcW w:w="3240" w:type="dxa"/>
            <w:tcBorders>
              <w:top w:val="nil"/>
              <w:left w:val="nil"/>
              <w:bottom w:val="nil"/>
              <w:right w:val="nil"/>
            </w:tcBorders>
          </w:tcPr>
          <w:p w14:paraId="06241A61"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Accounting litigation indicator</w:t>
            </w:r>
          </w:p>
        </w:tc>
        <w:tc>
          <w:tcPr>
            <w:tcW w:w="1039" w:type="dxa"/>
            <w:tcBorders>
              <w:top w:val="nil"/>
              <w:left w:val="nil"/>
              <w:bottom w:val="nil"/>
              <w:right w:val="nil"/>
            </w:tcBorders>
          </w:tcPr>
          <w:p w14:paraId="3214BB4E"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60625E6D" w14:textId="767CFE15"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0.04</w:t>
            </w:r>
          </w:p>
        </w:tc>
        <w:tc>
          <w:tcPr>
            <w:tcW w:w="1039" w:type="dxa"/>
            <w:tcBorders>
              <w:top w:val="nil"/>
              <w:left w:val="nil"/>
              <w:bottom w:val="nil"/>
              <w:right w:val="nil"/>
            </w:tcBorders>
          </w:tcPr>
          <w:p w14:paraId="38CD5331"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0.19</w:t>
            </w:r>
          </w:p>
        </w:tc>
        <w:tc>
          <w:tcPr>
            <w:tcW w:w="1039" w:type="dxa"/>
            <w:tcBorders>
              <w:top w:val="nil"/>
              <w:left w:val="nil"/>
              <w:bottom w:val="nil"/>
              <w:right w:val="nil"/>
            </w:tcBorders>
          </w:tcPr>
          <w:p w14:paraId="37FD3F3D"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096FE918"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254E00B5"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r w:rsidR="00E53B38" w:rsidRPr="001514FC" w14:paraId="0FC32081" w14:textId="77777777" w:rsidTr="00D84C5A">
        <w:trPr>
          <w:trHeight w:val="9"/>
          <w:jc w:val="center"/>
        </w:trPr>
        <w:tc>
          <w:tcPr>
            <w:tcW w:w="3240" w:type="dxa"/>
            <w:tcBorders>
              <w:top w:val="nil"/>
              <w:left w:val="nil"/>
              <w:bottom w:val="nil"/>
              <w:right w:val="nil"/>
            </w:tcBorders>
          </w:tcPr>
          <w:p w14:paraId="44567680"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Assets ($ millions)</w:t>
            </w:r>
          </w:p>
        </w:tc>
        <w:tc>
          <w:tcPr>
            <w:tcW w:w="1039" w:type="dxa"/>
            <w:tcBorders>
              <w:top w:val="nil"/>
              <w:left w:val="nil"/>
              <w:bottom w:val="nil"/>
              <w:right w:val="nil"/>
            </w:tcBorders>
          </w:tcPr>
          <w:p w14:paraId="440CDB8D"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3C4F7BE7"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19,284</w:t>
            </w:r>
          </w:p>
        </w:tc>
        <w:tc>
          <w:tcPr>
            <w:tcW w:w="1039" w:type="dxa"/>
            <w:tcBorders>
              <w:top w:val="nil"/>
              <w:left w:val="nil"/>
              <w:bottom w:val="nil"/>
              <w:right w:val="nil"/>
            </w:tcBorders>
          </w:tcPr>
          <w:p w14:paraId="505111ED"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44,671</w:t>
            </w:r>
          </w:p>
        </w:tc>
        <w:tc>
          <w:tcPr>
            <w:tcW w:w="1039" w:type="dxa"/>
            <w:tcBorders>
              <w:top w:val="nil"/>
              <w:left w:val="nil"/>
              <w:bottom w:val="nil"/>
              <w:right w:val="nil"/>
            </w:tcBorders>
          </w:tcPr>
          <w:p w14:paraId="5129961A"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1,284</w:t>
            </w:r>
          </w:p>
        </w:tc>
        <w:tc>
          <w:tcPr>
            <w:tcW w:w="1039" w:type="dxa"/>
            <w:tcBorders>
              <w:top w:val="nil"/>
              <w:left w:val="nil"/>
              <w:bottom w:val="nil"/>
              <w:right w:val="nil"/>
            </w:tcBorders>
          </w:tcPr>
          <w:p w14:paraId="43703797"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3,684</w:t>
            </w:r>
          </w:p>
        </w:tc>
        <w:tc>
          <w:tcPr>
            <w:tcW w:w="1039" w:type="dxa"/>
            <w:tcBorders>
              <w:top w:val="nil"/>
              <w:left w:val="nil"/>
              <w:bottom w:val="nil"/>
              <w:right w:val="nil"/>
            </w:tcBorders>
          </w:tcPr>
          <w:p w14:paraId="43117505"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14,206</w:t>
            </w:r>
          </w:p>
        </w:tc>
      </w:tr>
      <w:tr w:rsidR="00E53B38" w:rsidRPr="001514FC" w14:paraId="70850667" w14:textId="77777777" w:rsidTr="00D84C5A">
        <w:trPr>
          <w:trHeight w:val="9"/>
          <w:jc w:val="center"/>
        </w:trPr>
        <w:tc>
          <w:tcPr>
            <w:tcW w:w="3240" w:type="dxa"/>
            <w:tcBorders>
              <w:top w:val="nil"/>
              <w:left w:val="nil"/>
              <w:bottom w:val="nil"/>
              <w:right w:val="nil"/>
            </w:tcBorders>
          </w:tcPr>
          <w:p w14:paraId="4BC2A69E"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ln(Assets)</w:t>
            </w:r>
          </w:p>
        </w:tc>
        <w:tc>
          <w:tcPr>
            <w:tcW w:w="1039" w:type="dxa"/>
            <w:tcBorders>
              <w:top w:val="nil"/>
              <w:left w:val="nil"/>
              <w:bottom w:val="nil"/>
              <w:right w:val="nil"/>
            </w:tcBorders>
          </w:tcPr>
          <w:p w14:paraId="057EC641"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6B8870B2"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8.38</w:t>
            </w:r>
          </w:p>
        </w:tc>
        <w:tc>
          <w:tcPr>
            <w:tcW w:w="1039" w:type="dxa"/>
            <w:tcBorders>
              <w:top w:val="nil"/>
              <w:left w:val="nil"/>
              <w:bottom w:val="nil"/>
              <w:right w:val="nil"/>
            </w:tcBorders>
          </w:tcPr>
          <w:p w14:paraId="6C5848A2"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1.80</w:t>
            </w:r>
          </w:p>
        </w:tc>
        <w:tc>
          <w:tcPr>
            <w:tcW w:w="1039" w:type="dxa"/>
            <w:tcBorders>
              <w:top w:val="nil"/>
              <w:left w:val="nil"/>
              <w:bottom w:val="nil"/>
              <w:right w:val="nil"/>
            </w:tcBorders>
          </w:tcPr>
          <w:p w14:paraId="11E76551"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7.16</w:t>
            </w:r>
          </w:p>
        </w:tc>
        <w:tc>
          <w:tcPr>
            <w:tcW w:w="1039" w:type="dxa"/>
            <w:tcBorders>
              <w:top w:val="nil"/>
              <w:left w:val="nil"/>
              <w:bottom w:val="nil"/>
              <w:right w:val="nil"/>
            </w:tcBorders>
          </w:tcPr>
          <w:p w14:paraId="75268EA4"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8.21</w:t>
            </w:r>
          </w:p>
        </w:tc>
        <w:tc>
          <w:tcPr>
            <w:tcW w:w="1039" w:type="dxa"/>
            <w:tcBorders>
              <w:top w:val="nil"/>
              <w:left w:val="nil"/>
              <w:bottom w:val="nil"/>
              <w:right w:val="nil"/>
            </w:tcBorders>
          </w:tcPr>
          <w:p w14:paraId="633B2EF3"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9.56</w:t>
            </w:r>
          </w:p>
        </w:tc>
      </w:tr>
      <w:tr w:rsidR="00E53B38" w:rsidRPr="001514FC" w14:paraId="16A69823" w14:textId="77777777" w:rsidTr="00D84C5A">
        <w:trPr>
          <w:trHeight w:val="17"/>
          <w:jc w:val="center"/>
        </w:trPr>
        <w:tc>
          <w:tcPr>
            <w:tcW w:w="3240" w:type="dxa"/>
            <w:tcBorders>
              <w:top w:val="nil"/>
              <w:left w:val="nil"/>
              <w:bottom w:val="nil"/>
              <w:right w:val="nil"/>
            </w:tcBorders>
          </w:tcPr>
          <w:p w14:paraId="3A538D5D"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Big N indicator</w:t>
            </w:r>
          </w:p>
        </w:tc>
        <w:tc>
          <w:tcPr>
            <w:tcW w:w="1039" w:type="dxa"/>
            <w:tcBorders>
              <w:top w:val="nil"/>
              <w:left w:val="nil"/>
              <w:bottom w:val="nil"/>
              <w:right w:val="nil"/>
            </w:tcBorders>
          </w:tcPr>
          <w:p w14:paraId="3262EA80"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17CAEF71"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0.96</w:t>
            </w:r>
          </w:p>
        </w:tc>
        <w:tc>
          <w:tcPr>
            <w:tcW w:w="1039" w:type="dxa"/>
            <w:tcBorders>
              <w:top w:val="nil"/>
              <w:left w:val="nil"/>
              <w:bottom w:val="nil"/>
              <w:right w:val="nil"/>
            </w:tcBorders>
          </w:tcPr>
          <w:p w14:paraId="5F508BB4"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0.19</w:t>
            </w:r>
          </w:p>
        </w:tc>
        <w:tc>
          <w:tcPr>
            <w:tcW w:w="1039" w:type="dxa"/>
            <w:tcBorders>
              <w:top w:val="nil"/>
              <w:left w:val="nil"/>
              <w:bottom w:val="nil"/>
              <w:right w:val="nil"/>
            </w:tcBorders>
          </w:tcPr>
          <w:p w14:paraId="300C6770"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66E8EE81"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39" w:type="dxa"/>
            <w:tcBorders>
              <w:top w:val="nil"/>
              <w:left w:val="nil"/>
              <w:bottom w:val="nil"/>
              <w:right w:val="nil"/>
            </w:tcBorders>
          </w:tcPr>
          <w:p w14:paraId="1112BB42"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E53B38" w:rsidRPr="001514FC" w14:paraId="6E2F0BAA" w14:textId="77777777" w:rsidTr="00D84C5A">
        <w:trPr>
          <w:trHeight w:val="17"/>
          <w:jc w:val="center"/>
        </w:trPr>
        <w:tc>
          <w:tcPr>
            <w:tcW w:w="3240" w:type="dxa"/>
            <w:tcBorders>
              <w:top w:val="nil"/>
              <w:left w:val="nil"/>
              <w:bottom w:val="nil"/>
              <w:right w:val="nil"/>
            </w:tcBorders>
          </w:tcPr>
          <w:p w14:paraId="1027434B"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CEO approval</w:t>
            </w:r>
          </w:p>
        </w:tc>
        <w:tc>
          <w:tcPr>
            <w:tcW w:w="1039" w:type="dxa"/>
            <w:tcBorders>
              <w:top w:val="nil"/>
              <w:left w:val="nil"/>
              <w:bottom w:val="nil"/>
              <w:right w:val="nil"/>
            </w:tcBorders>
          </w:tcPr>
          <w:p w14:paraId="4D4D6026"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2C6E6BB8"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2.27</w:t>
            </w:r>
          </w:p>
        </w:tc>
        <w:tc>
          <w:tcPr>
            <w:tcW w:w="1039" w:type="dxa"/>
            <w:tcBorders>
              <w:top w:val="nil"/>
              <w:left w:val="nil"/>
              <w:bottom w:val="nil"/>
              <w:right w:val="nil"/>
            </w:tcBorders>
          </w:tcPr>
          <w:p w14:paraId="23274A7C"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0.51</w:t>
            </w:r>
          </w:p>
        </w:tc>
        <w:tc>
          <w:tcPr>
            <w:tcW w:w="1039" w:type="dxa"/>
            <w:tcBorders>
              <w:top w:val="nil"/>
              <w:left w:val="nil"/>
              <w:bottom w:val="nil"/>
              <w:right w:val="nil"/>
            </w:tcBorders>
          </w:tcPr>
          <w:p w14:paraId="35614C51"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w:t>
            </w:r>
          </w:p>
        </w:tc>
        <w:tc>
          <w:tcPr>
            <w:tcW w:w="1039" w:type="dxa"/>
            <w:tcBorders>
              <w:top w:val="nil"/>
              <w:left w:val="nil"/>
              <w:bottom w:val="nil"/>
              <w:right w:val="nil"/>
            </w:tcBorders>
          </w:tcPr>
          <w:p w14:paraId="70B98E06"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2.33</w:t>
            </w:r>
          </w:p>
        </w:tc>
        <w:tc>
          <w:tcPr>
            <w:tcW w:w="1039" w:type="dxa"/>
            <w:tcBorders>
              <w:top w:val="nil"/>
              <w:left w:val="nil"/>
              <w:bottom w:val="nil"/>
              <w:right w:val="nil"/>
            </w:tcBorders>
          </w:tcPr>
          <w:p w14:paraId="198A6AC7"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2.64</w:t>
            </w:r>
          </w:p>
        </w:tc>
      </w:tr>
      <w:tr w:rsidR="00E53B38" w:rsidRPr="001514FC" w14:paraId="69888CCE" w14:textId="77777777" w:rsidTr="00D84C5A">
        <w:trPr>
          <w:trHeight w:val="17"/>
          <w:jc w:val="center"/>
        </w:trPr>
        <w:tc>
          <w:tcPr>
            <w:tcW w:w="3240" w:type="dxa"/>
            <w:tcBorders>
              <w:top w:val="nil"/>
              <w:left w:val="nil"/>
              <w:bottom w:val="nil"/>
              <w:right w:val="nil"/>
            </w:tcBorders>
          </w:tcPr>
          <w:p w14:paraId="1DDF5B84"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Foreign indicator</w:t>
            </w:r>
          </w:p>
        </w:tc>
        <w:tc>
          <w:tcPr>
            <w:tcW w:w="1039" w:type="dxa"/>
            <w:tcBorders>
              <w:top w:val="nil"/>
              <w:left w:val="nil"/>
              <w:bottom w:val="nil"/>
              <w:right w:val="nil"/>
            </w:tcBorders>
          </w:tcPr>
          <w:p w14:paraId="1CC699DE"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0A0994FF"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0.40</w:t>
            </w:r>
          </w:p>
        </w:tc>
        <w:tc>
          <w:tcPr>
            <w:tcW w:w="1039" w:type="dxa"/>
            <w:tcBorders>
              <w:top w:val="nil"/>
              <w:left w:val="nil"/>
              <w:bottom w:val="nil"/>
              <w:right w:val="nil"/>
            </w:tcBorders>
          </w:tcPr>
          <w:p w14:paraId="2CA5A8B8"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0.49</w:t>
            </w:r>
          </w:p>
        </w:tc>
        <w:tc>
          <w:tcPr>
            <w:tcW w:w="1039" w:type="dxa"/>
            <w:tcBorders>
              <w:top w:val="nil"/>
              <w:left w:val="nil"/>
              <w:bottom w:val="nil"/>
              <w:right w:val="nil"/>
            </w:tcBorders>
          </w:tcPr>
          <w:p w14:paraId="6A466984"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2A4AE284"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15E0BB92"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E53B38" w:rsidRPr="001514FC" w14:paraId="7DC0295E" w14:textId="77777777" w:rsidTr="00D84C5A">
        <w:trPr>
          <w:trHeight w:val="17"/>
          <w:jc w:val="center"/>
        </w:trPr>
        <w:tc>
          <w:tcPr>
            <w:tcW w:w="3240" w:type="dxa"/>
            <w:tcBorders>
              <w:top w:val="nil"/>
              <w:left w:val="nil"/>
              <w:bottom w:val="nil"/>
              <w:right w:val="nil"/>
            </w:tcBorders>
          </w:tcPr>
          <w:p w14:paraId="368EA097" w14:textId="3617771D"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Going concern indicator</w:t>
            </w:r>
            <w:r w:rsidR="001B204B">
              <w:rPr>
                <w:rFonts w:ascii="Times New Roman" w:hAnsi="Times New Roman" w:cs="Times New Roman"/>
                <w:sz w:val="24"/>
                <w:szCs w:val="24"/>
              </w:rPr>
              <w:t xml:space="preserve"> (%)</w:t>
            </w:r>
          </w:p>
        </w:tc>
        <w:tc>
          <w:tcPr>
            <w:tcW w:w="1039" w:type="dxa"/>
            <w:tcBorders>
              <w:top w:val="nil"/>
              <w:left w:val="nil"/>
              <w:bottom w:val="nil"/>
              <w:right w:val="nil"/>
            </w:tcBorders>
          </w:tcPr>
          <w:p w14:paraId="18B38DF6"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3B59C652" w14:textId="0EB25438"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r w:rsidR="001B204B">
              <w:rPr>
                <w:rFonts w:ascii="Times New Roman" w:hAnsi="Times New Roman" w:cs="Times New Roman"/>
                <w:sz w:val="24"/>
                <w:szCs w:val="24"/>
              </w:rPr>
              <w:t>.</w:t>
            </w:r>
            <w:r w:rsidRPr="001514FC">
              <w:rPr>
                <w:rFonts w:ascii="Times New Roman" w:hAnsi="Times New Roman" w:cs="Times New Roman"/>
                <w:sz w:val="24"/>
                <w:szCs w:val="24"/>
              </w:rPr>
              <w:t>29</w:t>
            </w:r>
          </w:p>
        </w:tc>
        <w:tc>
          <w:tcPr>
            <w:tcW w:w="1039" w:type="dxa"/>
            <w:tcBorders>
              <w:top w:val="nil"/>
              <w:left w:val="nil"/>
              <w:bottom w:val="nil"/>
              <w:right w:val="nil"/>
            </w:tcBorders>
          </w:tcPr>
          <w:p w14:paraId="7E1A1B37" w14:textId="158CCD32" w:rsidR="00E53B38" w:rsidRPr="001514FC" w:rsidRDefault="001825D9"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5.35</w:t>
            </w:r>
          </w:p>
        </w:tc>
        <w:tc>
          <w:tcPr>
            <w:tcW w:w="1039" w:type="dxa"/>
            <w:tcBorders>
              <w:top w:val="nil"/>
              <w:left w:val="nil"/>
              <w:bottom w:val="nil"/>
              <w:right w:val="nil"/>
            </w:tcBorders>
          </w:tcPr>
          <w:p w14:paraId="4A930E9B"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06A4334B"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645075B2"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r w:rsidR="00E53B38" w:rsidRPr="001514FC" w14:paraId="4905F11E" w14:textId="77777777" w:rsidTr="00D84C5A">
        <w:trPr>
          <w:trHeight w:val="17"/>
          <w:jc w:val="center"/>
        </w:trPr>
        <w:tc>
          <w:tcPr>
            <w:tcW w:w="3240" w:type="dxa"/>
            <w:tcBorders>
              <w:top w:val="nil"/>
              <w:left w:val="nil"/>
              <w:bottom w:val="nil"/>
              <w:right w:val="nil"/>
            </w:tcBorders>
          </w:tcPr>
          <w:p w14:paraId="4FFFF714"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Intangible ratio</w:t>
            </w:r>
          </w:p>
        </w:tc>
        <w:tc>
          <w:tcPr>
            <w:tcW w:w="1039" w:type="dxa"/>
            <w:tcBorders>
              <w:top w:val="nil"/>
              <w:left w:val="nil"/>
              <w:bottom w:val="nil"/>
              <w:right w:val="nil"/>
            </w:tcBorders>
          </w:tcPr>
          <w:p w14:paraId="29B6A4BE"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5EDAC4C5"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0.24</w:t>
            </w:r>
          </w:p>
        </w:tc>
        <w:tc>
          <w:tcPr>
            <w:tcW w:w="1039" w:type="dxa"/>
            <w:tcBorders>
              <w:top w:val="nil"/>
              <w:left w:val="nil"/>
              <w:bottom w:val="nil"/>
              <w:right w:val="nil"/>
            </w:tcBorders>
          </w:tcPr>
          <w:p w14:paraId="09BB98CE"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0.21</w:t>
            </w:r>
          </w:p>
        </w:tc>
        <w:tc>
          <w:tcPr>
            <w:tcW w:w="1039" w:type="dxa"/>
            <w:tcBorders>
              <w:top w:val="nil"/>
              <w:left w:val="nil"/>
              <w:bottom w:val="nil"/>
              <w:right w:val="nil"/>
            </w:tcBorders>
          </w:tcPr>
          <w:p w14:paraId="7CE1C523" w14:textId="529EED38"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039" w:type="dxa"/>
            <w:tcBorders>
              <w:top w:val="nil"/>
              <w:left w:val="nil"/>
              <w:bottom w:val="nil"/>
              <w:right w:val="nil"/>
            </w:tcBorders>
          </w:tcPr>
          <w:p w14:paraId="7C54D9A8"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0.19</w:t>
            </w:r>
          </w:p>
        </w:tc>
        <w:tc>
          <w:tcPr>
            <w:tcW w:w="1039" w:type="dxa"/>
            <w:tcBorders>
              <w:top w:val="nil"/>
              <w:left w:val="nil"/>
              <w:bottom w:val="nil"/>
              <w:right w:val="nil"/>
            </w:tcBorders>
          </w:tcPr>
          <w:p w14:paraId="5E2EEB4E"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0.39</w:t>
            </w:r>
          </w:p>
        </w:tc>
      </w:tr>
      <w:tr w:rsidR="00E53B38" w:rsidRPr="001514FC" w14:paraId="719C884B" w14:textId="77777777" w:rsidTr="00D84C5A">
        <w:trPr>
          <w:trHeight w:val="17"/>
          <w:jc w:val="center"/>
        </w:trPr>
        <w:tc>
          <w:tcPr>
            <w:tcW w:w="3240" w:type="dxa"/>
            <w:tcBorders>
              <w:top w:val="nil"/>
              <w:left w:val="nil"/>
              <w:bottom w:val="nil"/>
              <w:right w:val="nil"/>
            </w:tcBorders>
          </w:tcPr>
          <w:p w14:paraId="03FFE751"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Leverage ratio</w:t>
            </w:r>
          </w:p>
        </w:tc>
        <w:tc>
          <w:tcPr>
            <w:tcW w:w="1039" w:type="dxa"/>
            <w:tcBorders>
              <w:top w:val="nil"/>
              <w:left w:val="nil"/>
              <w:bottom w:val="nil"/>
              <w:right w:val="nil"/>
            </w:tcBorders>
          </w:tcPr>
          <w:p w14:paraId="0B59B29F"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0B2626FA"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0.56</w:t>
            </w:r>
          </w:p>
        </w:tc>
        <w:tc>
          <w:tcPr>
            <w:tcW w:w="1039" w:type="dxa"/>
            <w:tcBorders>
              <w:top w:val="nil"/>
              <w:left w:val="nil"/>
              <w:bottom w:val="nil"/>
              <w:right w:val="nil"/>
            </w:tcBorders>
          </w:tcPr>
          <w:p w14:paraId="51B1F48D"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0.24</w:t>
            </w:r>
          </w:p>
        </w:tc>
        <w:tc>
          <w:tcPr>
            <w:tcW w:w="1039" w:type="dxa"/>
            <w:tcBorders>
              <w:top w:val="nil"/>
              <w:left w:val="nil"/>
              <w:bottom w:val="nil"/>
              <w:right w:val="nil"/>
            </w:tcBorders>
          </w:tcPr>
          <w:p w14:paraId="32FF93C0"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0.39</w:t>
            </w:r>
          </w:p>
        </w:tc>
        <w:tc>
          <w:tcPr>
            <w:tcW w:w="1039" w:type="dxa"/>
            <w:tcBorders>
              <w:top w:val="nil"/>
              <w:left w:val="nil"/>
              <w:bottom w:val="nil"/>
              <w:right w:val="nil"/>
            </w:tcBorders>
          </w:tcPr>
          <w:p w14:paraId="11D3EE04"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0.55</w:t>
            </w:r>
          </w:p>
        </w:tc>
        <w:tc>
          <w:tcPr>
            <w:tcW w:w="1039" w:type="dxa"/>
            <w:tcBorders>
              <w:top w:val="nil"/>
              <w:left w:val="nil"/>
              <w:bottom w:val="nil"/>
              <w:right w:val="nil"/>
            </w:tcBorders>
          </w:tcPr>
          <w:p w14:paraId="0A5ECAF3"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0.72</w:t>
            </w:r>
          </w:p>
        </w:tc>
      </w:tr>
      <w:tr w:rsidR="00E53B38" w:rsidRPr="001514FC" w14:paraId="0FB949C2" w14:textId="77777777" w:rsidTr="00D84C5A">
        <w:trPr>
          <w:trHeight w:val="17"/>
          <w:jc w:val="center"/>
        </w:trPr>
        <w:tc>
          <w:tcPr>
            <w:tcW w:w="3240" w:type="dxa"/>
            <w:tcBorders>
              <w:top w:val="nil"/>
              <w:left w:val="nil"/>
              <w:bottom w:val="nil"/>
              <w:right w:val="nil"/>
            </w:tcBorders>
          </w:tcPr>
          <w:p w14:paraId="1D25920B"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Loss indicator</w:t>
            </w:r>
          </w:p>
        </w:tc>
        <w:tc>
          <w:tcPr>
            <w:tcW w:w="1039" w:type="dxa"/>
            <w:tcBorders>
              <w:top w:val="nil"/>
              <w:left w:val="nil"/>
              <w:bottom w:val="nil"/>
              <w:right w:val="nil"/>
            </w:tcBorders>
          </w:tcPr>
          <w:p w14:paraId="45607FF2"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2219397D"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0.15</w:t>
            </w:r>
          </w:p>
        </w:tc>
        <w:tc>
          <w:tcPr>
            <w:tcW w:w="1039" w:type="dxa"/>
            <w:tcBorders>
              <w:top w:val="nil"/>
              <w:left w:val="nil"/>
              <w:bottom w:val="nil"/>
              <w:right w:val="nil"/>
            </w:tcBorders>
          </w:tcPr>
          <w:p w14:paraId="3CBF2A55"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0.35</w:t>
            </w:r>
          </w:p>
        </w:tc>
        <w:tc>
          <w:tcPr>
            <w:tcW w:w="1039" w:type="dxa"/>
            <w:tcBorders>
              <w:top w:val="nil"/>
              <w:left w:val="nil"/>
              <w:bottom w:val="nil"/>
              <w:right w:val="nil"/>
            </w:tcBorders>
          </w:tcPr>
          <w:p w14:paraId="0CC7C205"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666AE3B3"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2DAE3879"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r w:rsidR="00E53B38" w:rsidRPr="001514FC" w14:paraId="45984ED0" w14:textId="77777777" w:rsidTr="00D84C5A">
        <w:trPr>
          <w:trHeight w:val="9"/>
          <w:jc w:val="center"/>
        </w:trPr>
        <w:tc>
          <w:tcPr>
            <w:tcW w:w="3240" w:type="dxa"/>
            <w:tcBorders>
              <w:top w:val="nil"/>
              <w:left w:val="nil"/>
              <w:bottom w:val="nil"/>
              <w:right w:val="nil"/>
            </w:tcBorders>
          </w:tcPr>
          <w:p w14:paraId="524F5C1C"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Material weakness indicator</w:t>
            </w:r>
          </w:p>
        </w:tc>
        <w:tc>
          <w:tcPr>
            <w:tcW w:w="1039" w:type="dxa"/>
            <w:tcBorders>
              <w:top w:val="nil"/>
              <w:left w:val="nil"/>
              <w:bottom w:val="nil"/>
              <w:right w:val="nil"/>
            </w:tcBorders>
          </w:tcPr>
          <w:p w14:paraId="498D86B2"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5575436A" w14:textId="71E5B1D8"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0.01</w:t>
            </w:r>
          </w:p>
        </w:tc>
        <w:tc>
          <w:tcPr>
            <w:tcW w:w="1039" w:type="dxa"/>
            <w:tcBorders>
              <w:top w:val="nil"/>
              <w:left w:val="nil"/>
              <w:bottom w:val="nil"/>
              <w:right w:val="nil"/>
            </w:tcBorders>
          </w:tcPr>
          <w:p w14:paraId="0EA810CD"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0.11</w:t>
            </w:r>
          </w:p>
        </w:tc>
        <w:tc>
          <w:tcPr>
            <w:tcW w:w="1039" w:type="dxa"/>
            <w:tcBorders>
              <w:top w:val="nil"/>
              <w:left w:val="nil"/>
              <w:bottom w:val="nil"/>
              <w:right w:val="nil"/>
            </w:tcBorders>
          </w:tcPr>
          <w:p w14:paraId="60995366"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75216278"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39" w:type="dxa"/>
            <w:tcBorders>
              <w:top w:val="nil"/>
              <w:left w:val="nil"/>
              <w:bottom w:val="nil"/>
              <w:right w:val="nil"/>
            </w:tcBorders>
          </w:tcPr>
          <w:p w14:paraId="1CCB7D72"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r w:rsidR="00E53B38" w:rsidRPr="001514FC" w14:paraId="159745B0" w14:textId="77777777" w:rsidTr="00D84C5A">
        <w:trPr>
          <w:trHeight w:val="17"/>
          <w:jc w:val="center"/>
        </w:trPr>
        <w:tc>
          <w:tcPr>
            <w:tcW w:w="3240" w:type="dxa"/>
            <w:tcBorders>
              <w:top w:val="nil"/>
              <w:left w:val="nil"/>
              <w:bottom w:val="nil"/>
              <w:right w:val="nil"/>
            </w:tcBorders>
          </w:tcPr>
          <w:p w14:paraId="7F145794"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Return on assets</w:t>
            </w:r>
          </w:p>
        </w:tc>
        <w:tc>
          <w:tcPr>
            <w:tcW w:w="1039" w:type="dxa"/>
            <w:tcBorders>
              <w:top w:val="nil"/>
              <w:left w:val="nil"/>
              <w:bottom w:val="nil"/>
              <w:right w:val="nil"/>
            </w:tcBorders>
          </w:tcPr>
          <w:p w14:paraId="4A70B6AF"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611D4365" w14:textId="471091DB"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039" w:type="dxa"/>
            <w:tcBorders>
              <w:top w:val="nil"/>
              <w:left w:val="nil"/>
              <w:bottom w:val="nil"/>
              <w:right w:val="nil"/>
            </w:tcBorders>
          </w:tcPr>
          <w:p w14:paraId="3AAF6224" w14:textId="742F085C"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0.09</w:t>
            </w:r>
          </w:p>
        </w:tc>
        <w:tc>
          <w:tcPr>
            <w:tcW w:w="1039" w:type="dxa"/>
            <w:tcBorders>
              <w:top w:val="nil"/>
              <w:left w:val="nil"/>
              <w:bottom w:val="nil"/>
              <w:right w:val="nil"/>
            </w:tcBorders>
          </w:tcPr>
          <w:p w14:paraId="7554E0DB" w14:textId="1EBAE384"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0.01</w:t>
            </w:r>
          </w:p>
        </w:tc>
        <w:tc>
          <w:tcPr>
            <w:tcW w:w="1039" w:type="dxa"/>
            <w:tcBorders>
              <w:top w:val="nil"/>
              <w:left w:val="nil"/>
              <w:bottom w:val="nil"/>
              <w:right w:val="nil"/>
            </w:tcBorders>
          </w:tcPr>
          <w:p w14:paraId="54433355" w14:textId="422E196F"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039" w:type="dxa"/>
            <w:tcBorders>
              <w:top w:val="nil"/>
              <w:left w:val="nil"/>
              <w:bottom w:val="nil"/>
              <w:right w:val="nil"/>
            </w:tcBorders>
          </w:tcPr>
          <w:p w14:paraId="311534CC" w14:textId="52A0A7B9"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0.09</w:t>
            </w:r>
          </w:p>
        </w:tc>
      </w:tr>
      <w:tr w:rsidR="00E53B38" w:rsidRPr="001514FC" w14:paraId="5C6D19F2" w14:textId="77777777" w:rsidTr="00D84C5A">
        <w:trPr>
          <w:trHeight w:val="17"/>
          <w:jc w:val="center"/>
        </w:trPr>
        <w:tc>
          <w:tcPr>
            <w:tcW w:w="3240" w:type="dxa"/>
            <w:tcBorders>
              <w:top w:val="nil"/>
              <w:left w:val="nil"/>
              <w:bottom w:val="nil"/>
              <w:right w:val="nil"/>
            </w:tcBorders>
          </w:tcPr>
          <w:p w14:paraId="675920AA" w14:textId="77777777" w:rsidR="00E53B38" w:rsidRPr="001514FC" w:rsidRDefault="00E53B38"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Sales growth</w:t>
            </w:r>
          </w:p>
        </w:tc>
        <w:tc>
          <w:tcPr>
            <w:tcW w:w="1039" w:type="dxa"/>
            <w:tcBorders>
              <w:top w:val="nil"/>
              <w:left w:val="nil"/>
              <w:bottom w:val="nil"/>
              <w:right w:val="nil"/>
            </w:tcBorders>
          </w:tcPr>
          <w:p w14:paraId="61470EA5"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nil"/>
              <w:right w:val="nil"/>
            </w:tcBorders>
          </w:tcPr>
          <w:p w14:paraId="7E09B790" w14:textId="75BFCE45"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0.06</w:t>
            </w:r>
          </w:p>
        </w:tc>
        <w:tc>
          <w:tcPr>
            <w:tcW w:w="1039" w:type="dxa"/>
            <w:tcBorders>
              <w:top w:val="nil"/>
              <w:left w:val="nil"/>
              <w:bottom w:val="nil"/>
              <w:right w:val="nil"/>
            </w:tcBorders>
          </w:tcPr>
          <w:p w14:paraId="55D41788"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0.17</w:t>
            </w:r>
          </w:p>
        </w:tc>
        <w:tc>
          <w:tcPr>
            <w:tcW w:w="1039" w:type="dxa"/>
            <w:tcBorders>
              <w:top w:val="nil"/>
              <w:left w:val="nil"/>
              <w:bottom w:val="nil"/>
              <w:right w:val="nil"/>
            </w:tcBorders>
          </w:tcPr>
          <w:p w14:paraId="44979ECA" w14:textId="43E32511"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-0.03</w:t>
            </w:r>
          </w:p>
        </w:tc>
        <w:tc>
          <w:tcPr>
            <w:tcW w:w="1039" w:type="dxa"/>
            <w:tcBorders>
              <w:top w:val="nil"/>
              <w:left w:val="nil"/>
              <w:bottom w:val="nil"/>
              <w:right w:val="nil"/>
            </w:tcBorders>
          </w:tcPr>
          <w:p w14:paraId="07B371D2" w14:textId="7B33C5CA"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039" w:type="dxa"/>
            <w:tcBorders>
              <w:top w:val="nil"/>
              <w:left w:val="nil"/>
              <w:bottom w:val="nil"/>
              <w:right w:val="nil"/>
            </w:tcBorders>
          </w:tcPr>
          <w:p w14:paraId="0A222EE1"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0.13</w:t>
            </w:r>
          </w:p>
        </w:tc>
      </w:tr>
      <w:tr w:rsidR="00E53B38" w:rsidRPr="001514FC" w14:paraId="1C9EFDA1" w14:textId="77777777" w:rsidTr="00D84C5A">
        <w:tblPrEx>
          <w:tblBorders>
            <w:bottom w:val="single" w:sz="6" w:space="0" w:color="auto"/>
          </w:tblBorders>
        </w:tblPrEx>
        <w:trPr>
          <w:trHeight w:val="17"/>
          <w:jc w:val="center"/>
        </w:trPr>
        <w:tc>
          <w:tcPr>
            <w:tcW w:w="3240" w:type="dxa"/>
            <w:tcBorders>
              <w:top w:val="nil"/>
              <w:left w:val="nil"/>
              <w:bottom w:val="single" w:sz="6" w:space="0" w:color="auto"/>
              <w:right w:val="nil"/>
            </w:tcBorders>
          </w:tcPr>
          <w:p w14:paraId="60893932" w14:textId="6473F1BC" w:rsidR="00E53B38" w:rsidRPr="001514FC" w:rsidRDefault="00E53B38" w:rsidP="005A0F33">
            <w:pPr>
              <w:widowControl w:val="0"/>
              <w:autoSpaceDE w:val="0"/>
              <w:autoSpaceDN w:val="0"/>
              <w:adjustRightInd w:val="0"/>
              <w:spacing w:after="0"/>
              <w:rPr>
                <w:rFonts w:ascii="Times New Roman" w:hAnsi="Times New Roman" w:cs="Times New Roman"/>
                <w:sz w:val="24"/>
                <w:szCs w:val="24"/>
                <w:vertAlign w:val="superscript"/>
              </w:rPr>
            </w:pPr>
            <w:r w:rsidRPr="001514FC">
              <w:rPr>
                <w:rFonts w:ascii="Times New Roman" w:hAnsi="Times New Roman" w:cs="Times New Roman"/>
                <w:sz w:val="24"/>
                <w:szCs w:val="24"/>
              </w:rPr>
              <w:t>Special item ratio</w:t>
            </w:r>
            <w:r w:rsidR="001825D9">
              <w:rPr>
                <w:rFonts w:ascii="Times New Roman" w:hAnsi="Times New Roman" w:cs="Times New Roman"/>
                <w:sz w:val="24"/>
                <w:szCs w:val="24"/>
              </w:rPr>
              <w:t xml:space="preserve"> (%)</w:t>
            </w:r>
          </w:p>
        </w:tc>
        <w:tc>
          <w:tcPr>
            <w:tcW w:w="1039" w:type="dxa"/>
            <w:tcBorders>
              <w:top w:val="nil"/>
              <w:left w:val="nil"/>
              <w:bottom w:val="single" w:sz="6" w:space="0" w:color="auto"/>
              <w:right w:val="nil"/>
            </w:tcBorders>
          </w:tcPr>
          <w:p w14:paraId="0B641CAB" w14:textId="77777777" w:rsidR="00E53B38" w:rsidRPr="001514FC" w:rsidRDefault="00E53B38" w:rsidP="005A0F33">
            <w:pPr>
              <w:widowControl w:val="0"/>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2,786</w:t>
            </w:r>
          </w:p>
        </w:tc>
        <w:tc>
          <w:tcPr>
            <w:tcW w:w="1039" w:type="dxa"/>
            <w:tcBorders>
              <w:top w:val="nil"/>
              <w:left w:val="nil"/>
              <w:bottom w:val="single" w:sz="6" w:space="0" w:color="auto"/>
              <w:right w:val="nil"/>
            </w:tcBorders>
          </w:tcPr>
          <w:p w14:paraId="1AAC7602" w14:textId="581D0883"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w:t>
            </w:r>
            <w:r w:rsidR="001825D9">
              <w:rPr>
                <w:rFonts w:ascii="Times New Roman" w:hAnsi="Times New Roman" w:cs="Times New Roman"/>
                <w:sz w:val="24"/>
                <w:szCs w:val="24"/>
              </w:rPr>
              <w:t>1.24</w:t>
            </w:r>
          </w:p>
        </w:tc>
        <w:tc>
          <w:tcPr>
            <w:tcW w:w="1039" w:type="dxa"/>
            <w:tcBorders>
              <w:top w:val="nil"/>
              <w:left w:val="nil"/>
              <w:bottom w:val="single" w:sz="6" w:space="0" w:color="auto"/>
              <w:right w:val="nil"/>
            </w:tcBorders>
          </w:tcPr>
          <w:p w14:paraId="6537F2CE" w14:textId="61857A9A" w:rsidR="00E53B38" w:rsidRPr="001514FC" w:rsidRDefault="001825D9"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3.36</w:t>
            </w:r>
          </w:p>
        </w:tc>
        <w:tc>
          <w:tcPr>
            <w:tcW w:w="1039" w:type="dxa"/>
            <w:tcBorders>
              <w:top w:val="nil"/>
              <w:left w:val="nil"/>
              <w:bottom w:val="single" w:sz="6" w:space="0" w:color="auto"/>
              <w:right w:val="nil"/>
            </w:tcBorders>
          </w:tcPr>
          <w:p w14:paraId="2E6ABF00" w14:textId="6FB7CE84" w:rsidR="00E53B38" w:rsidRPr="001514FC" w:rsidRDefault="001B204B"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w:t>
            </w:r>
            <w:r w:rsidR="001825D9">
              <w:rPr>
                <w:rFonts w:ascii="Times New Roman" w:hAnsi="Times New Roman" w:cs="Times New Roman"/>
                <w:sz w:val="24"/>
                <w:szCs w:val="24"/>
              </w:rPr>
              <w:t>1.21</w:t>
            </w:r>
          </w:p>
        </w:tc>
        <w:tc>
          <w:tcPr>
            <w:tcW w:w="1039" w:type="dxa"/>
            <w:tcBorders>
              <w:top w:val="nil"/>
              <w:left w:val="nil"/>
              <w:bottom w:val="single" w:sz="6" w:space="0" w:color="auto"/>
              <w:right w:val="nil"/>
            </w:tcBorders>
          </w:tcPr>
          <w:p w14:paraId="502E27A2" w14:textId="6E4C0AB6" w:rsidR="00E53B38" w:rsidRPr="001514FC" w:rsidRDefault="001825D9" w:rsidP="001825D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w:t>
            </w:r>
            <w:r w:rsidR="00E53B38" w:rsidRPr="001514FC">
              <w:rPr>
                <w:rFonts w:ascii="Times New Roman" w:hAnsi="Times New Roman" w:cs="Times New Roman"/>
                <w:sz w:val="24"/>
                <w:szCs w:val="24"/>
              </w:rPr>
              <w:t>31</w:t>
            </w:r>
          </w:p>
        </w:tc>
        <w:tc>
          <w:tcPr>
            <w:tcW w:w="1039" w:type="dxa"/>
            <w:tcBorders>
              <w:top w:val="nil"/>
              <w:left w:val="nil"/>
              <w:bottom w:val="single" w:sz="6" w:space="0" w:color="auto"/>
              <w:right w:val="nil"/>
            </w:tcBorders>
          </w:tcPr>
          <w:p w14:paraId="15B35A61" w14:textId="77777777" w:rsidR="00E53B38" w:rsidRPr="001514FC" w:rsidRDefault="00E53B38" w:rsidP="001825D9">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bl>
    <w:p w14:paraId="5D1FB1EB" w14:textId="77777777" w:rsidR="00E53B38" w:rsidRPr="001514FC" w:rsidRDefault="00E53B38">
      <w:pPr>
        <w:rPr>
          <w:rFonts w:ascii="Times New Roman" w:hAnsi="Times New Roman" w:cs="Times New Roman"/>
          <w:b/>
          <w:sz w:val="24"/>
          <w:szCs w:val="24"/>
        </w:rPr>
      </w:pPr>
    </w:p>
    <w:p w14:paraId="3702979E" w14:textId="345EF271" w:rsidR="00E53B38" w:rsidRPr="001514FC" w:rsidRDefault="00166256">
      <w:pPr>
        <w:rPr>
          <w:rFonts w:ascii="Times New Roman" w:hAnsi="Times New Roman" w:cs="Times New Roman"/>
          <w:b/>
          <w:sz w:val="24"/>
          <w:szCs w:val="24"/>
        </w:rPr>
      </w:pPr>
      <w:r w:rsidRPr="001514FC">
        <w:rPr>
          <w:rFonts w:ascii="Times New Roman" w:hAnsi="Times New Roman" w:cs="Times New Roman"/>
          <w:b/>
          <w:sz w:val="24"/>
          <w:szCs w:val="24"/>
        </w:rPr>
        <w:br w:type="page"/>
      </w:r>
    </w:p>
    <w:p w14:paraId="6CFD6A2A" w14:textId="77777777" w:rsidR="00E24571" w:rsidRPr="001514FC" w:rsidRDefault="00E24571"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References</w:t>
      </w:r>
    </w:p>
    <w:p w14:paraId="50DEC1B2" w14:textId="33DBC479" w:rsidR="00E24571" w:rsidRDefault="00E24571" w:rsidP="00982778">
      <w:pPr>
        <w:spacing w:after="160"/>
        <w:jc w:val="both"/>
        <w:rPr>
          <w:rFonts w:ascii="Times New Roman" w:hAnsi="Times New Roman" w:cs="Times New Roman"/>
          <w:sz w:val="24"/>
          <w:szCs w:val="24"/>
        </w:rPr>
      </w:pPr>
      <w:r w:rsidRPr="001514FC">
        <w:rPr>
          <w:rFonts w:ascii="Times New Roman" w:hAnsi="Times New Roman" w:cs="Times New Roman"/>
          <w:sz w:val="24"/>
          <w:szCs w:val="24"/>
        </w:rPr>
        <w:t>Ali, A</w:t>
      </w:r>
      <w:r>
        <w:rPr>
          <w:rFonts w:ascii="Times New Roman" w:hAnsi="Times New Roman" w:cs="Times New Roman"/>
          <w:sz w:val="24"/>
          <w:szCs w:val="24"/>
        </w:rPr>
        <w:t>.</w:t>
      </w:r>
      <w:r w:rsidRPr="001514FC">
        <w:rPr>
          <w:rFonts w:ascii="Times New Roman" w:hAnsi="Times New Roman" w:cs="Times New Roman"/>
          <w:sz w:val="24"/>
          <w:szCs w:val="24"/>
        </w:rPr>
        <w:t xml:space="preserve">, </w:t>
      </w:r>
      <w:r w:rsidR="00101990">
        <w:rPr>
          <w:rFonts w:ascii="Times New Roman" w:hAnsi="Times New Roman" w:cs="Times New Roman"/>
          <w:sz w:val="24"/>
          <w:szCs w:val="24"/>
        </w:rPr>
        <w:t xml:space="preserve">and W. </w:t>
      </w:r>
      <w:r w:rsidRPr="001514FC">
        <w:rPr>
          <w:rFonts w:ascii="Times New Roman" w:hAnsi="Times New Roman" w:cs="Times New Roman"/>
          <w:sz w:val="24"/>
          <w:szCs w:val="24"/>
        </w:rPr>
        <w:t xml:space="preserve">Zhang. 2015. CEO tenure and earnings management. </w:t>
      </w:r>
      <w:r w:rsidRPr="00101990">
        <w:rPr>
          <w:rFonts w:ascii="Times New Roman" w:hAnsi="Times New Roman" w:cs="Times New Roman"/>
          <w:i/>
          <w:sz w:val="24"/>
          <w:szCs w:val="24"/>
        </w:rPr>
        <w:t>Journal of Accounting and Economics</w:t>
      </w:r>
      <w:r w:rsidRPr="00B11EC4">
        <w:rPr>
          <w:rFonts w:ascii="Times New Roman" w:hAnsi="Times New Roman" w:cs="Times New Roman"/>
          <w:sz w:val="24"/>
          <w:szCs w:val="24"/>
        </w:rPr>
        <w:t xml:space="preserve"> </w:t>
      </w:r>
      <w:r w:rsidRPr="001514FC">
        <w:rPr>
          <w:rFonts w:ascii="Times New Roman" w:hAnsi="Times New Roman" w:cs="Times New Roman"/>
          <w:sz w:val="24"/>
          <w:szCs w:val="24"/>
        </w:rPr>
        <w:t>59 (1)</w:t>
      </w:r>
      <w:r w:rsidR="00101990">
        <w:rPr>
          <w:rFonts w:ascii="Times New Roman" w:hAnsi="Times New Roman" w:cs="Times New Roman"/>
          <w:sz w:val="24"/>
          <w:szCs w:val="24"/>
        </w:rPr>
        <w:t>:</w:t>
      </w:r>
      <w:r w:rsidRPr="001514FC">
        <w:rPr>
          <w:rFonts w:ascii="Times New Roman" w:hAnsi="Times New Roman" w:cs="Times New Roman"/>
          <w:sz w:val="24"/>
          <w:szCs w:val="24"/>
        </w:rPr>
        <w:t xml:space="preserve"> 60-79.</w:t>
      </w:r>
    </w:p>
    <w:p w14:paraId="70A821BD" w14:textId="09158E76" w:rsidR="004E6BA5" w:rsidRDefault="004E6BA5" w:rsidP="00982778">
      <w:pPr>
        <w:spacing w:after="160"/>
        <w:jc w:val="both"/>
        <w:rPr>
          <w:rFonts w:ascii="Times New Roman" w:hAnsi="Times New Roman" w:cs="Times New Roman"/>
          <w:sz w:val="24"/>
          <w:szCs w:val="24"/>
        </w:rPr>
      </w:pPr>
      <w:r w:rsidRPr="004E6BA5">
        <w:rPr>
          <w:rFonts w:ascii="Times New Roman" w:hAnsi="Times New Roman" w:cs="Times New Roman"/>
          <w:sz w:val="24"/>
          <w:szCs w:val="24"/>
        </w:rPr>
        <w:t>Ammann, M</w:t>
      </w:r>
      <w:r w:rsidR="00101990">
        <w:rPr>
          <w:rFonts w:ascii="Times New Roman" w:hAnsi="Times New Roman" w:cs="Times New Roman"/>
          <w:sz w:val="24"/>
          <w:szCs w:val="24"/>
        </w:rPr>
        <w:t>.</w:t>
      </w:r>
      <w:r w:rsidRPr="004E6BA5">
        <w:rPr>
          <w:rFonts w:ascii="Times New Roman" w:hAnsi="Times New Roman" w:cs="Times New Roman"/>
          <w:sz w:val="24"/>
          <w:szCs w:val="24"/>
        </w:rPr>
        <w:t>, P</w:t>
      </w:r>
      <w:r w:rsidR="00101990">
        <w:rPr>
          <w:rFonts w:ascii="Times New Roman" w:hAnsi="Times New Roman" w:cs="Times New Roman"/>
          <w:sz w:val="24"/>
          <w:szCs w:val="24"/>
        </w:rPr>
        <w:t>.</w:t>
      </w:r>
      <w:r>
        <w:rPr>
          <w:rFonts w:ascii="Times New Roman" w:hAnsi="Times New Roman" w:cs="Times New Roman"/>
          <w:sz w:val="24"/>
          <w:szCs w:val="24"/>
        </w:rPr>
        <w:t xml:space="preserve"> Horsch, and D</w:t>
      </w:r>
      <w:r w:rsidR="00101990">
        <w:rPr>
          <w:rFonts w:ascii="Times New Roman" w:hAnsi="Times New Roman" w:cs="Times New Roman"/>
          <w:sz w:val="24"/>
          <w:szCs w:val="24"/>
        </w:rPr>
        <w:t>.</w:t>
      </w:r>
      <w:r>
        <w:rPr>
          <w:rFonts w:ascii="Times New Roman" w:hAnsi="Times New Roman" w:cs="Times New Roman"/>
          <w:sz w:val="24"/>
          <w:szCs w:val="24"/>
        </w:rPr>
        <w:t xml:space="preserve"> Oesch. 2016. </w:t>
      </w:r>
      <w:r w:rsidRPr="004E6BA5">
        <w:rPr>
          <w:rFonts w:ascii="Times New Roman" w:hAnsi="Times New Roman" w:cs="Times New Roman"/>
          <w:sz w:val="24"/>
          <w:szCs w:val="24"/>
        </w:rPr>
        <w:t xml:space="preserve">Competing with </w:t>
      </w:r>
      <w:r w:rsidR="00101990">
        <w:rPr>
          <w:rFonts w:ascii="Times New Roman" w:hAnsi="Times New Roman" w:cs="Times New Roman"/>
          <w:sz w:val="24"/>
          <w:szCs w:val="24"/>
        </w:rPr>
        <w:t>s</w:t>
      </w:r>
      <w:r w:rsidRPr="004E6BA5">
        <w:rPr>
          <w:rFonts w:ascii="Times New Roman" w:hAnsi="Times New Roman" w:cs="Times New Roman"/>
          <w:sz w:val="24"/>
          <w:szCs w:val="24"/>
        </w:rPr>
        <w:t>uperstars.</w:t>
      </w:r>
      <w:r>
        <w:rPr>
          <w:rFonts w:ascii="Times New Roman" w:hAnsi="Times New Roman" w:cs="Times New Roman"/>
          <w:sz w:val="24"/>
          <w:szCs w:val="24"/>
        </w:rPr>
        <w:t xml:space="preserve"> </w:t>
      </w:r>
      <w:r w:rsidRPr="009C5FB2">
        <w:rPr>
          <w:rFonts w:ascii="Times New Roman" w:hAnsi="Times New Roman" w:cs="Times New Roman"/>
          <w:i/>
          <w:sz w:val="24"/>
          <w:szCs w:val="24"/>
        </w:rPr>
        <w:t>Management Science</w:t>
      </w:r>
      <w:r w:rsidRPr="004E6BA5">
        <w:rPr>
          <w:rFonts w:ascii="Times New Roman" w:hAnsi="Times New Roman" w:cs="Times New Roman"/>
          <w:sz w:val="24"/>
          <w:szCs w:val="24"/>
        </w:rPr>
        <w:t>.</w:t>
      </w:r>
    </w:p>
    <w:p w14:paraId="73C374C9" w14:textId="133C91BB" w:rsidR="00B02A88" w:rsidRDefault="00B02A88" w:rsidP="00982778">
      <w:pPr>
        <w:spacing w:after="160"/>
        <w:jc w:val="both"/>
        <w:rPr>
          <w:rFonts w:ascii="Times New Roman" w:hAnsi="Times New Roman" w:cs="Times New Roman"/>
          <w:sz w:val="24"/>
          <w:szCs w:val="24"/>
        </w:rPr>
      </w:pPr>
      <w:r w:rsidRPr="00B02A88">
        <w:rPr>
          <w:rFonts w:ascii="Times New Roman" w:hAnsi="Times New Roman" w:cs="Times New Roman"/>
          <w:sz w:val="24"/>
          <w:szCs w:val="24"/>
        </w:rPr>
        <w:t>Arrow, K</w:t>
      </w:r>
      <w:r w:rsidR="00101990">
        <w:rPr>
          <w:rFonts w:ascii="Times New Roman" w:hAnsi="Times New Roman" w:cs="Times New Roman"/>
          <w:sz w:val="24"/>
          <w:szCs w:val="24"/>
        </w:rPr>
        <w:t>.</w:t>
      </w:r>
      <w:r w:rsidRPr="00B02A88">
        <w:rPr>
          <w:rFonts w:ascii="Times New Roman" w:hAnsi="Times New Roman" w:cs="Times New Roman"/>
          <w:sz w:val="24"/>
          <w:szCs w:val="24"/>
        </w:rPr>
        <w:t xml:space="preserve"> J. 1972. Gifts and </w:t>
      </w:r>
      <w:r w:rsidR="00101990">
        <w:rPr>
          <w:rFonts w:ascii="Times New Roman" w:hAnsi="Times New Roman" w:cs="Times New Roman"/>
          <w:sz w:val="24"/>
          <w:szCs w:val="24"/>
        </w:rPr>
        <w:t>e</w:t>
      </w:r>
      <w:r w:rsidRPr="00B02A88">
        <w:rPr>
          <w:rFonts w:ascii="Times New Roman" w:hAnsi="Times New Roman" w:cs="Times New Roman"/>
          <w:sz w:val="24"/>
          <w:szCs w:val="24"/>
        </w:rPr>
        <w:t xml:space="preserve">xchanges. </w:t>
      </w:r>
      <w:r w:rsidRPr="00B02A88">
        <w:rPr>
          <w:rFonts w:ascii="Times New Roman" w:hAnsi="Times New Roman" w:cs="Times New Roman"/>
          <w:i/>
          <w:sz w:val="24"/>
          <w:szCs w:val="24"/>
        </w:rPr>
        <w:t>Philosophy and Public Affairs</w:t>
      </w:r>
      <w:r w:rsidRPr="00B02A88">
        <w:rPr>
          <w:rFonts w:ascii="Times New Roman" w:hAnsi="Times New Roman" w:cs="Times New Roman"/>
          <w:sz w:val="24"/>
          <w:szCs w:val="24"/>
        </w:rPr>
        <w:t xml:space="preserve"> 1</w:t>
      </w:r>
      <w:r w:rsidR="00101990">
        <w:rPr>
          <w:rFonts w:ascii="Times New Roman" w:hAnsi="Times New Roman" w:cs="Times New Roman"/>
          <w:sz w:val="24"/>
          <w:szCs w:val="24"/>
        </w:rPr>
        <w:t xml:space="preserve"> </w:t>
      </w:r>
      <w:r w:rsidRPr="00B02A88">
        <w:rPr>
          <w:rFonts w:ascii="Times New Roman" w:hAnsi="Times New Roman" w:cs="Times New Roman"/>
          <w:sz w:val="24"/>
          <w:szCs w:val="24"/>
        </w:rPr>
        <w:t>(4): 343-</w:t>
      </w:r>
      <w:r w:rsidR="00101990">
        <w:rPr>
          <w:rFonts w:ascii="Times New Roman" w:hAnsi="Times New Roman" w:cs="Times New Roman"/>
          <w:sz w:val="24"/>
          <w:szCs w:val="24"/>
        </w:rPr>
        <w:t>3</w:t>
      </w:r>
      <w:r w:rsidRPr="00B02A88">
        <w:rPr>
          <w:rFonts w:ascii="Times New Roman" w:hAnsi="Times New Roman" w:cs="Times New Roman"/>
          <w:sz w:val="24"/>
          <w:szCs w:val="24"/>
        </w:rPr>
        <w:t xml:space="preserve">62. </w:t>
      </w:r>
    </w:p>
    <w:p w14:paraId="08842F10" w14:textId="43D885D6" w:rsidR="00684BCB" w:rsidRPr="001514FC" w:rsidRDefault="00684BCB" w:rsidP="00982778">
      <w:pPr>
        <w:spacing w:after="160"/>
        <w:jc w:val="both"/>
        <w:rPr>
          <w:rFonts w:ascii="Times New Roman" w:hAnsi="Times New Roman" w:cs="Times New Roman"/>
          <w:sz w:val="24"/>
          <w:szCs w:val="24"/>
        </w:rPr>
      </w:pPr>
      <w:r w:rsidRPr="00684BCB">
        <w:rPr>
          <w:rFonts w:ascii="Times New Roman" w:hAnsi="Times New Roman" w:cs="Times New Roman"/>
          <w:sz w:val="24"/>
          <w:szCs w:val="24"/>
        </w:rPr>
        <w:t>Berson, Y</w:t>
      </w:r>
      <w:r w:rsidR="00101990">
        <w:rPr>
          <w:rFonts w:ascii="Times New Roman" w:hAnsi="Times New Roman" w:cs="Times New Roman"/>
          <w:sz w:val="24"/>
          <w:szCs w:val="24"/>
        </w:rPr>
        <w:t>.</w:t>
      </w:r>
      <w:r>
        <w:rPr>
          <w:rFonts w:ascii="Times New Roman" w:hAnsi="Times New Roman" w:cs="Times New Roman"/>
          <w:sz w:val="24"/>
          <w:szCs w:val="24"/>
        </w:rPr>
        <w:t>, S</w:t>
      </w:r>
      <w:r w:rsidR="00101990">
        <w:rPr>
          <w:rFonts w:ascii="Times New Roman" w:hAnsi="Times New Roman" w:cs="Times New Roman"/>
          <w:sz w:val="24"/>
          <w:szCs w:val="24"/>
        </w:rPr>
        <w:t>.</w:t>
      </w:r>
      <w:r>
        <w:rPr>
          <w:rFonts w:ascii="Times New Roman" w:hAnsi="Times New Roman" w:cs="Times New Roman"/>
          <w:sz w:val="24"/>
          <w:szCs w:val="24"/>
        </w:rPr>
        <w:t xml:space="preserve"> Oreg, and T</w:t>
      </w:r>
      <w:r w:rsidR="00101990">
        <w:rPr>
          <w:rFonts w:ascii="Times New Roman" w:hAnsi="Times New Roman" w:cs="Times New Roman"/>
          <w:sz w:val="24"/>
          <w:szCs w:val="24"/>
        </w:rPr>
        <w:t>.</w:t>
      </w:r>
      <w:r>
        <w:rPr>
          <w:rFonts w:ascii="Times New Roman" w:hAnsi="Times New Roman" w:cs="Times New Roman"/>
          <w:sz w:val="24"/>
          <w:szCs w:val="24"/>
        </w:rPr>
        <w:t xml:space="preserve"> Dvir. 2008. </w:t>
      </w:r>
      <w:r w:rsidRPr="00684BCB">
        <w:rPr>
          <w:rFonts w:ascii="Times New Roman" w:hAnsi="Times New Roman" w:cs="Times New Roman"/>
          <w:sz w:val="24"/>
          <w:szCs w:val="24"/>
        </w:rPr>
        <w:t xml:space="preserve">CEO values, organizational culture and firm outcomes. </w:t>
      </w:r>
      <w:r w:rsidRPr="009C5FB2">
        <w:rPr>
          <w:rFonts w:ascii="Times New Roman" w:hAnsi="Times New Roman" w:cs="Times New Roman"/>
          <w:i/>
          <w:sz w:val="24"/>
          <w:szCs w:val="24"/>
        </w:rPr>
        <w:t>Journal of Organizational Behavior</w:t>
      </w:r>
      <w:r>
        <w:rPr>
          <w:rFonts w:ascii="Times New Roman" w:hAnsi="Times New Roman" w:cs="Times New Roman"/>
          <w:sz w:val="24"/>
          <w:szCs w:val="24"/>
        </w:rPr>
        <w:t xml:space="preserve"> 29 (5)</w:t>
      </w:r>
      <w:r w:rsidRPr="00684BCB">
        <w:rPr>
          <w:rFonts w:ascii="Times New Roman" w:hAnsi="Times New Roman" w:cs="Times New Roman"/>
          <w:sz w:val="24"/>
          <w:szCs w:val="24"/>
        </w:rPr>
        <w:t>: 615-633.</w:t>
      </w:r>
    </w:p>
    <w:p w14:paraId="0AF01347" w14:textId="2E666464" w:rsidR="00E24571" w:rsidRDefault="00E24571" w:rsidP="00982778">
      <w:pPr>
        <w:spacing w:after="160" w:line="240" w:lineRule="auto"/>
        <w:jc w:val="both"/>
        <w:rPr>
          <w:rFonts w:ascii="Times New Roman" w:eastAsia="Times New Roman" w:hAnsi="Times New Roman" w:cs="Times New Roman"/>
          <w:sz w:val="24"/>
          <w:szCs w:val="24"/>
        </w:rPr>
      </w:pPr>
      <w:r w:rsidRPr="001514FC">
        <w:rPr>
          <w:rFonts w:ascii="Times New Roman" w:eastAsia="Times New Roman" w:hAnsi="Times New Roman" w:cs="Times New Roman"/>
          <w:sz w:val="24"/>
          <w:szCs w:val="24"/>
        </w:rPr>
        <w:t>Bozzolan, S</w:t>
      </w:r>
      <w:r>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w:t>
      </w:r>
      <w:r w:rsidR="00101990">
        <w:rPr>
          <w:rFonts w:ascii="Times New Roman" w:eastAsia="Times New Roman" w:hAnsi="Times New Roman" w:cs="Times New Roman"/>
          <w:sz w:val="24"/>
          <w:szCs w:val="24"/>
        </w:rPr>
        <w:t xml:space="preserve">C. H. </w:t>
      </w:r>
      <w:r w:rsidRPr="001514FC">
        <w:rPr>
          <w:rFonts w:ascii="Times New Roman" w:eastAsia="Times New Roman" w:hAnsi="Times New Roman" w:cs="Times New Roman"/>
          <w:sz w:val="24"/>
          <w:szCs w:val="24"/>
        </w:rPr>
        <w:t>Cho,</w:t>
      </w:r>
      <w:r>
        <w:rPr>
          <w:rFonts w:ascii="Times New Roman" w:eastAsia="Times New Roman" w:hAnsi="Times New Roman" w:cs="Times New Roman"/>
          <w:sz w:val="24"/>
          <w:szCs w:val="24"/>
        </w:rPr>
        <w:t xml:space="preserve"> </w:t>
      </w:r>
      <w:r w:rsidR="00101990">
        <w:rPr>
          <w:rFonts w:ascii="Times New Roman" w:eastAsia="Times New Roman" w:hAnsi="Times New Roman" w:cs="Times New Roman"/>
          <w:sz w:val="24"/>
          <w:szCs w:val="24"/>
        </w:rPr>
        <w:t>and G</w:t>
      </w:r>
      <w:r>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Michelon. 2015. Impression management and organizational audiences: The Fiat group case. </w:t>
      </w:r>
      <w:r w:rsidRPr="00B02A88">
        <w:rPr>
          <w:rFonts w:ascii="Times New Roman" w:eastAsia="Times New Roman" w:hAnsi="Times New Roman" w:cs="Times New Roman"/>
          <w:i/>
          <w:iCs/>
          <w:sz w:val="24"/>
          <w:szCs w:val="24"/>
        </w:rPr>
        <w:t>Journal of Business Ethics</w:t>
      </w:r>
      <w:r w:rsidRPr="00B11EC4">
        <w:rPr>
          <w:rFonts w:ascii="Times New Roman" w:eastAsia="Times New Roman" w:hAnsi="Times New Roman" w:cs="Times New Roman"/>
          <w:sz w:val="24"/>
          <w:szCs w:val="24"/>
        </w:rPr>
        <w:t xml:space="preserve"> </w:t>
      </w:r>
      <w:r w:rsidRPr="001514FC">
        <w:rPr>
          <w:rFonts w:ascii="Times New Roman" w:eastAsia="Times New Roman" w:hAnsi="Times New Roman" w:cs="Times New Roman"/>
          <w:sz w:val="24"/>
          <w:szCs w:val="24"/>
        </w:rPr>
        <w:t>126 (1)</w:t>
      </w:r>
      <w:r w:rsidR="007B0057">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143-165</w:t>
      </w:r>
      <w:r>
        <w:rPr>
          <w:rFonts w:ascii="Times New Roman" w:eastAsia="Times New Roman" w:hAnsi="Times New Roman" w:cs="Times New Roman"/>
          <w:sz w:val="24"/>
          <w:szCs w:val="24"/>
        </w:rPr>
        <w:t>.</w:t>
      </w:r>
    </w:p>
    <w:p w14:paraId="4B4F1727" w14:textId="031C9656" w:rsidR="00C4346F" w:rsidRDefault="00C4346F" w:rsidP="00982778">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Cadman, B., and J.</w:t>
      </w:r>
      <w:r w:rsidRPr="00C4346F">
        <w:rPr>
          <w:rFonts w:ascii="Times New Roman" w:eastAsia="Times New Roman" w:hAnsi="Times New Roman" w:cs="Times New Roman"/>
          <w:sz w:val="24"/>
          <w:szCs w:val="24"/>
        </w:rPr>
        <w:t xml:space="preserve"> Sunder. 2014. Investor horizon and CEO horizon incentives. </w:t>
      </w:r>
      <w:r w:rsidRPr="00C4346F">
        <w:rPr>
          <w:rFonts w:ascii="Times New Roman" w:eastAsia="Times New Roman" w:hAnsi="Times New Roman" w:cs="Times New Roman"/>
          <w:i/>
          <w:sz w:val="24"/>
          <w:szCs w:val="24"/>
        </w:rPr>
        <w:t>The Accounting Review</w:t>
      </w:r>
      <w:r>
        <w:rPr>
          <w:rFonts w:ascii="Times New Roman" w:eastAsia="Times New Roman" w:hAnsi="Times New Roman" w:cs="Times New Roman"/>
          <w:sz w:val="24"/>
          <w:szCs w:val="24"/>
        </w:rPr>
        <w:t xml:space="preserve"> 89 (</w:t>
      </w:r>
      <w:r w:rsidRPr="00C4346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C4346F">
        <w:rPr>
          <w:rFonts w:ascii="Times New Roman" w:eastAsia="Times New Roman" w:hAnsi="Times New Roman" w:cs="Times New Roman"/>
          <w:sz w:val="24"/>
          <w:szCs w:val="24"/>
        </w:rPr>
        <w:t>: 1299-1328.</w:t>
      </w:r>
    </w:p>
    <w:p w14:paraId="320D12DA" w14:textId="4E81DA85" w:rsidR="00E24571" w:rsidRPr="001514FC" w:rsidRDefault="00E24571" w:rsidP="00982778">
      <w:pPr>
        <w:spacing w:after="160" w:line="240" w:lineRule="auto"/>
        <w:jc w:val="both"/>
        <w:rPr>
          <w:rFonts w:ascii="Times New Roman" w:eastAsia="Times New Roman" w:hAnsi="Times New Roman" w:cs="Times New Roman"/>
          <w:sz w:val="24"/>
          <w:szCs w:val="24"/>
        </w:rPr>
      </w:pPr>
      <w:r w:rsidRPr="001514FC">
        <w:rPr>
          <w:rFonts w:ascii="Times New Roman" w:eastAsia="Times New Roman" w:hAnsi="Times New Roman" w:cs="Times New Roman"/>
          <w:sz w:val="24"/>
          <w:szCs w:val="24"/>
        </w:rPr>
        <w:t>Carson, E</w:t>
      </w:r>
      <w:r>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w:t>
      </w:r>
      <w:r w:rsidR="00F1187B">
        <w:rPr>
          <w:rFonts w:ascii="Times New Roman" w:eastAsia="Times New Roman" w:hAnsi="Times New Roman" w:cs="Times New Roman"/>
          <w:sz w:val="24"/>
          <w:szCs w:val="24"/>
        </w:rPr>
        <w:t xml:space="preserve">N. L. </w:t>
      </w:r>
      <w:r w:rsidRPr="001514FC">
        <w:rPr>
          <w:rFonts w:ascii="Times New Roman" w:eastAsia="Times New Roman" w:hAnsi="Times New Roman" w:cs="Times New Roman"/>
          <w:sz w:val="24"/>
          <w:szCs w:val="24"/>
        </w:rPr>
        <w:t>Fargher,</w:t>
      </w:r>
      <w:r>
        <w:rPr>
          <w:rFonts w:ascii="Times New Roman" w:eastAsia="Times New Roman" w:hAnsi="Times New Roman" w:cs="Times New Roman"/>
          <w:sz w:val="24"/>
          <w:szCs w:val="24"/>
        </w:rPr>
        <w:t xml:space="preserve"> </w:t>
      </w:r>
      <w:r w:rsidR="00F1187B">
        <w:rPr>
          <w:rFonts w:ascii="Times New Roman" w:eastAsia="Times New Roman" w:hAnsi="Times New Roman" w:cs="Times New Roman"/>
          <w:sz w:val="24"/>
          <w:szCs w:val="24"/>
        </w:rPr>
        <w:t>M. A.</w:t>
      </w:r>
      <w:r w:rsidRPr="001514FC">
        <w:rPr>
          <w:rFonts w:ascii="Times New Roman" w:eastAsia="Times New Roman" w:hAnsi="Times New Roman" w:cs="Times New Roman"/>
          <w:sz w:val="24"/>
          <w:szCs w:val="24"/>
        </w:rPr>
        <w:t xml:space="preserve"> Geiger,</w:t>
      </w:r>
      <w:r>
        <w:rPr>
          <w:rFonts w:ascii="Times New Roman" w:eastAsia="Times New Roman" w:hAnsi="Times New Roman" w:cs="Times New Roman"/>
          <w:sz w:val="24"/>
          <w:szCs w:val="24"/>
        </w:rPr>
        <w:t xml:space="preserve"> </w:t>
      </w:r>
      <w:r w:rsidR="00F1187B">
        <w:rPr>
          <w:rFonts w:ascii="Times New Roman" w:eastAsia="Times New Roman" w:hAnsi="Times New Roman" w:cs="Times New Roman"/>
          <w:sz w:val="24"/>
          <w:szCs w:val="24"/>
        </w:rPr>
        <w:t>C. S.</w:t>
      </w:r>
      <w:r w:rsidRPr="001514FC">
        <w:rPr>
          <w:rFonts w:ascii="Times New Roman" w:eastAsia="Times New Roman" w:hAnsi="Times New Roman" w:cs="Times New Roman"/>
          <w:sz w:val="24"/>
          <w:szCs w:val="24"/>
        </w:rPr>
        <w:t xml:space="preserve"> Lennox,</w:t>
      </w:r>
      <w:r>
        <w:rPr>
          <w:rFonts w:ascii="Times New Roman" w:eastAsia="Times New Roman" w:hAnsi="Times New Roman" w:cs="Times New Roman"/>
          <w:sz w:val="24"/>
          <w:szCs w:val="24"/>
        </w:rPr>
        <w:t xml:space="preserve"> </w:t>
      </w:r>
      <w:r w:rsidR="00F1187B">
        <w:rPr>
          <w:rFonts w:ascii="Times New Roman" w:eastAsia="Times New Roman" w:hAnsi="Times New Roman" w:cs="Times New Roman"/>
          <w:sz w:val="24"/>
          <w:szCs w:val="24"/>
        </w:rPr>
        <w:t>K.</w:t>
      </w:r>
      <w:r w:rsidRPr="001514FC">
        <w:rPr>
          <w:rFonts w:ascii="Times New Roman" w:eastAsia="Times New Roman" w:hAnsi="Times New Roman" w:cs="Times New Roman"/>
          <w:sz w:val="24"/>
          <w:szCs w:val="24"/>
        </w:rPr>
        <w:t xml:space="preserve"> Raghunandan,</w:t>
      </w:r>
      <w:r>
        <w:rPr>
          <w:rFonts w:ascii="Times New Roman" w:eastAsia="Times New Roman" w:hAnsi="Times New Roman" w:cs="Times New Roman"/>
          <w:sz w:val="24"/>
          <w:szCs w:val="24"/>
        </w:rPr>
        <w:t xml:space="preserve"> </w:t>
      </w:r>
      <w:r w:rsidR="00F1187B">
        <w:rPr>
          <w:rFonts w:ascii="Times New Roman" w:eastAsia="Times New Roman" w:hAnsi="Times New Roman" w:cs="Times New Roman"/>
          <w:sz w:val="24"/>
          <w:szCs w:val="24"/>
        </w:rPr>
        <w:t>and M.</w:t>
      </w:r>
      <w:r w:rsidRPr="001514FC">
        <w:rPr>
          <w:rFonts w:ascii="Times New Roman" w:eastAsia="Times New Roman" w:hAnsi="Times New Roman" w:cs="Times New Roman"/>
          <w:sz w:val="24"/>
          <w:szCs w:val="24"/>
        </w:rPr>
        <w:t xml:space="preserve"> Willekens. 2013. Audit reporting for going-concern uncertainty: A research synthesis. </w:t>
      </w:r>
      <w:r w:rsidRPr="00B02A88">
        <w:rPr>
          <w:rFonts w:ascii="Times New Roman" w:eastAsia="Times New Roman" w:hAnsi="Times New Roman" w:cs="Times New Roman"/>
          <w:i/>
          <w:sz w:val="24"/>
          <w:szCs w:val="24"/>
        </w:rPr>
        <w:t>Auditing: A Journal of Practice &amp; Theory</w:t>
      </w:r>
      <w:r w:rsidRPr="00363E41">
        <w:rPr>
          <w:rFonts w:ascii="Times New Roman" w:eastAsia="Times New Roman" w:hAnsi="Times New Roman" w:cs="Times New Roman"/>
          <w:sz w:val="24"/>
          <w:szCs w:val="24"/>
        </w:rPr>
        <w:t xml:space="preserve"> </w:t>
      </w:r>
      <w:r w:rsidR="00F1187B">
        <w:rPr>
          <w:rFonts w:ascii="Times New Roman" w:eastAsia="Times New Roman" w:hAnsi="Times New Roman" w:cs="Times New Roman"/>
          <w:sz w:val="24"/>
          <w:szCs w:val="24"/>
        </w:rPr>
        <w:t>32 (</w:t>
      </w:r>
      <w:r w:rsidRPr="001514FC">
        <w:rPr>
          <w:rFonts w:ascii="Times New Roman" w:eastAsia="Times New Roman" w:hAnsi="Times New Roman" w:cs="Times New Roman"/>
          <w:sz w:val="24"/>
          <w:szCs w:val="24"/>
        </w:rPr>
        <w:t>1)</w:t>
      </w:r>
      <w:r w:rsidR="00F118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353-</w:t>
      </w:r>
      <w:r w:rsidRPr="001514FC">
        <w:rPr>
          <w:rFonts w:ascii="Times New Roman" w:eastAsia="Times New Roman" w:hAnsi="Times New Roman" w:cs="Times New Roman"/>
          <w:sz w:val="24"/>
          <w:szCs w:val="24"/>
        </w:rPr>
        <w:t>384.</w:t>
      </w:r>
    </w:p>
    <w:p w14:paraId="1D4179AD" w14:textId="50D30B32" w:rsidR="00E24571" w:rsidRPr="001514FC" w:rsidRDefault="00E24571" w:rsidP="00982778">
      <w:pPr>
        <w:spacing w:after="160" w:line="240" w:lineRule="auto"/>
        <w:jc w:val="both"/>
        <w:rPr>
          <w:rFonts w:ascii="Times New Roman" w:eastAsia="Times New Roman" w:hAnsi="Times New Roman" w:cs="Times New Roman"/>
          <w:sz w:val="24"/>
          <w:szCs w:val="24"/>
        </w:rPr>
      </w:pPr>
      <w:r w:rsidRPr="001514FC">
        <w:rPr>
          <w:rFonts w:ascii="Times New Roman" w:eastAsia="Times New Roman" w:hAnsi="Times New Roman" w:cs="Times New Roman"/>
          <w:sz w:val="24"/>
          <w:szCs w:val="24"/>
        </w:rPr>
        <w:t>Castellano, J</w:t>
      </w:r>
      <w:r>
        <w:rPr>
          <w:rFonts w:ascii="Times New Roman" w:eastAsia="Times New Roman" w:hAnsi="Times New Roman" w:cs="Times New Roman"/>
          <w:sz w:val="24"/>
          <w:szCs w:val="24"/>
        </w:rPr>
        <w:t>.</w:t>
      </w:r>
      <w:r w:rsidR="00360D67">
        <w:rPr>
          <w:rFonts w:ascii="Times New Roman" w:eastAsia="Times New Roman" w:hAnsi="Times New Roman" w:cs="Times New Roman"/>
          <w:sz w:val="24"/>
          <w:szCs w:val="24"/>
        </w:rPr>
        <w:t xml:space="preserve"> </w:t>
      </w:r>
      <w:r w:rsidRPr="001514FC">
        <w:rPr>
          <w:rFonts w:ascii="Times New Roman" w:eastAsia="Times New Roman" w:hAnsi="Times New Roman" w:cs="Times New Roman"/>
          <w:sz w:val="24"/>
          <w:szCs w:val="24"/>
        </w:rPr>
        <w:t xml:space="preserve">F., </w:t>
      </w:r>
      <w:r w:rsidR="00360D67">
        <w:rPr>
          <w:rFonts w:ascii="Times New Roman" w:eastAsia="Times New Roman" w:hAnsi="Times New Roman" w:cs="Times New Roman"/>
          <w:sz w:val="24"/>
          <w:szCs w:val="24"/>
        </w:rPr>
        <w:t xml:space="preserve">S. S. </w:t>
      </w:r>
      <w:r w:rsidRPr="001514FC">
        <w:rPr>
          <w:rFonts w:ascii="Times New Roman" w:eastAsia="Times New Roman" w:hAnsi="Times New Roman" w:cs="Times New Roman"/>
          <w:sz w:val="24"/>
          <w:szCs w:val="24"/>
        </w:rPr>
        <w:t xml:space="preserve">Lightle. 2005. Using cultural audits to assess tone at the top. </w:t>
      </w:r>
      <w:r w:rsidRPr="00B02A88">
        <w:rPr>
          <w:rFonts w:ascii="Times New Roman" w:eastAsia="Times New Roman" w:hAnsi="Times New Roman" w:cs="Times New Roman"/>
          <w:i/>
          <w:sz w:val="24"/>
          <w:szCs w:val="24"/>
        </w:rPr>
        <w:t xml:space="preserve">The CPA Journal </w:t>
      </w:r>
      <w:r w:rsidRPr="001514FC">
        <w:rPr>
          <w:rFonts w:ascii="Times New Roman" w:eastAsia="Times New Roman" w:hAnsi="Times New Roman" w:cs="Times New Roman"/>
          <w:sz w:val="24"/>
          <w:szCs w:val="24"/>
        </w:rPr>
        <w:t>75 (2)</w:t>
      </w:r>
      <w:r w:rsidR="008961A6">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6-11.</w:t>
      </w:r>
    </w:p>
    <w:p w14:paraId="4C2AE578" w14:textId="5938E8D1" w:rsidR="00E24571" w:rsidRPr="001514FC" w:rsidRDefault="00E24571" w:rsidP="00982778">
      <w:pPr>
        <w:spacing w:after="160" w:line="240" w:lineRule="auto"/>
        <w:jc w:val="both"/>
        <w:rPr>
          <w:rFonts w:ascii="Times New Roman" w:eastAsia="Times New Roman" w:hAnsi="Times New Roman" w:cs="Times New Roman"/>
          <w:sz w:val="24"/>
          <w:szCs w:val="24"/>
        </w:rPr>
      </w:pPr>
      <w:r w:rsidRPr="001514FC">
        <w:rPr>
          <w:rFonts w:ascii="Times New Roman" w:eastAsia="Times New Roman" w:hAnsi="Times New Roman" w:cs="Times New Roman"/>
          <w:sz w:val="24"/>
          <w:szCs w:val="24"/>
        </w:rPr>
        <w:t>Causholli, M</w:t>
      </w:r>
      <w:r>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w:t>
      </w:r>
      <w:r w:rsidR="00F94FE0">
        <w:rPr>
          <w:rFonts w:ascii="Times New Roman" w:eastAsia="Times New Roman" w:hAnsi="Times New Roman" w:cs="Times New Roman"/>
          <w:sz w:val="24"/>
          <w:szCs w:val="24"/>
        </w:rPr>
        <w:t xml:space="preserve">M. </w:t>
      </w:r>
      <w:r w:rsidRPr="001514FC">
        <w:rPr>
          <w:rFonts w:ascii="Times New Roman" w:eastAsia="Times New Roman" w:hAnsi="Times New Roman" w:cs="Times New Roman"/>
          <w:sz w:val="24"/>
          <w:szCs w:val="24"/>
        </w:rPr>
        <w:t>De Martinis,</w:t>
      </w:r>
      <w:r w:rsidR="00F94FE0">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Hay,</w:t>
      </w:r>
      <w:r>
        <w:rPr>
          <w:rFonts w:ascii="Times New Roman" w:eastAsia="Times New Roman" w:hAnsi="Times New Roman" w:cs="Times New Roman"/>
          <w:sz w:val="24"/>
          <w:szCs w:val="24"/>
        </w:rPr>
        <w:t xml:space="preserve"> </w:t>
      </w:r>
      <w:r w:rsidR="00F94FE0">
        <w:rPr>
          <w:rFonts w:ascii="Times New Roman" w:eastAsia="Times New Roman" w:hAnsi="Times New Roman" w:cs="Times New Roman"/>
          <w:sz w:val="24"/>
          <w:szCs w:val="24"/>
        </w:rPr>
        <w:t>and W. R.</w:t>
      </w:r>
      <w:r w:rsidRPr="001514FC">
        <w:rPr>
          <w:rFonts w:ascii="Times New Roman" w:eastAsia="Times New Roman" w:hAnsi="Times New Roman" w:cs="Times New Roman"/>
          <w:sz w:val="24"/>
          <w:szCs w:val="24"/>
        </w:rPr>
        <w:t xml:space="preserve"> Knechel</w:t>
      </w:r>
      <w:r>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2010. Audit markets, fees and production: Towards an integrated view of empirical audit research. </w:t>
      </w:r>
      <w:r w:rsidRPr="00B02A88">
        <w:rPr>
          <w:rFonts w:ascii="Times New Roman" w:eastAsia="Times New Roman" w:hAnsi="Times New Roman" w:cs="Times New Roman"/>
          <w:i/>
          <w:sz w:val="24"/>
          <w:szCs w:val="24"/>
        </w:rPr>
        <w:t>Journal of Accounting Literature</w:t>
      </w:r>
      <w:r w:rsidRPr="00D477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r w:rsidR="001B1D8E">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167-215.</w:t>
      </w:r>
    </w:p>
    <w:p w14:paraId="5A68FC1E" w14:textId="2D909CA1" w:rsidR="00E24571" w:rsidRPr="001514FC" w:rsidRDefault="00E24571" w:rsidP="00982778">
      <w:pPr>
        <w:spacing w:after="160" w:line="240" w:lineRule="auto"/>
        <w:jc w:val="both"/>
        <w:rPr>
          <w:rFonts w:ascii="Times New Roman" w:eastAsia="Times New Roman" w:hAnsi="Times New Roman" w:cs="Times New Roman"/>
          <w:sz w:val="24"/>
          <w:szCs w:val="24"/>
        </w:rPr>
      </w:pPr>
      <w:r w:rsidRPr="001514FC">
        <w:rPr>
          <w:rFonts w:ascii="Times New Roman" w:eastAsia="Times New Roman" w:hAnsi="Times New Roman" w:cs="Times New Roman"/>
          <w:sz w:val="24"/>
          <w:szCs w:val="24"/>
        </w:rPr>
        <w:t>Coles, J</w:t>
      </w:r>
      <w:r>
        <w:rPr>
          <w:rFonts w:ascii="Times New Roman" w:eastAsia="Times New Roman" w:hAnsi="Times New Roman" w:cs="Times New Roman"/>
          <w:sz w:val="24"/>
          <w:szCs w:val="24"/>
        </w:rPr>
        <w:t>.</w:t>
      </w:r>
      <w:r w:rsidR="00F4639E">
        <w:rPr>
          <w:rFonts w:ascii="Times New Roman" w:eastAsia="Times New Roman" w:hAnsi="Times New Roman" w:cs="Times New Roman"/>
          <w:sz w:val="24"/>
          <w:szCs w:val="24"/>
        </w:rPr>
        <w:t xml:space="preserve"> </w:t>
      </w:r>
      <w:r w:rsidRPr="001514FC">
        <w:rPr>
          <w:rFonts w:ascii="Times New Roman" w:eastAsia="Times New Roman" w:hAnsi="Times New Roman" w:cs="Times New Roman"/>
          <w:sz w:val="24"/>
          <w:szCs w:val="24"/>
        </w:rPr>
        <w:t xml:space="preserve">L., </w:t>
      </w:r>
      <w:r w:rsidR="00F4639E">
        <w:rPr>
          <w:rFonts w:ascii="Times New Roman" w:eastAsia="Times New Roman" w:hAnsi="Times New Roman" w:cs="Times New Roman"/>
          <w:sz w:val="24"/>
          <w:szCs w:val="24"/>
        </w:rPr>
        <w:t xml:space="preserve">M. L. </w:t>
      </w:r>
      <w:r w:rsidRPr="001514FC">
        <w:rPr>
          <w:rFonts w:ascii="Times New Roman" w:eastAsia="Times New Roman" w:hAnsi="Times New Roman" w:cs="Times New Roman"/>
          <w:sz w:val="24"/>
          <w:szCs w:val="24"/>
        </w:rPr>
        <w:t xml:space="preserve">Lemmon, </w:t>
      </w:r>
      <w:r w:rsidR="00F4639E">
        <w:rPr>
          <w:rFonts w:ascii="Times New Roman" w:eastAsia="Times New Roman" w:hAnsi="Times New Roman" w:cs="Times New Roman"/>
          <w:sz w:val="24"/>
          <w:szCs w:val="24"/>
        </w:rPr>
        <w:t>and J. F.</w:t>
      </w:r>
      <w:r>
        <w:rPr>
          <w:rFonts w:ascii="Times New Roman" w:eastAsia="Times New Roman" w:hAnsi="Times New Roman" w:cs="Times New Roman"/>
          <w:sz w:val="24"/>
          <w:szCs w:val="24"/>
        </w:rPr>
        <w:t xml:space="preserve"> </w:t>
      </w:r>
      <w:r w:rsidRPr="001514FC">
        <w:rPr>
          <w:rFonts w:ascii="Times New Roman" w:eastAsia="Times New Roman" w:hAnsi="Times New Roman" w:cs="Times New Roman"/>
          <w:sz w:val="24"/>
          <w:szCs w:val="24"/>
        </w:rPr>
        <w:t>Meschke</w:t>
      </w:r>
      <w:r>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2012. Structural models and endogeneity in corporate finance: The link between managerial ownership and corporate performance. </w:t>
      </w:r>
      <w:r w:rsidRPr="00B02A88">
        <w:rPr>
          <w:rFonts w:ascii="Times New Roman" w:eastAsia="Times New Roman" w:hAnsi="Times New Roman" w:cs="Times New Roman"/>
          <w:i/>
          <w:sz w:val="24"/>
          <w:szCs w:val="24"/>
        </w:rPr>
        <w:t xml:space="preserve">Journal of Financial Economics </w:t>
      </w:r>
      <w:r w:rsidRPr="001514FC">
        <w:rPr>
          <w:rFonts w:ascii="Times New Roman" w:eastAsia="Times New Roman" w:hAnsi="Times New Roman" w:cs="Times New Roman"/>
          <w:sz w:val="24"/>
          <w:szCs w:val="24"/>
        </w:rPr>
        <w:t>103 (1)</w:t>
      </w:r>
      <w:r w:rsidR="00D737F5">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149-168.</w:t>
      </w:r>
    </w:p>
    <w:p w14:paraId="09F3CAD0" w14:textId="627F649C" w:rsidR="00E24571" w:rsidRPr="001514FC" w:rsidRDefault="00E24571" w:rsidP="00982778">
      <w:pPr>
        <w:spacing w:after="160" w:line="240" w:lineRule="auto"/>
        <w:jc w:val="both"/>
        <w:rPr>
          <w:rFonts w:ascii="Times New Roman" w:eastAsia="Times New Roman" w:hAnsi="Times New Roman" w:cs="Times New Roman"/>
          <w:sz w:val="24"/>
          <w:szCs w:val="24"/>
        </w:rPr>
      </w:pPr>
      <w:r w:rsidRPr="001514FC">
        <w:rPr>
          <w:rFonts w:ascii="Times New Roman" w:eastAsia="Times New Roman" w:hAnsi="Times New Roman" w:cs="Times New Roman"/>
          <w:sz w:val="24"/>
          <w:szCs w:val="24"/>
        </w:rPr>
        <w:t>Core, J</w:t>
      </w:r>
      <w:r>
        <w:rPr>
          <w:rFonts w:ascii="Times New Roman" w:eastAsia="Times New Roman" w:hAnsi="Times New Roman" w:cs="Times New Roman"/>
          <w:sz w:val="24"/>
          <w:szCs w:val="24"/>
        </w:rPr>
        <w:t>.</w:t>
      </w:r>
      <w:r w:rsidR="00CE2F7C">
        <w:rPr>
          <w:rFonts w:ascii="Times New Roman" w:eastAsia="Times New Roman" w:hAnsi="Times New Roman" w:cs="Times New Roman"/>
          <w:sz w:val="24"/>
          <w:szCs w:val="24"/>
        </w:rPr>
        <w:t xml:space="preserve"> </w:t>
      </w:r>
      <w:r w:rsidRPr="001514FC">
        <w:rPr>
          <w:rFonts w:ascii="Times New Roman" w:eastAsia="Times New Roman" w:hAnsi="Times New Roman" w:cs="Times New Roman"/>
          <w:sz w:val="24"/>
          <w:szCs w:val="24"/>
        </w:rPr>
        <w:t xml:space="preserve">E., </w:t>
      </w:r>
      <w:r w:rsidR="00CE2F7C">
        <w:rPr>
          <w:rFonts w:ascii="Times New Roman" w:eastAsia="Times New Roman" w:hAnsi="Times New Roman" w:cs="Times New Roman"/>
          <w:sz w:val="24"/>
          <w:szCs w:val="24"/>
        </w:rPr>
        <w:t xml:space="preserve">W. </w:t>
      </w:r>
      <w:r w:rsidRPr="001514FC">
        <w:rPr>
          <w:rFonts w:ascii="Times New Roman" w:eastAsia="Times New Roman" w:hAnsi="Times New Roman" w:cs="Times New Roman"/>
          <w:sz w:val="24"/>
          <w:szCs w:val="24"/>
        </w:rPr>
        <w:t>Guay,</w:t>
      </w:r>
      <w:r>
        <w:rPr>
          <w:rFonts w:ascii="Times New Roman" w:eastAsia="Times New Roman" w:hAnsi="Times New Roman" w:cs="Times New Roman"/>
          <w:sz w:val="24"/>
          <w:szCs w:val="24"/>
        </w:rPr>
        <w:t xml:space="preserve"> </w:t>
      </w:r>
      <w:r w:rsidR="00CE2F7C">
        <w:rPr>
          <w:rFonts w:ascii="Times New Roman" w:eastAsia="Times New Roman" w:hAnsi="Times New Roman" w:cs="Times New Roman"/>
          <w:sz w:val="24"/>
          <w:szCs w:val="24"/>
        </w:rPr>
        <w:t>and D</w:t>
      </w:r>
      <w:r>
        <w:rPr>
          <w:rFonts w:ascii="Times New Roman" w:eastAsia="Times New Roman" w:hAnsi="Times New Roman" w:cs="Times New Roman"/>
          <w:sz w:val="24"/>
          <w:szCs w:val="24"/>
        </w:rPr>
        <w:t>.</w:t>
      </w:r>
      <w:r w:rsidR="00CE2F7C">
        <w:rPr>
          <w:rFonts w:ascii="Times New Roman" w:eastAsia="Times New Roman" w:hAnsi="Times New Roman" w:cs="Times New Roman"/>
          <w:sz w:val="24"/>
          <w:szCs w:val="24"/>
        </w:rPr>
        <w:t xml:space="preserve"> F.</w:t>
      </w:r>
      <w:r w:rsidRPr="001514FC">
        <w:rPr>
          <w:rFonts w:ascii="Times New Roman" w:eastAsia="Times New Roman" w:hAnsi="Times New Roman" w:cs="Times New Roman"/>
          <w:sz w:val="24"/>
          <w:szCs w:val="24"/>
        </w:rPr>
        <w:t xml:space="preserve"> Larcker</w:t>
      </w:r>
      <w:r>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2008. The power of the pen and executive compensation. </w:t>
      </w:r>
      <w:r w:rsidRPr="008C3001">
        <w:rPr>
          <w:rFonts w:ascii="Times New Roman" w:eastAsia="Times New Roman" w:hAnsi="Times New Roman" w:cs="Times New Roman"/>
          <w:sz w:val="24"/>
          <w:szCs w:val="24"/>
        </w:rPr>
        <w:t>Journal of Financial Economics</w:t>
      </w:r>
      <w:r w:rsidRPr="001514FC">
        <w:rPr>
          <w:rFonts w:ascii="Times New Roman" w:eastAsia="Times New Roman" w:hAnsi="Times New Roman" w:cs="Times New Roman"/>
          <w:sz w:val="24"/>
          <w:szCs w:val="24"/>
        </w:rPr>
        <w:t xml:space="preserve"> 88 (1)</w:t>
      </w:r>
      <w:r w:rsidR="00162BA9">
        <w:rPr>
          <w:rFonts w:ascii="Times New Roman" w:eastAsia="Times New Roman" w:hAnsi="Times New Roman" w:cs="Times New Roman"/>
          <w:sz w:val="24"/>
          <w:szCs w:val="24"/>
        </w:rPr>
        <w:t>:</w:t>
      </w:r>
      <w:r w:rsidRPr="001514FC">
        <w:rPr>
          <w:rFonts w:ascii="Times New Roman" w:eastAsia="Times New Roman" w:hAnsi="Times New Roman" w:cs="Times New Roman"/>
          <w:sz w:val="24"/>
          <w:szCs w:val="24"/>
        </w:rPr>
        <w:t xml:space="preserve"> 1-25.</w:t>
      </w:r>
      <w:r w:rsidRPr="001514FC">
        <w:rPr>
          <w:rFonts w:ascii="Times New Roman" w:eastAsia="Times New Roman" w:hAnsi="Times New Roman" w:cs="Times New Roman"/>
          <w:sz w:val="24"/>
          <w:szCs w:val="24"/>
        </w:rPr>
        <w:tab/>
      </w:r>
    </w:p>
    <w:p w14:paraId="00A6A2AB" w14:textId="317677F1" w:rsidR="00E24571" w:rsidRPr="00081F62" w:rsidRDefault="00E24571" w:rsidP="00982778">
      <w:pPr>
        <w:spacing w:after="160" w:line="240" w:lineRule="auto"/>
        <w:jc w:val="both"/>
        <w:rPr>
          <w:rFonts w:ascii="Times New Roman" w:eastAsia="Times New Roman" w:hAnsi="Times New Roman" w:cs="Times New Roman"/>
          <w:sz w:val="24"/>
          <w:szCs w:val="24"/>
        </w:rPr>
      </w:pPr>
      <w:r w:rsidRPr="00081F62">
        <w:rPr>
          <w:rFonts w:ascii="Times New Roman" w:eastAsia="Times New Roman" w:hAnsi="Times New Roman" w:cs="Times New Roman"/>
          <w:sz w:val="24"/>
          <w:szCs w:val="24"/>
        </w:rPr>
        <w:t xml:space="preserve">Committee of Sponsoring Organizations </w:t>
      </w:r>
      <w:r>
        <w:rPr>
          <w:rFonts w:ascii="Times New Roman" w:eastAsia="Times New Roman" w:hAnsi="Times New Roman" w:cs="Times New Roman"/>
          <w:sz w:val="24"/>
          <w:szCs w:val="24"/>
        </w:rPr>
        <w:t>(COSO)</w:t>
      </w:r>
      <w:r w:rsidRPr="00081F62">
        <w:rPr>
          <w:rFonts w:ascii="Times New Roman" w:eastAsia="Times New Roman" w:hAnsi="Times New Roman" w:cs="Times New Roman"/>
          <w:sz w:val="24"/>
          <w:szCs w:val="24"/>
        </w:rPr>
        <w:t xml:space="preserve">. 1987. </w:t>
      </w:r>
      <w:r w:rsidRPr="00C33503">
        <w:rPr>
          <w:rFonts w:ascii="Times New Roman" w:eastAsia="Times New Roman" w:hAnsi="Times New Roman" w:cs="Times New Roman"/>
          <w:i/>
          <w:sz w:val="24"/>
          <w:szCs w:val="24"/>
        </w:rPr>
        <w:t>Report of the National Commission on Fraudulent Financial Reporting</w:t>
      </w:r>
      <w:r w:rsidRPr="00081F62">
        <w:rPr>
          <w:rFonts w:ascii="Times New Roman" w:eastAsia="Times New Roman" w:hAnsi="Times New Roman" w:cs="Times New Roman"/>
          <w:sz w:val="24"/>
          <w:szCs w:val="24"/>
        </w:rPr>
        <w:t xml:space="preserve">. New York, NY: COSO. Available at </w:t>
      </w:r>
      <w:hyperlink r:id="rId15" w:history="1">
        <w:r w:rsidRPr="00081F62">
          <w:rPr>
            <w:rFonts w:ascii="Times New Roman" w:eastAsia="Times New Roman" w:hAnsi="Times New Roman" w:cs="Times New Roman"/>
            <w:sz w:val="24"/>
            <w:szCs w:val="24"/>
          </w:rPr>
          <w:t>http://www.coso.org</w:t>
        </w:r>
      </w:hyperlink>
      <w:r w:rsidRPr="00081F62">
        <w:rPr>
          <w:rFonts w:ascii="Times New Roman" w:eastAsia="Times New Roman" w:hAnsi="Times New Roman" w:cs="Times New Roman"/>
          <w:sz w:val="24"/>
          <w:szCs w:val="24"/>
        </w:rPr>
        <w:t>.</w:t>
      </w:r>
    </w:p>
    <w:p w14:paraId="415F8E57" w14:textId="39A2C640" w:rsidR="00E24571" w:rsidRDefault="00E24571" w:rsidP="00982778">
      <w:pPr>
        <w:widowControl w:val="0"/>
        <w:autoSpaceDE w:val="0"/>
        <w:autoSpaceDN w:val="0"/>
        <w:adjustRightInd w:val="0"/>
        <w:spacing w:after="160" w:line="240" w:lineRule="auto"/>
        <w:jc w:val="both"/>
        <w:rPr>
          <w:rFonts w:ascii="Times New Roman" w:hAnsi="Times New Roman" w:cs="Times New Roman"/>
          <w:sz w:val="24"/>
          <w:szCs w:val="24"/>
        </w:rPr>
      </w:pPr>
      <w:r w:rsidRPr="00081F62">
        <w:rPr>
          <w:rFonts w:ascii="Times New Roman" w:hAnsi="Times New Roman" w:cs="Times New Roman"/>
          <w:sz w:val="24"/>
          <w:szCs w:val="24"/>
        </w:rPr>
        <w:t xml:space="preserve">Datta, D. K., </w:t>
      </w:r>
      <w:r w:rsidR="001B0DD3">
        <w:rPr>
          <w:rFonts w:ascii="Times New Roman" w:hAnsi="Times New Roman" w:cs="Times New Roman"/>
          <w:sz w:val="24"/>
          <w:szCs w:val="24"/>
        </w:rPr>
        <w:t xml:space="preserve">J. P. </w:t>
      </w:r>
      <w:r w:rsidRPr="00081F62">
        <w:rPr>
          <w:rFonts w:ascii="Times New Roman" w:hAnsi="Times New Roman" w:cs="Times New Roman"/>
          <w:sz w:val="24"/>
          <w:szCs w:val="24"/>
        </w:rPr>
        <w:t xml:space="preserve">Guthrie, </w:t>
      </w:r>
      <w:r w:rsidR="001B0DD3">
        <w:rPr>
          <w:rFonts w:ascii="Times New Roman" w:hAnsi="Times New Roman" w:cs="Times New Roman"/>
          <w:sz w:val="24"/>
          <w:szCs w:val="24"/>
        </w:rPr>
        <w:t>D</w:t>
      </w:r>
      <w:r w:rsidRPr="00081F62">
        <w:rPr>
          <w:rFonts w:ascii="Times New Roman" w:hAnsi="Times New Roman" w:cs="Times New Roman"/>
          <w:sz w:val="24"/>
          <w:szCs w:val="24"/>
        </w:rPr>
        <w:t xml:space="preserve">. Basuil, </w:t>
      </w:r>
      <w:r w:rsidR="001B0DD3">
        <w:rPr>
          <w:rFonts w:ascii="Times New Roman" w:hAnsi="Times New Roman" w:cs="Times New Roman"/>
          <w:sz w:val="24"/>
          <w:szCs w:val="24"/>
        </w:rPr>
        <w:t xml:space="preserve">and A. </w:t>
      </w:r>
      <w:r w:rsidRPr="00081F62">
        <w:rPr>
          <w:rFonts w:ascii="Times New Roman" w:hAnsi="Times New Roman" w:cs="Times New Roman"/>
          <w:sz w:val="24"/>
          <w:szCs w:val="24"/>
        </w:rPr>
        <w:t xml:space="preserve">Pandey. 2010. Causes and effects of employee downsizing: A review and synthesis. </w:t>
      </w:r>
      <w:r w:rsidRPr="005406A8">
        <w:rPr>
          <w:rFonts w:ascii="Times New Roman" w:hAnsi="Times New Roman" w:cs="Times New Roman"/>
          <w:i/>
          <w:sz w:val="24"/>
          <w:szCs w:val="24"/>
        </w:rPr>
        <w:t>Journal of Management</w:t>
      </w:r>
      <w:r w:rsidRPr="00081F62">
        <w:rPr>
          <w:rFonts w:ascii="Times New Roman" w:hAnsi="Times New Roman" w:cs="Times New Roman"/>
          <w:sz w:val="24"/>
          <w:szCs w:val="24"/>
        </w:rPr>
        <w:t xml:space="preserve"> 36</w:t>
      </w:r>
      <w:r w:rsidR="000C35AB">
        <w:rPr>
          <w:rFonts w:ascii="Times New Roman" w:hAnsi="Times New Roman" w:cs="Times New Roman"/>
          <w:sz w:val="24"/>
          <w:szCs w:val="24"/>
        </w:rPr>
        <w:t xml:space="preserve"> </w:t>
      </w:r>
      <w:r w:rsidRPr="00081F62">
        <w:rPr>
          <w:rFonts w:ascii="Times New Roman" w:hAnsi="Times New Roman" w:cs="Times New Roman"/>
          <w:sz w:val="24"/>
          <w:szCs w:val="24"/>
        </w:rPr>
        <w:t>(1)</w:t>
      </w:r>
      <w:r w:rsidR="000C35AB">
        <w:rPr>
          <w:rFonts w:ascii="Times New Roman" w:hAnsi="Times New Roman" w:cs="Times New Roman"/>
          <w:sz w:val="24"/>
          <w:szCs w:val="24"/>
        </w:rPr>
        <w:t>:</w:t>
      </w:r>
      <w:r w:rsidRPr="00081F62">
        <w:rPr>
          <w:rFonts w:ascii="Times New Roman" w:hAnsi="Times New Roman" w:cs="Times New Roman"/>
          <w:sz w:val="24"/>
          <w:szCs w:val="24"/>
        </w:rPr>
        <w:t xml:space="preserve"> 281-348.</w:t>
      </w:r>
    </w:p>
    <w:p w14:paraId="1D617899" w14:textId="5E011C87" w:rsidR="00E24571" w:rsidRDefault="00E24571" w:rsidP="00982778">
      <w:pPr>
        <w:widowControl w:val="0"/>
        <w:autoSpaceDE w:val="0"/>
        <w:autoSpaceDN w:val="0"/>
        <w:adjustRightInd w:val="0"/>
        <w:spacing w:after="160" w:line="240" w:lineRule="auto"/>
        <w:jc w:val="both"/>
        <w:rPr>
          <w:rFonts w:ascii="Times New Roman" w:hAnsi="Times New Roman" w:cs="Times New Roman"/>
          <w:sz w:val="24"/>
          <w:szCs w:val="24"/>
        </w:rPr>
      </w:pPr>
      <w:r w:rsidRPr="001514FC">
        <w:rPr>
          <w:rFonts w:ascii="Times New Roman" w:hAnsi="Times New Roman" w:cs="Times New Roman"/>
          <w:sz w:val="24"/>
          <w:szCs w:val="24"/>
        </w:rPr>
        <w:t>Dechow, P</w:t>
      </w:r>
      <w:r>
        <w:rPr>
          <w:rFonts w:ascii="Times New Roman" w:hAnsi="Times New Roman" w:cs="Times New Roman"/>
          <w:sz w:val="24"/>
          <w:szCs w:val="24"/>
        </w:rPr>
        <w:t>.</w:t>
      </w:r>
      <w:r w:rsidR="00CB5254">
        <w:rPr>
          <w:rFonts w:ascii="Times New Roman" w:hAnsi="Times New Roman" w:cs="Times New Roman"/>
          <w:sz w:val="24"/>
          <w:szCs w:val="24"/>
        </w:rPr>
        <w:t xml:space="preserve"> </w:t>
      </w:r>
      <w:r w:rsidRPr="001514FC">
        <w:rPr>
          <w:rFonts w:ascii="Times New Roman" w:hAnsi="Times New Roman" w:cs="Times New Roman"/>
          <w:sz w:val="24"/>
          <w:szCs w:val="24"/>
        </w:rPr>
        <w:t xml:space="preserve">M., </w:t>
      </w:r>
      <w:r w:rsidR="00CB5254">
        <w:rPr>
          <w:rFonts w:ascii="Times New Roman" w:hAnsi="Times New Roman" w:cs="Times New Roman"/>
          <w:sz w:val="24"/>
          <w:szCs w:val="24"/>
        </w:rPr>
        <w:t xml:space="preserve">R. G. </w:t>
      </w:r>
      <w:r w:rsidRPr="001514FC">
        <w:rPr>
          <w:rFonts w:ascii="Times New Roman" w:hAnsi="Times New Roman" w:cs="Times New Roman"/>
          <w:sz w:val="24"/>
          <w:szCs w:val="24"/>
        </w:rPr>
        <w:t>Sloan,</w:t>
      </w:r>
      <w:r>
        <w:rPr>
          <w:rFonts w:ascii="Times New Roman" w:hAnsi="Times New Roman" w:cs="Times New Roman"/>
          <w:sz w:val="24"/>
          <w:szCs w:val="24"/>
        </w:rPr>
        <w:t xml:space="preserve"> </w:t>
      </w:r>
      <w:r w:rsidR="00CB5254">
        <w:rPr>
          <w:rFonts w:ascii="Times New Roman" w:hAnsi="Times New Roman" w:cs="Times New Roman"/>
          <w:sz w:val="24"/>
          <w:szCs w:val="24"/>
        </w:rPr>
        <w:t>and A. P.</w:t>
      </w:r>
      <w:r w:rsidRPr="001514FC">
        <w:rPr>
          <w:rFonts w:ascii="Times New Roman" w:hAnsi="Times New Roman" w:cs="Times New Roman"/>
          <w:sz w:val="24"/>
          <w:szCs w:val="24"/>
        </w:rPr>
        <w:t xml:space="preserve"> Sweeney. 1995. Detecting earnings management. </w:t>
      </w:r>
      <w:r w:rsidRPr="00B02A88">
        <w:rPr>
          <w:rFonts w:ascii="Times New Roman" w:hAnsi="Times New Roman" w:cs="Times New Roman"/>
          <w:i/>
          <w:sz w:val="24"/>
          <w:szCs w:val="24"/>
        </w:rPr>
        <w:t>The Accounting Review</w:t>
      </w:r>
      <w:r w:rsidRPr="001514FC">
        <w:rPr>
          <w:rFonts w:ascii="Times New Roman" w:hAnsi="Times New Roman" w:cs="Times New Roman"/>
          <w:sz w:val="24"/>
          <w:szCs w:val="24"/>
        </w:rPr>
        <w:t xml:space="preserve"> </w:t>
      </w:r>
      <w:r>
        <w:rPr>
          <w:rFonts w:ascii="Times New Roman" w:hAnsi="Times New Roman" w:cs="Times New Roman"/>
          <w:sz w:val="24"/>
          <w:szCs w:val="24"/>
        </w:rPr>
        <w:t xml:space="preserve">70 </w:t>
      </w:r>
      <w:r w:rsidRPr="001514FC">
        <w:rPr>
          <w:rFonts w:ascii="Times New Roman" w:hAnsi="Times New Roman" w:cs="Times New Roman"/>
          <w:sz w:val="24"/>
          <w:szCs w:val="24"/>
        </w:rPr>
        <w:t>(</w:t>
      </w:r>
      <w:r>
        <w:rPr>
          <w:rFonts w:ascii="Times New Roman" w:hAnsi="Times New Roman" w:cs="Times New Roman"/>
          <w:sz w:val="24"/>
          <w:szCs w:val="24"/>
        </w:rPr>
        <w:t>2</w:t>
      </w:r>
      <w:r w:rsidRPr="001514FC">
        <w:rPr>
          <w:rFonts w:ascii="Times New Roman" w:hAnsi="Times New Roman" w:cs="Times New Roman"/>
          <w:sz w:val="24"/>
          <w:szCs w:val="24"/>
        </w:rPr>
        <w:t>)</w:t>
      </w:r>
      <w:r w:rsidR="00BA2709">
        <w:rPr>
          <w:rFonts w:ascii="Times New Roman" w:hAnsi="Times New Roman" w:cs="Times New Roman"/>
          <w:sz w:val="24"/>
          <w:szCs w:val="24"/>
        </w:rPr>
        <w:t>:</w:t>
      </w:r>
      <w:r w:rsidRPr="001514FC">
        <w:rPr>
          <w:rFonts w:ascii="Times New Roman" w:hAnsi="Times New Roman" w:cs="Times New Roman"/>
          <w:sz w:val="24"/>
          <w:szCs w:val="24"/>
        </w:rPr>
        <w:t xml:space="preserve"> 193-225.</w:t>
      </w:r>
    </w:p>
    <w:p w14:paraId="5087204D" w14:textId="59622DAD" w:rsidR="00E24571" w:rsidRPr="001514FC" w:rsidRDefault="00E24571" w:rsidP="00982778">
      <w:pPr>
        <w:widowControl w:val="0"/>
        <w:autoSpaceDE w:val="0"/>
        <w:autoSpaceDN w:val="0"/>
        <w:adjustRightInd w:val="0"/>
        <w:spacing w:after="160" w:line="240" w:lineRule="auto"/>
        <w:jc w:val="both"/>
        <w:rPr>
          <w:rFonts w:ascii="Times New Roman" w:hAnsi="Times New Roman" w:cs="Times New Roman"/>
          <w:sz w:val="24"/>
          <w:szCs w:val="24"/>
        </w:rPr>
      </w:pPr>
      <w:r w:rsidRPr="001514FC">
        <w:rPr>
          <w:rFonts w:ascii="Times New Roman" w:hAnsi="Times New Roman" w:cs="Times New Roman"/>
          <w:sz w:val="24"/>
          <w:szCs w:val="24"/>
        </w:rPr>
        <w:t>Dechow, P</w:t>
      </w:r>
      <w:r>
        <w:rPr>
          <w:rFonts w:ascii="Times New Roman" w:hAnsi="Times New Roman" w:cs="Times New Roman"/>
          <w:sz w:val="24"/>
          <w:szCs w:val="24"/>
        </w:rPr>
        <w:t>.</w:t>
      </w:r>
      <w:r w:rsidR="002046C3">
        <w:rPr>
          <w:rFonts w:ascii="Times New Roman" w:hAnsi="Times New Roman" w:cs="Times New Roman"/>
          <w:sz w:val="24"/>
          <w:szCs w:val="24"/>
        </w:rPr>
        <w:t xml:space="preserve"> </w:t>
      </w:r>
      <w:r w:rsidRPr="001514FC">
        <w:rPr>
          <w:rFonts w:ascii="Times New Roman" w:hAnsi="Times New Roman" w:cs="Times New Roman"/>
          <w:sz w:val="24"/>
          <w:szCs w:val="24"/>
        </w:rPr>
        <w:t xml:space="preserve">M., </w:t>
      </w:r>
      <w:r w:rsidR="002046C3">
        <w:rPr>
          <w:rFonts w:ascii="Times New Roman" w:hAnsi="Times New Roman" w:cs="Times New Roman"/>
          <w:sz w:val="24"/>
          <w:szCs w:val="24"/>
        </w:rPr>
        <w:t xml:space="preserve">W. </w:t>
      </w:r>
      <w:r w:rsidRPr="001514FC">
        <w:rPr>
          <w:rFonts w:ascii="Times New Roman" w:hAnsi="Times New Roman" w:cs="Times New Roman"/>
          <w:sz w:val="24"/>
          <w:szCs w:val="24"/>
        </w:rPr>
        <w:t>Ge,</w:t>
      </w:r>
      <w:r>
        <w:rPr>
          <w:rFonts w:ascii="Times New Roman" w:hAnsi="Times New Roman" w:cs="Times New Roman"/>
          <w:sz w:val="24"/>
          <w:szCs w:val="24"/>
        </w:rPr>
        <w:t xml:space="preserve"> </w:t>
      </w:r>
      <w:r w:rsidR="002046C3">
        <w:rPr>
          <w:rFonts w:ascii="Times New Roman" w:hAnsi="Times New Roman" w:cs="Times New Roman"/>
          <w:sz w:val="24"/>
          <w:szCs w:val="24"/>
        </w:rPr>
        <w:t>and C.</w:t>
      </w:r>
      <w:r w:rsidRPr="001514FC">
        <w:rPr>
          <w:rFonts w:ascii="Times New Roman" w:hAnsi="Times New Roman" w:cs="Times New Roman"/>
          <w:sz w:val="24"/>
          <w:szCs w:val="24"/>
        </w:rPr>
        <w:t xml:space="preserve"> Schrand. 2010. Understanding earnings quality: A review of the proxies, their determinants and their consequences. </w:t>
      </w:r>
      <w:r w:rsidRPr="005406A8">
        <w:rPr>
          <w:rFonts w:ascii="Times New Roman" w:hAnsi="Times New Roman" w:cs="Times New Roman"/>
          <w:i/>
          <w:sz w:val="24"/>
          <w:szCs w:val="24"/>
        </w:rPr>
        <w:t>Journal of Accounting and Economics</w:t>
      </w:r>
      <w:r w:rsidRPr="00B64427">
        <w:rPr>
          <w:rFonts w:ascii="Times New Roman" w:hAnsi="Times New Roman" w:cs="Times New Roman"/>
          <w:sz w:val="24"/>
          <w:szCs w:val="24"/>
        </w:rPr>
        <w:t xml:space="preserve"> </w:t>
      </w:r>
      <w:r w:rsidRPr="001514FC">
        <w:rPr>
          <w:rFonts w:ascii="Times New Roman" w:hAnsi="Times New Roman" w:cs="Times New Roman"/>
          <w:sz w:val="24"/>
          <w:szCs w:val="24"/>
        </w:rPr>
        <w:t>50 (2)</w:t>
      </w:r>
      <w:r w:rsidR="002046C3">
        <w:rPr>
          <w:rFonts w:ascii="Times New Roman" w:hAnsi="Times New Roman" w:cs="Times New Roman"/>
          <w:sz w:val="24"/>
          <w:szCs w:val="24"/>
        </w:rPr>
        <w:t>:</w:t>
      </w:r>
      <w:r w:rsidRPr="001514FC">
        <w:rPr>
          <w:rFonts w:ascii="Times New Roman" w:hAnsi="Times New Roman" w:cs="Times New Roman"/>
          <w:sz w:val="24"/>
          <w:szCs w:val="24"/>
        </w:rPr>
        <w:t xml:space="preserve"> 344-401.</w:t>
      </w:r>
    </w:p>
    <w:p w14:paraId="6F552A04" w14:textId="4F49358A" w:rsidR="00E24571" w:rsidRPr="001514FC" w:rsidRDefault="00E24571" w:rsidP="00982778">
      <w:pPr>
        <w:widowControl w:val="0"/>
        <w:autoSpaceDE w:val="0"/>
        <w:autoSpaceDN w:val="0"/>
        <w:adjustRightInd w:val="0"/>
        <w:spacing w:after="160" w:line="240" w:lineRule="auto"/>
        <w:jc w:val="both"/>
        <w:rPr>
          <w:rFonts w:ascii="Times New Roman" w:hAnsi="Times New Roman" w:cs="Times New Roman"/>
          <w:sz w:val="24"/>
          <w:szCs w:val="24"/>
        </w:rPr>
      </w:pPr>
      <w:r w:rsidRPr="001514FC">
        <w:rPr>
          <w:rFonts w:ascii="Times New Roman" w:hAnsi="Times New Roman" w:cs="Times New Roman"/>
          <w:sz w:val="24"/>
          <w:szCs w:val="24"/>
        </w:rPr>
        <w:t>DeFond, M</w:t>
      </w:r>
      <w:r>
        <w:rPr>
          <w:rFonts w:ascii="Times New Roman" w:hAnsi="Times New Roman" w:cs="Times New Roman"/>
          <w:sz w:val="24"/>
          <w:szCs w:val="24"/>
        </w:rPr>
        <w:t>.</w:t>
      </w:r>
      <w:r w:rsidRPr="001514FC">
        <w:rPr>
          <w:rFonts w:ascii="Times New Roman" w:hAnsi="Times New Roman" w:cs="Times New Roman"/>
          <w:sz w:val="24"/>
          <w:szCs w:val="24"/>
        </w:rPr>
        <w:t xml:space="preserve">, </w:t>
      </w:r>
      <w:r w:rsidR="0015463C">
        <w:rPr>
          <w:rFonts w:ascii="Times New Roman" w:hAnsi="Times New Roman" w:cs="Times New Roman"/>
          <w:sz w:val="24"/>
          <w:szCs w:val="24"/>
        </w:rPr>
        <w:t xml:space="preserve">D. H. </w:t>
      </w:r>
      <w:r w:rsidRPr="001514FC">
        <w:rPr>
          <w:rFonts w:ascii="Times New Roman" w:hAnsi="Times New Roman" w:cs="Times New Roman"/>
          <w:sz w:val="24"/>
          <w:szCs w:val="24"/>
        </w:rPr>
        <w:t>Erkens,</w:t>
      </w:r>
      <w:r w:rsidR="0015463C">
        <w:rPr>
          <w:rFonts w:ascii="Times New Roman" w:hAnsi="Times New Roman" w:cs="Times New Roman"/>
          <w:sz w:val="24"/>
          <w:szCs w:val="24"/>
        </w:rPr>
        <w:t xml:space="preserve"> and J.</w:t>
      </w:r>
      <w:r w:rsidRPr="001514FC">
        <w:rPr>
          <w:rFonts w:ascii="Times New Roman" w:hAnsi="Times New Roman" w:cs="Times New Roman"/>
          <w:sz w:val="24"/>
          <w:szCs w:val="24"/>
        </w:rPr>
        <w:t xml:space="preserve"> Zhang. 2014. Do client characteristics really drive the big N effect? Evidence from matching methods. </w:t>
      </w:r>
      <w:r w:rsidR="00D64338">
        <w:rPr>
          <w:rFonts w:ascii="Times New Roman" w:hAnsi="Times New Roman" w:cs="Times New Roman"/>
          <w:sz w:val="24"/>
          <w:szCs w:val="24"/>
        </w:rPr>
        <w:t xml:space="preserve">Available at </w:t>
      </w:r>
      <w:r w:rsidRPr="001514FC">
        <w:rPr>
          <w:rFonts w:ascii="Times New Roman" w:hAnsi="Times New Roman" w:cs="Times New Roman"/>
          <w:sz w:val="24"/>
          <w:szCs w:val="24"/>
        </w:rPr>
        <w:t>http://ssrn.com/abstract=2472092.</w:t>
      </w:r>
    </w:p>
    <w:p w14:paraId="10D26EA1" w14:textId="1992A9B7" w:rsidR="00E24571" w:rsidRPr="001514FC" w:rsidRDefault="00E24571" w:rsidP="00982778">
      <w:pPr>
        <w:spacing w:after="160"/>
        <w:jc w:val="both"/>
        <w:rPr>
          <w:rFonts w:ascii="Times New Roman" w:hAnsi="Times New Roman" w:cs="Times New Roman"/>
          <w:sz w:val="24"/>
          <w:szCs w:val="24"/>
        </w:rPr>
      </w:pPr>
      <w:r>
        <w:rPr>
          <w:rFonts w:ascii="Times New Roman" w:hAnsi="Times New Roman" w:cs="Times New Roman"/>
          <w:sz w:val="24"/>
          <w:szCs w:val="24"/>
        </w:rPr>
        <w:lastRenderedPageBreak/>
        <w:t>Deloitte,</w:t>
      </w:r>
      <w:r w:rsidRPr="001514FC">
        <w:rPr>
          <w:rFonts w:ascii="Times New Roman" w:hAnsi="Times New Roman" w:cs="Times New Roman"/>
          <w:sz w:val="24"/>
          <w:szCs w:val="24"/>
        </w:rPr>
        <w:t xml:space="preserve"> 2015. </w:t>
      </w:r>
      <w:r w:rsidR="005406A8" w:rsidRPr="005406A8">
        <w:rPr>
          <w:rFonts w:ascii="Times New Roman" w:hAnsi="Times New Roman" w:cs="Times New Roman"/>
          <w:sz w:val="24"/>
          <w:szCs w:val="24"/>
        </w:rPr>
        <w:t>Building Tone at the Top: The Role of the CEO, Board and COO</w:t>
      </w:r>
      <w:r w:rsidR="005406A8">
        <w:rPr>
          <w:rFonts w:ascii="Times New Roman" w:hAnsi="Times New Roman" w:cs="Times New Roman"/>
          <w:sz w:val="24"/>
          <w:szCs w:val="24"/>
        </w:rPr>
        <w:br/>
        <w:t xml:space="preserve">Available at: </w:t>
      </w:r>
      <w:r w:rsidRPr="001514FC">
        <w:rPr>
          <w:rFonts w:ascii="Times New Roman" w:hAnsi="Times New Roman" w:cs="Times New Roman"/>
          <w:sz w:val="24"/>
          <w:szCs w:val="24"/>
        </w:rPr>
        <w:t>http://deloitte.wsj.com/riskandcompliance/2015/03/11/building-tone-at-the-top-the-role-of-the-ceo-board-and-coo-2/</w:t>
      </w:r>
    </w:p>
    <w:p w14:paraId="7F15C167" w14:textId="2B1EFA96" w:rsidR="00DC0473" w:rsidRDefault="00DC0473" w:rsidP="00982778">
      <w:pPr>
        <w:spacing w:after="160"/>
        <w:jc w:val="both"/>
        <w:rPr>
          <w:rFonts w:ascii="Times New Roman" w:hAnsi="Times New Roman" w:cs="Times New Roman"/>
          <w:sz w:val="24"/>
          <w:szCs w:val="24"/>
        </w:rPr>
      </w:pPr>
      <w:r>
        <w:rPr>
          <w:rFonts w:ascii="Times New Roman" w:hAnsi="Times New Roman" w:cs="Times New Roman"/>
          <w:sz w:val="24"/>
          <w:szCs w:val="24"/>
        </w:rPr>
        <w:t>Edmans, A</w:t>
      </w:r>
      <w:r w:rsidR="004747FA">
        <w:rPr>
          <w:rFonts w:ascii="Times New Roman" w:hAnsi="Times New Roman" w:cs="Times New Roman"/>
          <w:sz w:val="24"/>
          <w:szCs w:val="24"/>
        </w:rPr>
        <w:t>.</w:t>
      </w:r>
      <w:r w:rsidRPr="00DC0473">
        <w:rPr>
          <w:rFonts w:ascii="Times New Roman" w:hAnsi="Times New Roman" w:cs="Times New Roman"/>
          <w:sz w:val="24"/>
          <w:szCs w:val="24"/>
        </w:rPr>
        <w:t xml:space="preserve"> 2011. Does the stock market fully value intangibles? Employee satisfaction and equity prices. </w:t>
      </w:r>
      <w:r w:rsidRPr="00DC0473">
        <w:rPr>
          <w:rFonts w:ascii="Times New Roman" w:hAnsi="Times New Roman" w:cs="Times New Roman"/>
          <w:i/>
          <w:sz w:val="24"/>
          <w:szCs w:val="24"/>
        </w:rPr>
        <w:t>Journal of Financial Economics</w:t>
      </w:r>
      <w:r w:rsidRPr="00DC0473">
        <w:rPr>
          <w:rFonts w:ascii="Times New Roman" w:hAnsi="Times New Roman" w:cs="Times New Roman"/>
          <w:sz w:val="24"/>
          <w:szCs w:val="24"/>
        </w:rPr>
        <w:t xml:space="preserve"> 101</w:t>
      </w:r>
      <w:r w:rsidR="004747FA">
        <w:rPr>
          <w:rFonts w:ascii="Times New Roman" w:hAnsi="Times New Roman" w:cs="Times New Roman"/>
          <w:sz w:val="24"/>
          <w:szCs w:val="24"/>
        </w:rPr>
        <w:t xml:space="preserve"> </w:t>
      </w:r>
      <w:r w:rsidRPr="00DC0473">
        <w:rPr>
          <w:rFonts w:ascii="Times New Roman" w:hAnsi="Times New Roman" w:cs="Times New Roman"/>
          <w:sz w:val="24"/>
          <w:szCs w:val="24"/>
        </w:rPr>
        <w:t>(3)</w:t>
      </w:r>
      <w:r w:rsidR="004747FA">
        <w:rPr>
          <w:rFonts w:ascii="Times New Roman" w:hAnsi="Times New Roman" w:cs="Times New Roman"/>
          <w:sz w:val="24"/>
          <w:szCs w:val="24"/>
        </w:rPr>
        <w:t>:</w:t>
      </w:r>
      <w:r w:rsidRPr="00DC0473">
        <w:rPr>
          <w:rFonts w:ascii="Times New Roman" w:hAnsi="Times New Roman" w:cs="Times New Roman"/>
          <w:sz w:val="24"/>
          <w:szCs w:val="24"/>
        </w:rPr>
        <w:t xml:space="preserve"> 621-640.</w:t>
      </w:r>
      <w:r w:rsidRPr="001514FC">
        <w:rPr>
          <w:rFonts w:ascii="Times New Roman" w:hAnsi="Times New Roman" w:cs="Times New Roman"/>
          <w:sz w:val="24"/>
          <w:szCs w:val="24"/>
        </w:rPr>
        <w:t xml:space="preserve"> </w:t>
      </w:r>
    </w:p>
    <w:p w14:paraId="73EADB6B" w14:textId="7455150E" w:rsidR="00E24571" w:rsidRDefault="00E24571" w:rsidP="00982778">
      <w:pPr>
        <w:spacing w:after="160"/>
        <w:jc w:val="both"/>
        <w:rPr>
          <w:rFonts w:ascii="Times New Roman" w:hAnsi="Times New Roman" w:cs="Times New Roman"/>
          <w:sz w:val="24"/>
          <w:szCs w:val="24"/>
        </w:rPr>
      </w:pPr>
      <w:r w:rsidRPr="001514FC">
        <w:rPr>
          <w:rFonts w:ascii="Times New Roman" w:hAnsi="Times New Roman" w:cs="Times New Roman"/>
          <w:sz w:val="24"/>
          <w:szCs w:val="24"/>
        </w:rPr>
        <w:t>Fina</w:t>
      </w:r>
      <w:r>
        <w:rPr>
          <w:rFonts w:ascii="Times New Roman" w:hAnsi="Times New Roman" w:cs="Times New Roman"/>
          <w:sz w:val="24"/>
          <w:szCs w:val="24"/>
        </w:rPr>
        <w:t>ncial Crisis Inquiry Commission,</w:t>
      </w:r>
      <w:r w:rsidRPr="001514FC">
        <w:rPr>
          <w:rFonts w:ascii="Times New Roman" w:hAnsi="Times New Roman" w:cs="Times New Roman"/>
          <w:sz w:val="24"/>
          <w:szCs w:val="24"/>
        </w:rPr>
        <w:t xml:space="preserve"> 2011. </w:t>
      </w:r>
      <w:r w:rsidRPr="001514FC">
        <w:rPr>
          <w:rFonts w:ascii="Times New Roman" w:hAnsi="Times New Roman" w:cs="Times New Roman"/>
          <w:i/>
          <w:sz w:val="24"/>
          <w:szCs w:val="24"/>
        </w:rPr>
        <w:t>The financial crisis inquiry report: final report of the National Commission on the Causes of the Financial and Economic Crisis in the United States</w:t>
      </w:r>
      <w:r w:rsidRPr="001514FC">
        <w:rPr>
          <w:rFonts w:ascii="Times New Roman" w:hAnsi="Times New Roman" w:cs="Times New Roman"/>
          <w:sz w:val="24"/>
          <w:szCs w:val="24"/>
        </w:rPr>
        <w:t xml:space="preserve"> (revised corrected copy). Government Printing Office, New York, N.Y</w:t>
      </w:r>
    </w:p>
    <w:p w14:paraId="2FAA01F8" w14:textId="5E319737" w:rsidR="002F4C36" w:rsidRPr="001514FC" w:rsidRDefault="002F4C36" w:rsidP="00982778">
      <w:pPr>
        <w:spacing w:after="160"/>
        <w:jc w:val="both"/>
        <w:rPr>
          <w:rFonts w:ascii="Times New Roman" w:hAnsi="Times New Roman" w:cs="Times New Roman"/>
          <w:sz w:val="24"/>
          <w:szCs w:val="24"/>
        </w:rPr>
      </w:pPr>
      <w:r w:rsidRPr="002F4C36">
        <w:rPr>
          <w:rFonts w:ascii="Times New Roman" w:hAnsi="Times New Roman" w:cs="Times New Roman"/>
          <w:sz w:val="24"/>
          <w:szCs w:val="24"/>
        </w:rPr>
        <w:t>Francis, J</w:t>
      </w:r>
      <w:r w:rsidR="00F2421A">
        <w:rPr>
          <w:rFonts w:ascii="Times New Roman" w:hAnsi="Times New Roman" w:cs="Times New Roman"/>
          <w:sz w:val="24"/>
          <w:szCs w:val="24"/>
        </w:rPr>
        <w:t>.</w:t>
      </w:r>
      <w:r w:rsidRPr="002F4C36">
        <w:rPr>
          <w:rFonts w:ascii="Times New Roman" w:hAnsi="Times New Roman" w:cs="Times New Roman"/>
          <w:sz w:val="24"/>
          <w:szCs w:val="24"/>
        </w:rPr>
        <w:t>, A</w:t>
      </w:r>
      <w:r w:rsidR="00F2421A">
        <w:rPr>
          <w:rFonts w:ascii="Times New Roman" w:hAnsi="Times New Roman" w:cs="Times New Roman"/>
          <w:sz w:val="24"/>
          <w:szCs w:val="24"/>
        </w:rPr>
        <w:t>.</w:t>
      </w:r>
      <w:r w:rsidRPr="002F4C36">
        <w:rPr>
          <w:rFonts w:ascii="Times New Roman" w:hAnsi="Times New Roman" w:cs="Times New Roman"/>
          <w:sz w:val="24"/>
          <w:szCs w:val="24"/>
        </w:rPr>
        <w:t xml:space="preserve"> H. Huang, S</w:t>
      </w:r>
      <w:r w:rsidR="00F2421A">
        <w:rPr>
          <w:rFonts w:ascii="Times New Roman" w:hAnsi="Times New Roman" w:cs="Times New Roman"/>
          <w:sz w:val="24"/>
          <w:szCs w:val="24"/>
        </w:rPr>
        <w:t>.</w:t>
      </w:r>
      <w:r>
        <w:rPr>
          <w:rFonts w:ascii="Times New Roman" w:hAnsi="Times New Roman" w:cs="Times New Roman"/>
          <w:sz w:val="24"/>
          <w:szCs w:val="24"/>
        </w:rPr>
        <w:t xml:space="preserve"> Rajgopal, and A</w:t>
      </w:r>
      <w:r w:rsidR="00F2421A">
        <w:rPr>
          <w:rFonts w:ascii="Times New Roman" w:hAnsi="Times New Roman" w:cs="Times New Roman"/>
          <w:sz w:val="24"/>
          <w:szCs w:val="24"/>
        </w:rPr>
        <w:t>.</w:t>
      </w:r>
      <w:r>
        <w:rPr>
          <w:rFonts w:ascii="Times New Roman" w:hAnsi="Times New Roman" w:cs="Times New Roman"/>
          <w:sz w:val="24"/>
          <w:szCs w:val="24"/>
        </w:rPr>
        <w:t xml:space="preserve"> Y. Zang. 2008. </w:t>
      </w:r>
      <w:r w:rsidRPr="002F4C36">
        <w:rPr>
          <w:rFonts w:ascii="Times New Roman" w:hAnsi="Times New Roman" w:cs="Times New Roman"/>
          <w:sz w:val="24"/>
          <w:szCs w:val="24"/>
        </w:rPr>
        <w:t xml:space="preserve">CEO reputation and earnings quality. </w:t>
      </w:r>
      <w:r w:rsidRPr="009C5FB2">
        <w:rPr>
          <w:rFonts w:ascii="Times New Roman" w:hAnsi="Times New Roman" w:cs="Times New Roman"/>
          <w:i/>
          <w:sz w:val="24"/>
          <w:szCs w:val="24"/>
        </w:rPr>
        <w:t>Contemporary Accounting Research</w:t>
      </w:r>
      <w:r>
        <w:rPr>
          <w:rFonts w:ascii="Times New Roman" w:hAnsi="Times New Roman" w:cs="Times New Roman"/>
          <w:sz w:val="24"/>
          <w:szCs w:val="24"/>
        </w:rPr>
        <w:t xml:space="preserve"> 25 (</w:t>
      </w:r>
      <w:r w:rsidRPr="002F4C36">
        <w:rPr>
          <w:rFonts w:ascii="Times New Roman" w:hAnsi="Times New Roman" w:cs="Times New Roman"/>
          <w:sz w:val="24"/>
          <w:szCs w:val="24"/>
        </w:rPr>
        <w:t>1</w:t>
      </w:r>
      <w:r>
        <w:rPr>
          <w:rFonts w:ascii="Times New Roman" w:hAnsi="Times New Roman" w:cs="Times New Roman"/>
          <w:sz w:val="24"/>
          <w:szCs w:val="24"/>
        </w:rPr>
        <w:t>)</w:t>
      </w:r>
      <w:r w:rsidRPr="002F4C36">
        <w:rPr>
          <w:rFonts w:ascii="Times New Roman" w:hAnsi="Times New Roman" w:cs="Times New Roman"/>
          <w:sz w:val="24"/>
          <w:szCs w:val="24"/>
        </w:rPr>
        <w:t>: 109-147.</w:t>
      </w:r>
    </w:p>
    <w:p w14:paraId="13F09C46" w14:textId="0FFE683A" w:rsidR="00E24571" w:rsidRDefault="00E24571" w:rsidP="00982778">
      <w:pPr>
        <w:spacing w:after="160"/>
        <w:jc w:val="both"/>
        <w:rPr>
          <w:rFonts w:ascii="Times New Roman" w:hAnsi="Times New Roman" w:cs="Times New Roman"/>
          <w:sz w:val="24"/>
          <w:szCs w:val="24"/>
        </w:rPr>
      </w:pPr>
      <w:r w:rsidRPr="00AC656C">
        <w:rPr>
          <w:rFonts w:ascii="Times New Roman" w:hAnsi="Times New Roman" w:cs="Times New Roman"/>
          <w:sz w:val="24"/>
          <w:szCs w:val="24"/>
        </w:rPr>
        <w:t xml:space="preserve">Gao, J., </w:t>
      </w:r>
      <w:r w:rsidR="00F2421A">
        <w:rPr>
          <w:rFonts w:ascii="Times New Roman" w:hAnsi="Times New Roman" w:cs="Times New Roman"/>
          <w:sz w:val="24"/>
          <w:szCs w:val="24"/>
        </w:rPr>
        <w:t xml:space="preserve">R. </w:t>
      </w:r>
      <w:r w:rsidRPr="00AC656C">
        <w:rPr>
          <w:rFonts w:ascii="Times New Roman" w:hAnsi="Times New Roman" w:cs="Times New Roman"/>
          <w:sz w:val="24"/>
          <w:szCs w:val="24"/>
        </w:rPr>
        <w:t>Gre</w:t>
      </w:r>
      <w:r>
        <w:rPr>
          <w:rFonts w:ascii="Times New Roman" w:hAnsi="Times New Roman" w:cs="Times New Roman"/>
          <w:sz w:val="24"/>
          <w:szCs w:val="24"/>
        </w:rPr>
        <w:t xml:space="preserve">enberg, R., </w:t>
      </w:r>
      <w:r w:rsidR="00786AA5">
        <w:rPr>
          <w:rFonts w:ascii="Times New Roman" w:hAnsi="Times New Roman" w:cs="Times New Roman"/>
          <w:sz w:val="24"/>
          <w:szCs w:val="24"/>
        </w:rPr>
        <w:t xml:space="preserve">and B. </w:t>
      </w:r>
      <w:r>
        <w:rPr>
          <w:rFonts w:ascii="Times New Roman" w:hAnsi="Times New Roman" w:cs="Times New Roman"/>
          <w:sz w:val="24"/>
          <w:szCs w:val="24"/>
        </w:rPr>
        <w:t>Wong-On-Wing. 2015</w:t>
      </w:r>
      <w:r w:rsidRPr="00AC656C">
        <w:rPr>
          <w:rFonts w:ascii="Times New Roman" w:hAnsi="Times New Roman" w:cs="Times New Roman"/>
          <w:sz w:val="24"/>
          <w:szCs w:val="24"/>
        </w:rPr>
        <w:t xml:space="preserve">. Whistleblowing </w:t>
      </w:r>
      <w:r w:rsidR="00786AA5">
        <w:rPr>
          <w:rFonts w:ascii="Times New Roman" w:hAnsi="Times New Roman" w:cs="Times New Roman"/>
          <w:sz w:val="24"/>
          <w:szCs w:val="24"/>
        </w:rPr>
        <w:t>i</w:t>
      </w:r>
      <w:r w:rsidRPr="00AC656C">
        <w:rPr>
          <w:rFonts w:ascii="Times New Roman" w:hAnsi="Times New Roman" w:cs="Times New Roman"/>
          <w:sz w:val="24"/>
          <w:szCs w:val="24"/>
        </w:rPr>
        <w:t xml:space="preserve">ntentions of </w:t>
      </w:r>
      <w:r w:rsidR="00786AA5">
        <w:rPr>
          <w:rFonts w:ascii="Times New Roman" w:hAnsi="Times New Roman" w:cs="Times New Roman"/>
          <w:sz w:val="24"/>
          <w:szCs w:val="24"/>
        </w:rPr>
        <w:t>lower-l</w:t>
      </w:r>
      <w:r w:rsidRPr="00AC656C">
        <w:rPr>
          <w:rFonts w:ascii="Times New Roman" w:hAnsi="Times New Roman" w:cs="Times New Roman"/>
          <w:sz w:val="24"/>
          <w:szCs w:val="24"/>
        </w:rPr>
        <w:t xml:space="preserve">evel </w:t>
      </w:r>
      <w:r w:rsidR="00786AA5">
        <w:rPr>
          <w:rFonts w:ascii="Times New Roman" w:hAnsi="Times New Roman" w:cs="Times New Roman"/>
          <w:sz w:val="24"/>
          <w:szCs w:val="24"/>
        </w:rPr>
        <w:t>employees: The e</w:t>
      </w:r>
      <w:r w:rsidRPr="00AC656C">
        <w:rPr>
          <w:rFonts w:ascii="Times New Roman" w:hAnsi="Times New Roman" w:cs="Times New Roman"/>
          <w:sz w:val="24"/>
          <w:szCs w:val="24"/>
        </w:rPr>
        <w:t xml:space="preserve">ffect of </w:t>
      </w:r>
      <w:r w:rsidR="00786AA5">
        <w:rPr>
          <w:rFonts w:ascii="Times New Roman" w:hAnsi="Times New Roman" w:cs="Times New Roman"/>
          <w:sz w:val="24"/>
          <w:szCs w:val="24"/>
        </w:rPr>
        <w:t>r</w:t>
      </w:r>
      <w:r w:rsidRPr="00AC656C">
        <w:rPr>
          <w:rFonts w:ascii="Times New Roman" w:hAnsi="Times New Roman" w:cs="Times New Roman"/>
          <w:sz w:val="24"/>
          <w:szCs w:val="24"/>
        </w:rPr>
        <w:t xml:space="preserve">eporting </w:t>
      </w:r>
      <w:r w:rsidR="00786AA5">
        <w:rPr>
          <w:rFonts w:ascii="Times New Roman" w:hAnsi="Times New Roman" w:cs="Times New Roman"/>
          <w:sz w:val="24"/>
          <w:szCs w:val="24"/>
        </w:rPr>
        <w:t>c</w:t>
      </w:r>
      <w:r w:rsidRPr="00AC656C">
        <w:rPr>
          <w:rFonts w:ascii="Times New Roman" w:hAnsi="Times New Roman" w:cs="Times New Roman"/>
          <w:sz w:val="24"/>
          <w:szCs w:val="24"/>
        </w:rPr>
        <w:t xml:space="preserve">hannel, </w:t>
      </w:r>
      <w:r w:rsidR="00786AA5">
        <w:rPr>
          <w:rFonts w:ascii="Times New Roman" w:hAnsi="Times New Roman" w:cs="Times New Roman"/>
          <w:sz w:val="24"/>
          <w:szCs w:val="24"/>
        </w:rPr>
        <w:t>b</w:t>
      </w:r>
      <w:r w:rsidRPr="00AC656C">
        <w:rPr>
          <w:rFonts w:ascii="Times New Roman" w:hAnsi="Times New Roman" w:cs="Times New Roman"/>
          <w:sz w:val="24"/>
          <w:szCs w:val="24"/>
        </w:rPr>
        <w:t xml:space="preserve">ystanders, and </w:t>
      </w:r>
      <w:r w:rsidR="00786AA5">
        <w:rPr>
          <w:rFonts w:ascii="Times New Roman" w:hAnsi="Times New Roman" w:cs="Times New Roman"/>
          <w:sz w:val="24"/>
          <w:szCs w:val="24"/>
        </w:rPr>
        <w:t>w</w:t>
      </w:r>
      <w:r w:rsidRPr="00AC656C">
        <w:rPr>
          <w:rFonts w:ascii="Times New Roman" w:hAnsi="Times New Roman" w:cs="Times New Roman"/>
          <w:sz w:val="24"/>
          <w:szCs w:val="24"/>
        </w:rPr>
        <w:t xml:space="preserve">rongdoer </w:t>
      </w:r>
      <w:r w:rsidR="00786AA5">
        <w:rPr>
          <w:rFonts w:ascii="Times New Roman" w:hAnsi="Times New Roman" w:cs="Times New Roman"/>
          <w:sz w:val="24"/>
          <w:szCs w:val="24"/>
        </w:rPr>
        <w:t>p</w:t>
      </w:r>
      <w:r w:rsidRPr="00AC656C">
        <w:rPr>
          <w:rFonts w:ascii="Times New Roman" w:hAnsi="Times New Roman" w:cs="Times New Roman"/>
          <w:sz w:val="24"/>
          <w:szCs w:val="24"/>
        </w:rPr>
        <w:t xml:space="preserve">ower </w:t>
      </w:r>
      <w:r w:rsidR="00786AA5">
        <w:rPr>
          <w:rFonts w:ascii="Times New Roman" w:hAnsi="Times New Roman" w:cs="Times New Roman"/>
          <w:sz w:val="24"/>
          <w:szCs w:val="24"/>
        </w:rPr>
        <w:t>s</w:t>
      </w:r>
      <w:r w:rsidRPr="00AC656C">
        <w:rPr>
          <w:rFonts w:ascii="Times New Roman" w:hAnsi="Times New Roman" w:cs="Times New Roman"/>
          <w:sz w:val="24"/>
          <w:szCs w:val="24"/>
        </w:rPr>
        <w:t xml:space="preserve">tatus. </w:t>
      </w:r>
      <w:r w:rsidRPr="005406A8">
        <w:rPr>
          <w:rFonts w:ascii="Times New Roman" w:hAnsi="Times New Roman" w:cs="Times New Roman"/>
          <w:i/>
          <w:sz w:val="24"/>
          <w:szCs w:val="24"/>
        </w:rPr>
        <w:t>Journal of Business Ethics</w:t>
      </w:r>
      <w:r w:rsidRPr="00AC656C">
        <w:rPr>
          <w:rFonts w:ascii="Times New Roman" w:hAnsi="Times New Roman" w:cs="Times New Roman"/>
          <w:sz w:val="24"/>
          <w:szCs w:val="24"/>
        </w:rPr>
        <w:t xml:space="preserve"> 126</w:t>
      </w:r>
      <w:r w:rsidR="00786AA5">
        <w:rPr>
          <w:rFonts w:ascii="Times New Roman" w:hAnsi="Times New Roman" w:cs="Times New Roman"/>
          <w:sz w:val="24"/>
          <w:szCs w:val="24"/>
        </w:rPr>
        <w:t xml:space="preserve"> </w:t>
      </w:r>
      <w:r w:rsidRPr="00AC656C">
        <w:rPr>
          <w:rFonts w:ascii="Times New Roman" w:hAnsi="Times New Roman" w:cs="Times New Roman"/>
          <w:sz w:val="24"/>
          <w:szCs w:val="24"/>
        </w:rPr>
        <w:t>(1)</w:t>
      </w:r>
      <w:r w:rsidR="00786AA5">
        <w:rPr>
          <w:rFonts w:ascii="Times New Roman" w:hAnsi="Times New Roman" w:cs="Times New Roman"/>
          <w:sz w:val="24"/>
          <w:szCs w:val="24"/>
        </w:rPr>
        <w:t>:</w:t>
      </w:r>
      <w:r w:rsidRPr="00AC656C">
        <w:rPr>
          <w:rFonts w:ascii="Times New Roman" w:hAnsi="Times New Roman" w:cs="Times New Roman"/>
          <w:sz w:val="24"/>
          <w:szCs w:val="24"/>
        </w:rPr>
        <w:t xml:space="preserve"> 85-99.</w:t>
      </w:r>
    </w:p>
    <w:p w14:paraId="76FAD540" w14:textId="61A676C4" w:rsidR="00B12385" w:rsidRDefault="00B12385" w:rsidP="00B12385">
      <w:pPr>
        <w:spacing w:after="160"/>
        <w:jc w:val="both"/>
        <w:rPr>
          <w:rFonts w:ascii="Times New Roman" w:hAnsi="Times New Roman" w:cs="Times New Roman"/>
          <w:sz w:val="24"/>
          <w:szCs w:val="24"/>
        </w:rPr>
      </w:pPr>
      <w:r w:rsidRPr="00A725FE">
        <w:rPr>
          <w:rFonts w:ascii="Times New Roman" w:hAnsi="Times New Roman" w:cs="Times New Roman"/>
          <w:sz w:val="24"/>
          <w:szCs w:val="24"/>
        </w:rPr>
        <w:t>Garrett</w:t>
      </w:r>
      <w:r>
        <w:rPr>
          <w:rFonts w:ascii="Times New Roman" w:hAnsi="Times New Roman" w:cs="Times New Roman"/>
          <w:sz w:val="24"/>
          <w:szCs w:val="24"/>
        </w:rPr>
        <w:t>,</w:t>
      </w:r>
      <w:r w:rsidRPr="00A725FE">
        <w:rPr>
          <w:rFonts w:ascii="Times New Roman" w:hAnsi="Times New Roman" w:cs="Times New Roman"/>
          <w:sz w:val="24"/>
          <w:szCs w:val="24"/>
        </w:rPr>
        <w:t xml:space="preserve"> J</w:t>
      </w:r>
      <w:r>
        <w:rPr>
          <w:rFonts w:ascii="Times New Roman" w:hAnsi="Times New Roman" w:cs="Times New Roman"/>
          <w:sz w:val="24"/>
          <w:szCs w:val="24"/>
        </w:rPr>
        <w:t>.</w:t>
      </w:r>
      <w:r w:rsidRPr="00A725FE">
        <w:rPr>
          <w:rFonts w:ascii="Times New Roman" w:hAnsi="Times New Roman" w:cs="Times New Roman"/>
          <w:sz w:val="24"/>
          <w:szCs w:val="24"/>
        </w:rPr>
        <w:t xml:space="preserve">, </w:t>
      </w:r>
      <w:r>
        <w:rPr>
          <w:rFonts w:ascii="Times New Roman" w:hAnsi="Times New Roman" w:cs="Times New Roman"/>
          <w:sz w:val="24"/>
          <w:szCs w:val="24"/>
        </w:rPr>
        <w:t>R. Hoitash</w:t>
      </w:r>
      <w:r w:rsidRPr="00A725FE">
        <w:rPr>
          <w:rFonts w:ascii="Times New Roman" w:hAnsi="Times New Roman" w:cs="Times New Roman"/>
          <w:sz w:val="24"/>
          <w:szCs w:val="24"/>
        </w:rPr>
        <w:t xml:space="preserve">, </w:t>
      </w:r>
      <w:r>
        <w:rPr>
          <w:rFonts w:ascii="Times New Roman" w:hAnsi="Times New Roman" w:cs="Times New Roman"/>
          <w:sz w:val="24"/>
          <w:szCs w:val="24"/>
        </w:rPr>
        <w:t>and D. F. Prawitt</w:t>
      </w:r>
      <w:r w:rsidRPr="00A725FE">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A725FE">
        <w:rPr>
          <w:rFonts w:ascii="Times New Roman" w:hAnsi="Times New Roman" w:cs="Times New Roman"/>
          <w:sz w:val="24"/>
          <w:szCs w:val="24"/>
        </w:rPr>
        <w:t xml:space="preserve">Trust and financial reporting quality. </w:t>
      </w:r>
      <w:r w:rsidRPr="00A725FE">
        <w:rPr>
          <w:rFonts w:ascii="Times New Roman" w:hAnsi="Times New Roman" w:cs="Times New Roman"/>
          <w:i/>
          <w:sz w:val="24"/>
          <w:szCs w:val="24"/>
        </w:rPr>
        <w:t>Journal of Accounting Research</w:t>
      </w:r>
      <w:r>
        <w:rPr>
          <w:rFonts w:ascii="Times New Roman" w:hAnsi="Times New Roman" w:cs="Times New Roman"/>
          <w:sz w:val="24"/>
          <w:szCs w:val="24"/>
        </w:rPr>
        <w:t xml:space="preserve"> </w:t>
      </w:r>
      <w:r w:rsidRPr="00A725FE">
        <w:rPr>
          <w:rFonts w:ascii="Times New Roman" w:hAnsi="Times New Roman" w:cs="Times New Roman"/>
          <w:sz w:val="24"/>
          <w:szCs w:val="24"/>
        </w:rPr>
        <w:t>52</w:t>
      </w:r>
      <w:r w:rsidR="00F01A55">
        <w:rPr>
          <w:rFonts w:ascii="Times New Roman" w:hAnsi="Times New Roman" w:cs="Times New Roman"/>
          <w:sz w:val="24"/>
          <w:szCs w:val="24"/>
        </w:rPr>
        <w:t xml:space="preserve"> </w:t>
      </w:r>
      <w:r w:rsidRPr="00A725FE">
        <w:rPr>
          <w:rFonts w:ascii="Times New Roman" w:hAnsi="Times New Roman" w:cs="Times New Roman"/>
          <w:sz w:val="24"/>
          <w:szCs w:val="24"/>
        </w:rPr>
        <w:t>(5):</w:t>
      </w:r>
      <w:r>
        <w:rPr>
          <w:rFonts w:ascii="Times New Roman" w:hAnsi="Times New Roman" w:cs="Times New Roman"/>
          <w:sz w:val="24"/>
          <w:szCs w:val="24"/>
        </w:rPr>
        <w:t xml:space="preserve"> </w:t>
      </w:r>
      <w:r w:rsidRPr="00A725FE">
        <w:rPr>
          <w:rFonts w:ascii="Times New Roman" w:hAnsi="Times New Roman" w:cs="Times New Roman"/>
          <w:sz w:val="24"/>
          <w:szCs w:val="24"/>
        </w:rPr>
        <w:t>1087-125.</w:t>
      </w:r>
    </w:p>
    <w:p w14:paraId="02919F1E" w14:textId="67EBF1C1" w:rsidR="00F01A55" w:rsidRPr="00A725FE" w:rsidRDefault="00F01A55" w:rsidP="00B12385">
      <w:pPr>
        <w:spacing w:after="160"/>
        <w:jc w:val="both"/>
        <w:rPr>
          <w:rFonts w:ascii="Times New Roman" w:hAnsi="Times New Roman" w:cs="Times New Roman"/>
          <w:sz w:val="24"/>
          <w:szCs w:val="24"/>
        </w:rPr>
      </w:pPr>
      <w:r w:rsidRPr="00F01A55">
        <w:rPr>
          <w:rFonts w:ascii="Times New Roman" w:hAnsi="Times New Roman" w:cs="Times New Roman"/>
          <w:sz w:val="24"/>
          <w:szCs w:val="24"/>
        </w:rPr>
        <w:t>Gopalan, R</w:t>
      </w:r>
      <w:r>
        <w:rPr>
          <w:rFonts w:ascii="Times New Roman" w:hAnsi="Times New Roman" w:cs="Times New Roman"/>
          <w:sz w:val="24"/>
          <w:szCs w:val="24"/>
        </w:rPr>
        <w:t>.</w:t>
      </w:r>
      <w:r w:rsidRPr="00F01A55">
        <w:rPr>
          <w:rFonts w:ascii="Times New Roman" w:hAnsi="Times New Roman" w:cs="Times New Roman"/>
          <w:sz w:val="24"/>
          <w:szCs w:val="24"/>
        </w:rPr>
        <w:t>, T</w:t>
      </w:r>
      <w:r>
        <w:rPr>
          <w:rFonts w:ascii="Times New Roman" w:hAnsi="Times New Roman" w:cs="Times New Roman"/>
          <w:sz w:val="24"/>
          <w:szCs w:val="24"/>
        </w:rPr>
        <w:t>.</w:t>
      </w:r>
      <w:r w:rsidRPr="00F01A55">
        <w:rPr>
          <w:rFonts w:ascii="Times New Roman" w:hAnsi="Times New Roman" w:cs="Times New Roman"/>
          <w:sz w:val="24"/>
          <w:szCs w:val="24"/>
        </w:rPr>
        <w:t xml:space="preserve"> Milbourn, F</w:t>
      </w:r>
      <w:r>
        <w:rPr>
          <w:rFonts w:ascii="Times New Roman" w:hAnsi="Times New Roman" w:cs="Times New Roman"/>
          <w:sz w:val="24"/>
          <w:szCs w:val="24"/>
        </w:rPr>
        <w:t>.</w:t>
      </w:r>
      <w:r w:rsidRPr="00F01A55">
        <w:rPr>
          <w:rFonts w:ascii="Times New Roman" w:hAnsi="Times New Roman" w:cs="Times New Roman"/>
          <w:sz w:val="24"/>
          <w:szCs w:val="24"/>
        </w:rPr>
        <w:t xml:space="preserve"> Song, and A</w:t>
      </w:r>
      <w:r>
        <w:rPr>
          <w:rFonts w:ascii="Times New Roman" w:hAnsi="Times New Roman" w:cs="Times New Roman"/>
          <w:sz w:val="24"/>
          <w:szCs w:val="24"/>
        </w:rPr>
        <w:t>.</w:t>
      </w:r>
      <w:r w:rsidRPr="00F01A55">
        <w:rPr>
          <w:rFonts w:ascii="Times New Roman" w:hAnsi="Times New Roman" w:cs="Times New Roman"/>
          <w:sz w:val="24"/>
          <w:szCs w:val="24"/>
        </w:rPr>
        <w:t xml:space="preserve"> V. Thakor. 2014. Duration of executive compensation. </w:t>
      </w:r>
      <w:r w:rsidRPr="00F01A55">
        <w:rPr>
          <w:rFonts w:ascii="Times New Roman" w:hAnsi="Times New Roman" w:cs="Times New Roman"/>
          <w:i/>
          <w:sz w:val="24"/>
          <w:szCs w:val="24"/>
        </w:rPr>
        <w:t>The Journal of Finance</w:t>
      </w:r>
      <w:r>
        <w:rPr>
          <w:rFonts w:ascii="Times New Roman" w:hAnsi="Times New Roman" w:cs="Times New Roman"/>
          <w:sz w:val="24"/>
          <w:szCs w:val="24"/>
        </w:rPr>
        <w:t xml:space="preserve"> 69 (</w:t>
      </w:r>
      <w:r w:rsidRPr="00F01A55">
        <w:rPr>
          <w:rFonts w:ascii="Times New Roman" w:hAnsi="Times New Roman" w:cs="Times New Roman"/>
          <w:sz w:val="24"/>
          <w:szCs w:val="24"/>
        </w:rPr>
        <w:t>6</w:t>
      </w:r>
      <w:r>
        <w:rPr>
          <w:rFonts w:ascii="Times New Roman" w:hAnsi="Times New Roman" w:cs="Times New Roman"/>
          <w:sz w:val="24"/>
          <w:szCs w:val="24"/>
        </w:rPr>
        <w:t>)</w:t>
      </w:r>
      <w:r w:rsidRPr="00F01A55">
        <w:rPr>
          <w:rFonts w:ascii="Times New Roman" w:hAnsi="Times New Roman" w:cs="Times New Roman"/>
          <w:sz w:val="24"/>
          <w:szCs w:val="24"/>
        </w:rPr>
        <w:t>: 2777-2817.</w:t>
      </w:r>
    </w:p>
    <w:p w14:paraId="36A51EC4" w14:textId="35A55AFB" w:rsidR="004906D7" w:rsidRDefault="004906D7" w:rsidP="00982778">
      <w:pPr>
        <w:spacing w:after="160"/>
        <w:jc w:val="both"/>
        <w:rPr>
          <w:rFonts w:ascii="Times New Roman" w:hAnsi="Times New Roman" w:cs="Times New Roman"/>
          <w:sz w:val="24"/>
          <w:szCs w:val="24"/>
        </w:rPr>
      </w:pPr>
      <w:r>
        <w:rPr>
          <w:rFonts w:ascii="Times New Roman" w:hAnsi="Times New Roman" w:cs="Times New Roman"/>
          <w:sz w:val="24"/>
          <w:szCs w:val="24"/>
        </w:rPr>
        <w:t xml:space="preserve">Greene, S. 2001. </w:t>
      </w:r>
      <w:r w:rsidRPr="00F577D6">
        <w:rPr>
          <w:rFonts w:ascii="Times New Roman" w:hAnsi="Times New Roman" w:cs="Times New Roman"/>
          <w:sz w:val="24"/>
          <w:szCs w:val="24"/>
        </w:rPr>
        <w:t>The role of character assess</w:t>
      </w:r>
      <w:r>
        <w:rPr>
          <w:rFonts w:ascii="Times New Roman" w:hAnsi="Times New Roman" w:cs="Times New Roman"/>
          <w:sz w:val="24"/>
          <w:szCs w:val="24"/>
        </w:rPr>
        <w:t>ments in presidential approval.</w:t>
      </w:r>
      <w:r w:rsidRPr="00F577D6">
        <w:rPr>
          <w:rFonts w:ascii="Times New Roman" w:hAnsi="Times New Roman" w:cs="Times New Roman"/>
          <w:sz w:val="24"/>
          <w:szCs w:val="24"/>
        </w:rPr>
        <w:t xml:space="preserve"> </w:t>
      </w:r>
      <w:r w:rsidRPr="00282596">
        <w:rPr>
          <w:rFonts w:ascii="Times New Roman" w:hAnsi="Times New Roman" w:cs="Times New Roman"/>
          <w:i/>
          <w:sz w:val="24"/>
          <w:szCs w:val="24"/>
        </w:rPr>
        <w:t>American Politics Research</w:t>
      </w:r>
      <w:r>
        <w:rPr>
          <w:rFonts w:ascii="Times New Roman" w:hAnsi="Times New Roman" w:cs="Times New Roman"/>
          <w:sz w:val="24"/>
          <w:szCs w:val="24"/>
        </w:rPr>
        <w:t xml:space="preserve"> 29 (2)</w:t>
      </w:r>
      <w:r w:rsidRPr="00F577D6">
        <w:rPr>
          <w:rFonts w:ascii="Times New Roman" w:hAnsi="Times New Roman" w:cs="Times New Roman"/>
          <w:sz w:val="24"/>
          <w:szCs w:val="24"/>
        </w:rPr>
        <w:t>: 196-210.</w:t>
      </w:r>
    </w:p>
    <w:p w14:paraId="6D3B6418" w14:textId="4CDEFEBB" w:rsidR="009555F2" w:rsidRDefault="009555F2" w:rsidP="00982778">
      <w:pPr>
        <w:spacing w:after="160"/>
        <w:jc w:val="both"/>
        <w:rPr>
          <w:rFonts w:ascii="Times New Roman" w:hAnsi="Times New Roman" w:cs="Times New Roman"/>
          <w:sz w:val="24"/>
          <w:szCs w:val="24"/>
        </w:rPr>
      </w:pPr>
      <w:r>
        <w:rPr>
          <w:rFonts w:ascii="Times New Roman" w:hAnsi="Times New Roman" w:cs="Times New Roman"/>
          <w:sz w:val="24"/>
          <w:szCs w:val="24"/>
        </w:rPr>
        <w:t xml:space="preserve">Grieser, W. D., N. </w:t>
      </w:r>
      <w:r w:rsidRPr="009555F2">
        <w:rPr>
          <w:rFonts w:ascii="Times New Roman" w:hAnsi="Times New Roman" w:cs="Times New Roman"/>
          <w:sz w:val="24"/>
          <w:szCs w:val="24"/>
        </w:rPr>
        <w:t xml:space="preserve">Kapadia, </w:t>
      </w:r>
      <w:r>
        <w:rPr>
          <w:rFonts w:ascii="Times New Roman" w:hAnsi="Times New Roman" w:cs="Times New Roman"/>
          <w:sz w:val="24"/>
          <w:szCs w:val="24"/>
        </w:rPr>
        <w:t xml:space="preserve">R. </w:t>
      </w:r>
      <w:r w:rsidRPr="009555F2">
        <w:rPr>
          <w:rFonts w:ascii="Times New Roman" w:hAnsi="Times New Roman" w:cs="Times New Roman"/>
          <w:sz w:val="24"/>
          <w:szCs w:val="24"/>
        </w:rPr>
        <w:t xml:space="preserve">Li, </w:t>
      </w:r>
      <w:r>
        <w:rPr>
          <w:rFonts w:ascii="Times New Roman" w:hAnsi="Times New Roman" w:cs="Times New Roman"/>
          <w:sz w:val="24"/>
          <w:szCs w:val="24"/>
        </w:rPr>
        <w:t>and A. Simonov. 2016. Fifty shades of corporate c</w:t>
      </w:r>
      <w:r w:rsidRPr="009555F2">
        <w:rPr>
          <w:rFonts w:ascii="Times New Roman" w:hAnsi="Times New Roman" w:cs="Times New Roman"/>
          <w:sz w:val="24"/>
          <w:szCs w:val="24"/>
        </w:rPr>
        <w:t>ulture (June 28, 2016). Available at SSRN: https://ssrn.com/abstract=2741049</w:t>
      </w:r>
      <w:r>
        <w:rPr>
          <w:rFonts w:ascii="Times New Roman" w:hAnsi="Times New Roman" w:cs="Times New Roman"/>
          <w:sz w:val="24"/>
          <w:szCs w:val="24"/>
        </w:rPr>
        <w:t>.</w:t>
      </w:r>
    </w:p>
    <w:p w14:paraId="10A7DB69" w14:textId="2D5E2A81" w:rsidR="00E24571" w:rsidRDefault="00E24571" w:rsidP="00982778">
      <w:pPr>
        <w:spacing w:after="160"/>
        <w:jc w:val="both"/>
        <w:rPr>
          <w:rFonts w:ascii="Times New Roman" w:hAnsi="Times New Roman" w:cs="Times New Roman"/>
          <w:sz w:val="24"/>
          <w:szCs w:val="24"/>
        </w:rPr>
      </w:pPr>
      <w:r w:rsidRPr="001514FC">
        <w:rPr>
          <w:rFonts w:ascii="Times New Roman" w:hAnsi="Times New Roman" w:cs="Times New Roman"/>
          <w:sz w:val="24"/>
          <w:szCs w:val="24"/>
        </w:rPr>
        <w:t>Guiso, L</w:t>
      </w:r>
      <w:r>
        <w:rPr>
          <w:rFonts w:ascii="Times New Roman" w:hAnsi="Times New Roman" w:cs="Times New Roman"/>
          <w:sz w:val="24"/>
          <w:szCs w:val="24"/>
        </w:rPr>
        <w:t>.</w:t>
      </w:r>
      <w:r w:rsidRPr="001514FC">
        <w:rPr>
          <w:rFonts w:ascii="Times New Roman" w:hAnsi="Times New Roman" w:cs="Times New Roman"/>
          <w:sz w:val="24"/>
          <w:szCs w:val="24"/>
        </w:rPr>
        <w:t xml:space="preserve">, </w:t>
      </w:r>
      <w:r w:rsidR="00EE24F4">
        <w:rPr>
          <w:rFonts w:ascii="Times New Roman" w:hAnsi="Times New Roman" w:cs="Times New Roman"/>
          <w:sz w:val="24"/>
          <w:szCs w:val="24"/>
        </w:rPr>
        <w:t xml:space="preserve">P. </w:t>
      </w:r>
      <w:r>
        <w:rPr>
          <w:rFonts w:ascii="Times New Roman" w:hAnsi="Times New Roman" w:cs="Times New Roman"/>
          <w:sz w:val="24"/>
          <w:szCs w:val="24"/>
        </w:rPr>
        <w:t>S</w:t>
      </w:r>
      <w:r w:rsidRPr="001514FC">
        <w:rPr>
          <w:rFonts w:ascii="Times New Roman" w:hAnsi="Times New Roman" w:cs="Times New Roman"/>
          <w:sz w:val="24"/>
          <w:szCs w:val="24"/>
        </w:rPr>
        <w:t>apienza,</w:t>
      </w:r>
      <w:r>
        <w:rPr>
          <w:rFonts w:ascii="Times New Roman" w:hAnsi="Times New Roman" w:cs="Times New Roman"/>
          <w:sz w:val="24"/>
          <w:szCs w:val="24"/>
        </w:rPr>
        <w:t xml:space="preserve"> </w:t>
      </w:r>
      <w:r w:rsidR="00EE24F4">
        <w:rPr>
          <w:rFonts w:ascii="Times New Roman" w:hAnsi="Times New Roman" w:cs="Times New Roman"/>
          <w:sz w:val="24"/>
          <w:szCs w:val="24"/>
        </w:rPr>
        <w:t>and L.</w:t>
      </w:r>
      <w:r w:rsidRPr="001514FC">
        <w:rPr>
          <w:rFonts w:ascii="Times New Roman" w:hAnsi="Times New Roman" w:cs="Times New Roman"/>
          <w:sz w:val="24"/>
          <w:szCs w:val="24"/>
        </w:rPr>
        <w:t xml:space="preserve"> Zingales. 2014. The value of corporate culture. </w:t>
      </w:r>
      <w:r w:rsidRPr="005406A8">
        <w:rPr>
          <w:rFonts w:ascii="Times New Roman" w:hAnsi="Times New Roman" w:cs="Times New Roman"/>
          <w:i/>
          <w:sz w:val="24"/>
          <w:szCs w:val="24"/>
        </w:rPr>
        <w:t>Journal of Financial Economics</w:t>
      </w:r>
      <w:r w:rsidR="00AC29A8">
        <w:rPr>
          <w:rFonts w:ascii="Times New Roman" w:hAnsi="Times New Roman" w:cs="Times New Roman"/>
          <w:sz w:val="24"/>
          <w:szCs w:val="24"/>
        </w:rPr>
        <w:t xml:space="preserve"> 117 (1): 60-76.</w:t>
      </w:r>
    </w:p>
    <w:p w14:paraId="4A31B6A5" w14:textId="48935590" w:rsidR="004A3BB0" w:rsidRPr="000063E4" w:rsidRDefault="004A3BB0" w:rsidP="00982778">
      <w:pPr>
        <w:spacing w:after="160"/>
        <w:jc w:val="both"/>
        <w:rPr>
          <w:rFonts w:ascii="Times New Roman" w:hAnsi="Times New Roman" w:cs="Times New Roman"/>
          <w:sz w:val="24"/>
          <w:szCs w:val="24"/>
        </w:rPr>
      </w:pPr>
      <w:r w:rsidRPr="004A2663">
        <w:rPr>
          <w:rFonts w:ascii="Times New Roman" w:hAnsi="Times New Roman" w:cs="Times New Roman"/>
          <w:sz w:val="24"/>
          <w:szCs w:val="24"/>
        </w:rPr>
        <w:t xml:space="preserve">Guo, J., P. Huang, Y. Zhang, and N. Zhou. 2016. The effect of employee treatment policies on internal control weaknesses and financial restatements. </w:t>
      </w:r>
      <w:r w:rsidRPr="004A3BB0">
        <w:rPr>
          <w:rFonts w:ascii="Times New Roman" w:hAnsi="Times New Roman" w:cs="Times New Roman"/>
          <w:i/>
          <w:sz w:val="24"/>
          <w:szCs w:val="24"/>
        </w:rPr>
        <w:t>The Accounting Review</w:t>
      </w:r>
      <w:r w:rsidRPr="004A2663">
        <w:rPr>
          <w:rFonts w:ascii="Times New Roman" w:hAnsi="Times New Roman" w:cs="Times New Roman"/>
          <w:sz w:val="24"/>
          <w:szCs w:val="24"/>
        </w:rPr>
        <w:t xml:space="preserve"> 91 (4): 1167</w:t>
      </w:r>
      <w:r>
        <w:rPr>
          <w:rFonts w:ascii="Times New Roman" w:hAnsi="Times New Roman" w:cs="Times New Roman"/>
          <w:sz w:val="24"/>
          <w:szCs w:val="24"/>
        </w:rPr>
        <w:t>-</w:t>
      </w:r>
      <w:r w:rsidRPr="004A2663">
        <w:rPr>
          <w:rFonts w:ascii="Times New Roman" w:hAnsi="Times New Roman" w:cs="Times New Roman"/>
          <w:sz w:val="24"/>
          <w:szCs w:val="24"/>
        </w:rPr>
        <w:t>1194.</w:t>
      </w:r>
    </w:p>
    <w:p w14:paraId="1299048B" w14:textId="76221688" w:rsidR="00E24571" w:rsidRPr="001514FC" w:rsidRDefault="00E24571" w:rsidP="00982778">
      <w:pPr>
        <w:spacing w:after="160"/>
        <w:jc w:val="both"/>
        <w:rPr>
          <w:rFonts w:ascii="Times New Roman" w:hAnsi="Times New Roman" w:cs="Times New Roman"/>
          <w:sz w:val="24"/>
          <w:szCs w:val="24"/>
        </w:rPr>
      </w:pPr>
      <w:r w:rsidRPr="001514FC">
        <w:rPr>
          <w:rFonts w:ascii="Times New Roman" w:hAnsi="Times New Roman" w:cs="Times New Roman"/>
          <w:sz w:val="24"/>
          <w:szCs w:val="24"/>
        </w:rPr>
        <w:t>Harter, J</w:t>
      </w:r>
      <w:r>
        <w:rPr>
          <w:rFonts w:ascii="Times New Roman" w:hAnsi="Times New Roman" w:cs="Times New Roman"/>
          <w:sz w:val="24"/>
          <w:szCs w:val="24"/>
        </w:rPr>
        <w:t>.</w:t>
      </w:r>
      <w:r w:rsidR="00F37E05">
        <w:rPr>
          <w:rFonts w:ascii="Times New Roman" w:hAnsi="Times New Roman" w:cs="Times New Roman"/>
          <w:sz w:val="24"/>
          <w:szCs w:val="24"/>
        </w:rPr>
        <w:t xml:space="preserve"> </w:t>
      </w:r>
      <w:r w:rsidRPr="001514FC">
        <w:rPr>
          <w:rFonts w:ascii="Times New Roman" w:hAnsi="Times New Roman" w:cs="Times New Roman"/>
          <w:sz w:val="24"/>
          <w:szCs w:val="24"/>
        </w:rPr>
        <w:t xml:space="preserve">K., </w:t>
      </w:r>
      <w:r w:rsidR="00F37E05">
        <w:rPr>
          <w:rFonts w:ascii="Times New Roman" w:hAnsi="Times New Roman" w:cs="Times New Roman"/>
          <w:sz w:val="24"/>
          <w:szCs w:val="24"/>
        </w:rPr>
        <w:t xml:space="preserve">F. L. </w:t>
      </w:r>
      <w:r w:rsidRPr="001514FC">
        <w:rPr>
          <w:rFonts w:ascii="Times New Roman" w:hAnsi="Times New Roman" w:cs="Times New Roman"/>
          <w:sz w:val="24"/>
          <w:szCs w:val="24"/>
        </w:rPr>
        <w:t>Schmidt,</w:t>
      </w:r>
      <w:r>
        <w:rPr>
          <w:rFonts w:ascii="Times New Roman" w:hAnsi="Times New Roman" w:cs="Times New Roman"/>
          <w:sz w:val="24"/>
          <w:szCs w:val="24"/>
        </w:rPr>
        <w:t xml:space="preserve"> </w:t>
      </w:r>
      <w:r w:rsidR="00F37E05">
        <w:rPr>
          <w:rFonts w:ascii="Times New Roman" w:hAnsi="Times New Roman" w:cs="Times New Roman"/>
          <w:sz w:val="24"/>
          <w:szCs w:val="24"/>
        </w:rPr>
        <w:t>and T</w:t>
      </w:r>
      <w:r>
        <w:rPr>
          <w:rFonts w:ascii="Times New Roman" w:hAnsi="Times New Roman" w:cs="Times New Roman"/>
          <w:sz w:val="24"/>
          <w:szCs w:val="24"/>
        </w:rPr>
        <w:t>.</w:t>
      </w:r>
      <w:r w:rsidR="00F37E05">
        <w:rPr>
          <w:rFonts w:ascii="Times New Roman" w:hAnsi="Times New Roman" w:cs="Times New Roman"/>
          <w:sz w:val="24"/>
          <w:szCs w:val="24"/>
        </w:rPr>
        <w:t xml:space="preserve"> </w:t>
      </w:r>
      <w:r>
        <w:rPr>
          <w:rFonts w:ascii="Times New Roman" w:hAnsi="Times New Roman" w:cs="Times New Roman"/>
          <w:sz w:val="24"/>
          <w:szCs w:val="24"/>
        </w:rPr>
        <w:t>L.</w:t>
      </w:r>
      <w:r w:rsidRPr="001514FC">
        <w:rPr>
          <w:rFonts w:ascii="Times New Roman" w:hAnsi="Times New Roman" w:cs="Times New Roman"/>
          <w:sz w:val="24"/>
          <w:szCs w:val="24"/>
        </w:rPr>
        <w:t xml:space="preserve"> Hayes</w:t>
      </w:r>
      <w:r>
        <w:rPr>
          <w:rFonts w:ascii="Times New Roman" w:hAnsi="Times New Roman" w:cs="Times New Roman"/>
          <w:sz w:val="24"/>
          <w:szCs w:val="24"/>
        </w:rPr>
        <w:t>.</w:t>
      </w:r>
      <w:r w:rsidRPr="001514FC">
        <w:rPr>
          <w:rFonts w:ascii="Times New Roman" w:hAnsi="Times New Roman" w:cs="Times New Roman"/>
          <w:sz w:val="24"/>
          <w:szCs w:val="24"/>
        </w:rPr>
        <w:t xml:space="preserve"> 2002. Business-unit-level relationship between employee satisfaction, employee engagement, and business outcomes: A meta-analysis. </w:t>
      </w:r>
      <w:r w:rsidRPr="00ED2D61">
        <w:rPr>
          <w:rFonts w:ascii="Times New Roman" w:hAnsi="Times New Roman" w:cs="Times New Roman"/>
          <w:i/>
          <w:sz w:val="24"/>
          <w:szCs w:val="24"/>
        </w:rPr>
        <w:t>Journal of Applied Psychology</w:t>
      </w:r>
      <w:r w:rsidRPr="002F5399">
        <w:rPr>
          <w:rFonts w:ascii="Times New Roman" w:hAnsi="Times New Roman" w:cs="Times New Roman"/>
          <w:sz w:val="24"/>
          <w:szCs w:val="24"/>
        </w:rPr>
        <w:t xml:space="preserve"> </w:t>
      </w:r>
      <w:r w:rsidRPr="001514FC">
        <w:rPr>
          <w:rFonts w:ascii="Times New Roman" w:hAnsi="Times New Roman" w:cs="Times New Roman"/>
          <w:sz w:val="24"/>
          <w:szCs w:val="24"/>
        </w:rPr>
        <w:t>87</w:t>
      </w:r>
      <w:r w:rsidR="00ED2D61">
        <w:rPr>
          <w:rFonts w:ascii="Times New Roman" w:hAnsi="Times New Roman" w:cs="Times New Roman"/>
          <w:sz w:val="24"/>
          <w:szCs w:val="24"/>
        </w:rPr>
        <w:t>:</w:t>
      </w:r>
      <w:r w:rsidRPr="001514FC">
        <w:rPr>
          <w:rFonts w:ascii="Times New Roman" w:hAnsi="Times New Roman" w:cs="Times New Roman"/>
          <w:sz w:val="24"/>
          <w:szCs w:val="24"/>
        </w:rPr>
        <w:t xml:space="preserve"> 268</w:t>
      </w:r>
      <w:r>
        <w:rPr>
          <w:rFonts w:ascii="Times New Roman" w:hAnsi="Times New Roman" w:cs="Times New Roman"/>
          <w:sz w:val="24"/>
          <w:szCs w:val="24"/>
        </w:rPr>
        <w:t>-</w:t>
      </w:r>
      <w:r w:rsidRPr="001514FC">
        <w:rPr>
          <w:rFonts w:ascii="Times New Roman" w:hAnsi="Times New Roman" w:cs="Times New Roman"/>
          <w:sz w:val="24"/>
          <w:szCs w:val="24"/>
        </w:rPr>
        <w:t>279.</w:t>
      </w:r>
    </w:p>
    <w:p w14:paraId="13500138" w14:textId="07AA7DA1" w:rsidR="00E24571" w:rsidRPr="001514FC" w:rsidRDefault="00E24571" w:rsidP="00982778">
      <w:pPr>
        <w:widowControl w:val="0"/>
        <w:autoSpaceDE w:val="0"/>
        <w:autoSpaceDN w:val="0"/>
        <w:adjustRightInd w:val="0"/>
        <w:spacing w:after="160" w:line="240" w:lineRule="auto"/>
        <w:jc w:val="both"/>
        <w:rPr>
          <w:rFonts w:ascii="Times New Roman" w:hAnsi="Times New Roman" w:cs="Times New Roman"/>
          <w:sz w:val="24"/>
          <w:szCs w:val="24"/>
        </w:rPr>
      </w:pPr>
      <w:r w:rsidRPr="001514FC">
        <w:rPr>
          <w:rFonts w:ascii="Times New Roman" w:hAnsi="Times New Roman" w:cs="Times New Roman"/>
          <w:sz w:val="24"/>
          <w:szCs w:val="24"/>
        </w:rPr>
        <w:t>Hay, D</w:t>
      </w:r>
      <w:r>
        <w:rPr>
          <w:rFonts w:ascii="Times New Roman" w:hAnsi="Times New Roman" w:cs="Times New Roman"/>
          <w:sz w:val="24"/>
          <w:szCs w:val="24"/>
        </w:rPr>
        <w:t>.</w:t>
      </w:r>
      <w:r w:rsidR="00962DFF">
        <w:rPr>
          <w:rFonts w:ascii="Times New Roman" w:hAnsi="Times New Roman" w:cs="Times New Roman"/>
          <w:sz w:val="24"/>
          <w:szCs w:val="24"/>
        </w:rPr>
        <w:t xml:space="preserve"> </w:t>
      </w:r>
      <w:r w:rsidRPr="001514FC">
        <w:rPr>
          <w:rFonts w:ascii="Times New Roman" w:hAnsi="Times New Roman" w:cs="Times New Roman"/>
          <w:sz w:val="24"/>
          <w:szCs w:val="24"/>
        </w:rPr>
        <w:t xml:space="preserve">C., </w:t>
      </w:r>
      <w:r w:rsidR="00962DFF">
        <w:rPr>
          <w:rFonts w:ascii="Times New Roman" w:hAnsi="Times New Roman" w:cs="Times New Roman"/>
          <w:sz w:val="24"/>
          <w:szCs w:val="24"/>
        </w:rPr>
        <w:t xml:space="preserve">W. R. </w:t>
      </w:r>
      <w:r w:rsidRPr="001514FC">
        <w:rPr>
          <w:rFonts w:ascii="Times New Roman" w:hAnsi="Times New Roman" w:cs="Times New Roman"/>
          <w:sz w:val="24"/>
          <w:szCs w:val="24"/>
        </w:rPr>
        <w:t xml:space="preserve">Knechel, </w:t>
      </w:r>
      <w:r w:rsidR="00962DFF">
        <w:rPr>
          <w:rFonts w:ascii="Times New Roman" w:hAnsi="Times New Roman" w:cs="Times New Roman"/>
          <w:sz w:val="24"/>
          <w:szCs w:val="24"/>
        </w:rPr>
        <w:t>and N.</w:t>
      </w:r>
      <w:r w:rsidRPr="001514FC">
        <w:rPr>
          <w:rFonts w:ascii="Times New Roman" w:hAnsi="Times New Roman" w:cs="Times New Roman"/>
          <w:sz w:val="24"/>
          <w:szCs w:val="24"/>
        </w:rPr>
        <w:t xml:space="preserve"> Wong. 2006. Audit fees: A meta-analysis of the effect of supply and demand attributes. </w:t>
      </w:r>
      <w:r w:rsidRPr="00B02A88">
        <w:rPr>
          <w:rFonts w:ascii="Times New Roman" w:hAnsi="Times New Roman" w:cs="Times New Roman"/>
          <w:i/>
          <w:iCs/>
          <w:sz w:val="24"/>
          <w:szCs w:val="24"/>
        </w:rPr>
        <w:t>Contemporary Accounting Research</w:t>
      </w:r>
      <w:r w:rsidRPr="006802DC">
        <w:rPr>
          <w:rFonts w:ascii="Times New Roman" w:hAnsi="Times New Roman" w:cs="Times New Roman"/>
          <w:sz w:val="24"/>
          <w:szCs w:val="24"/>
        </w:rPr>
        <w:t xml:space="preserve"> </w:t>
      </w:r>
      <w:r w:rsidRPr="001514FC">
        <w:rPr>
          <w:rFonts w:ascii="Times New Roman" w:hAnsi="Times New Roman" w:cs="Times New Roman"/>
          <w:iCs/>
          <w:sz w:val="24"/>
          <w:szCs w:val="24"/>
        </w:rPr>
        <w:t>23</w:t>
      </w:r>
      <w:r w:rsidRPr="001514FC">
        <w:rPr>
          <w:rFonts w:ascii="Times New Roman" w:hAnsi="Times New Roman" w:cs="Times New Roman"/>
          <w:i/>
          <w:iCs/>
          <w:sz w:val="24"/>
          <w:szCs w:val="24"/>
        </w:rPr>
        <w:t xml:space="preserve"> </w:t>
      </w:r>
      <w:r w:rsidRPr="001514FC">
        <w:rPr>
          <w:rFonts w:ascii="Times New Roman" w:hAnsi="Times New Roman" w:cs="Times New Roman"/>
          <w:sz w:val="24"/>
          <w:szCs w:val="24"/>
        </w:rPr>
        <w:t>(1)</w:t>
      </w:r>
      <w:r w:rsidR="00962DFF">
        <w:rPr>
          <w:rFonts w:ascii="Times New Roman" w:hAnsi="Times New Roman" w:cs="Times New Roman"/>
          <w:sz w:val="24"/>
          <w:szCs w:val="24"/>
        </w:rPr>
        <w:t>:</w:t>
      </w:r>
      <w:r w:rsidRPr="001514FC">
        <w:rPr>
          <w:rFonts w:ascii="Times New Roman" w:hAnsi="Times New Roman" w:cs="Times New Roman"/>
          <w:sz w:val="24"/>
          <w:szCs w:val="24"/>
        </w:rPr>
        <w:t xml:space="preserve"> 141</w:t>
      </w:r>
      <w:r>
        <w:rPr>
          <w:rFonts w:ascii="Times New Roman" w:hAnsi="Times New Roman" w:cs="Times New Roman"/>
          <w:sz w:val="24"/>
          <w:szCs w:val="24"/>
        </w:rPr>
        <w:t>-</w:t>
      </w:r>
      <w:r w:rsidRPr="001514FC">
        <w:rPr>
          <w:rFonts w:ascii="Times New Roman" w:hAnsi="Times New Roman" w:cs="Times New Roman"/>
          <w:sz w:val="24"/>
          <w:szCs w:val="24"/>
        </w:rPr>
        <w:t>191.</w:t>
      </w:r>
    </w:p>
    <w:p w14:paraId="0FB02CBA" w14:textId="1C861019" w:rsidR="00E24571" w:rsidRPr="001514FC" w:rsidRDefault="00E24571" w:rsidP="00982778">
      <w:pPr>
        <w:spacing w:after="160"/>
        <w:jc w:val="both"/>
        <w:rPr>
          <w:rFonts w:ascii="Times New Roman" w:hAnsi="Times New Roman" w:cs="Times New Roman"/>
          <w:sz w:val="24"/>
          <w:szCs w:val="24"/>
        </w:rPr>
      </w:pPr>
      <w:r w:rsidRPr="001514FC">
        <w:rPr>
          <w:rFonts w:ascii="Times New Roman" w:hAnsi="Times New Roman" w:cs="Times New Roman"/>
          <w:sz w:val="24"/>
          <w:szCs w:val="24"/>
        </w:rPr>
        <w:t>Hosmer, D</w:t>
      </w:r>
      <w:r>
        <w:rPr>
          <w:rFonts w:ascii="Times New Roman" w:hAnsi="Times New Roman" w:cs="Times New Roman"/>
          <w:sz w:val="24"/>
          <w:szCs w:val="24"/>
        </w:rPr>
        <w:t>.</w:t>
      </w:r>
      <w:r w:rsidR="00372BC7">
        <w:rPr>
          <w:rFonts w:ascii="Times New Roman" w:hAnsi="Times New Roman" w:cs="Times New Roman"/>
          <w:sz w:val="24"/>
          <w:szCs w:val="24"/>
        </w:rPr>
        <w:t xml:space="preserve"> </w:t>
      </w:r>
      <w:r w:rsidRPr="001514FC">
        <w:rPr>
          <w:rFonts w:ascii="Times New Roman" w:hAnsi="Times New Roman" w:cs="Times New Roman"/>
          <w:sz w:val="24"/>
          <w:szCs w:val="24"/>
        </w:rPr>
        <w:t xml:space="preserve">W., </w:t>
      </w:r>
      <w:r w:rsidR="00372BC7">
        <w:rPr>
          <w:rFonts w:ascii="Times New Roman" w:hAnsi="Times New Roman" w:cs="Times New Roman"/>
          <w:sz w:val="24"/>
          <w:szCs w:val="24"/>
        </w:rPr>
        <w:t xml:space="preserve">and S. </w:t>
      </w:r>
      <w:r w:rsidRPr="001514FC">
        <w:rPr>
          <w:rFonts w:ascii="Times New Roman" w:hAnsi="Times New Roman" w:cs="Times New Roman"/>
          <w:sz w:val="24"/>
          <w:szCs w:val="24"/>
        </w:rPr>
        <w:t xml:space="preserve">Lemeshow. 2000. </w:t>
      </w:r>
      <w:r w:rsidRPr="005406A8">
        <w:rPr>
          <w:rFonts w:ascii="Times New Roman" w:hAnsi="Times New Roman" w:cs="Times New Roman"/>
          <w:i/>
          <w:sz w:val="24"/>
          <w:szCs w:val="24"/>
        </w:rPr>
        <w:t>Applied Logistic Regression</w:t>
      </w:r>
      <w:r w:rsidRPr="001514FC">
        <w:rPr>
          <w:rFonts w:ascii="Times New Roman" w:hAnsi="Times New Roman" w:cs="Times New Roman"/>
          <w:sz w:val="24"/>
          <w:szCs w:val="24"/>
        </w:rPr>
        <w:t>. 2nd Ed. Hoboken, NJ: John Wiley and Sons, Inc.</w:t>
      </w:r>
    </w:p>
    <w:p w14:paraId="74B09DBB" w14:textId="5B9FDDA5" w:rsidR="00E24571" w:rsidRDefault="00E24571" w:rsidP="00982778">
      <w:pPr>
        <w:widowControl w:val="0"/>
        <w:autoSpaceDE w:val="0"/>
        <w:autoSpaceDN w:val="0"/>
        <w:adjustRightInd w:val="0"/>
        <w:spacing w:after="160" w:line="240" w:lineRule="auto"/>
        <w:jc w:val="both"/>
        <w:rPr>
          <w:rFonts w:ascii="Times New Roman" w:hAnsi="Times New Roman" w:cs="Times New Roman"/>
          <w:sz w:val="24"/>
          <w:szCs w:val="24"/>
        </w:rPr>
      </w:pPr>
      <w:r w:rsidRPr="001514FC">
        <w:rPr>
          <w:rFonts w:ascii="Times New Roman" w:hAnsi="Times New Roman" w:cs="Times New Roman"/>
          <w:sz w:val="24"/>
          <w:szCs w:val="24"/>
        </w:rPr>
        <w:t>Hribar, P</w:t>
      </w:r>
      <w:r>
        <w:rPr>
          <w:rFonts w:ascii="Times New Roman" w:hAnsi="Times New Roman" w:cs="Times New Roman"/>
          <w:sz w:val="24"/>
          <w:szCs w:val="24"/>
        </w:rPr>
        <w:t>.</w:t>
      </w:r>
      <w:r w:rsidRPr="001514FC">
        <w:rPr>
          <w:rFonts w:ascii="Times New Roman" w:hAnsi="Times New Roman" w:cs="Times New Roman"/>
          <w:sz w:val="24"/>
          <w:szCs w:val="24"/>
        </w:rPr>
        <w:t xml:space="preserve">, </w:t>
      </w:r>
      <w:r w:rsidR="00224849">
        <w:rPr>
          <w:rFonts w:ascii="Times New Roman" w:hAnsi="Times New Roman" w:cs="Times New Roman"/>
          <w:sz w:val="24"/>
          <w:szCs w:val="24"/>
        </w:rPr>
        <w:t xml:space="preserve">and D. C. </w:t>
      </w:r>
      <w:r w:rsidRPr="001514FC">
        <w:rPr>
          <w:rFonts w:ascii="Times New Roman" w:hAnsi="Times New Roman" w:cs="Times New Roman"/>
          <w:sz w:val="24"/>
          <w:szCs w:val="24"/>
        </w:rPr>
        <w:t xml:space="preserve">Nichols. 2007. The use of unsigned earnings quality measures in tests of earnings management. </w:t>
      </w:r>
      <w:r w:rsidRPr="005406A8">
        <w:rPr>
          <w:rFonts w:ascii="Times New Roman" w:hAnsi="Times New Roman" w:cs="Times New Roman"/>
          <w:i/>
          <w:sz w:val="24"/>
          <w:szCs w:val="24"/>
        </w:rPr>
        <w:t>Journal of Accounting Research</w:t>
      </w:r>
      <w:r w:rsidRPr="005F39CE">
        <w:rPr>
          <w:rFonts w:ascii="Times New Roman" w:hAnsi="Times New Roman" w:cs="Times New Roman"/>
          <w:sz w:val="24"/>
          <w:szCs w:val="24"/>
        </w:rPr>
        <w:t xml:space="preserve"> </w:t>
      </w:r>
      <w:r w:rsidRPr="001514FC">
        <w:rPr>
          <w:rFonts w:ascii="Times New Roman" w:hAnsi="Times New Roman" w:cs="Times New Roman"/>
          <w:sz w:val="24"/>
          <w:szCs w:val="24"/>
        </w:rPr>
        <w:t>45 (5)</w:t>
      </w:r>
      <w:r w:rsidR="00224849">
        <w:rPr>
          <w:rFonts w:ascii="Times New Roman" w:hAnsi="Times New Roman" w:cs="Times New Roman"/>
          <w:sz w:val="24"/>
          <w:szCs w:val="24"/>
        </w:rPr>
        <w:t>:</w:t>
      </w:r>
      <w:r w:rsidRPr="001514FC">
        <w:rPr>
          <w:rFonts w:ascii="Times New Roman" w:hAnsi="Times New Roman" w:cs="Times New Roman"/>
          <w:sz w:val="24"/>
          <w:szCs w:val="24"/>
        </w:rPr>
        <w:t xml:space="preserve"> 1017-1053.</w:t>
      </w:r>
    </w:p>
    <w:p w14:paraId="43919688" w14:textId="1B0D8184" w:rsidR="00463841" w:rsidRPr="001514FC" w:rsidRDefault="00463841" w:rsidP="00982778">
      <w:pPr>
        <w:widowControl w:val="0"/>
        <w:autoSpaceDE w:val="0"/>
        <w:autoSpaceDN w:val="0"/>
        <w:adjustRightInd w:val="0"/>
        <w:spacing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Huang, M., </w:t>
      </w:r>
      <w:r w:rsidR="001D4CA5">
        <w:rPr>
          <w:rFonts w:ascii="Times New Roman" w:hAnsi="Times New Roman" w:cs="Times New Roman"/>
          <w:sz w:val="24"/>
          <w:szCs w:val="24"/>
        </w:rPr>
        <w:t xml:space="preserve">P. </w:t>
      </w:r>
      <w:r>
        <w:rPr>
          <w:rFonts w:ascii="Times New Roman" w:hAnsi="Times New Roman" w:cs="Times New Roman"/>
          <w:sz w:val="24"/>
          <w:szCs w:val="24"/>
        </w:rPr>
        <w:t xml:space="preserve">Li, </w:t>
      </w:r>
      <w:r w:rsidR="001D4CA5">
        <w:rPr>
          <w:rFonts w:ascii="Times New Roman" w:hAnsi="Times New Roman" w:cs="Times New Roman"/>
          <w:sz w:val="24"/>
          <w:szCs w:val="24"/>
        </w:rPr>
        <w:t>F.</w:t>
      </w:r>
      <w:r w:rsidRPr="00463841">
        <w:rPr>
          <w:rFonts w:ascii="Times New Roman" w:hAnsi="Times New Roman" w:cs="Times New Roman"/>
          <w:sz w:val="24"/>
          <w:szCs w:val="24"/>
        </w:rPr>
        <w:t xml:space="preserve"> Meschke, </w:t>
      </w:r>
      <w:r w:rsidR="001D4CA5">
        <w:rPr>
          <w:rFonts w:ascii="Times New Roman" w:hAnsi="Times New Roman" w:cs="Times New Roman"/>
          <w:sz w:val="24"/>
          <w:szCs w:val="24"/>
        </w:rPr>
        <w:t>and J. P.</w:t>
      </w:r>
      <w:r>
        <w:rPr>
          <w:rFonts w:ascii="Times New Roman" w:hAnsi="Times New Roman" w:cs="Times New Roman"/>
          <w:sz w:val="24"/>
          <w:szCs w:val="24"/>
        </w:rPr>
        <w:t xml:space="preserve"> </w:t>
      </w:r>
      <w:r w:rsidRPr="00463841">
        <w:rPr>
          <w:rFonts w:ascii="Times New Roman" w:hAnsi="Times New Roman" w:cs="Times New Roman"/>
          <w:sz w:val="24"/>
          <w:szCs w:val="24"/>
        </w:rPr>
        <w:t>Guthrie</w:t>
      </w:r>
      <w:r>
        <w:rPr>
          <w:rFonts w:ascii="Times New Roman" w:hAnsi="Times New Roman" w:cs="Times New Roman"/>
          <w:sz w:val="24"/>
          <w:szCs w:val="24"/>
        </w:rPr>
        <w:t>. 2015.</w:t>
      </w:r>
      <w:r w:rsidRPr="00463841">
        <w:rPr>
          <w:rFonts w:ascii="Times New Roman" w:hAnsi="Times New Roman" w:cs="Times New Roman"/>
          <w:sz w:val="24"/>
          <w:szCs w:val="24"/>
        </w:rPr>
        <w:t xml:space="preserve"> Family </w:t>
      </w:r>
      <w:r>
        <w:rPr>
          <w:rFonts w:ascii="Times New Roman" w:hAnsi="Times New Roman" w:cs="Times New Roman"/>
          <w:sz w:val="24"/>
          <w:szCs w:val="24"/>
        </w:rPr>
        <w:t>f</w:t>
      </w:r>
      <w:r w:rsidRPr="00463841">
        <w:rPr>
          <w:rFonts w:ascii="Times New Roman" w:hAnsi="Times New Roman" w:cs="Times New Roman"/>
          <w:sz w:val="24"/>
          <w:szCs w:val="24"/>
        </w:rPr>
        <w:t xml:space="preserve">irms, </w:t>
      </w:r>
      <w:r>
        <w:rPr>
          <w:rFonts w:ascii="Times New Roman" w:hAnsi="Times New Roman" w:cs="Times New Roman"/>
          <w:sz w:val="24"/>
          <w:szCs w:val="24"/>
        </w:rPr>
        <w:t>e</w:t>
      </w:r>
      <w:r w:rsidRPr="00463841">
        <w:rPr>
          <w:rFonts w:ascii="Times New Roman" w:hAnsi="Times New Roman" w:cs="Times New Roman"/>
          <w:sz w:val="24"/>
          <w:szCs w:val="24"/>
        </w:rPr>
        <w:t>mplo</w:t>
      </w:r>
      <w:r>
        <w:rPr>
          <w:rFonts w:ascii="Times New Roman" w:hAnsi="Times New Roman" w:cs="Times New Roman"/>
          <w:sz w:val="24"/>
          <w:szCs w:val="24"/>
        </w:rPr>
        <w:t>yee satisfaction, and corporate p</w:t>
      </w:r>
      <w:r w:rsidRPr="00463841">
        <w:rPr>
          <w:rFonts w:ascii="Times New Roman" w:hAnsi="Times New Roman" w:cs="Times New Roman"/>
          <w:sz w:val="24"/>
          <w:szCs w:val="24"/>
        </w:rPr>
        <w:t>erformance</w:t>
      </w:r>
      <w:r>
        <w:rPr>
          <w:rFonts w:ascii="Times New Roman" w:hAnsi="Times New Roman" w:cs="Times New Roman"/>
          <w:sz w:val="24"/>
          <w:szCs w:val="24"/>
        </w:rPr>
        <w:t xml:space="preserve">. </w:t>
      </w:r>
      <w:r w:rsidRPr="00B02A88">
        <w:rPr>
          <w:rFonts w:ascii="Times New Roman" w:hAnsi="Times New Roman" w:cs="Times New Roman"/>
          <w:i/>
          <w:sz w:val="24"/>
          <w:szCs w:val="24"/>
        </w:rPr>
        <w:t>Journal of Corporate Finance</w:t>
      </w:r>
      <w:r w:rsidR="00FC497E">
        <w:rPr>
          <w:rFonts w:ascii="Times New Roman" w:hAnsi="Times New Roman" w:cs="Times New Roman"/>
          <w:sz w:val="24"/>
          <w:szCs w:val="24"/>
        </w:rPr>
        <w:t xml:space="preserve"> 34:</w:t>
      </w:r>
      <w:r>
        <w:rPr>
          <w:rFonts w:ascii="Times New Roman" w:hAnsi="Times New Roman" w:cs="Times New Roman"/>
          <w:sz w:val="24"/>
          <w:szCs w:val="24"/>
        </w:rPr>
        <w:t xml:space="preserve"> </w:t>
      </w:r>
      <w:r w:rsidRPr="00463841">
        <w:rPr>
          <w:rFonts w:ascii="Times New Roman" w:hAnsi="Times New Roman" w:cs="Times New Roman"/>
          <w:sz w:val="24"/>
          <w:szCs w:val="24"/>
        </w:rPr>
        <w:t>108-127</w:t>
      </w:r>
      <w:r>
        <w:rPr>
          <w:rFonts w:ascii="Times New Roman" w:hAnsi="Times New Roman" w:cs="Times New Roman"/>
          <w:sz w:val="24"/>
          <w:szCs w:val="24"/>
        </w:rPr>
        <w:t>.</w:t>
      </w:r>
    </w:p>
    <w:p w14:paraId="0AB88E52" w14:textId="25D8F99F" w:rsidR="00E24571" w:rsidRDefault="00E24571" w:rsidP="00982778">
      <w:pPr>
        <w:spacing w:after="160"/>
        <w:jc w:val="both"/>
        <w:rPr>
          <w:rFonts w:ascii="Times New Roman" w:hAnsi="Times New Roman" w:cs="Times New Roman"/>
          <w:sz w:val="24"/>
          <w:szCs w:val="24"/>
        </w:rPr>
      </w:pPr>
      <w:r>
        <w:rPr>
          <w:rFonts w:ascii="Times New Roman" w:hAnsi="Times New Roman" w:cs="Times New Roman"/>
          <w:sz w:val="24"/>
          <w:szCs w:val="24"/>
        </w:rPr>
        <w:t>IFAC. 2007. Tone at the top and audit q</w:t>
      </w:r>
      <w:r w:rsidRPr="00081F62">
        <w:rPr>
          <w:rFonts w:ascii="Times New Roman" w:hAnsi="Times New Roman" w:cs="Times New Roman"/>
          <w:sz w:val="24"/>
          <w:szCs w:val="24"/>
        </w:rPr>
        <w:t>uality</w:t>
      </w:r>
      <w:r w:rsidR="005406A8">
        <w:rPr>
          <w:rFonts w:ascii="Times New Roman" w:hAnsi="Times New Roman" w:cs="Times New Roman"/>
          <w:sz w:val="24"/>
          <w:szCs w:val="24"/>
        </w:rPr>
        <w:t>. Available at</w:t>
      </w:r>
      <w:r w:rsidR="005406A8">
        <w:rPr>
          <w:rFonts w:ascii="Times New Roman" w:hAnsi="Times New Roman" w:cs="Times New Roman"/>
          <w:sz w:val="24"/>
          <w:szCs w:val="24"/>
        </w:rPr>
        <w:br/>
      </w:r>
      <w:r w:rsidRPr="00081F62">
        <w:rPr>
          <w:rFonts w:ascii="Times New Roman" w:hAnsi="Times New Roman" w:cs="Times New Roman"/>
          <w:sz w:val="24"/>
          <w:szCs w:val="24"/>
        </w:rPr>
        <w:t>www.ifac.org/system/files/publications/files/tone-at-the-top-and-audit-q.pdf</w:t>
      </w:r>
      <w:r>
        <w:rPr>
          <w:rFonts w:ascii="Times New Roman" w:hAnsi="Times New Roman" w:cs="Times New Roman"/>
          <w:sz w:val="24"/>
          <w:szCs w:val="24"/>
        </w:rPr>
        <w:t xml:space="preserve">. </w:t>
      </w:r>
    </w:p>
    <w:p w14:paraId="6538A399" w14:textId="213137BF" w:rsidR="00E24571" w:rsidRDefault="00E24571" w:rsidP="00982778">
      <w:pPr>
        <w:spacing w:after="160"/>
        <w:jc w:val="both"/>
        <w:rPr>
          <w:rFonts w:ascii="Times New Roman" w:hAnsi="Times New Roman" w:cs="Times New Roman"/>
          <w:sz w:val="24"/>
          <w:szCs w:val="24"/>
        </w:rPr>
      </w:pPr>
      <w:r w:rsidRPr="00AC656C">
        <w:rPr>
          <w:rFonts w:ascii="Times New Roman" w:hAnsi="Times New Roman" w:cs="Times New Roman"/>
          <w:sz w:val="24"/>
          <w:szCs w:val="24"/>
        </w:rPr>
        <w:t>K</w:t>
      </w:r>
      <w:r>
        <w:rPr>
          <w:rFonts w:ascii="Times New Roman" w:hAnsi="Times New Roman" w:cs="Times New Roman"/>
          <w:sz w:val="24"/>
          <w:szCs w:val="24"/>
        </w:rPr>
        <w:t xml:space="preserve">aplan, S. E., </w:t>
      </w:r>
      <w:r w:rsidR="00132361">
        <w:rPr>
          <w:rFonts w:ascii="Times New Roman" w:hAnsi="Times New Roman" w:cs="Times New Roman"/>
          <w:sz w:val="24"/>
          <w:szCs w:val="24"/>
        </w:rPr>
        <w:t xml:space="preserve">J. A. </w:t>
      </w:r>
      <w:r>
        <w:rPr>
          <w:rFonts w:ascii="Times New Roman" w:hAnsi="Times New Roman" w:cs="Times New Roman"/>
          <w:sz w:val="24"/>
          <w:szCs w:val="24"/>
        </w:rPr>
        <w:t>Samuels,</w:t>
      </w:r>
      <w:r w:rsidR="00132361">
        <w:rPr>
          <w:rFonts w:ascii="Times New Roman" w:hAnsi="Times New Roman" w:cs="Times New Roman"/>
          <w:sz w:val="24"/>
          <w:szCs w:val="24"/>
        </w:rPr>
        <w:t xml:space="preserve"> and</w:t>
      </w:r>
      <w:r>
        <w:rPr>
          <w:rFonts w:ascii="Times New Roman" w:hAnsi="Times New Roman" w:cs="Times New Roman"/>
          <w:sz w:val="24"/>
          <w:szCs w:val="24"/>
        </w:rPr>
        <w:t xml:space="preserve"> J. Cohen. 201</w:t>
      </w:r>
      <w:r w:rsidR="00822E39">
        <w:rPr>
          <w:rFonts w:ascii="Times New Roman" w:hAnsi="Times New Roman" w:cs="Times New Roman"/>
          <w:sz w:val="24"/>
          <w:szCs w:val="24"/>
        </w:rPr>
        <w:t>5</w:t>
      </w:r>
      <w:r w:rsidRPr="00AC656C">
        <w:rPr>
          <w:rFonts w:ascii="Times New Roman" w:hAnsi="Times New Roman" w:cs="Times New Roman"/>
          <w:sz w:val="24"/>
          <w:szCs w:val="24"/>
        </w:rPr>
        <w:t xml:space="preserve">. An examination of the effect of CEO social ties and CEO reputation on nonprofessional investors’ say-on-pay judgments. </w:t>
      </w:r>
      <w:r w:rsidRPr="005406A8">
        <w:rPr>
          <w:rFonts w:ascii="Times New Roman" w:hAnsi="Times New Roman" w:cs="Times New Roman"/>
          <w:i/>
          <w:sz w:val="24"/>
          <w:szCs w:val="24"/>
        </w:rPr>
        <w:t>Journal of Business Ethics</w:t>
      </w:r>
      <w:r w:rsidRPr="00AC656C">
        <w:rPr>
          <w:rFonts w:ascii="Times New Roman" w:hAnsi="Times New Roman" w:cs="Times New Roman"/>
          <w:sz w:val="24"/>
          <w:szCs w:val="24"/>
        </w:rPr>
        <w:t xml:space="preserve"> </w:t>
      </w:r>
      <w:r w:rsidR="00A00850">
        <w:rPr>
          <w:rFonts w:ascii="Times New Roman" w:hAnsi="Times New Roman" w:cs="Times New Roman"/>
          <w:sz w:val="24"/>
          <w:szCs w:val="24"/>
        </w:rPr>
        <w:t>126 (1)</w:t>
      </w:r>
      <w:r w:rsidR="00ED45F5">
        <w:rPr>
          <w:rFonts w:ascii="Times New Roman" w:hAnsi="Times New Roman" w:cs="Times New Roman"/>
          <w:sz w:val="24"/>
          <w:szCs w:val="24"/>
        </w:rPr>
        <w:t>:</w:t>
      </w:r>
      <w:r w:rsidR="00A00850">
        <w:rPr>
          <w:rFonts w:ascii="Times New Roman" w:hAnsi="Times New Roman" w:cs="Times New Roman"/>
          <w:sz w:val="24"/>
          <w:szCs w:val="24"/>
        </w:rPr>
        <w:t xml:space="preserve"> </w:t>
      </w:r>
      <w:r w:rsidRPr="00AC656C">
        <w:rPr>
          <w:rFonts w:ascii="Times New Roman" w:hAnsi="Times New Roman" w:cs="Times New Roman"/>
          <w:sz w:val="24"/>
          <w:szCs w:val="24"/>
        </w:rPr>
        <w:t>1</w:t>
      </w:r>
      <w:r w:rsidR="00A00850">
        <w:rPr>
          <w:rFonts w:ascii="Times New Roman" w:hAnsi="Times New Roman" w:cs="Times New Roman"/>
          <w:sz w:val="24"/>
          <w:szCs w:val="24"/>
        </w:rPr>
        <w:t>03</w:t>
      </w:r>
      <w:r w:rsidRPr="00AC656C">
        <w:rPr>
          <w:rFonts w:ascii="Times New Roman" w:hAnsi="Times New Roman" w:cs="Times New Roman"/>
          <w:sz w:val="24"/>
          <w:szCs w:val="24"/>
        </w:rPr>
        <w:t>-1</w:t>
      </w:r>
      <w:r w:rsidR="00A00850">
        <w:rPr>
          <w:rFonts w:ascii="Times New Roman" w:hAnsi="Times New Roman" w:cs="Times New Roman"/>
          <w:sz w:val="24"/>
          <w:szCs w:val="24"/>
        </w:rPr>
        <w:t>17</w:t>
      </w:r>
      <w:r w:rsidRPr="00AC656C">
        <w:rPr>
          <w:rFonts w:ascii="Times New Roman" w:hAnsi="Times New Roman" w:cs="Times New Roman"/>
          <w:sz w:val="24"/>
          <w:szCs w:val="24"/>
        </w:rPr>
        <w:t>.</w:t>
      </w:r>
    </w:p>
    <w:p w14:paraId="4A42847E" w14:textId="77777777" w:rsidR="00B1165B" w:rsidRDefault="00E06C06" w:rsidP="00982778">
      <w:pPr>
        <w:spacing w:after="160"/>
        <w:jc w:val="both"/>
        <w:rPr>
          <w:rFonts w:ascii="Times New Roman" w:hAnsi="Times New Roman" w:cs="Times New Roman"/>
          <w:sz w:val="24"/>
          <w:szCs w:val="24"/>
        </w:rPr>
      </w:pPr>
      <w:r w:rsidRPr="00E06C06">
        <w:rPr>
          <w:rFonts w:ascii="Times New Roman" w:hAnsi="Times New Roman" w:cs="Times New Roman"/>
          <w:sz w:val="24"/>
          <w:szCs w:val="24"/>
        </w:rPr>
        <w:t xml:space="preserve">Kinder, </w:t>
      </w:r>
      <w:r>
        <w:rPr>
          <w:rFonts w:ascii="Times New Roman" w:hAnsi="Times New Roman" w:cs="Times New Roman"/>
          <w:sz w:val="24"/>
          <w:szCs w:val="24"/>
        </w:rPr>
        <w:t>D</w:t>
      </w:r>
      <w:r w:rsidR="00B1165B">
        <w:rPr>
          <w:rFonts w:ascii="Times New Roman" w:hAnsi="Times New Roman" w:cs="Times New Roman"/>
          <w:sz w:val="24"/>
          <w:szCs w:val="24"/>
        </w:rPr>
        <w:t>.</w:t>
      </w:r>
      <w:r>
        <w:rPr>
          <w:rFonts w:ascii="Times New Roman" w:hAnsi="Times New Roman" w:cs="Times New Roman"/>
          <w:sz w:val="24"/>
          <w:szCs w:val="24"/>
        </w:rPr>
        <w:t xml:space="preserve"> R., and S</w:t>
      </w:r>
      <w:r w:rsidR="00B1165B">
        <w:rPr>
          <w:rFonts w:ascii="Times New Roman" w:hAnsi="Times New Roman" w:cs="Times New Roman"/>
          <w:sz w:val="24"/>
          <w:szCs w:val="24"/>
        </w:rPr>
        <w:t>.</w:t>
      </w:r>
      <w:r>
        <w:rPr>
          <w:rFonts w:ascii="Times New Roman" w:hAnsi="Times New Roman" w:cs="Times New Roman"/>
          <w:sz w:val="24"/>
          <w:szCs w:val="24"/>
        </w:rPr>
        <w:t xml:space="preserve"> T. Fiske. 1986. </w:t>
      </w:r>
      <w:r w:rsidRPr="00E06C06">
        <w:rPr>
          <w:rFonts w:ascii="Times New Roman" w:hAnsi="Times New Roman" w:cs="Times New Roman"/>
          <w:sz w:val="24"/>
          <w:szCs w:val="24"/>
        </w:rPr>
        <w:t xml:space="preserve">Presidents in the public mind. </w:t>
      </w:r>
      <w:r w:rsidRPr="009C5FB2">
        <w:rPr>
          <w:rFonts w:ascii="Times New Roman" w:hAnsi="Times New Roman" w:cs="Times New Roman"/>
          <w:i/>
          <w:sz w:val="24"/>
          <w:szCs w:val="24"/>
        </w:rPr>
        <w:t>Political psychology</w:t>
      </w:r>
      <w:r w:rsidRPr="00E06C06">
        <w:rPr>
          <w:rFonts w:ascii="Times New Roman" w:hAnsi="Times New Roman" w:cs="Times New Roman"/>
          <w:sz w:val="24"/>
          <w:szCs w:val="24"/>
        </w:rPr>
        <w:t>: 193-218.</w:t>
      </w:r>
    </w:p>
    <w:p w14:paraId="3FE86278" w14:textId="77A70AEA" w:rsidR="00A07CDD" w:rsidRDefault="00E24571" w:rsidP="00982778">
      <w:pPr>
        <w:spacing w:after="160"/>
        <w:jc w:val="both"/>
        <w:rPr>
          <w:rFonts w:ascii="Times New Roman" w:hAnsi="Times New Roman" w:cs="Times New Roman"/>
          <w:sz w:val="24"/>
          <w:szCs w:val="24"/>
        </w:rPr>
      </w:pPr>
      <w:r w:rsidRPr="001514FC">
        <w:rPr>
          <w:rFonts w:ascii="Times New Roman" w:hAnsi="Times New Roman" w:cs="Times New Roman"/>
          <w:sz w:val="24"/>
          <w:szCs w:val="24"/>
        </w:rPr>
        <w:t>Kothari, S</w:t>
      </w:r>
      <w:r>
        <w:rPr>
          <w:rFonts w:ascii="Times New Roman" w:hAnsi="Times New Roman" w:cs="Times New Roman"/>
          <w:sz w:val="24"/>
          <w:szCs w:val="24"/>
        </w:rPr>
        <w:t>.</w:t>
      </w:r>
      <w:r w:rsidR="00B1165B">
        <w:rPr>
          <w:rFonts w:ascii="Times New Roman" w:hAnsi="Times New Roman" w:cs="Times New Roman"/>
          <w:sz w:val="24"/>
          <w:szCs w:val="24"/>
        </w:rPr>
        <w:t xml:space="preserve"> </w:t>
      </w:r>
      <w:r w:rsidRPr="001514FC">
        <w:rPr>
          <w:rFonts w:ascii="Times New Roman" w:hAnsi="Times New Roman" w:cs="Times New Roman"/>
          <w:sz w:val="24"/>
          <w:szCs w:val="24"/>
        </w:rPr>
        <w:t xml:space="preserve">P., </w:t>
      </w:r>
      <w:r w:rsidR="00B1165B">
        <w:rPr>
          <w:rFonts w:ascii="Times New Roman" w:hAnsi="Times New Roman" w:cs="Times New Roman"/>
          <w:sz w:val="24"/>
          <w:szCs w:val="24"/>
        </w:rPr>
        <w:t xml:space="preserve">A. J. </w:t>
      </w:r>
      <w:r w:rsidRPr="001514FC">
        <w:rPr>
          <w:rFonts w:ascii="Times New Roman" w:hAnsi="Times New Roman" w:cs="Times New Roman"/>
          <w:sz w:val="24"/>
          <w:szCs w:val="24"/>
        </w:rPr>
        <w:t>Leone,</w:t>
      </w:r>
      <w:r>
        <w:rPr>
          <w:rFonts w:ascii="Times New Roman" w:hAnsi="Times New Roman" w:cs="Times New Roman"/>
          <w:sz w:val="24"/>
          <w:szCs w:val="24"/>
        </w:rPr>
        <w:t xml:space="preserve"> </w:t>
      </w:r>
      <w:r w:rsidR="00B1165B">
        <w:rPr>
          <w:rFonts w:ascii="Times New Roman" w:hAnsi="Times New Roman" w:cs="Times New Roman"/>
          <w:sz w:val="24"/>
          <w:szCs w:val="24"/>
        </w:rPr>
        <w:t>and C. E.</w:t>
      </w:r>
      <w:r w:rsidRPr="001514FC">
        <w:rPr>
          <w:rFonts w:ascii="Times New Roman" w:hAnsi="Times New Roman" w:cs="Times New Roman"/>
          <w:sz w:val="24"/>
          <w:szCs w:val="24"/>
        </w:rPr>
        <w:t xml:space="preserve"> Wasley</w:t>
      </w:r>
      <w:r>
        <w:rPr>
          <w:rFonts w:ascii="Times New Roman" w:hAnsi="Times New Roman" w:cs="Times New Roman"/>
          <w:sz w:val="24"/>
          <w:szCs w:val="24"/>
        </w:rPr>
        <w:t>.</w:t>
      </w:r>
      <w:r w:rsidRPr="001514FC">
        <w:rPr>
          <w:rFonts w:ascii="Times New Roman" w:hAnsi="Times New Roman" w:cs="Times New Roman"/>
          <w:sz w:val="24"/>
          <w:szCs w:val="24"/>
        </w:rPr>
        <w:t xml:space="preserve"> 2005. Performance matched discretionary accrual measures. </w:t>
      </w:r>
      <w:r w:rsidRPr="005406A8">
        <w:rPr>
          <w:rFonts w:ascii="Times New Roman" w:hAnsi="Times New Roman" w:cs="Times New Roman"/>
          <w:i/>
          <w:sz w:val="24"/>
          <w:szCs w:val="24"/>
        </w:rPr>
        <w:t>Journal of Accounting and Economics</w:t>
      </w:r>
      <w:r w:rsidRPr="001514FC">
        <w:rPr>
          <w:rFonts w:ascii="Times New Roman" w:hAnsi="Times New Roman" w:cs="Times New Roman"/>
          <w:sz w:val="24"/>
          <w:szCs w:val="24"/>
        </w:rPr>
        <w:t xml:space="preserve"> 39 (1)</w:t>
      </w:r>
      <w:r w:rsidR="00B1165B">
        <w:rPr>
          <w:rFonts w:ascii="Times New Roman" w:hAnsi="Times New Roman" w:cs="Times New Roman"/>
          <w:sz w:val="24"/>
          <w:szCs w:val="24"/>
        </w:rPr>
        <w:t>:</w:t>
      </w:r>
      <w:r w:rsidRPr="001514FC">
        <w:rPr>
          <w:rFonts w:ascii="Times New Roman" w:hAnsi="Times New Roman" w:cs="Times New Roman"/>
          <w:sz w:val="24"/>
          <w:szCs w:val="24"/>
        </w:rPr>
        <w:t xml:space="preserve"> 163-197.</w:t>
      </w:r>
    </w:p>
    <w:p w14:paraId="2FAB8D6E" w14:textId="21E965F1" w:rsidR="00E24571" w:rsidRDefault="00E24571" w:rsidP="00982778">
      <w:pPr>
        <w:spacing w:after="160"/>
        <w:jc w:val="both"/>
        <w:rPr>
          <w:rFonts w:ascii="Times New Roman" w:hAnsi="Times New Roman" w:cs="Times New Roman"/>
          <w:sz w:val="24"/>
          <w:szCs w:val="24"/>
        </w:rPr>
      </w:pPr>
      <w:r w:rsidRPr="001514FC">
        <w:rPr>
          <w:rFonts w:ascii="Times New Roman" w:hAnsi="Times New Roman" w:cs="Times New Roman"/>
          <w:sz w:val="24"/>
          <w:szCs w:val="24"/>
        </w:rPr>
        <w:t>Lennox, C</w:t>
      </w:r>
      <w:r>
        <w:rPr>
          <w:rFonts w:ascii="Times New Roman" w:hAnsi="Times New Roman" w:cs="Times New Roman"/>
          <w:sz w:val="24"/>
          <w:szCs w:val="24"/>
        </w:rPr>
        <w:t>.</w:t>
      </w:r>
      <w:r w:rsidR="00756518">
        <w:rPr>
          <w:rFonts w:ascii="Times New Roman" w:hAnsi="Times New Roman" w:cs="Times New Roman"/>
          <w:sz w:val="24"/>
          <w:szCs w:val="24"/>
        </w:rPr>
        <w:t xml:space="preserve"> </w:t>
      </w:r>
      <w:r w:rsidRPr="001514FC">
        <w:rPr>
          <w:rFonts w:ascii="Times New Roman" w:hAnsi="Times New Roman" w:cs="Times New Roman"/>
          <w:sz w:val="24"/>
          <w:szCs w:val="24"/>
        </w:rPr>
        <w:t xml:space="preserve">S., </w:t>
      </w:r>
      <w:r w:rsidR="00756518">
        <w:rPr>
          <w:rFonts w:ascii="Times New Roman" w:hAnsi="Times New Roman" w:cs="Times New Roman"/>
          <w:sz w:val="24"/>
          <w:szCs w:val="24"/>
        </w:rPr>
        <w:t xml:space="preserve">J. R. </w:t>
      </w:r>
      <w:r w:rsidRPr="001514FC">
        <w:rPr>
          <w:rFonts w:ascii="Times New Roman" w:hAnsi="Times New Roman" w:cs="Times New Roman"/>
          <w:sz w:val="24"/>
          <w:szCs w:val="24"/>
        </w:rPr>
        <w:t>Francis,</w:t>
      </w:r>
      <w:r>
        <w:rPr>
          <w:rFonts w:ascii="Times New Roman" w:hAnsi="Times New Roman" w:cs="Times New Roman"/>
          <w:sz w:val="24"/>
          <w:szCs w:val="24"/>
        </w:rPr>
        <w:t xml:space="preserve"> </w:t>
      </w:r>
      <w:r w:rsidR="00756518">
        <w:rPr>
          <w:rFonts w:ascii="Times New Roman" w:hAnsi="Times New Roman" w:cs="Times New Roman"/>
          <w:sz w:val="24"/>
          <w:szCs w:val="24"/>
        </w:rPr>
        <w:t>and Z.</w:t>
      </w:r>
      <w:r w:rsidRPr="001514FC">
        <w:rPr>
          <w:rFonts w:ascii="Times New Roman" w:hAnsi="Times New Roman" w:cs="Times New Roman"/>
          <w:sz w:val="24"/>
          <w:szCs w:val="24"/>
        </w:rPr>
        <w:t xml:space="preserve"> Wang. 2011. Selection models in accounting research. </w:t>
      </w:r>
      <w:r w:rsidRPr="005406A8">
        <w:rPr>
          <w:rFonts w:ascii="Times New Roman" w:hAnsi="Times New Roman" w:cs="Times New Roman"/>
          <w:i/>
          <w:sz w:val="24"/>
          <w:szCs w:val="24"/>
        </w:rPr>
        <w:t>The Accounting Review</w:t>
      </w:r>
      <w:r w:rsidRPr="00481071">
        <w:rPr>
          <w:rFonts w:ascii="Times New Roman" w:hAnsi="Times New Roman" w:cs="Times New Roman"/>
          <w:sz w:val="24"/>
          <w:szCs w:val="24"/>
        </w:rPr>
        <w:t xml:space="preserve"> </w:t>
      </w:r>
      <w:r w:rsidRPr="001514FC">
        <w:rPr>
          <w:rFonts w:ascii="Times New Roman" w:hAnsi="Times New Roman" w:cs="Times New Roman"/>
          <w:sz w:val="24"/>
          <w:szCs w:val="24"/>
        </w:rPr>
        <w:t>87 (2)</w:t>
      </w:r>
      <w:r w:rsidR="00756518">
        <w:rPr>
          <w:rFonts w:ascii="Times New Roman" w:hAnsi="Times New Roman" w:cs="Times New Roman"/>
          <w:sz w:val="24"/>
          <w:szCs w:val="24"/>
        </w:rPr>
        <w:t>:</w:t>
      </w:r>
      <w:r w:rsidRPr="001514FC">
        <w:rPr>
          <w:rFonts w:ascii="Times New Roman" w:hAnsi="Times New Roman" w:cs="Times New Roman"/>
          <w:sz w:val="24"/>
          <w:szCs w:val="24"/>
        </w:rPr>
        <w:t xml:space="preserve"> 589</w:t>
      </w:r>
      <w:r>
        <w:rPr>
          <w:rFonts w:ascii="Times New Roman" w:hAnsi="Times New Roman" w:cs="Times New Roman"/>
          <w:sz w:val="24"/>
          <w:szCs w:val="24"/>
        </w:rPr>
        <w:t>-</w:t>
      </w:r>
      <w:r w:rsidRPr="001514FC">
        <w:rPr>
          <w:rFonts w:ascii="Times New Roman" w:hAnsi="Times New Roman" w:cs="Times New Roman"/>
          <w:sz w:val="24"/>
          <w:szCs w:val="24"/>
        </w:rPr>
        <w:t>616.</w:t>
      </w:r>
    </w:p>
    <w:p w14:paraId="4326B27D" w14:textId="29DD0C92" w:rsidR="000E633E" w:rsidRDefault="000E633E" w:rsidP="00982778">
      <w:pPr>
        <w:spacing w:after="160"/>
        <w:jc w:val="both"/>
        <w:rPr>
          <w:rFonts w:ascii="Times New Roman" w:hAnsi="Times New Roman" w:cs="Times New Roman"/>
          <w:sz w:val="24"/>
          <w:szCs w:val="24"/>
        </w:rPr>
      </w:pPr>
      <w:r w:rsidRPr="000E633E">
        <w:rPr>
          <w:rFonts w:ascii="Times New Roman" w:hAnsi="Times New Roman" w:cs="Times New Roman"/>
          <w:sz w:val="24"/>
          <w:szCs w:val="24"/>
        </w:rPr>
        <w:t>Malmendi</w:t>
      </w:r>
      <w:r>
        <w:rPr>
          <w:rFonts w:ascii="Times New Roman" w:hAnsi="Times New Roman" w:cs="Times New Roman"/>
          <w:sz w:val="24"/>
          <w:szCs w:val="24"/>
        </w:rPr>
        <w:t>er, U</w:t>
      </w:r>
      <w:r w:rsidR="00915903">
        <w:rPr>
          <w:rFonts w:ascii="Times New Roman" w:hAnsi="Times New Roman" w:cs="Times New Roman"/>
          <w:sz w:val="24"/>
          <w:szCs w:val="24"/>
        </w:rPr>
        <w:t>.</w:t>
      </w:r>
      <w:r>
        <w:rPr>
          <w:rFonts w:ascii="Times New Roman" w:hAnsi="Times New Roman" w:cs="Times New Roman"/>
          <w:sz w:val="24"/>
          <w:szCs w:val="24"/>
        </w:rPr>
        <w:t>, and G</w:t>
      </w:r>
      <w:r w:rsidR="00915903">
        <w:rPr>
          <w:rFonts w:ascii="Times New Roman" w:hAnsi="Times New Roman" w:cs="Times New Roman"/>
          <w:sz w:val="24"/>
          <w:szCs w:val="24"/>
        </w:rPr>
        <w:t>.</w:t>
      </w:r>
      <w:r>
        <w:rPr>
          <w:rFonts w:ascii="Times New Roman" w:hAnsi="Times New Roman" w:cs="Times New Roman"/>
          <w:sz w:val="24"/>
          <w:szCs w:val="24"/>
        </w:rPr>
        <w:t xml:space="preserve"> Tate. 2009. </w:t>
      </w:r>
      <w:r w:rsidRPr="000E633E">
        <w:rPr>
          <w:rFonts w:ascii="Times New Roman" w:hAnsi="Times New Roman" w:cs="Times New Roman"/>
          <w:sz w:val="24"/>
          <w:szCs w:val="24"/>
        </w:rPr>
        <w:t>Superstar CEOs.</w:t>
      </w:r>
      <w:r>
        <w:rPr>
          <w:rFonts w:ascii="Times New Roman" w:hAnsi="Times New Roman" w:cs="Times New Roman"/>
          <w:sz w:val="24"/>
          <w:szCs w:val="24"/>
        </w:rPr>
        <w:t xml:space="preserve"> </w:t>
      </w:r>
      <w:r w:rsidRPr="009C5FB2">
        <w:rPr>
          <w:rFonts w:ascii="Times New Roman" w:hAnsi="Times New Roman" w:cs="Times New Roman"/>
          <w:i/>
          <w:sz w:val="24"/>
          <w:szCs w:val="24"/>
        </w:rPr>
        <w:t>The Quarterly Journal of Economics</w:t>
      </w:r>
      <w:r>
        <w:rPr>
          <w:rFonts w:ascii="Times New Roman" w:hAnsi="Times New Roman" w:cs="Times New Roman"/>
          <w:sz w:val="24"/>
          <w:szCs w:val="24"/>
        </w:rPr>
        <w:t xml:space="preserve"> 124 (4)</w:t>
      </w:r>
      <w:r w:rsidRPr="000E633E">
        <w:rPr>
          <w:rFonts w:ascii="Times New Roman" w:hAnsi="Times New Roman" w:cs="Times New Roman"/>
          <w:sz w:val="24"/>
          <w:szCs w:val="24"/>
        </w:rPr>
        <w:t>: 1593-1638.</w:t>
      </w:r>
    </w:p>
    <w:p w14:paraId="3CE58414" w14:textId="531E3234" w:rsidR="0077547B" w:rsidRDefault="0077547B" w:rsidP="00982778">
      <w:pPr>
        <w:spacing w:after="160" w:line="259" w:lineRule="auto"/>
        <w:jc w:val="both"/>
        <w:rPr>
          <w:rFonts w:ascii="Times New Roman" w:hAnsi="Times New Roman" w:cs="Times New Roman"/>
          <w:sz w:val="24"/>
          <w:szCs w:val="24"/>
        </w:rPr>
      </w:pPr>
      <w:r w:rsidRPr="0077547B">
        <w:rPr>
          <w:rFonts w:ascii="Times New Roman" w:hAnsi="Times New Roman" w:cs="Times New Roman"/>
          <w:sz w:val="24"/>
          <w:szCs w:val="24"/>
        </w:rPr>
        <w:t>Nelson, T</w:t>
      </w:r>
      <w:r w:rsidR="00915903">
        <w:rPr>
          <w:rFonts w:ascii="Times New Roman" w:hAnsi="Times New Roman" w:cs="Times New Roman"/>
          <w:sz w:val="24"/>
          <w:szCs w:val="24"/>
        </w:rPr>
        <w:t>.</w:t>
      </w:r>
      <w:r>
        <w:rPr>
          <w:rFonts w:ascii="Times New Roman" w:hAnsi="Times New Roman" w:cs="Times New Roman"/>
          <w:sz w:val="24"/>
          <w:szCs w:val="24"/>
        </w:rPr>
        <w:t xml:space="preserve"> E., and D</w:t>
      </w:r>
      <w:r w:rsidR="00915903">
        <w:rPr>
          <w:rFonts w:ascii="Times New Roman" w:hAnsi="Times New Roman" w:cs="Times New Roman"/>
          <w:sz w:val="24"/>
          <w:szCs w:val="24"/>
        </w:rPr>
        <w:t>.</w:t>
      </w:r>
      <w:r>
        <w:rPr>
          <w:rFonts w:ascii="Times New Roman" w:hAnsi="Times New Roman" w:cs="Times New Roman"/>
          <w:sz w:val="24"/>
          <w:szCs w:val="24"/>
        </w:rPr>
        <w:t xml:space="preserve"> R. Kinder. 1996. </w:t>
      </w:r>
      <w:r w:rsidRPr="0077547B">
        <w:rPr>
          <w:rFonts w:ascii="Times New Roman" w:hAnsi="Times New Roman" w:cs="Times New Roman"/>
          <w:sz w:val="24"/>
          <w:szCs w:val="24"/>
        </w:rPr>
        <w:t>Issue frames and group-centr</w:t>
      </w:r>
      <w:r>
        <w:rPr>
          <w:rFonts w:ascii="Times New Roman" w:hAnsi="Times New Roman" w:cs="Times New Roman"/>
          <w:sz w:val="24"/>
          <w:szCs w:val="24"/>
        </w:rPr>
        <w:t>ism in American public opinion.</w:t>
      </w:r>
      <w:r w:rsidRPr="0077547B">
        <w:rPr>
          <w:rFonts w:ascii="Times New Roman" w:hAnsi="Times New Roman" w:cs="Times New Roman"/>
          <w:sz w:val="24"/>
          <w:szCs w:val="24"/>
        </w:rPr>
        <w:t xml:space="preserve"> </w:t>
      </w:r>
      <w:r w:rsidRPr="009C5FB2">
        <w:rPr>
          <w:rFonts w:ascii="Times New Roman" w:hAnsi="Times New Roman" w:cs="Times New Roman"/>
          <w:i/>
          <w:sz w:val="24"/>
          <w:szCs w:val="24"/>
        </w:rPr>
        <w:t>The Journal of Politics</w:t>
      </w:r>
      <w:r>
        <w:rPr>
          <w:rFonts w:ascii="Times New Roman" w:hAnsi="Times New Roman" w:cs="Times New Roman"/>
          <w:sz w:val="24"/>
          <w:szCs w:val="24"/>
        </w:rPr>
        <w:t xml:space="preserve"> 58 (4)</w:t>
      </w:r>
      <w:r w:rsidRPr="0077547B">
        <w:rPr>
          <w:rFonts w:ascii="Times New Roman" w:hAnsi="Times New Roman" w:cs="Times New Roman"/>
          <w:sz w:val="24"/>
          <w:szCs w:val="24"/>
        </w:rPr>
        <w:t>: 1055-1078.</w:t>
      </w:r>
    </w:p>
    <w:p w14:paraId="6686C5FC" w14:textId="7CE5801B" w:rsidR="00E34A9C" w:rsidRDefault="00E34A9C" w:rsidP="0098277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Newman, B. 2003. </w:t>
      </w:r>
      <w:r w:rsidRPr="00E34A9C">
        <w:rPr>
          <w:rFonts w:ascii="Times New Roman" w:hAnsi="Times New Roman" w:cs="Times New Roman"/>
          <w:sz w:val="24"/>
          <w:szCs w:val="24"/>
        </w:rPr>
        <w:t>Integrity and pr</w:t>
      </w:r>
      <w:r>
        <w:rPr>
          <w:rFonts w:ascii="Times New Roman" w:hAnsi="Times New Roman" w:cs="Times New Roman"/>
          <w:sz w:val="24"/>
          <w:szCs w:val="24"/>
        </w:rPr>
        <w:t>esidential approval, 1980–2000.</w:t>
      </w:r>
      <w:r w:rsidRPr="00E34A9C">
        <w:rPr>
          <w:rFonts w:ascii="Times New Roman" w:hAnsi="Times New Roman" w:cs="Times New Roman"/>
          <w:sz w:val="24"/>
          <w:szCs w:val="24"/>
        </w:rPr>
        <w:t xml:space="preserve"> </w:t>
      </w:r>
      <w:r w:rsidRPr="009C5FB2">
        <w:rPr>
          <w:rFonts w:ascii="Times New Roman" w:hAnsi="Times New Roman" w:cs="Times New Roman"/>
          <w:i/>
          <w:sz w:val="24"/>
          <w:szCs w:val="24"/>
        </w:rPr>
        <w:t>Public Opinion Quarterly</w:t>
      </w:r>
      <w:r>
        <w:rPr>
          <w:rFonts w:ascii="Times New Roman" w:hAnsi="Times New Roman" w:cs="Times New Roman"/>
          <w:sz w:val="24"/>
          <w:szCs w:val="24"/>
        </w:rPr>
        <w:t xml:space="preserve"> 67 (3)</w:t>
      </w:r>
      <w:r w:rsidRPr="00E34A9C">
        <w:rPr>
          <w:rFonts w:ascii="Times New Roman" w:hAnsi="Times New Roman" w:cs="Times New Roman"/>
          <w:sz w:val="24"/>
          <w:szCs w:val="24"/>
        </w:rPr>
        <w:t>: 335-367.</w:t>
      </w:r>
    </w:p>
    <w:p w14:paraId="35FF1EF7" w14:textId="745BB376" w:rsidR="00CB1786" w:rsidRDefault="00CB1786" w:rsidP="0098277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Newman, B. 2004. </w:t>
      </w:r>
      <w:r w:rsidRPr="00CB1786">
        <w:rPr>
          <w:rFonts w:ascii="Times New Roman" w:hAnsi="Times New Roman" w:cs="Times New Roman"/>
          <w:sz w:val="24"/>
          <w:szCs w:val="24"/>
        </w:rPr>
        <w:t xml:space="preserve">The </w:t>
      </w:r>
      <w:r w:rsidR="00172AA0">
        <w:rPr>
          <w:rFonts w:ascii="Times New Roman" w:hAnsi="Times New Roman" w:cs="Times New Roman"/>
          <w:sz w:val="24"/>
          <w:szCs w:val="24"/>
        </w:rPr>
        <w:t>polls: Presidential traits and job approval: Some a</w:t>
      </w:r>
      <w:r w:rsidRPr="00CB1786">
        <w:rPr>
          <w:rFonts w:ascii="Times New Roman" w:hAnsi="Times New Roman" w:cs="Times New Roman"/>
          <w:sz w:val="24"/>
          <w:szCs w:val="24"/>
        </w:rPr>
        <w:t>ggregate</w:t>
      </w:r>
      <w:r w:rsidRPr="00CB1786">
        <w:rPr>
          <w:rFonts w:ascii="Cambria Math" w:hAnsi="Cambria Math" w:cs="Cambria Math"/>
          <w:sz w:val="24"/>
          <w:szCs w:val="24"/>
        </w:rPr>
        <w:t>‐</w:t>
      </w:r>
      <w:r w:rsidR="00172AA0">
        <w:rPr>
          <w:rFonts w:ascii="Cambria Math" w:hAnsi="Cambria Math" w:cs="Cambria Math"/>
          <w:sz w:val="24"/>
          <w:szCs w:val="24"/>
        </w:rPr>
        <w:t>l</w:t>
      </w:r>
      <w:r w:rsidR="00172AA0">
        <w:rPr>
          <w:rFonts w:ascii="Times New Roman" w:hAnsi="Times New Roman" w:cs="Times New Roman"/>
          <w:sz w:val="24"/>
          <w:szCs w:val="24"/>
        </w:rPr>
        <w:t>evel e</w:t>
      </w:r>
      <w:r>
        <w:rPr>
          <w:rFonts w:ascii="Times New Roman" w:hAnsi="Times New Roman" w:cs="Times New Roman"/>
          <w:sz w:val="24"/>
          <w:szCs w:val="24"/>
        </w:rPr>
        <w:t>vidence.</w:t>
      </w:r>
      <w:r w:rsidRPr="00CB1786">
        <w:rPr>
          <w:rFonts w:ascii="Times New Roman" w:hAnsi="Times New Roman" w:cs="Times New Roman"/>
          <w:sz w:val="24"/>
          <w:szCs w:val="24"/>
        </w:rPr>
        <w:t xml:space="preserve"> </w:t>
      </w:r>
      <w:r w:rsidRPr="009C5FB2">
        <w:rPr>
          <w:rFonts w:ascii="Times New Roman" w:hAnsi="Times New Roman" w:cs="Times New Roman"/>
          <w:i/>
          <w:sz w:val="24"/>
          <w:szCs w:val="24"/>
        </w:rPr>
        <w:t>Presidential Studies Quarterly</w:t>
      </w:r>
      <w:r>
        <w:rPr>
          <w:rFonts w:ascii="Times New Roman" w:hAnsi="Times New Roman" w:cs="Times New Roman"/>
          <w:sz w:val="24"/>
          <w:szCs w:val="24"/>
        </w:rPr>
        <w:t xml:space="preserve"> 34 (2)</w:t>
      </w:r>
      <w:r w:rsidRPr="00CB1786">
        <w:rPr>
          <w:rFonts w:ascii="Times New Roman" w:hAnsi="Times New Roman" w:cs="Times New Roman"/>
          <w:sz w:val="24"/>
          <w:szCs w:val="24"/>
        </w:rPr>
        <w:t>: 437-448.</w:t>
      </w:r>
    </w:p>
    <w:p w14:paraId="222F3490" w14:textId="1379DB09" w:rsidR="00E24571" w:rsidRPr="001514FC" w:rsidRDefault="00E24571" w:rsidP="00982778">
      <w:pPr>
        <w:spacing w:after="160"/>
        <w:jc w:val="both"/>
        <w:rPr>
          <w:rFonts w:ascii="Times New Roman" w:hAnsi="Times New Roman" w:cs="Times New Roman"/>
          <w:sz w:val="24"/>
          <w:szCs w:val="24"/>
        </w:rPr>
      </w:pPr>
      <w:r w:rsidRPr="001514FC">
        <w:rPr>
          <w:rFonts w:ascii="Times New Roman" w:hAnsi="Times New Roman" w:cs="Times New Roman"/>
          <w:sz w:val="24"/>
          <w:szCs w:val="24"/>
        </w:rPr>
        <w:t>Patelli, L</w:t>
      </w:r>
      <w:r>
        <w:rPr>
          <w:rFonts w:ascii="Times New Roman" w:hAnsi="Times New Roman" w:cs="Times New Roman"/>
          <w:sz w:val="24"/>
          <w:szCs w:val="24"/>
        </w:rPr>
        <w:t>.</w:t>
      </w:r>
      <w:r w:rsidRPr="001514FC">
        <w:rPr>
          <w:rFonts w:ascii="Times New Roman" w:hAnsi="Times New Roman" w:cs="Times New Roman"/>
          <w:sz w:val="24"/>
          <w:szCs w:val="24"/>
        </w:rPr>
        <w:t xml:space="preserve">, </w:t>
      </w:r>
      <w:r w:rsidR="009617EA">
        <w:rPr>
          <w:rFonts w:ascii="Times New Roman" w:hAnsi="Times New Roman" w:cs="Times New Roman"/>
          <w:sz w:val="24"/>
          <w:szCs w:val="24"/>
        </w:rPr>
        <w:t xml:space="preserve">and M. </w:t>
      </w:r>
      <w:r w:rsidRPr="001514FC">
        <w:rPr>
          <w:rFonts w:ascii="Times New Roman" w:hAnsi="Times New Roman" w:cs="Times New Roman"/>
          <w:sz w:val="24"/>
          <w:szCs w:val="24"/>
        </w:rPr>
        <w:t xml:space="preserve">Pedrini. 2015. Is tone at the top associated with financial reporting aggressiveness? </w:t>
      </w:r>
      <w:r w:rsidRPr="005406A8">
        <w:rPr>
          <w:rFonts w:ascii="Times New Roman" w:hAnsi="Times New Roman" w:cs="Times New Roman"/>
          <w:i/>
          <w:iCs/>
          <w:sz w:val="24"/>
          <w:szCs w:val="24"/>
        </w:rPr>
        <w:t>Journal of Business Ethics</w:t>
      </w:r>
      <w:r w:rsidRPr="00EB1D5F">
        <w:rPr>
          <w:rFonts w:ascii="Times New Roman" w:hAnsi="Times New Roman" w:cs="Times New Roman"/>
          <w:sz w:val="24"/>
          <w:szCs w:val="24"/>
        </w:rPr>
        <w:t xml:space="preserve"> </w:t>
      </w:r>
      <w:r w:rsidRPr="001514FC">
        <w:rPr>
          <w:rFonts w:ascii="Times New Roman" w:hAnsi="Times New Roman" w:cs="Times New Roman"/>
          <w:sz w:val="24"/>
          <w:szCs w:val="24"/>
        </w:rPr>
        <w:t>126 (1)</w:t>
      </w:r>
      <w:r w:rsidR="009617EA">
        <w:rPr>
          <w:rFonts w:ascii="Times New Roman" w:hAnsi="Times New Roman" w:cs="Times New Roman"/>
          <w:sz w:val="24"/>
          <w:szCs w:val="24"/>
        </w:rPr>
        <w:t>:</w:t>
      </w:r>
      <w:r w:rsidRPr="001514FC">
        <w:rPr>
          <w:rFonts w:ascii="Times New Roman" w:hAnsi="Times New Roman" w:cs="Times New Roman"/>
          <w:sz w:val="24"/>
          <w:szCs w:val="24"/>
        </w:rPr>
        <w:t xml:space="preserve"> 3-19.</w:t>
      </w:r>
    </w:p>
    <w:p w14:paraId="08004B90" w14:textId="292567B1" w:rsidR="00E24571" w:rsidRPr="001514FC" w:rsidRDefault="00E24571" w:rsidP="00982778">
      <w:pPr>
        <w:spacing w:after="160"/>
        <w:jc w:val="both"/>
        <w:rPr>
          <w:rFonts w:ascii="Times New Roman" w:hAnsi="Times New Roman" w:cs="Times New Roman"/>
          <w:sz w:val="24"/>
          <w:szCs w:val="24"/>
        </w:rPr>
      </w:pPr>
      <w:r w:rsidRPr="001514FC">
        <w:rPr>
          <w:rFonts w:ascii="Times New Roman" w:hAnsi="Times New Roman" w:cs="Times New Roman"/>
          <w:sz w:val="24"/>
          <w:szCs w:val="24"/>
        </w:rPr>
        <w:t>Prawitt, D</w:t>
      </w:r>
      <w:r>
        <w:rPr>
          <w:rFonts w:ascii="Times New Roman" w:hAnsi="Times New Roman" w:cs="Times New Roman"/>
          <w:sz w:val="24"/>
          <w:szCs w:val="24"/>
        </w:rPr>
        <w:t>.</w:t>
      </w:r>
      <w:r w:rsidR="00761E71">
        <w:rPr>
          <w:rFonts w:ascii="Times New Roman" w:hAnsi="Times New Roman" w:cs="Times New Roman"/>
          <w:sz w:val="24"/>
          <w:szCs w:val="24"/>
        </w:rPr>
        <w:t xml:space="preserve"> </w:t>
      </w:r>
      <w:r w:rsidRPr="001514FC">
        <w:rPr>
          <w:rFonts w:ascii="Times New Roman" w:hAnsi="Times New Roman" w:cs="Times New Roman"/>
          <w:sz w:val="24"/>
          <w:szCs w:val="24"/>
        </w:rPr>
        <w:t xml:space="preserve">F., </w:t>
      </w:r>
      <w:r w:rsidR="00761E71">
        <w:rPr>
          <w:rFonts w:ascii="Times New Roman" w:hAnsi="Times New Roman" w:cs="Times New Roman"/>
          <w:sz w:val="24"/>
          <w:szCs w:val="24"/>
        </w:rPr>
        <w:t xml:space="preserve">J. L. </w:t>
      </w:r>
      <w:r w:rsidRPr="001514FC">
        <w:rPr>
          <w:rFonts w:ascii="Times New Roman" w:hAnsi="Times New Roman" w:cs="Times New Roman"/>
          <w:sz w:val="24"/>
          <w:szCs w:val="24"/>
        </w:rPr>
        <w:t>Smith,</w:t>
      </w:r>
      <w:r>
        <w:rPr>
          <w:rFonts w:ascii="Times New Roman" w:hAnsi="Times New Roman" w:cs="Times New Roman"/>
          <w:sz w:val="24"/>
          <w:szCs w:val="24"/>
        </w:rPr>
        <w:t xml:space="preserve"> </w:t>
      </w:r>
      <w:r w:rsidR="00761E71">
        <w:rPr>
          <w:rFonts w:ascii="Times New Roman" w:hAnsi="Times New Roman" w:cs="Times New Roman"/>
          <w:sz w:val="24"/>
          <w:szCs w:val="24"/>
        </w:rPr>
        <w:t>and D. A.</w:t>
      </w:r>
      <w:r w:rsidRPr="001514FC">
        <w:rPr>
          <w:rFonts w:ascii="Times New Roman" w:hAnsi="Times New Roman" w:cs="Times New Roman"/>
          <w:sz w:val="24"/>
          <w:szCs w:val="24"/>
        </w:rPr>
        <w:t xml:space="preserve"> Wood. 2009. Internal audit quality and earnings management. </w:t>
      </w:r>
      <w:r w:rsidRPr="005406A8">
        <w:rPr>
          <w:rFonts w:ascii="Times New Roman" w:hAnsi="Times New Roman" w:cs="Times New Roman"/>
          <w:i/>
          <w:sz w:val="24"/>
          <w:szCs w:val="24"/>
        </w:rPr>
        <w:t>The Accounting Review</w:t>
      </w:r>
      <w:r w:rsidRPr="00EB1D5F">
        <w:rPr>
          <w:rFonts w:ascii="Times New Roman" w:hAnsi="Times New Roman" w:cs="Times New Roman"/>
          <w:sz w:val="24"/>
          <w:szCs w:val="24"/>
        </w:rPr>
        <w:t xml:space="preserve"> </w:t>
      </w:r>
      <w:r w:rsidRPr="001514FC">
        <w:rPr>
          <w:rFonts w:ascii="Times New Roman" w:hAnsi="Times New Roman" w:cs="Times New Roman"/>
          <w:sz w:val="24"/>
          <w:szCs w:val="24"/>
        </w:rPr>
        <w:t>84 (4)</w:t>
      </w:r>
      <w:r w:rsidR="007C04AD">
        <w:rPr>
          <w:rFonts w:ascii="Times New Roman" w:hAnsi="Times New Roman" w:cs="Times New Roman"/>
          <w:sz w:val="24"/>
          <w:szCs w:val="24"/>
        </w:rPr>
        <w:t>:</w:t>
      </w:r>
      <w:r w:rsidRPr="001514FC">
        <w:rPr>
          <w:rFonts w:ascii="Times New Roman" w:hAnsi="Times New Roman" w:cs="Times New Roman"/>
          <w:sz w:val="24"/>
          <w:szCs w:val="24"/>
        </w:rPr>
        <w:t xml:space="preserve"> 1255-1280.</w:t>
      </w:r>
    </w:p>
    <w:p w14:paraId="2FCDEB86" w14:textId="77777777" w:rsidR="006F6A25" w:rsidRDefault="006F6A25" w:rsidP="0098277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Rahn, Wendy M. 1993. </w:t>
      </w:r>
      <w:r w:rsidRPr="004637DB">
        <w:rPr>
          <w:rFonts w:ascii="Times New Roman" w:hAnsi="Times New Roman" w:cs="Times New Roman"/>
          <w:sz w:val="24"/>
          <w:szCs w:val="24"/>
        </w:rPr>
        <w:t>The role of partisan stereotypes in information process</w:t>
      </w:r>
      <w:r>
        <w:rPr>
          <w:rFonts w:ascii="Times New Roman" w:hAnsi="Times New Roman" w:cs="Times New Roman"/>
          <w:sz w:val="24"/>
          <w:szCs w:val="24"/>
        </w:rPr>
        <w:t>ing about political candidates.</w:t>
      </w:r>
      <w:r w:rsidRPr="004637DB">
        <w:rPr>
          <w:rFonts w:ascii="Times New Roman" w:hAnsi="Times New Roman" w:cs="Times New Roman"/>
          <w:sz w:val="24"/>
          <w:szCs w:val="24"/>
        </w:rPr>
        <w:t xml:space="preserve"> </w:t>
      </w:r>
      <w:r w:rsidRPr="009C5FB2">
        <w:rPr>
          <w:rFonts w:ascii="Times New Roman" w:hAnsi="Times New Roman" w:cs="Times New Roman"/>
          <w:i/>
          <w:sz w:val="24"/>
          <w:szCs w:val="24"/>
        </w:rPr>
        <w:t>American Journal of Political Science</w:t>
      </w:r>
      <w:r w:rsidRPr="004637DB">
        <w:rPr>
          <w:rFonts w:ascii="Times New Roman" w:hAnsi="Times New Roman" w:cs="Times New Roman"/>
          <w:sz w:val="24"/>
          <w:szCs w:val="24"/>
        </w:rPr>
        <w:t>: 472-496.</w:t>
      </w:r>
    </w:p>
    <w:p w14:paraId="0E5F7F39" w14:textId="77777777" w:rsidR="00E24571" w:rsidRDefault="00E24571" w:rsidP="00982778">
      <w:pPr>
        <w:spacing w:after="160"/>
        <w:jc w:val="both"/>
        <w:rPr>
          <w:rFonts w:ascii="Times New Roman" w:hAnsi="Times New Roman" w:cs="Times New Roman"/>
          <w:sz w:val="24"/>
          <w:szCs w:val="24"/>
        </w:rPr>
      </w:pPr>
      <w:r w:rsidRPr="001514FC">
        <w:rPr>
          <w:rFonts w:ascii="Times New Roman" w:hAnsi="Times New Roman" w:cs="Times New Roman"/>
          <w:sz w:val="24"/>
          <w:szCs w:val="24"/>
        </w:rPr>
        <w:t>Regan, Paul</w:t>
      </w:r>
      <w:r>
        <w:rPr>
          <w:rFonts w:ascii="Times New Roman" w:hAnsi="Times New Roman" w:cs="Times New Roman"/>
          <w:sz w:val="24"/>
          <w:szCs w:val="24"/>
        </w:rPr>
        <w:t>,</w:t>
      </w:r>
      <w:r w:rsidRPr="001514FC">
        <w:rPr>
          <w:rFonts w:ascii="Times New Roman" w:hAnsi="Times New Roman" w:cs="Times New Roman"/>
          <w:sz w:val="24"/>
          <w:szCs w:val="24"/>
        </w:rPr>
        <w:t xml:space="preserve"> a forensic accountant, in “Accounting Fraud: Learning from the Wrongs” </w:t>
      </w:r>
      <w:r w:rsidRPr="005406A8">
        <w:rPr>
          <w:rFonts w:ascii="Times New Roman" w:hAnsi="Times New Roman" w:cs="Times New Roman"/>
          <w:i/>
          <w:sz w:val="24"/>
          <w:szCs w:val="24"/>
        </w:rPr>
        <w:t>Financial Executive</w:t>
      </w:r>
      <w:r>
        <w:rPr>
          <w:rFonts w:ascii="Times New Roman" w:hAnsi="Times New Roman" w:cs="Times New Roman"/>
          <w:sz w:val="24"/>
          <w:szCs w:val="24"/>
        </w:rPr>
        <w:t>, September/October 2000).</w:t>
      </w:r>
    </w:p>
    <w:p w14:paraId="00A0721F" w14:textId="685A8ABC" w:rsidR="00E24571" w:rsidRDefault="00E24571" w:rsidP="00982778">
      <w:pPr>
        <w:spacing w:after="160"/>
        <w:jc w:val="both"/>
        <w:rPr>
          <w:rFonts w:ascii="Times New Roman" w:hAnsi="Times New Roman" w:cs="Times New Roman"/>
          <w:sz w:val="24"/>
          <w:szCs w:val="24"/>
        </w:rPr>
      </w:pPr>
      <w:r>
        <w:rPr>
          <w:rFonts w:ascii="Times New Roman" w:hAnsi="Times New Roman" w:cs="Times New Roman"/>
          <w:sz w:val="24"/>
          <w:szCs w:val="24"/>
        </w:rPr>
        <w:t xml:space="preserve">Shapiro, B., </w:t>
      </w:r>
      <w:r w:rsidR="00F2215A">
        <w:rPr>
          <w:rFonts w:ascii="Times New Roman" w:hAnsi="Times New Roman" w:cs="Times New Roman"/>
          <w:sz w:val="24"/>
          <w:szCs w:val="24"/>
        </w:rPr>
        <w:t xml:space="preserve">and M. </w:t>
      </w:r>
      <w:r>
        <w:rPr>
          <w:rFonts w:ascii="Times New Roman" w:hAnsi="Times New Roman" w:cs="Times New Roman"/>
          <w:sz w:val="24"/>
          <w:szCs w:val="24"/>
        </w:rPr>
        <w:t>Naughton. 2015</w:t>
      </w:r>
      <w:r w:rsidRPr="00AC656C">
        <w:rPr>
          <w:rFonts w:ascii="Times New Roman" w:hAnsi="Times New Roman" w:cs="Times New Roman"/>
          <w:sz w:val="24"/>
          <w:szCs w:val="24"/>
        </w:rPr>
        <w:t xml:space="preserve">. The </w:t>
      </w:r>
      <w:r w:rsidR="00F2215A">
        <w:rPr>
          <w:rFonts w:ascii="Times New Roman" w:hAnsi="Times New Roman" w:cs="Times New Roman"/>
          <w:sz w:val="24"/>
          <w:szCs w:val="24"/>
        </w:rPr>
        <w:t>expression of e</w:t>
      </w:r>
      <w:r w:rsidRPr="00AC656C">
        <w:rPr>
          <w:rFonts w:ascii="Times New Roman" w:hAnsi="Times New Roman" w:cs="Times New Roman"/>
          <w:sz w:val="24"/>
          <w:szCs w:val="24"/>
        </w:rPr>
        <w:t xml:space="preserve">spoused </w:t>
      </w:r>
      <w:r w:rsidR="00F2215A">
        <w:rPr>
          <w:rFonts w:ascii="Times New Roman" w:hAnsi="Times New Roman" w:cs="Times New Roman"/>
          <w:sz w:val="24"/>
          <w:szCs w:val="24"/>
        </w:rPr>
        <w:t>h</w:t>
      </w:r>
      <w:r w:rsidRPr="00AC656C">
        <w:rPr>
          <w:rFonts w:ascii="Times New Roman" w:hAnsi="Times New Roman" w:cs="Times New Roman"/>
          <w:sz w:val="24"/>
          <w:szCs w:val="24"/>
        </w:rPr>
        <w:t xml:space="preserve">umanizing </w:t>
      </w:r>
      <w:r w:rsidR="00F2215A">
        <w:rPr>
          <w:rFonts w:ascii="Times New Roman" w:hAnsi="Times New Roman" w:cs="Times New Roman"/>
          <w:sz w:val="24"/>
          <w:szCs w:val="24"/>
        </w:rPr>
        <w:t>v</w:t>
      </w:r>
      <w:r w:rsidRPr="00AC656C">
        <w:rPr>
          <w:rFonts w:ascii="Times New Roman" w:hAnsi="Times New Roman" w:cs="Times New Roman"/>
          <w:sz w:val="24"/>
          <w:szCs w:val="24"/>
        </w:rPr>
        <w:t xml:space="preserve">alues in </w:t>
      </w:r>
      <w:r w:rsidR="00F2215A">
        <w:rPr>
          <w:rFonts w:ascii="Times New Roman" w:hAnsi="Times New Roman" w:cs="Times New Roman"/>
          <w:sz w:val="24"/>
          <w:szCs w:val="24"/>
        </w:rPr>
        <w:t>o</w:t>
      </w:r>
      <w:r w:rsidRPr="00AC656C">
        <w:rPr>
          <w:rFonts w:ascii="Times New Roman" w:hAnsi="Times New Roman" w:cs="Times New Roman"/>
          <w:sz w:val="24"/>
          <w:szCs w:val="24"/>
        </w:rPr>
        <w:t xml:space="preserve">rganizational </w:t>
      </w:r>
      <w:r w:rsidR="00F2215A">
        <w:rPr>
          <w:rFonts w:ascii="Times New Roman" w:hAnsi="Times New Roman" w:cs="Times New Roman"/>
          <w:sz w:val="24"/>
          <w:szCs w:val="24"/>
        </w:rPr>
        <w:t>p</w:t>
      </w:r>
      <w:r w:rsidRPr="00AC656C">
        <w:rPr>
          <w:rFonts w:ascii="Times New Roman" w:hAnsi="Times New Roman" w:cs="Times New Roman"/>
          <w:sz w:val="24"/>
          <w:szCs w:val="24"/>
        </w:rPr>
        <w:t xml:space="preserve">ractice: A </w:t>
      </w:r>
      <w:r w:rsidR="00F2215A">
        <w:rPr>
          <w:rFonts w:ascii="Times New Roman" w:hAnsi="Times New Roman" w:cs="Times New Roman"/>
          <w:sz w:val="24"/>
          <w:szCs w:val="24"/>
        </w:rPr>
        <w:t>c</w:t>
      </w:r>
      <w:r w:rsidRPr="00AC656C">
        <w:rPr>
          <w:rFonts w:ascii="Times New Roman" w:hAnsi="Times New Roman" w:cs="Times New Roman"/>
          <w:sz w:val="24"/>
          <w:szCs w:val="24"/>
        </w:rPr>
        <w:t xml:space="preserve">onceptual </w:t>
      </w:r>
      <w:r w:rsidR="00F2215A">
        <w:rPr>
          <w:rFonts w:ascii="Times New Roman" w:hAnsi="Times New Roman" w:cs="Times New Roman"/>
          <w:sz w:val="24"/>
          <w:szCs w:val="24"/>
        </w:rPr>
        <w:t>f</w:t>
      </w:r>
      <w:r w:rsidRPr="00AC656C">
        <w:rPr>
          <w:rFonts w:ascii="Times New Roman" w:hAnsi="Times New Roman" w:cs="Times New Roman"/>
          <w:sz w:val="24"/>
          <w:szCs w:val="24"/>
        </w:rPr>
        <w:t xml:space="preserve">ramework and </w:t>
      </w:r>
      <w:r w:rsidR="00F2215A">
        <w:rPr>
          <w:rFonts w:ascii="Times New Roman" w:hAnsi="Times New Roman" w:cs="Times New Roman"/>
          <w:sz w:val="24"/>
          <w:szCs w:val="24"/>
        </w:rPr>
        <w:t>c</w:t>
      </w:r>
      <w:r w:rsidRPr="00AC656C">
        <w:rPr>
          <w:rFonts w:ascii="Times New Roman" w:hAnsi="Times New Roman" w:cs="Times New Roman"/>
          <w:sz w:val="24"/>
          <w:szCs w:val="24"/>
        </w:rPr>
        <w:t xml:space="preserve">ase </w:t>
      </w:r>
      <w:r w:rsidR="00F2215A">
        <w:rPr>
          <w:rFonts w:ascii="Times New Roman" w:hAnsi="Times New Roman" w:cs="Times New Roman"/>
          <w:sz w:val="24"/>
          <w:szCs w:val="24"/>
        </w:rPr>
        <w:t>s</w:t>
      </w:r>
      <w:r w:rsidRPr="00AC656C">
        <w:rPr>
          <w:rFonts w:ascii="Times New Roman" w:hAnsi="Times New Roman" w:cs="Times New Roman"/>
          <w:sz w:val="24"/>
          <w:szCs w:val="24"/>
        </w:rPr>
        <w:t xml:space="preserve">tudy. </w:t>
      </w:r>
      <w:r w:rsidRPr="005406A8">
        <w:rPr>
          <w:rFonts w:ascii="Times New Roman" w:hAnsi="Times New Roman" w:cs="Times New Roman"/>
          <w:i/>
          <w:sz w:val="24"/>
          <w:szCs w:val="24"/>
        </w:rPr>
        <w:t>Journal of Business Ethics</w:t>
      </w:r>
      <w:r w:rsidRPr="00AC656C">
        <w:rPr>
          <w:rFonts w:ascii="Times New Roman" w:hAnsi="Times New Roman" w:cs="Times New Roman"/>
          <w:sz w:val="24"/>
          <w:szCs w:val="24"/>
        </w:rPr>
        <w:t xml:space="preserve"> 126</w:t>
      </w:r>
      <w:r w:rsidR="00F2215A">
        <w:rPr>
          <w:rFonts w:ascii="Times New Roman" w:hAnsi="Times New Roman" w:cs="Times New Roman"/>
          <w:sz w:val="24"/>
          <w:szCs w:val="24"/>
        </w:rPr>
        <w:t xml:space="preserve"> </w:t>
      </w:r>
      <w:r w:rsidRPr="00AC656C">
        <w:rPr>
          <w:rFonts w:ascii="Times New Roman" w:hAnsi="Times New Roman" w:cs="Times New Roman"/>
          <w:sz w:val="24"/>
          <w:szCs w:val="24"/>
        </w:rPr>
        <w:t>(1)</w:t>
      </w:r>
      <w:r w:rsidR="00F2215A">
        <w:rPr>
          <w:rFonts w:ascii="Times New Roman" w:hAnsi="Times New Roman" w:cs="Times New Roman"/>
          <w:sz w:val="24"/>
          <w:szCs w:val="24"/>
        </w:rPr>
        <w:t>:</w:t>
      </w:r>
      <w:r w:rsidRPr="00AC656C">
        <w:rPr>
          <w:rFonts w:ascii="Times New Roman" w:hAnsi="Times New Roman" w:cs="Times New Roman"/>
          <w:sz w:val="24"/>
          <w:szCs w:val="24"/>
        </w:rPr>
        <w:t xml:space="preserve"> 65-81.</w:t>
      </w:r>
    </w:p>
    <w:p w14:paraId="2646BC85" w14:textId="0E570D8E" w:rsidR="00E24571" w:rsidRDefault="00E24571" w:rsidP="00982778">
      <w:pPr>
        <w:spacing w:after="160"/>
        <w:jc w:val="both"/>
        <w:rPr>
          <w:rFonts w:ascii="Times New Roman" w:hAnsi="Times New Roman" w:cs="Times New Roman"/>
          <w:sz w:val="24"/>
          <w:szCs w:val="24"/>
        </w:rPr>
      </w:pPr>
      <w:r>
        <w:rPr>
          <w:rFonts w:ascii="Times New Roman" w:hAnsi="Times New Roman" w:cs="Times New Roman"/>
          <w:sz w:val="24"/>
          <w:szCs w:val="24"/>
        </w:rPr>
        <w:t>Simunic, D. A. 1980</w:t>
      </w:r>
      <w:r w:rsidRPr="00AC656C">
        <w:rPr>
          <w:rFonts w:ascii="Times New Roman" w:hAnsi="Times New Roman" w:cs="Times New Roman"/>
          <w:sz w:val="24"/>
          <w:szCs w:val="24"/>
        </w:rPr>
        <w:t xml:space="preserve">. The pricing of audit services: Theory and evidence. </w:t>
      </w:r>
      <w:r w:rsidRPr="005406A8">
        <w:rPr>
          <w:rFonts w:ascii="Times New Roman" w:hAnsi="Times New Roman" w:cs="Times New Roman"/>
          <w:i/>
          <w:sz w:val="24"/>
          <w:szCs w:val="24"/>
        </w:rPr>
        <w:t xml:space="preserve">Journal of </w:t>
      </w:r>
      <w:r w:rsidR="005406A8" w:rsidRPr="005406A8">
        <w:rPr>
          <w:rFonts w:ascii="Times New Roman" w:hAnsi="Times New Roman" w:cs="Times New Roman"/>
          <w:i/>
          <w:sz w:val="24"/>
          <w:szCs w:val="24"/>
        </w:rPr>
        <w:t>A</w:t>
      </w:r>
      <w:r w:rsidRPr="005406A8">
        <w:rPr>
          <w:rFonts w:ascii="Times New Roman" w:hAnsi="Times New Roman" w:cs="Times New Roman"/>
          <w:i/>
          <w:sz w:val="24"/>
          <w:szCs w:val="24"/>
        </w:rPr>
        <w:t xml:space="preserve">ccounting </w:t>
      </w:r>
      <w:r w:rsidR="005406A8" w:rsidRPr="005406A8">
        <w:rPr>
          <w:rFonts w:ascii="Times New Roman" w:hAnsi="Times New Roman" w:cs="Times New Roman"/>
          <w:i/>
          <w:sz w:val="24"/>
          <w:szCs w:val="24"/>
        </w:rPr>
        <w:t>R</w:t>
      </w:r>
      <w:r w:rsidRPr="005406A8">
        <w:rPr>
          <w:rFonts w:ascii="Times New Roman" w:hAnsi="Times New Roman" w:cs="Times New Roman"/>
          <w:i/>
          <w:sz w:val="24"/>
          <w:szCs w:val="24"/>
        </w:rPr>
        <w:t>esearch</w:t>
      </w:r>
      <w:r w:rsidRPr="00AC656C">
        <w:rPr>
          <w:rFonts w:ascii="Times New Roman" w:hAnsi="Times New Roman" w:cs="Times New Roman"/>
          <w:sz w:val="24"/>
          <w:szCs w:val="24"/>
        </w:rPr>
        <w:t xml:space="preserve"> </w:t>
      </w:r>
      <w:r w:rsidR="00C17C43">
        <w:rPr>
          <w:rFonts w:ascii="Times New Roman" w:hAnsi="Times New Roman" w:cs="Times New Roman"/>
          <w:sz w:val="24"/>
          <w:szCs w:val="24"/>
        </w:rPr>
        <w:t xml:space="preserve">18 (1): </w:t>
      </w:r>
      <w:r w:rsidRPr="00AC656C">
        <w:rPr>
          <w:rFonts w:ascii="Times New Roman" w:hAnsi="Times New Roman" w:cs="Times New Roman"/>
          <w:sz w:val="24"/>
          <w:szCs w:val="24"/>
        </w:rPr>
        <w:t>161-190.</w:t>
      </w:r>
    </w:p>
    <w:p w14:paraId="6FDECD1F" w14:textId="583D2FAE" w:rsidR="0023621F" w:rsidRDefault="0023621F" w:rsidP="00982778">
      <w:pPr>
        <w:spacing w:after="160"/>
        <w:jc w:val="both"/>
        <w:rPr>
          <w:rFonts w:ascii="Times New Roman" w:hAnsi="Times New Roman" w:cs="Times New Roman"/>
          <w:sz w:val="24"/>
          <w:szCs w:val="24"/>
        </w:rPr>
      </w:pPr>
      <w:r w:rsidRPr="0023621F">
        <w:rPr>
          <w:rFonts w:ascii="Times New Roman" w:hAnsi="Times New Roman" w:cs="Times New Roman"/>
          <w:sz w:val="24"/>
          <w:szCs w:val="24"/>
        </w:rPr>
        <w:lastRenderedPageBreak/>
        <w:t>Sullivan, J</w:t>
      </w:r>
      <w:r w:rsidR="00017CEA">
        <w:rPr>
          <w:rFonts w:ascii="Times New Roman" w:hAnsi="Times New Roman" w:cs="Times New Roman"/>
          <w:sz w:val="24"/>
          <w:szCs w:val="24"/>
        </w:rPr>
        <w:t xml:space="preserve">. </w:t>
      </w:r>
      <w:r w:rsidRPr="0023621F">
        <w:rPr>
          <w:rFonts w:ascii="Times New Roman" w:hAnsi="Times New Roman" w:cs="Times New Roman"/>
          <w:sz w:val="24"/>
          <w:szCs w:val="24"/>
        </w:rPr>
        <w:t>L., J</w:t>
      </w:r>
      <w:r w:rsidR="00017CEA">
        <w:rPr>
          <w:rFonts w:ascii="Times New Roman" w:hAnsi="Times New Roman" w:cs="Times New Roman"/>
          <w:sz w:val="24"/>
          <w:szCs w:val="24"/>
        </w:rPr>
        <w:t>.</w:t>
      </w:r>
      <w:r w:rsidRPr="0023621F">
        <w:rPr>
          <w:rFonts w:ascii="Times New Roman" w:hAnsi="Times New Roman" w:cs="Times New Roman"/>
          <w:sz w:val="24"/>
          <w:szCs w:val="24"/>
        </w:rPr>
        <w:t xml:space="preserve"> H. Aldrich, E</w:t>
      </w:r>
      <w:r w:rsidR="00017CEA">
        <w:rPr>
          <w:rFonts w:ascii="Times New Roman" w:hAnsi="Times New Roman" w:cs="Times New Roman"/>
          <w:sz w:val="24"/>
          <w:szCs w:val="24"/>
        </w:rPr>
        <w:t>.</w:t>
      </w:r>
      <w:r w:rsidRPr="0023621F">
        <w:rPr>
          <w:rFonts w:ascii="Times New Roman" w:hAnsi="Times New Roman" w:cs="Times New Roman"/>
          <w:sz w:val="24"/>
          <w:szCs w:val="24"/>
        </w:rPr>
        <w:t xml:space="preserve"> Borgida, and W</w:t>
      </w:r>
      <w:r w:rsidR="00017CEA">
        <w:rPr>
          <w:rFonts w:ascii="Times New Roman" w:hAnsi="Times New Roman" w:cs="Times New Roman"/>
          <w:sz w:val="24"/>
          <w:szCs w:val="24"/>
        </w:rPr>
        <w:t>.</w:t>
      </w:r>
      <w:r w:rsidRPr="0023621F">
        <w:rPr>
          <w:rFonts w:ascii="Times New Roman" w:hAnsi="Times New Roman" w:cs="Times New Roman"/>
          <w:sz w:val="24"/>
          <w:szCs w:val="24"/>
        </w:rPr>
        <w:t xml:space="preserve"> Rahn. </w:t>
      </w:r>
      <w:r>
        <w:rPr>
          <w:rFonts w:ascii="Times New Roman" w:hAnsi="Times New Roman" w:cs="Times New Roman"/>
          <w:sz w:val="24"/>
          <w:szCs w:val="24"/>
        </w:rPr>
        <w:t xml:space="preserve">1990. </w:t>
      </w:r>
      <w:r w:rsidRPr="0023621F">
        <w:rPr>
          <w:rFonts w:ascii="Times New Roman" w:hAnsi="Times New Roman" w:cs="Times New Roman"/>
          <w:sz w:val="24"/>
          <w:szCs w:val="24"/>
        </w:rPr>
        <w:t>Candidate appraisal and human nature: Man and</w:t>
      </w:r>
      <w:r>
        <w:rPr>
          <w:rFonts w:ascii="Times New Roman" w:hAnsi="Times New Roman" w:cs="Times New Roman"/>
          <w:sz w:val="24"/>
          <w:szCs w:val="24"/>
        </w:rPr>
        <w:t xml:space="preserve"> superman in the 1984 election.</w:t>
      </w:r>
      <w:r w:rsidRPr="0023621F">
        <w:rPr>
          <w:rFonts w:ascii="Times New Roman" w:hAnsi="Times New Roman" w:cs="Times New Roman"/>
          <w:sz w:val="24"/>
          <w:szCs w:val="24"/>
        </w:rPr>
        <w:t xml:space="preserve"> </w:t>
      </w:r>
      <w:r w:rsidRPr="009C5FB2">
        <w:rPr>
          <w:rFonts w:ascii="Times New Roman" w:hAnsi="Times New Roman" w:cs="Times New Roman"/>
          <w:i/>
          <w:sz w:val="24"/>
          <w:szCs w:val="24"/>
        </w:rPr>
        <w:t>Political Psychology</w:t>
      </w:r>
      <w:r w:rsidR="006C4EAA">
        <w:rPr>
          <w:rFonts w:ascii="Times New Roman" w:hAnsi="Times New Roman" w:cs="Times New Roman"/>
          <w:sz w:val="24"/>
          <w:szCs w:val="24"/>
        </w:rPr>
        <w:t xml:space="preserve"> 11 (3):</w:t>
      </w:r>
      <w:r w:rsidRPr="0023621F">
        <w:rPr>
          <w:rFonts w:ascii="Times New Roman" w:hAnsi="Times New Roman" w:cs="Times New Roman"/>
          <w:sz w:val="24"/>
          <w:szCs w:val="24"/>
        </w:rPr>
        <w:t xml:space="preserve"> 459-484.</w:t>
      </w:r>
    </w:p>
    <w:p w14:paraId="02BB0912" w14:textId="146CE51D" w:rsidR="00E24571" w:rsidRPr="001514FC" w:rsidRDefault="00E24571" w:rsidP="00982778">
      <w:pPr>
        <w:spacing w:after="160"/>
        <w:jc w:val="both"/>
        <w:rPr>
          <w:rFonts w:ascii="Times New Roman" w:hAnsi="Times New Roman" w:cs="Times New Roman"/>
          <w:sz w:val="24"/>
          <w:szCs w:val="24"/>
        </w:rPr>
      </w:pPr>
      <w:r w:rsidRPr="001514FC">
        <w:rPr>
          <w:rFonts w:ascii="Times New Roman" w:hAnsi="Times New Roman" w:cs="Times New Roman"/>
          <w:sz w:val="24"/>
          <w:szCs w:val="24"/>
        </w:rPr>
        <w:t>Whitman, D</w:t>
      </w:r>
      <w:r>
        <w:rPr>
          <w:rFonts w:ascii="Times New Roman" w:hAnsi="Times New Roman" w:cs="Times New Roman"/>
          <w:sz w:val="24"/>
          <w:szCs w:val="24"/>
        </w:rPr>
        <w:t>.</w:t>
      </w:r>
      <w:r w:rsidR="00317093">
        <w:rPr>
          <w:rFonts w:ascii="Times New Roman" w:hAnsi="Times New Roman" w:cs="Times New Roman"/>
          <w:sz w:val="24"/>
          <w:szCs w:val="24"/>
        </w:rPr>
        <w:t xml:space="preserve"> </w:t>
      </w:r>
      <w:r w:rsidRPr="001514FC">
        <w:rPr>
          <w:rFonts w:ascii="Times New Roman" w:hAnsi="Times New Roman" w:cs="Times New Roman"/>
          <w:sz w:val="24"/>
          <w:szCs w:val="24"/>
        </w:rPr>
        <w:t xml:space="preserve">S., </w:t>
      </w:r>
      <w:r w:rsidR="00317093">
        <w:rPr>
          <w:rFonts w:ascii="Times New Roman" w:hAnsi="Times New Roman" w:cs="Times New Roman"/>
          <w:sz w:val="24"/>
          <w:szCs w:val="24"/>
        </w:rPr>
        <w:t xml:space="preserve">D. L. </w:t>
      </w:r>
      <w:r w:rsidRPr="001514FC">
        <w:rPr>
          <w:rFonts w:ascii="Times New Roman" w:hAnsi="Times New Roman" w:cs="Times New Roman"/>
          <w:sz w:val="24"/>
          <w:szCs w:val="24"/>
        </w:rPr>
        <w:t>Van Rooy,</w:t>
      </w:r>
      <w:r>
        <w:rPr>
          <w:rFonts w:ascii="Times New Roman" w:hAnsi="Times New Roman" w:cs="Times New Roman"/>
          <w:sz w:val="24"/>
          <w:szCs w:val="24"/>
        </w:rPr>
        <w:t xml:space="preserve"> </w:t>
      </w:r>
      <w:r w:rsidR="00317093">
        <w:rPr>
          <w:rFonts w:ascii="Times New Roman" w:hAnsi="Times New Roman" w:cs="Times New Roman"/>
          <w:sz w:val="24"/>
          <w:szCs w:val="24"/>
        </w:rPr>
        <w:t>and C.</w:t>
      </w:r>
      <w:r w:rsidRPr="001514FC">
        <w:rPr>
          <w:rFonts w:ascii="Times New Roman" w:hAnsi="Times New Roman" w:cs="Times New Roman"/>
          <w:sz w:val="24"/>
          <w:szCs w:val="24"/>
        </w:rPr>
        <w:t xml:space="preserve"> Viswesvaran. 2010. Satisfaction, citizenship behaviors, and performance in work unit: A meta-analysis of collective construct relations. </w:t>
      </w:r>
      <w:r w:rsidRPr="005406A8">
        <w:rPr>
          <w:rFonts w:ascii="Times New Roman" w:hAnsi="Times New Roman" w:cs="Times New Roman"/>
          <w:i/>
          <w:sz w:val="24"/>
          <w:szCs w:val="24"/>
        </w:rPr>
        <w:t>Personnel Psychology</w:t>
      </w:r>
      <w:r w:rsidRPr="00F74FC6">
        <w:rPr>
          <w:rFonts w:ascii="Times New Roman" w:hAnsi="Times New Roman" w:cs="Times New Roman"/>
          <w:sz w:val="24"/>
          <w:szCs w:val="24"/>
        </w:rPr>
        <w:t xml:space="preserve"> </w:t>
      </w:r>
      <w:r w:rsidRPr="001514FC">
        <w:rPr>
          <w:rFonts w:ascii="Times New Roman" w:hAnsi="Times New Roman" w:cs="Times New Roman"/>
          <w:sz w:val="24"/>
          <w:szCs w:val="24"/>
        </w:rPr>
        <w:t>63 (1)</w:t>
      </w:r>
      <w:r w:rsidR="00687E6F">
        <w:rPr>
          <w:rFonts w:ascii="Times New Roman" w:hAnsi="Times New Roman" w:cs="Times New Roman"/>
          <w:sz w:val="24"/>
          <w:szCs w:val="24"/>
        </w:rPr>
        <w:t>:</w:t>
      </w:r>
      <w:r w:rsidRPr="001514FC">
        <w:rPr>
          <w:rFonts w:ascii="Times New Roman" w:hAnsi="Times New Roman" w:cs="Times New Roman"/>
          <w:sz w:val="24"/>
          <w:szCs w:val="24"/>
        </w:rPr>
        <w:t xml:space="preserve"> 41</w:t>
      </w:r>
      <w:r>
        <w:rPr>
          <w:rFonts w:ascii="Times New Roman" w:hAnsi="Times New Roman" w:cs="Times New Roman"/>
          <w:sz w:val="24"/>
          <w:szCs w:val="24"/>
        </w:rPr>
        <w:t>-</w:t>
      </w:r>
      <w:r w:rsidRPr="001514FC">
        <w:rPr>
          <w:rFonts w:ascii="Times New Roman" w:hAnsi="Times New Roman" w:cs="Times New Roman"/>
          <w:sz w:val="24"/>
          <w:szCs w:val="24"/>
        </w:rPr>
        <w:t>81.</w:t>
      </w:r>
    </w:p>
    <w:p w14:paraId="5C57B2D8" w14:textId="77777777" w:rsidR="00E24571" w:rsidRDefault="00E24571" w:rsidP="00E24571"/>
    <w:p w14:paraId="2443EB34" w14:textId="77777777" w:rsidR="00F4701C" w:rsidRDefault="00F4701C">
      <w:pPr>
        <w:rPr>
          <w:rFonts w:ascii="Times New Roman" w:hAnsi="Times New Roman" w:cs="Times New Roman"/>
          <w:b/>
          <w:sz w:val="24"/>
          <w:szCs w:val="24"/>
        </w:rPr>
      </w:pPr>
      <w:r>
        <w:rPr>
          <w:rFonts w:ascii="Times New Roman" w:hAnsi="Times New Roman" w:cs="Times New Roman"/>
          <w:b/>
          <w:sz w:val="24"/>
          <w:szCs w:val="24"/>
        </w:rPr>
        <w:br w:type="page"/>
      </w:r>
    </w:p>
    <w:p w14:paraId="69447A0C" w14:textId="6B7C2EB5"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1</w:t>
      </w:r>
    </w:p>
    <w:p w14:paraId="030B16B3"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Summary Statistics</w:t>
      </w:r>
    </w:p>
    <w:p w14:paraId="5B727990" w14:textId="6CC496FE" w:rsidR="000D58A7" w:rsidRPr="001514FC" w:rsidRDefault="000D58A7" w:rsidP="000D58A7">
      <w:pPr>
        <w:jc w:val="both"/>
        <w:rPr>
          <w:rFonts w:ascii="Times New Roman" w:hAnsi="Times New Roman" w:cs="Times New Roman"/>
          <w:sz w:val="24"/>
          <w:szCs w:val="24"/>
        </w:rPr>
      </w:pPr>
      <w:r w:rsidRPr="001514FC">
        <w:rPr>
          <w:rFonts w:ascii="Times New Roman" w:hAnsi="Times New Roman" w:cs="Times New Roman"/>
          <w:sz w:val="24"/>
          <w:szCs w:val="24"/>
        </w:rPr>
        <w:t xml:space="preserve">Table 1 provides summary statistics </w:t>
      </w:r>
      <w:r w:rsidR="00066AEE">
        <w:rPr>
          <w:rFonts w:ascii="Times New Roman" w:hAnsi="Times New Roman" w:cs="Times New Roman"/>
          <w:sz w:val="24"/>
          <w:szCs w:val="24"/>
        </w:rPr>
        <w:t>for</w:t>
      </w:r>
      <w:r w:rsidRPr="001514FC">
        <w:rPr>
          <w:rFonts w:ascii="Times New Roman" w:hAnsi="Times New Roman" w:cs="Times New Roman"/>
          <w:sz w:val="24"/>
          <w:szCs w:val="24"/>
        </w:rPr>
        <w:t xml:space="preserve"> the full sample. We use Glassdoor data from 2008 through 2012 intersected with AuditAnalytics, COMPUSTAT, and CRSP</w:t>
      </w:r>
      <w:r w:rsidR="00D84C5A">
        <w:rPr>
          <w:rFonts w:ascii="Times New Roman" w:hAnsi="Times New Roman" w:cs="Times New Roman"/>
          <w:sz w:val="24"/>
          <w:szCs w:val="24"/>
        </w:rPr>
        <w:t>, which results in 2,681 firm-year observations</w:t>
      </w:r>
      <w:r w:rsidRPr="001514FC">
        <w:rPr>
          <w:rFonts w:ascii="Times New Roman" w:hAnsi="Times New Roman" w:cs="Times New Roman"/>
          <w:sz w:val="24"/>
          <w:szCs w:val="24"/>
        </w:rPr>
        <w:t xml:space="preserve">. Variable definitions are described in </w:t>
      </w:r>
      <w:r w:rsidR="00066AEE" w:rsidRPr="001514FC">
        <w:rPr>
          <w:rFonts w:ascii="Times New Roman" w:hAnsi="Times New Roman" w:cs="Times New Roman"/>
          <w:sz w:val="24"/>
          <w:szCs w:val="24"/>
        </w:rPr>
        <w:t>Table A</w:t>
      </w:r>
      <w:r w:rsidR="00066AEE">
        <w:rPr>
          <w:rFonts w:ascii="Times New Roman" w:hAnsi="Times New Roman" w:cs="Times New Roman"/>
          <w:sz w:val="24"/>
          <w:szCs w:val="24"/>
        </w:rPr>
        <w:t xml:space="preserve">1 of the </w:t>
      </w:r>
      <w:r w:rsidRPr="001514FC">
        <w:rPr>
          <w:rFonts w:ascii="Times New Roman" w:hAnsi="Times New Roman" w:cs="Times New Roman"/>
          <w:sz w:val="24"/>
          <w:szCs w:val="24"/>
        </w:rPr>
        <w:t>Appendix</w:t>
      </w:r>
      <w:r w:rsidR="00066AEE">
        <w:rPr>
          <w:rFonts w:ascii="Times New Roman" w:hAnsi="Times New Roman" w:cs="Times New Roman"/>
          <w:sz w:val="24"/>
          <w:szCs w:val="24"/>
        </w:rPr>
        <w:t>.</w:t>
      </w:r>
      <w:r w:rsidRPr="001514FC">
        <w:rPr>
          <w:rFonts w:ascii="Times New Roman" w:hAnsi="Times New Roman" w:cs="Times New Roman"/>
          <w:sz w:val="24"/>
          <w:szCs w:val="24"/>
        </w:rPr>
        <w:t xml:space="preserve"> </w:t>
      </w:r>
    </w:p>
    <w:tbl>
      <w:tblPr>
        <w:tblW w:w="9395" w:type="dxa"/>
        <w:jc w:val="center"/>
        <w:tblLayout w:type="fixed"/>
        <w:tblCellMar>
          <w:left w:w="75" w:type="dxa"/>
          <w:right w:w="75" w:type="dxa"/>
        </w:tblCellMar>
        <w:tblLook w:val="0000" w:firstRow="0" w:lastRow="0" w:firstColumn="0" w:lastColumn="0" w:noHBand="0" w:noVBand="0"/>
      </w:tblPr>
      <w:tblGrid>
        <w:gridCol w:w="3510"/>
        <w:gridCol w:w="1177"/>
        <w:gridCol w:w="1177"/>
        <w:gridCol w:w="1177"/>
        <w:gridCol w:w="1177"/>
        <w:gridCol w:w="1177"/>
      </w:tblGrid>
      <w:tr w:rsidR="00FD285D" w:rsidRPr="001514FC" w14:paraId="759D527C" w14:textId="77777777" w:rsidTr="00A851C3">
        <w:trPr>
          <w:trHeight w:val="274"/>
          <w:jc w:val="center"/>
        </w:trPr>
        <w:tc>
          <w:tcPr>
            <w:tcW w:w="3510" w:type="dxa"/>
            <w:tcBorders>
              <w:left w:val="nil"/>
              <w:bottom w:val="single" w:sz="6" w:space="0" w:color="auto"/>
              <w:right w:val="nil"/>
            </w:tcBorders>
          </w:tcPr>
          <w:p w14:paraId="51AE6D6B" w14:textId="77777777" w:rsidR="00FD285D" w:rsidRPr="001514FC" w:rsidRDefault="00FD285D" w:rsidP="00BC28C3">
            <w:pPr>
              <w:widowControl w:val="0"/>
              <w:autoSpaceDE w:val="0"/>
              <w:autoSpaceDN w:val="0"/>
              <w:adjustRightInd w:val="0"/>
              <w:spacing w:after="0" w:line="240" w:lineRule="auto"/>
              <w:rPr>
                <w:rFonts w:ascii="Times New Roman" w:hAnsi="Times New Roman" w:cs="Times New Roman"/>
                <w:sz w:val="24"/>
                <w:szCs w:val="24"/>
              </w:rPr>
            </w:pPr>
          </w:p>
        </w:tc>
        <w:tc>
          <w:tcPr>
            <w:tcW w:w="1177" w:type="dxa"/>
            <w:tcBorders>
              <w:left w:val="nil"/>
              <w:bottom w:val="single" w:sz="6" w:space="0" w:color="auto"/>
              <w:right w:val="nil"/>
            </w:tcBorders>
          </w:tcPr>
          <w:p w14:paraId="7B2E54CF" w14:textId="77777777" w:rsidR="00FD285D" w:rsidRPr="001514FC" w:rsidRDefault="00FD285D"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177" w:type="dxa"/>
            <w:tcBorders>
              <w:left w:val="nil"/>
              <w:bottom w:val="single" w:sz="6" w:space="0" w:color="auto"/>
              <w:right w:val="nil"/>
            </w:tcBorders>
          </w:tcPr>
          <w:p w14:paraId="3B788B93" w14:textId="77777777" w:rsidR="00FD285D" w:rsidRPr="001514FC" w:rsidRDefault="00FD285D"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177" w:type="dxa"/>
            <w:tcBorders>
              <w:left w:val="nil"/>
              <w:bottom w:val="single" w:sz="6" w:space="0" w:color="auto"/>
              <w:right w:val="nil"/>
            </w:tcBorders>
          </w:tcPr>
          <w:p w14:paraId="1A8F6258" w14:textId="77777777" w:rsidR="00FD285D" w:rsidRPr="001514FC" w:rsidRDefault="00FD285D"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177" w:type="dxa"/>
            <w:tcBorders>
              <w:left w:val="nil"/>
              <w:bottom w:val="single" w:sz="6" w:space="0" w:color="auto"/>
              <w:right w:val="nil"/>
            </w:tcBorders>
          </w:tcPr>
          <w:p w14:paraId="09BC7894" w14:textId="77777777" w:rsidR="00FD285D" w:rsidRPr="001514FC" w:rsidRDefault="00FD285D"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177" w:type="dxa"/>
            <w:tcBorders>
              <w:left w:val="nil"/>
              <w:bottom w:val="single" w:sz="6" w:space="0" w:color="auto"/>
              <w:right w:val="nil"/>
            </w:tcBorders>
          </w:tcPr>
          <w:p w14:paraId="1E6A787F" w14:textId="77777777" w:rsidR="00FD285D" w:rsidRPr="001514FC" w:rsidRDefault="00FD285D" w:rsidP="00BC28C3">
            <w:pPr>
              <w:widowControl w:val="0"/>
              <w:autoSpaceDE w:val="0"/>
              <w:autoSpaceDN w:val="0"/>
              <w:adjustRightInd w:val="0"/>
              <w:spacing w:after="0" w:line="240" w:lineRule="auto"/>
              <w:jc w:val="center"/>
              <w:rPr>
                <w:rFonts w:ascii="Times New Roman" w:hAnsi="Times New Roman" w:cs="Times New Roman"/>
                <w:sz w:val="24"/>
                <w:szCs w:val="24"/>
              </w:rPr>
            </w:pPr>
          </w:p>
        </w:tc>
      </w:tr>
      <w:tr w:rsidR="00FD285D" w:rsidRPr="001514FC" w14:paraId="46C11B59" w14:textId="77777777" w:rsidTr="00A851C3">
        <w:trPr>
          <w:trHeight w:val="274"/>
          <w:jc w:val="center"/>
        </w:trPr>
        <w:tc>
          <w:tcPr>
            <w:tcW w:w="3510" w:type="dxa"/>
            <w:tcBorders>
              <w:top w:val="single" w:sz="6" w:space="0" w:color="auto"/>
              <w:left w:val="nil"/>
              <w:bottom w:val="single" w:sz="6" w:space="0" w:color="auto"/>
              <w:right w:val="nil"/>
            </w:tcBorders>
          </w:tcPr>
          <w:p w14:paraId="2F7261A6" w14:textId="77777777" w:rsidR="00FD285D" w:rsidRPr="001514FC" w:rsidRDefault="00FD285D" w:rsidP="00BC28C3">
            <w:pPr>
              <w:widowControl w:val="0"/>
              <w:autoSpaceDE w:val="0"/>
              <w:autoSpaceDN w:val="0"/>
              <w:adjustRightInd w:val="0"/>
              <w:spacing w:after="0" w:line="240" w:lineRule="auto"/>
              <w:rPr>
                <w:rFonts w:ascii="Times New Roman" w:hAnsi="Times New Roman" w:cs="Times New Roman"/>
                <w:sz w:val="24"/>
                <w:szCs w:val="24"/>
              </w:rPr>
            </w:pPr>
            <w:r w:rsidRPr="001514FC">
              <w:rPr>
                <w:rFonts w:ascii="Times New Roman" w:hAnsi="Times New Roman" w:cs="Times New Roman"/>
                <w:sz w:val="24"/>
                <w:szCs w:val="24"/>
              </w:rPr>
              <w:t>Variable</w:t>
            </w:r>
          </w:p>
        </w:tc>
        <w:tc>
          <w:tcPr>
            <w:tcW w:w="1177" w:type="dxa"/>
            <w:tcBorders>
              <w:top w:val="single" w:sz="6" w:space="0" w:color="auto"/>
              <w:left w:val="nil"/>
              <w:bottom w:val="single" w:sz="6" w:space="0" w:color="auto"/>
              <w:right w:val="nil"/>
            </w:tcBorders>
          </w:tcPr>
          <w:p w14:paraId="2083B27F" w14:textId="77777777" w:rsidR="00FD285D" w:rsidRPr="001514FC" w:rsidRDefault="00FD285D" w:rsidP="00310795">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Mean</w:t>
            </w:r>
          </w:p>
        </w:tc>
        <w:tc>
          <w:tcPr>
            <w:tcW w:w="1177" w:type="dxa"/>
            <w:tcBorders>
              <w:top w:val="single" w:sz="6" w:space="0" w:color="auto"/>
              <w:left w:val="nil"/>
              <w:bottom w:val="single" w:sz="6" w:space="0" w:color="auto"/>
              <w:right w:val="nil"/>
            </w:tcBorders>
          </w:tcPr>
          <w:p w14:paraId="7763883A" w14:textId="77777777" w:rsidR="00FD285D" w:rsidRPr="001514FC" w:rsidRDefault="00FD285D" w:rsidP="00310795">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S.D.</w:t>
            </w:r>
          </w:p>
        </w:tc>
        <w:tc>
          <w:tcPr>
            <w:tcW w:w="1177" w:type="dxa"/>
            <w:tcBorders>
              <w:top w:val="single" w:sz="6" w:space="0" w:color="auto"/>
              <w:left w:val="nil"/>
              <w:bottom w:val="single" w:sz="6" w:space="0" w:color="auto"/>
              <w:right w:val="nil"/>
            </w:tcBorders>
          </w:tcPr>
          <w:p w14:paraId="406E0DF5" w14:textId="77777777" w:rsidR="00FD285D" w:rsidRPr="001514FC" w:rsidRDefault="00FD285D" w:rsidP="00310795">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25</w:t>
            </w:r>
            <w:r w:rsidRPr="001514FC">
              <w:rPr>
                <w:rFonts w:ascii="Times New Roman" w:hAnsi="Times New Roman" w:cs="Times New Roman"/>
                <w:sz w:val="24"/>
                <w:szCs w:val="24"/>
                <w:vertAlign w:val="superscript"/>
              </w:rPr>
              <w:t>th</w:t>
            </w:r>
            <w:r w:rsidRPr="001514FC">
              <w:rPr>
                <w:rFonts w:ascii="Times New Roman" w:hAnsi="Times New Roman" w:cs="Times New Roman"/>
                <w:sz w:val="24"/>
                <w:szCs w:val="24"/>
              </w:rPr>
              <w:t xml:space="preserve"> %</w:t>
            </w:r>
          </w:p>
        </w:tc>
        <w:tc>
          <w:tcPr>
            <w:tcW w:w="1177" w:type="dxa"/>
            <w:tcBorders>
              <w:top w:val="single" w:sz="6" w:space="0" w:color="auto"/>
              <w:left w:val="nil"/>
              <w:bottom w:val="single" w:sz="6" w:space="0" w:color="auto"/>
              <w:right w:val="nil"/>
            </w:tcBorders>
          </w:tcPr>
          <w:p w14:paraId="591A57A1" w14:textId="77777777" w:rsidR="00FD285D" w:rsidRPr="001514FC" w:rsidRDefault="00FD285D" w:rsidP="00310795">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Median</w:t>
            </w:r>
          </w:p>
        </w:tc>
        <w:tc>
          <w:tcPr>
            <w:tcW w:w="1177" w:type="dxa"/>
            <w:tcBorders>
              <w:top w:val="single" w:sz="6" w:space="0" w:color="auto"/>
              <w:left w:val="nil"/>
              <w:bottom w:val="single" w:sz="6" w:space="0" w:color="auto"/>
              <w:right w:val="nil"/>
            </w:tcBorders>
          </w:tcPr>
          <w:p w14:paraId="62A09D58" w14:textId="77777777" w:rsidR="00FD285D" w:rsidRPr="001514FC" w:rsidRDefault="00FD285D" w:rsidP="00310795">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75</w:t>
            </w:r>
            <w:r w:rsidRPr="001514FC">
              <w:rPr>
                <w:rFonts w:ascii="Times New Roman" w:hAnsi="Times New Roman" w:cs="Times New Roman"/>
                <w:sz w:val="24"/>
                <w:szCs w:val="24"/>
                <w:vertAlign w:val="superscript"/>
              </w:rPr>
              <w:t>th</w:t>
            </w:r>
            <w:r w:rsidRPr="001514FC">
              <w:rPr>
                <w:rFonts w:ascii="Times New Roman" w:hAnsi="Times New Roman" w:cs="Times New Roman"/>
                <w:sz w:val="24"/>
                <w:szCs w:val="24"/>
              </w:rPr>
              <w:t xml:space="preserve"> %</w:t>
            </w:r>
          </w:p>
        </w:tc>
      </w:tr>
      <w:tr w:rsidR="00FD285D" w:rsidRPr="001514FC" w14:paraId="1211D879" w14:textId="77777777" w:rsidTr="00FD285D">
        <w:trPr>
          <w:trHeight w:val="274"/>
          <w:jc w:val="center"/>
        </w:trPr>
        <w:tc>
          <w:tcPr>
            <w:tcW w:w="3510" w:type="dxa"/>
            <w:tcBorders>
              <w:top w:val="nil"/>
              <w:left w:val="nil"/>
              <w:bottom w:val="nil"/>
              <w:right w:val="nil"/>
            </w:tcBorders>
          </w:tcPr>
          <w:p w14:paraId="79431220" w14:textId="77777777" w:rsidR="00FD285D" w:rsidRPr="001514FC" w:rsidRDefault="00FD285D" w:rsidP="005A0F33">
            <w:pPr>
              <w:widowControl w:val="0"/>
              <w:autoSpaceDE w:val="0"/>
              <w:autoSpaceDN w:val="0"/>
              <w:adjustRightInd w:val="0"/>
              <w:spacing w:after="0"/>
              <w:rPr>
                <w:rFonts w:ascii="Times New Roman" w:hAnsi="Times New Roman" w:cs="Times New Roman"/>
                <w:b/>
                <w:sz w:val="24"/>
                <w:szCs w:val="24"/>
              </w:rPr>
            </w:pPr>
            <w:r w:rsidRPr="001514FC">
              <w:rPr>
                <w:rFonts w:ascii="Times New Roman" w:hAnsi="Times New Roman" w:cs="Times New Roman"/>
                <w:sz w:val="24"/>
                <w:szCs w:val="24"/>
              </w:rPr>
              <w:t>Assets ($ millions)</w:t>
            </w:r>
          </w:p>
        </w:tc>
        <w:tc>
          <w:tcPr>
            <w:tcW w:w="1177" w:type="dxa"/>
            <w:tcBorders>
              <w:top w:val="nil"/>
              <w:left w:val="nil"/>
              <w:bottom w:val="nil"/>
              <w:right w:val="nil"/>
            </w:tcBorders>
          </w:tcPr>
          <w:p w14:paraId="3B3D08D6"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20,040</w:t>
            </w:r>
          </w:p>
        </w:tc>
        <w:tc>
          <w:tcPr>
            <w:tcW w:w="1177" w:type="dxa"/>
            <w:tcBorders>
              <w:top w:val="nil"/>
              <w:left w:val="nil"/>
              <w:bottom w:val="nil"/>
              <w:right w:val="nil"/>
            </w:tcBorders>
          </w:tcPr>
          <w:p w14:paraId="2F88BAA2"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41,601</w:t>
            </w:r>
          </w:p>
        </w:tc>
        <w:tc>
          <w:tcPr>
            <w:tcW w:w="1177" w:type="dxa"/>
            <w:tcBorders>
              <w:top w:val="nil"/>
              <w:left w:val="nil"/>
              <w:bottom w:val="nil"/>
              <w:right w:val="nil"/>
            </w:tcBorders>
          </w:tcPr>
          <w:p w14:paraId="2B6C97DE"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1,493</w:t>
            </w:r>
          </w:p>
        </w:tc>
        <w:tc>
          <w:tcPr>
            <w:tcW w:w="1177" w:type="dxa"/>
            <w:tcBorders>
              <w:top w:val="nil"/>
              <w:left w:val="nil"/>
              <w:bottom w:val="nil"/>
              <w:right w:val="nil"/>
            </w:tcBorders>
          </w:tcPr>
          <w:p w14:paraId="000AF047"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4,555</w:t>
            </w:r>
          </w:p>
        </w:tc>
        <w:tc>
          <w:tcPr>
            <w:tcW w:w="1177" w:type="dxa"/>
            <w:tcBorders>
              <w:top w:val="nil"/>
              <w:left w:val="nil"/>
              <w:bottom w:val="nil"/>
              <w:right w:val="nil"/>
            </w:tcBorders>
          </w:tcPr>
          <w:p w14:paraId="3EB071FD"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17,485</w:t>
            </w:r>
          </w:p>
        </w:tc>
      </w:tr>
      <w:tr w:rsidR="00FD285D" w:rsidRPr="001514FC" w14:paraId="50A6725B" w14:textId="77777777" w:rsidTr="00FD285D">
        <w:trPr>
          <w:trHeight w:val="274"/>
          <w:jc w:val="center"/>
        </w:trPr>
        <w:tc>
          <w:tcPr>
            <w:tcW w:w="3510" w:type="dxa"/>
            <w:tcBorders>
              <w:top w:val="nil"/>
              <w:left w:val="nil"/>
              <w:bottom w:val="nil"/>
              <w:right w:val="nil"/>
            </w:tcBorders>
          </w:tcPr>
          <w:p w14:paraId="51AA47BD" w14:textId="42F6123D"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ln(Assets)</w:t>
            </w:r>
            <w:r w:rsidR="004F515B">
              <w:rPr>
                <w:rFonts w:ascii="Times New Roman" w:hAnsi="Times New Roman" w:cs="Times New Roman"/>
                <w:sz w:val="24"/>
                <w:szCs w:val="24"/>
              </w:rPr>
              <w:t xml:space="preserve"> </w:t>
            </w:r>
            <w:r w:rsidR="004F515B" w:rsidRPr="001514FC">
              <w:rPr>
                <w:rFonts w:ascii="Times New Roman" w:hAnsi="Times New Roman" w:cs="Times New Roman"/>
                <w:sz w:val="24"/>
                <w:szCs w:val="24"/>
              </w:rPr>
              <w:t>($ millions)</w:t>
            </w:r>
          </w:p>
        </w:tc>
        <w:tc>
          <w:tcPr>
            <w:tcW w:w="1177" w:type="dxa"/>
            <w:tcBorders>
              <w:top w:val="nil"/>
              <w:left w:val="nil"/>
              <w:bottom w:val="nil"/>
              <w:right w:val="nil"/>
            </w:tcBorders>
          </w:tcPr>
          <w:p w14:paraId="639FDC55"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8.56</w:t>
            </w:r>
          </w:p>
        </w:tc>
        <w:tc>
          <w:tcPr>
            <w:tcW w:w="1177" w:type="dxa"/>
            <w:tcBorders>
              <w:top w:val="nil"/>
              <w:left w:val="nil"/>
              <w:bottom w:val="nil"/>
              <w:right w:val="nil"/>
            </w:tcBorders>
          </w:tcPr>
          <w:p w14:paraId="06D4A75D"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1.75</w:t>
            </w:r>
          </w:p>
        </w:tc>
        <w:tc>
          <w:tcPr>
            <w:tcW w:w="1177" w:type="dxa"/>
            <w:tcBorders>
              <w:top w:val="nil"/>
              <w:left w:val="nil"/>
              <w:bottom w:val="nil"/>
              <w:right w:val="nil"/>
            </w:tcBorders>
          </w:tcPr>
          <w:p w14:paraId="27253F47"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7.31</w:t>
            </w:r>
          </w:p>
        </w:tc>
        <w:tc>
          <w:tcPr>
            <w:tcW w:w="1177" w:type="dxa"/>
            <w:tcBorders>
              <w:top w:val="nil"/>
              <w:left w:val="nil"/>
              <w:bottom w:val="nil"/>
              <w:right w:val="nil"/>
            </w:tcBorders>
          </w:tcPr>
          <w:p w14:paraId="5AF94BE0"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8.42</w:t>
            </w:r>
          </w:p>
        </w:tc>
        <w:tc>
          <w:tcPr>
            <w:tcW w:w="1177" w:type="dxa"/>
            <w:tcBorders>
              <w:top w:val="nil"/>
              <w:left w:val="nil"/>
              <w:bottom w:val="nil"/>
              <w:right w:val="nil"/>
            </w:tcBorders>
          </w:tcPr>
          <w:p w14:paraId="28E0BC59"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9.77</w:t>
            </w:r>
          </w:p>
        </w:tc>
      </w:tr>
      <w:tr w:rsidR="00FD285D" w:rsidRPr="001514FC" w14:paraId="27466495" w14:textId="77777777" w:rsidTr="00FD285D">
        <w:trPr>
          <w:trHeight w:val="274"/>
          <w:jc w:val="center"/>
        </w:trPr>
        <w:tc>
          <w:tcPr>
            <w:tcW w:w="3510" w:type="dxa"/>
            <w:tcBorders>
              <w:top w:val="nil"/>
              <w:left w:val="nil"/>
              <w:bottom w:val="nil"/>
              <w:right w:val="nil"/>
            </w:tcBorders>
          </w:tcPr>
          <w:p w14:paraId="1C7DE69A" w14:textId="485E9A3F"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Audit fees ($</w:t>
            </w:r>
            <w:r w:rsidR="00D4217C">
              <w:rPr>
                <w:rFonts w:ascii="Times New Roman" w:hAnsi="Times New Roman" w:cs="Times New Roman"/>
                <w:sz w:val="24"/>
                <w:szCs w:val="24"/>
              </w:rPr>
              <w:t xml:space="preserve"> millions</w:t>
            </w:r>
            <w:r w:rsidRPr="001514FC">
              <w:rPr>
                <w:rFonts w:ascii="Times New Roman" w:hAnsi="Times New Roman" w:cs="Times New Roman"/>
                <w:sz w:val="24"/>
                <w:szCs w:val="24"/>
              </w:rPr>
              <w:t>)</w:t>
            </w:r>
          </w:p>
        </w:tc>
        <w:tc>
          <w:tcPr>
            <w:tcW w:w="1177" w:type="dxa"/>
            <w:tcBorders>
              <w:top w:val="nil"/>
              <w:left w:val="nil"/>
              <w:bottom w:val="nil"/>
              <w:right w:val="nil"/>
            </w:tcBorders>
          </w:tcPr>
          <w:p w14:paraId="32A6FDE6" w14:textId="31550418" w:rsidR="00FD285D" w:rsidRPr="001514FC" w:rsidRDefault="008D653F"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5.35</w:t>
            </w:r>
          </w:p>
        </w:tc>
        <w:tc>
          <w:tcPr>
            <w:tcW w:w="1177" w:type="dxa"/>
            <w:tcBorders>
              <w:top w:val="nil"/>
              <w:left w:val="nil"/>
              <w:bottom w:val="nil"/>
              <w:right w:val="nil"/>
            </w:tcBorders>
          </w:tcPr>
          <w:p w14:paraId="4B672D48" w14:textId="381B2EA2" w:rsidR="00FD285D" w:rsidRPr="001514FC" w:rsidRDefault="00D4217C"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6.</w:t>
            </w:r>
            <w:r w:rsidR="008D653F">
              <w:rPr>
                <w:rFonts w:ascii="Times New Roman" w:hAnsi="Times New Roman" w:cs="Times New Roman"/>
                <w:sz w:val="24"/>
                <w:szCs w:val="24"/>
              </w:rPr>
              <w:t>31</w:t>
            </w:r>
          </w:p>
        </w:tc>
        <w:tc>
          <w:tcPr>
            <w:tcW w:w="1177" w:type="dxa"/>
            <w:tcBorders>
              <w:top w:val="nil"/>
              <w:left w:val="nil"/>
              <w:bottom w:val="nil"/>
              <w:right w:val="nil"/>
            </w:tcBorders>
          </w:tcPr>
          <w:p w14:paraId="5040FCFF" w14:textId="3994826D" w:rsidR="00FD285D" w:rsidRPr="001514FC" w:rsidRDefault="00D4217C"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1.41</w:t>
            </w:r>
          </w:p>
        </w:tc>
        <w:tc>
          <w:tcPr>
            <w:tcW w:w="1177" w:type="dxa"/>
            <w:tcBorders>
              <w:top w:val="nil"/>
              <w:left w:val="nil"/>
              <w:bottom w:val="nil"/>
              <w:right w:val="nil"/>
            </w:tcBorders>
          </w:tcPr>
          <w:p w14:paraId="6836944E" w14:textId="3EBBDC29" w:rsidR="00FD285D" w:rsidRPr="001514FC" w:rsidRDefault="00D4217C"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3.08</w:t>
            </w:r>
          </w:p>
        </w:tc>
        <w:tc>
          <w:tcPr>
            <w:tcW w:w="1177" w:type="dxa"/>
            <w:tcBorders>
              <w:top w:val="nil"/>
              <w:left w:val="nil"/>
              <w:bottom w:val="nil"/>
              <w:right w:val="nil"/>
            </w:tcBorders>
          </w:tcPr>
          <w:p w14:paraId="10E47418" w14:textId="07BBBD6C" w:rsidR="00FD285D" w:rsidRPr="001514FC" w:rsidRDefault="00D4217C"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6.51</w:t>
            </w:r>
          </w:p>
        </w:tc>
      </w:tr>
      <w:tr w:rsidR="00FD285D" w:rsidRPr="001514FC" w14:paraId="5F246134" w14:textId="77777777" w:rsidTr="00FD285D">
        <w:trPr>
          <w:trHeight w:val="274"/>
          <w:jc w:val="center"/>
        </w:trPr>
        <w:tc>
          <w:tcPr>
            <w:tcW w:w="3510" w:type="dxa"/>
            <w:tcBorders>
              <w:top w:val="nil"/>
              <w:left w:val="nil"/>
              <w:bottom w:val="nil"/>
              <w:right w:val="nil"/>
            </w:tcBorders>
          </w:tcPr>
          <w:p w14:paraId="528D73E1" w14:textId="77777777" w:rsidR="00FD285D" w:rsidRPr="001514FC" w:rsidRDefault="00FD285D" w:rsidP="005A0F33">
            <w:pPr>
              <w:widowControl w:val="0"/>
              <w:autoSpaceDE w:val="0"/>
              <w:autoSpaceDN w:val="0"/>
              <w:adjustRightInd w:val="0"/>
              <w:spacing w:after="0"/>
              <w:rPr>
                <w:rFonts w:ascii="Times New Roman" w:hAnsi="Times New Roman" w:cs="Times New Roman"/>
                <w:b/>
                <w:sz w:val="24"/>
                <w:szCs w:val="24"/>
              </w:rPr>
            </w:pPr>
            <w:r w:rsidRPr="001514FC">
              <w:rPr>
                <w:rFonts w:ascii="Times New Roman" w:hAnsi="Times New Roman" w:cs="Times New Roman"/>
                <w:sz w:val="24"/>
                <w:szCs w:val="24"/>
              </w:rPr>
              <w:t>ln(Audit fees)</w:t>
            </w:r>
          </w:p>
        </w:tc>
        <w:tc>
          <w:tcPr>
            <w:tcW w:w="1177" w:type="dxa"/>
            <w:tcBorders>
              <w:top w:val="nil"/>
              <w:left w:val="nil"/>
              <w:bottom w:val="nil"/>
              <w:right w:val="nil"/>
            </w:tcBorders>
          </w:tcPr>
          <w:p w14:paraId="7435ED25"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14.97</w:t>
            </w:r>
          </w:p>
        </w:tc>
        <w:tc>
          <w:tcPr>
            <w:tcW w:w="1177" w:type="dxa"/>
            <w:tcBorders>
              <w:top w:val="nil"/>
              <w:left w:val="nil"/>
              <w:bottom w:val="nil"/>
              <w:right w:val="nil"/>
            </w:tcBorders>
          </w:tcPr>
          <w:p w14:paraId="53D79F53"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1.06</w:t>
            </w:r>
          </w:p>
        </w:tc>
        <w:tc>
          <w:tcPr>
            <w:tcW w:w="1177" w:type="dxa"/>
            <w:tcBorders>
              <w:top w:val="nil"/>
              <w:left w:val="nil"/>
              <w:bottom w:val="nil"/>
              <w:right w:val="nil"/>
            </w:tcBorders>
          </w:tcPr>
          <w:p w14:paraId="120808CC"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14.16</w:t>
            </w:r>
          </w:p>
        </w:tc>
        <w:tc>
          <w:tcPr>
            <w:tcW w:w="1177" w:type="dxa"/>
            <w:tcBorders>
              <w:top w:val="nil"/>
              <w:left w:val="nil"/>
              <w:bottom w:val="nil"/>
              <w:right w:val="nil"/>
            </w:tcBorders>
          </w:tcPr>
          <w:p w14:paraId="59464530"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14.94</w:t>
            </w:r>
          </w:p>
        </w:tc>
        <w:tc>
          <w:tcPr>
            <w:tcW w:w="1177" w:type="dxa"/>
            <w:tcBorders>
              <w:top w:val="nil"/>
              <w:left w:val="nil"/>
              <w:bottom w:val="nil"/>
              <w:right w:val="nil"/>
            </w:tcBorders>
          </w:tcPr>
          <w:p w14:paraId="77D91C6C"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15.69</w:t>
            </w:r>
          </w:p>
        </w:tc>
      </w:tr>
      <w:tr w:rsidR="00FD285D" w:rsidRPr="001514FC" w14:paraId="2590D2AB" w14:textId="77777777" w:rsidTr="00FD285D">
        <w:trPr>
          <w:trHeight w:val="274"/>
          <w:jc w:val="center"/>
        </w:trPr>
        <w:tc>
          <w:tcPr>
            <w:tcW w:w="3510" w:type="dxa"/>
            <w:tcBorders>
              <w:top w:val="nil"/>
              <w:left w:val="nil"/>
              <w:bottom w:val="nil"/>
              <w:right w:val="nil"/>
            </w:tcBorders>
          </w:tcPr>
          <w:p w14:paraId="11B1FF68"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Big N indicator</w:t>
            </w:r>
          </w:p>
        </w:tc>
        <w:tc>
          <w:tcPr>
            <w:tcW w:w="1177" w:type="dxa"/>
            <w:tcBorders>
              <w:top w:val="nil"/>
              <w:left w:val="nil"/>
              <w:bottom w:val="nil"/>
              <w:right w:val="nil"/>
            </w:tcBorders>
          </w:tcPr>
          <w:p w14:paraId="3496A467"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0.97</w:t>
            </w:r>
          </w:p>
        </w:tc>
        <w:tc>
          <w:tcPr>
            <w:tcW w:w="1177" w:type="dxa"/>
            <w:tcBorders>
              <w:top w:val="nil"/>
              <w:left w:val="nil"/>
              <w:bottom w:val="nil"/>
              <w:right w:val="nil"/>
            </w:tcBorders>
          </w:tcPr>
          <w:p w14:paraId="122DCCA0"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0.17</w:t>
            </w:r>
          </w:p>
        </w:tc>
        <w:tc>
          <w:tcPr>
            <w:tcW w:w="1177" w:type="dxa"/>
            <w:tcBorders>
              <w:top w:val="nil"/>
              <w:left w:val="nil"/>
              <w:bottom w:val="nil"/>
              <w:right w:val="nil"/>
            </w:tcBorders>
          </w:tcPr>
          <w:p w14:paraId="020FDB5D"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177" w:type="dxa"/>
            <w:tcBorders>
              <w:top w:val="nil"/>
              <w:left w:val="nil"/>
              <w:bottom w:val="nil"/>
              <w:right w:val="nil"/>
            </w:tcBorders>
          </w:tcPr>
          <w:p w14:paraId="355F2BF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177" w:type="dxa"/>
            <w:tcBorders>
              <w:top w:val="nil"/>
              <w:left w:val="nil"/>
              <w:bottom w:val="nil"/>
              <w:right w:val="nil"/>
            </w:tcBorders>
          </w:tcPr>
          <w:p w14:paraId="1F2690E1"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FD285D" w:rsidRPr="001514FC" w14:paraId="34BAE0BD" w14:textId="77777777" w:rsidTr="00FD285D">
        <w:trPr>
          <w:trHeight w:val="274"/>
          <w:jc w:val="center"/>
        </w:trPr>
        <w:tc>
          <w:tcPr>
            <w:tcW w:w="3510" w:type="dxa"/>
            <w:tcBorders>
              <w:top w:val="nil"/>
              <w:left w:val="nil"/>
              <w:bottom w:val="nil"/>
              <w:right w:val="nil"/>
            </w:tcBorders>
          </w:tcPr>
          <w:p w14:paraId="3FEEB62C"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Busy indicator</w:t>
            </w:r>
          </w:p>
        </w:tc>
        <w:tc>
          <w:tcPr>
            <w:tcW w:w="1177" w:type="dxa"/>
            <w:tcBorders>
              <w:top w:val="nil"/>
              <w:left w:val="nil"/>
              <w:bottom w:val="nil"/>
              <w:right w:val="nil"/>
            </w:tcBorders>
          </w:tcPr>
          <w:p w14:paraId="0EE6EB25"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0.66</w:t>
            </w:r>
          </w:p>
        </w:tc>
        <w:tc>
          <w:tcPr>
            <w:tcW w:w="1177" w:type="dxa"/>
            <w:tcBorders>
              <w:top w:val="nil"/>
              <w:left w:val="nil"/>
              <w:bottom w:val="nil"/>
              <w:right w:val="nil"/>
            </w:tcBorders>
          </w:tcPr>
          <w:p w14:paraId="4BD79A1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0.47</w:t>
            </w:r>
          </w:p>
        </w:tc>
        <w:tc>
          <w:tcPr>
            <w:tcW w:w="1177" w:type="dxa"/>
            <w:tcBorders>
              <w:top w:val="nil"/>
              <w:left w:val="nil"/>
              <w:bottom w:val="nil"/>
              <w:right w:val="nil"/>
            </w:tcBorders>
          </w:tcPr>
          <w:p w14:paraId="293F78A4"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0303F0F7"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177" w:type="dxa"/>
            <w:tcBorders>
              <w:top w:val="nil"/>
              <w:left w:val="nil"/>
              <w:bottom w:val="nil"/>
              <w:right w:val="nil"/>
            </w:tcBorders>
          </w:tcPr>
          <w:p w14:paraId="493FEED9"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FD285D" w:rsidRPr="001514FC" w14:paraId="2CCCEE7F" w14:textId="77777777" w:rsidTr="00FD285D">
        <w:trPr>
          <w:trHeight w:val="274"/>
          <w:jc w:val="center"/>
        </w:trPr>
        <w:tc>
          <w:tcPr>
            <w:tcW w:w="3510" w:type="dxa"/>
            <w:tcBorders>
              <w:top w:val="nil"/>
              <w:left w:val="nil"/>
              <w:bottom w:val="nil"/>
              <w:right w:val="nil"/>
            </w:tcBorders>
          </w:tcPr>
          <w:p w14:paraId="004C7E58" w14:textId="77777777" w:rsidR="00FD285D" w:rsidRPr="001514FC" w:rsidRDefault="00FD285D" w:rsidP="005A0F33">
            <w:pPr>
              <w:widowControl w:val="0"/>
              <w:autoSpaceDE w:val="0"/>
              <w:autoSpaceDN w:val="0"/>
              <w:adjustRightInd w:val="0"/>
              <w:spacing w:after="0"/>
              <w:rPr>
                <w:rFonts w:ascii="Times New Roman" w:hAnsi="Times New Roman" w:cs="Times New Roman"/>
                <w:b/>
                <w:sz w:val="24"/>
                <w:szCs w:val="24"/>
                <w:u w:val="single"/>
              </w:rPr>
            </w:pPr>
            <w:r w:rsidRPr="001514FC">
              <w:rPr>
                <w:rFonts w:ascii="Times New Roman" w:hAnsi="Times New Roman" w:cs="Times New Roman"/>
                <w:sz w:val="24"/>
                <w:szCs w:val="24"/>
              </w:rPr>
              <w:t>CEO approval</w:t>
            </w:r>
          </w:p>
        </w:tc>
        <w:tc>
          <w:tcPr>
            <w:tcW w:w="1177" w:type="dxa"/>
            <w:tcBorders>
              <w:top w:val="nil"/>
              <w:left w:val="nil"/>
              <w:bottom w:val="nil"/>
              <w:right w:val="nil"/>
            </w:tcBorders>
          </w:tcPr>
          <w:p w14:paraId="7F2D3009"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2.27</w:t>
            </w:r>
          </w:p>
        </w:tc>
        <w:tc>
          <w:tcPr>
            <w:tcW w:w="1177" w:type="dxa"/>
            <w:tcBorders>
              <w:top w:val="nil"/>
              <w:left w:val="nil"/>
              <w:bottom w:val="nil"/>
              <w:right w:val="nil"/>
            </w:tcBorders>
          </w:tcPr>
          <w:p w14:paraId="0398D226"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0.40</w:t>
            </w:r>
          </w:p>
        </w:tc>
        <w:tc>
          <w:tcPr>
            <w:tcW w:w="1177" w:type="dxa"/>
            <w:tcBorders>
              <w:top w:val="nil"/>
              <w:left w:val="nil"/>
              <w:bottom w:val="nil"/>
              <w:right w:val="nil"/>
            </w:tcBorders>
          </w:tcPr>
          <w:p w14:paraId="18C2B1AE"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w:t>
            </w:r>
          </w:p>
        </w:tc>
        <w:tc>
          <w:tcPr>
            <w:tcW w:w="1177" w:type="dxa"/>
            <w:tcBorders>
              <w:top w:val="nil"/>
              <w:left w:val="nil"/>
              <w:bottom w:val="nil"/>
              <w:right w:val="nil"/>
            </w:tcBorders>
          </w:tcPr>
          <w:p w14:paraId="00272AB2"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2.33</w:t>
            </w:r>
          </w:p>
        </w:tc>
        <w:tc>
          <w:tcPr>
            <w:tcW w:w="1177" w:type="dxa"/>
            <w:tcBorders>
              <w:top w:val="nil"/>
              <w:left w:val="nil"/>
              <w:bottom w:val="nil"/>
              <w:right w:val="nil"/>
            </w:tcBorders>
          </w:tcPr>
          <w:p w14:paraId="799D90E7"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2.58</w:t>
            </w:r>
          </w:p>
        </w:tc>
      </w:tr>
      <w:tr w:rsidR="00FD285D" w:rsidRPr="001514FC" w14:paraId="417925E8" w14:textId="77777777" w:rsidTr="00FD285D">
        <w:trPr>
          <w:trHeight w:val="274"/>
          <w:jc w:val="center"/>
        </w:trPr>
        <w:tc>
          <w:tcPr>
            <w:tcW w:w="3510" w:type="dxa"/>
            <w:tcBorders>
              <w:top w:val="nil"/>
              <w:left w:val="nil"/>
              <w:bottom w:val="nil"/>
              <w:right w:val="nil"/>
            </w:tcBorders>
          </w:tcPr>
          <w:p w14:paraId="4CE65AAC" w14:textId="502A60AF"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Discretionary accruals</w:t>
            </w:r>
            <w:r w:rsidR="00FF21A0">
              <w:rPr>
                <w:rFonts w:ascii="Times New Roman" w:hAnsi="Times New Roman" w:cs="Times New Roman"/>
                <w:sz w:val="24"/>
                <w:szCs w:val="24"/>
              </w:rPr>
              <w:t xml:space="preserve"> (%)</w:t>
            </w:r>
          </w:p>
        </w:tc>
        <w:tc>
          <w:tcPr>
            <w:tcW w:w="1177" w:type="dxa"/>
            <w:tcBorders>
              <w:top w:val="nil"/>
              <w:left w:val="nil"/>
              <w:bottom w:val="nil"/>
              <w:right w:val="nil"/>
            </w:tcBorders>
          </w:tcPr>
          <w:p w14:paraId="4D10163A" w14:textId="202BF0D6" w:rsidR="00FD285D" w:rsidRPr="001514FC" w:rsidRDefault="00FF21A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w:t>
            </w:r>
            <w:r w:rsidR="00FD285D" w:rsidRPr="001514FC">
              <w:rPr>
                <w:rFonts w:ascii="Times New Roman" w:hAnsi="Times New Roman" w:cs="Times New Roman"/>
                <w:sz w:val="24"/>
                <w:szCs w:val="24"/>
              </w:rPr>
              <w:t>10</w:t>
            </w:r>
          </w:p>
        </w:tc>
        <w:tc>
          <w:tcPr>
            <w:tcW w:w="1177" w:type="dxa"/>
            <w:tcBorders>
              <w:top w:val="nil"/>
              <w:left w:val="nil"/>
              <w:bottom w:val="nil"/>
              <w:right w:val="nil"/>
            </w:tcBorders>
          </w:tcPr>
          <w:p w14:paraId="7D318AC7" w14:textId="6B52EBC3" w:rsidR="00FD285D" w:rsidRPr="001514FC" w:rsidRDefault="00E077DC"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5.70</w:t>
            </w:r>
          </w:p>
        </w:tc>
        <w:tc>
          <w:tcPr>
            <w:tcW w:w="1177" w:type="dxa"/>
            <w:tcBorders>
              <w:top w:val="nil"/>
              <w:left w:val="nil"/>
              <w:bottom w:val="nil"/>
              <w:right w:val="nil"/>
            </w:tcBorders>
          </w:tcPr>
          <w:p w14:paraId="70A60115" w14:textId="672B998A" w:rsidR="00FD285D" w:rsidRPr="001514FC" w:rsidRDefault="00FF21A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-2.</w:t>
            </w:r>
            <w:r w:rsidR="00FD285D" w:rsidRPr="001514FC">
              <w:rPr>
                <w:rFonts w:ascii="Times New Roman" w:hAnsi="Times New Roman" w:cs="Times New Roman"/>
                <w:sz w:val="24"/>
                <w:szCs w:val="24"/>
              </w:rPr>
              <w:t>7</w:t>
            </w:r>
            <w:r w:rsidR="00E077DC">
              <w:rPr>
                <w:rFonts w:ascii="Times New Roman" w:hAnsi="Times New Roman" w:cs="Times New Roman"/>
                <w:sz w:val="24"/>
                <w:szCs w:val="24"/>
              </w:rPr>
              <w:t>3</w:t>
            </w:r>
          </w:p>
        </w:tc>
        <w:tc>
          <w:tcPr>
            <w:tcW w:w="1177" w:type="dxa"/>
            <w:tcBorders>
              <w:top w:val="nil"/>
              <w:left w:val="nil"/>
              <w:bottom w:val="nil"/>
              <w:right w:val="nil"/>
            </w:tcBorders>
          </w:tcPr>
          <w:p w14:paraId="2B846829" w14:textId="10EF0EA8" w:rsidR="00FD285D" w:rsidRPr="001514FC" w:rsidRDefault="00FF21A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w:t>
            </w:r>
            <w:r w:rsidR="00FD285D" w:rsidRPr="001514FC">
              <w:rPr>
                <w:rFonts w:ascii="Times New Roman" w:hAnsi="Times New Roman" w:cs="Times New Roman"/>
                <w:sz w:val="24"/>
                <w:szCs w:val="24"/>
              </w:rPr>
              <w:t>31</w:t>
            </w:r>
          </w:p>
        </w:tc>
        <w:tc>
          <w:tcPr>
            <w:tcW w:w="1177" w:type="dxa"/>
            <w:tcBorders>
              <w:top w:val="nil"/>
              <w:left w:val="nil"/>
              <w:bottom w:val="nil"/>
              <w:right w:val="nil"/>
            </w:tcBorders>
          </w:tcPr>
          <w:p w14:paraId="119CA52B" w14:textId="0EAE2D29" w:rsidR="00FD285D" w:rsidRPr="001514FC" w:rsidRDefault="00FF21A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3.</w:t>
            </w:r>
            <w:r w:rsidR="00FD285D" w:rsidRPr="001514FC">
              <w:rPr>
                <w:rFonts w:ascii="Times New Roman" w:hAnsi="Times New Roman" w:cs="Times New Roman"/>
                <w:sz w:val="24"/>
                <w:szCs w:val="24"/>
              </w:rPr>
              <w:t>2</w:t>
            </w:r>
            <w:r w:rsidR="00E077DC">
              <w:rPr>
                <w:rFonts w:ascii="Times New Roman" w:hAnsi="Times New Roman" w:cs="Times New Roman"/>
                <w:sz w:val="24"/>
                <w:szCs w:val="24"/>
              </w:rPr>
              <w:t>3</w:t>
            </w:r>
          </w:p>
        </w:tc>
      </w:tr>
      <w:tr w:rsidR="00FD285D" w:rsidRPr="001514FC" w14:paraId="08B7F863" w14:textId="77777777" w:rsidTr="00FD285D">
        <w:trPr>
          <w:trHeight w:val="274"/>
          <w:jc w:val="center"/>
        </w:trPr>
        <w:tc>
          <w:tcPr>
            <w:tcW w:w="3510" w:type="dxa"/>
            <w:tcBorders>
              <w:top w:val="nil"/>
              <w:left w:val="nil"/>
              <w:bottom w:val="nil"/>
              <w:right w:val="nil"/>
            </w:tcBorders>
          </w:tcPr>
          <w:p w14:paraId="5FB01377" w14:textId="4728C353"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Extraordinary indicator</w:t>
            </w:r>
            <w:r w:rsidR="00FF21A0">
              <w:rPr>
                <w:rFonts w:ascii="Times New Roman" w:hAnsi="Times New Roman" w:cs="Times New Roman"/>
                <w:sz w:val="24"/>
                <w:szCs w:val="24"/>
              </w:rPr>
              <w:t xml:space="preserve"> (%)</w:t>
            </w:r>
          </w:p>
        </w:tc>
        <w:tc>
          <w:tcPr>
            <w:tcW w:w="1177" w:type="dxa"/>
            <w:tcBorders>
              <w:top w:val="nil"/>
              <w:left w:val="nil"/>
              <w:bottom w:val="nil"/>
              <w:right w:val="nil"/>
            </w:tcBorders>
          </w:tcPr>
          <w:p w14:paraId="514F4CDF" w14:textId="292D7691" w:rsidR="00FD285D" w:rsidRPr="001514FC" w:rsidRDefault="00FF21A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w:t>
            </w:r>
            <w:r w:rsidR="00FD285D" w:rsidRPr="001514FC">
              <w:rPr>
                <w:rFonts w:ascii="Times New Roman" w:hAnsi="Times New Roman" w:cs="Times New Roman"/>
                <w:sz w:val="24"/>
                <w:szCs w:val="24"/>
              </w:rPr>
              <w:t>30</w:t>
            </w:r>
          </w:p>
        </w:tc>
        <w:tc>
          <w:tcPr>
            <w:tcW w:w="1177" w:type="dxa"/>
            <w:tcBorders>
              <w:top w:val="nil"/>
              <w:left w:val="nil"/>
              <w:bottom w:val="nil"/>
              <w:right w:val="nil"/>
            </w:tcBorders>
          </w:tcPr>
          <w:p w14:paraId="6A44EAF7" w14:textId="5A8A1893" w:rsidR="00FD285D" w:rsidRPr="001514FC" w:rsidRDefault="005F6DF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5.46</w:t>
            </w:r>
          </w:p>
        </w:tc>
        <w:tc>
          <w:tcPr>
            <w:tcW w:w="1177" w:type="dxa"/>
            <w:tcBorders>
              <w:top w:val="nil"/>
              <w:left w:val="nil"/>
              <w:bottom w:val="nil"/>
              <w:right w:val="nil"/>
            </w:tcBorders>
          </w:tcPr>
          <w:p w14:paraId="70F6F6DF"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4D69AD7D"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6A318493"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r w:rsidR="00FD285D" w:rsidRPr="001514FC" w14:paraId="3A99997D" w14:textId="77777777" w:rsidTr="00FD285D">
        <w:trPr>
          <w:trHeight w:val="274"/>
          <w:jc w:val="center"/>
        </w:trPr>
        <w:tc>
          <w:tcPr>
            <w:tcW w:w="3510" w:type="dxa"/>
            <w:tcBorders>
              <w:top w:val="nil"/>
              <w:left w:val="nil"/>
              <w:bottom w:val="nil"/>
              <w:right w:val="nil"/>
            </w:tcBorders>
          </w:tcPr>
          <w:p w14:paraId="14C0A08B"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Firm age</w:t>
            </w:r>
          </w:p>
        </w:tc>
        <w:tc>
          <w:tcPr>
            <w:tcW w:w="1177" w:type="dxa"/>
            <w:tcBorders>
              <w:top w:val="nil"/>
              <w:left w:val="nil"/>
              <w:bottom w:val="nil"/>
              <w:right w:val="nil"/>
            </w:tcBorders>
          </w:tcPr>
          <w:p w14:paraId="5545C4E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28</w:t>
            </w:r>
          </w:p>
        </w:tc>
        <w:tc>
          <w:tcPr>
            <w:tcW w:w="1177" w:type="dxa"/>
            <w:tcBorders>
              <w:top w:val="nil"/>
              <w:left w:val="nil"/>
              <w:bottom w:val="nil"/>
              <w:right w:val="nil"/>
            </w:tcBorders>
          </w:tcPr>
          <w:p w14:paraId="709FE85F"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20</w:t>
            </w:r>
          </w:p>
        </w:tc>
        <w:tc>
          <w:tcPr>
            <w:tcW w:w="1177" w:type="dxa"/>
            <w:tcBorders>
              <w:top w:val="nil"/>
              <w:left w:val="nil"/>
              <w:bottom w:val="nil"/>
              <w:right w:val="nil"/>
            </w:tcBorders>
          </w:tcPr>
          <w:p w14:paraId="41A27A86"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14</w:t>
            </w:r>
          </w:p>
        </w:tc>
        <w:tc>
          <w:tcPr>
            <w:tcW w:w="1177" w:type="dxa"/>
            <w:tcBorders>
              <w:top w:val="nil"/>
              <w:left w:val="nil"/>
              <w:bottom w:val="nil"/>
              <w:right w:val="nil"/>
            </w:tcBorders>
          </w:tcPr>
          <w:p w14:paraId="114343D2"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21</w:t>
            </w:r>
          </w:p>
        </w:tc>
        <w:tc>
          <w:tcPr>
            <w:tcW w:w="1177" w:type="dxa"/>
            <w:tcBorders>
              <w:top w:val="nil"/>
              <w:left w:val="nil"/>
              <w:bottom w:val="nil"/>
              <w:right w:val="nil"/>
            </w:tcBorders>
          </w:tcPr>
          <w:p w14:paraId="5C8D7A4C"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40</w:t>
            </w:r>
          </w:p>
        </w:tc>
      </w:tr>
      <w:tr w:rsidR="00FD285D" w:rsidRPr="001514FC" w14:paraId="66452C87" w14:textId="77777777" w:rsidTr="00FD285D">
        <w:trPr>
          <w:trHeight w:val="274"/>
          <w:jc w:val="center"/>
        </w:trPr>
        <w:tc>
          <w:tcPr>
            <w:tcW w:w="3510" w:type="dxa"/>
            <w:tcBorders>
              <w:top w:val="nil"/>
              <w:left w:val="nil"/>
              <w:bottom w:val="nil"/>
              <w:right w:val="nil"/>
            </w:tcBorders>
          </w:tcPr>
          <w:p w14:paraId="31A22F1F"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ln(Firm age)</w:t>
            </w:r>
          </w:p>
        </w:tc>
        <w:tc>
          <w:tcPr>
            <w:tcW w:w="1177" w:type="dxa"/>
            <w:tcBorders>
              <w:top w:val="nil"/>
              <w:left w:val="nil"/>
              <w:bottom w:val="nil"/>
              <w:right w:val="nil"/>
            </w:tcBorders>
          </w:tcPr>
          <w:p w14:paraId="4CF9DC04"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3.07</w:t>
            </w:r>
          </w:p>
        </w:tc>
        <w:tc>
          <w:tcPr>
            <w:tcW w:w="1177" w:type="dxa"/>
            <w:tcBorders>
              <w:top w:val="nil"/>
              <w:left w:val="nil"/>
              <w:bottom w:val="nil"/>
              <w:right w:val="nil"/>
            </w:tcBorders>
          </w:tcPr>
          <w:p w14:paraId="287A6C0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0.77</w:t>
            </w:r>
          </w:p>
        </w:tc>
        <w:tc>
          <w:tcPr>
            <w:tcW w:w="1177" w:type="dxa"/>
            <w:tcBorders>
              <w:top w:val="nil"/>
              <w:left w:val="nil"/>
              <w:bottom w:val="nil"/>
              <w:right w:val="nil"/>
            </w:tcBorders>
          </w:tcPr>
          <w:p w14:paraId="7B8F3BEE"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2.64</w:t>
            </w:r>
          </w:p>
        </w:tc>
        <w:tc>
          <w:tcPr>
            <w:tcW w:w="1177" w:type="dxa"/>
            <w:tcBorders>
              <w:top w:val="nil"/>
              <w:left w:val="nil"/>
              <w:bottom w:val="nil"/>
              <w:right w:val="nil"/>
            </w:tcBorders>
          </w:tcPr>
          <w:p w14:paraId="40FB0F2C"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3.04</w:t>
            </w:r>
          </w:p>
        </w:tc>
        <w:tc>
          <w:tcPr>
            <w:tcW w:w="1177" w:type="dxa"/>
            <w:tcBorders>
              <w:top w:val="nil"/>
              <w:left w:val="nil"/>
              <w:bottom w:val="nil"/>
              <w:right w:val="nil"/>
            </w:tcBorders>
          </w:tcPr>
          <w:p w14:paraId="7A81F29B"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3.69</w:t>
            </w:r>
          </w:p>
        </w:tc>
      </w:tr>
      <w:tr w:rsidR="00FD285D" w:rsidRPr="001514FC" w14:paraId="69D3A906" w14:textId="77777777" w:rsidTr="00FD285D">
        <w:trPr>
          <w:trHeight w:val="274"/>
          <w:jc w:val="center"/>
        </w:trPr>
        <w:tc>
          <w:tcPr>
            <w:tcW w:w="3510" w:type="dxa"/>
            <w:tcBorders>
              <w:top w:val="nil"/>
              <w:left w:val="nil"/>
              <w:bottom w:val="nil"/>
              <w:right w:val="nil"/>
            </w:tcBorders>
          </w:tcPr>
          <w:p w14:paraId="06CA1994"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Foreign indicator</w:t>
            </w:r>
          </w:p>
        </w:tc>
        <w:tc>
          <w:tcPr>
            <w:tcW w:w="1177" w:type="dxa"/>
            <w:tcBorders>
              <w:top w:val="nil"/>
              <w:left w:val="nil"/>
              <w:bottom w:val="nil"/>
              <w:right w:val="nil"/>
            </w:tcBorders>
          </w:tcPr>
          <w:p w14:paraId="5378A3A3"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0.37</w:t>
            </w:r>
          </w:p>
        </w:tc>
        <w:tc>
          <w:tcPr>
            <w:tcW w:w="1177" w:type="dxa"/>
            <w:tcBorders>
              <w:top w:val="nil"/>
              <w:left w:val="nil"/>
              <w:bottom w:val="nil"/>
              <w:right w:val="nil"/>
            </w:tcBorders>
          </w:tcPr>
          <w:p w14:paraId="562A7789"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0.48</w:t>
            </w:r>
          </w:p>
        </w:tc>
        <w:tc>
          <w:tcPr>
            <w:tcW w:w="1177" w:type="dxa"/>
            <w:tcBorders>
              <w:top w:val="nil"/>
              <w:left w:val="nil"/>
              <w:bottom w:val="nil"/>
              <w:right w:val="nil"/>
            </w:tcBorders>
          </w:tcPr>
          <w:p w14:paraId="36389C03"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34C5DF61"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2617603C"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FD285D" w:rsidRPr="001514FC" w14:paraId="3C781C8B" w14:textId="77777777" w:rsidTr="00FD285D">
        <w:trPr>
          <w:trHeight w:val="274"/>
          <w:jc w:val="center"/>
        </w:trPr>
        <w:tc>
          <w:tcPr>
            <w:tcW w:w="3510" w:type="dxa"/>
            <w:tcBorders>
              <w:top w:val="nil"/>
              <w:left w:val="nil"/>
              <w:bottom w:val="nil"/>
              <w:right w:val="nil"/>
            </w:tcBorders>
          </w:tcPr>
          <w:p w14:paraId="7808331A" w14:textId="468BEF81"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Going concern indicator</w:t>
            </w:r>
            <w:r w:rsidR="00750BD6">
              <w:rPr>
                <w:rFonts w:ascii="Times New Roman" w:hAnsi="Times New Roman" w:cs="Times New Roman"/>
                <w:sz w:val="24"/>
                <w:szCs w:val="24"/>
              </w:rPr>
              <w:t xml:space="preserve"> (%)</w:t>
            </w:r>
          </w:p>
        </w:tc>
        <w:tc>
          <w:tcPr>
            <w:tcW w:w="1177" w:type="dxa"/>
            <w:tcBorders>
              <w:top w:val="nil"/>
              <w:left w:val="nil"/>
              <w:bottom w:val="nil"/>
              <w:right w:val="nil"/>
            </w:tcBorders>
          </w:tcPr>
          <w:p w14:paraId="4AFF1265" w14:textId="4317AFE1"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w:t>
            </w:r>
            <w:r w:rsidR="00FD285D" w:rsidRPr="001514FC">
              <w:rPr>
                <w:rFonts w:ascii="Times New Roman" w:hAnsi="Times New Roman" w:cs="Times New Roman"/>
                <w:sz w:val="24"/>
                <w:szCs w:val="24"/>
              </w:rPr>
              <w:t>15</w:t>
            </w:r>
          </w:p>
        </w:tc>
        <w:tc>
          <w:tcPr>
            <w:tcW w:w="1177" w:type="dxa"/>
            <w:tcBorders>
              <w:top w:val="nil"/>
              <w:left w:val="nil"/>
              <w:bottom w:val="nil"/>
              <w:right w:val="nil"/>
            </w:tcBorders>
          </w:tcPr>
          <w:p w14:paraId="367182A3" w14:textId="273C1204"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0.04</w:t>
            </w:r>
          </w:p>
        </w:tc>
        <w:tc>
          <w:tcPr>
            <w:tcW w:w="1177" w:type="dxa"/>
            <w:tcBorders>
              <w:top w:val="nil"/>
              <w:left w:val="nil"/>
              <w:bottom w:val="nil"/>
              <w:right w:val="nil"/>
            </w:tcBorders>
          </w:tcPr>
          <w:p w14:paraId="3BAD67CE"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0674135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2E16D1B7"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r w:rsidR="00FD285D" w:rsidRPr="001514FC" w14:paraId="38215875" w14:textId="77777777" w:rsidTr="00FD285D">
        <w:trPr>
          <w:trHeight w:val="274"/>
          <w:jc w:val="center"/>
        </w:trPr>
        <w:tc>
          <w:tcPr>
            <w:tcW w:w="3510" w:type="dxa"/>
            <w:tcBorders>
              <w:top w:val="nil"/>
              <w:left w:val="nil"/>
              <w:bottom w:val="nil"/>
              <w:right w:val="nil"/>
            </w:tcBorders>
          </w:tcPr>
          <w:p w14:paraId="66EBC9C6"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Intangible ratio</w:t>
            </w:r>
          </w:p>
        </w:tc>
        <w:tc>
          <w:tcPr>
            <w:tcW w:w="1177" w:type="dxa"/>
            <w:tcBorders>
              <w:top w:val="nil"/>
              <w:left w:val="nil"/>
              <w:bottom w:val="nil"/>
              <w:right w:val="nil"/>
            </w:tcBorders>
          </w:tcPr>
          <w:p w14:paraId="26950E90"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0.22</w:t>
            </w:r>
          </w:p>
        </w:tc>
        <w:tc>
          <w:tcPr>
            <w:tcW w:w="1177" w:type="dxa"/>
            <w:tcBorders>
              <w:top w:val="nil"/>
              <w:left w:val="nil"/>
              <w:bottom w:val="nil"/>
              <w:right w:val="nil"/>
            </w:tcBorders>
          </w:tcPr>
          <w:p w14:paraId="3F5C727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0.20</w:t>
            </w:r>
          </w:p>
        </w:tc>
        <w:tc>
          <w:tcPr>
            <w:tcW w:w="1177" w:type="dxa"/>
            <w:tcBorders>
              <w:top w:val="nil"/>
              <w:left w:val="nil"/>
              <w:bottom w:val="nil"/>
              <w:right w:val="nil"/>
            </w:tcBorders>
          </w:tcPr>
          <w:p w14:paraId="58A03C5C" w14:textId="52EE77FA"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0.04</w:t>
            </w:r>
          </w:p>
        </w:tc>
        <w:tc>
          <w:tcPr>
            <w:tcW w:w="1177" w:type="dxa"/>
            <w:tcBorders>
              <w:top w:val="nil"/>
              <w:left w:val="nil"/>
              <w:bottom w:val="nil"/>
              <w:right w:val="nil"/>
            </w:tcBorders>
          </w:tcPr>
          <w:p w14:paraId="16387C4D"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0.17</w:t>
            </w:r>
          </w:p>
        </w:tc>
        <w:tc>
          <w:tcPr>
            <w:tcW w:w="1177" w:type="dxa"/>
            <w:tcBorders>
              <w:top w:val="nil"/>
              <w:left w:val="nil"/>
              <w:bottom w:val="nil"/>
              <w:right w:val="nil"/>
            </w:tcBorders>
          </w:tcPr>
          <w:p w14:paraId="10055883"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0.37</w:t>
            </w:r>
          </w:p>
        </w:tc>
      </w:tr>
      <w:tr w:rsidR="00FD285D" w:rsidRPr="001514FC" w14:paraId="6D7A484A" w14:textId="77777777" w:rsidTr="00FD285D">
        <w:trPr>
          <w:trHeight w:val="274"/>
          <w:jc w:val="center"/>
        </w:trPr>
        <w:tc>
          <w:tcPr>
            <w:tcW w:w="3510" w:type="dxa"/>
            <w:tcBorders>
              <w:top w:val="nil"/>
              <w:left w:val="nil"/>
              <w:bottom w:val="nil"/>
              <w:right w:val="nil"/>
            </w:tcBorders>
          </w:tcPr>
          <w:p w14:paraId="724B4330"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Inverse Mills Ratio</w:t>
            </w:r>
          </w:p>
        </w:tc>
        <w:tc>
          <w:tcPr>
            <w:tcW w:w="1177" w:type="dxa"/>
            <w:tcBorders>
              <w:top w:val="nil"/>
              <w:left w:val="nil"/>
              <w:bottom w:val="nil"/>
              <w:right w:val="nil"/>
            </w:tcBorders>
          </w:tcPr>
          <w:p w14:paraId="395BA3D4"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0.67</w:t>
            </w:r>
          </w:p>
        </w:tc>
        <w:tc>
          <w:tcPr>
            <w:tcW w:w="1177" w:type="dxa"/>
            <w:tcBorders>
              <w:top w:val="nil"/>
              <w:left w:val="nil"/>
              <w:bottom w:val="nil"/>
              <w:right w:val="nil"/>
            </w:tcBorders>
          </w:tcPr>
          <w:p w14:paraId="0BA8D08A"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0.45</w:t>
            </w:r>
          </w:p>
        </w:tc>
        <w:tc>
          <w:tcPr>
            <w:tcW w:w="1177" w:type="dxa"/>
            <w:tcBorders>
              <w:top w:val="nil"/>
              <w:left w:val="nil"/>
              <w:bottom w:val="nil"/>
              <w:right w:val="nil"/>
            </w:tcBorders>
          </w:tcPr>
          <w:p w14:paraId="6654ED69"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0.32</w:t>
            </w:r>
          </w:p>
        </w:tc>
        <w:tc>
          <w:tcPr>
            <w:tcW w:w="1177" w:type="dxa"/>
            <w:tcBorders>
              <w:top w:val="nil"/>
              <w:left w:val="nil"/>
              <w:bottom w:val="nil"/>
              <w:right w:val="nil"/>
            </w:tcBorders>
          </w:tcPr>
          <w:p w14:paraId="6324C696"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0.60</w:t>
            </w:r>
          </w:p>
        </w:tc>
        <w:tc>
          <w:tcPr>
            <w:tcW w:w="1177" w:type="dxa"/>
            <w:tcBorders>
              <w:top w:val="nil"/>
              <w:left w:val="nil"/>
              <w:bottom w:val="nil"/>
              <w:right w:val="nil"/>
            </w:tcBorders>
          </w:tcPr>
          <w:p w14:paraId="14E3427C"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0.95</w:t>
            </w:r>
          </w:p>
        </w:tc>
      </w:tr>
      <w:tr w:rsidR="00FD285D" w:rsidRPr="001514FC" w14:paraId="26ED3806" w14:textId="77777777" w:rsidTr="00FD285D">
        <w:trPr>
          <w:trHeight w:val="274"/>
          <w:jc w:val="center"/>
        </w:trPr>
        <w:tc>
          <w:tcPr>
            <w:tcW w:w="3510" w:type="dxa"/>
            <w:tcBorders>
              <w:top w:val="nil"/>
              <w:left w:val="nil"/>
              <w:bottom w:val="nil"/>
              <w:right w:val="nil"/>
            </w:tcBorders>
          </w:tcPr>
          <w:p w14:paraId="07343666"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Leverage ratio</w:t>
            </w:r>
          </w:p>
        </w:tc>
        <w:tc>
          <w:tcPr>
            <w:tcW w:w="1177" w:type="dxa"/>
            <w:tcBorders>
              <w:top w:val="nil"/>
              <w:left w:val="nil"/>
              <w:bottom w:val="nil"/>
              <w:right w:val="nil"/>
            </w:tcBorders>
          </w:tcPr>
          <w:p w14:paraId="17F237B4"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0.56</w:t>
            </w:r>
          </w:p>
        </w:tc>
        <w:tc>
          <w:tcPr>
            <w:tcW w:w="1177" w:type="dxa"/>
            <w:tcBorders>
              <w:top w:val="nil"/>
              <w:left w:val="nil"/>
              <w:bottom w:val="nil"/>
              <w:right w:val="nil"/>
            </w:tcBorders>
          </w:tcPr>
          <w:p w14:paraId="424FB98D"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0.20</w:t>
            </w:r>
          </w:p>
        </w:tc>
        <w:tc>
          <w:tcPr>
            <w:tcW w:w="1177" w:type="dxa"/>
            <w:tcBorders>
              <w:top w:val="nil"/>
              <w:left w:val="nil"/>
              <w:bottom w:val="nil"/>
              <w:right w:val="nil"/>
            </w:tcBorders>
          </w:tcPr>
          <w:p w14:paraId="078E22CE"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0.41</w:t>
            </w:r>
          </w:p>
        </w:tc>
        <w:tc>
          <w:tcPr>
            <w:tcW w:w="1177" w:type="dxa"/>
            <w:tcBorders>
              <w:top w:val="nil"/>
              <w:left w:val="nil"/>
              <w:bottom w:val="nil"/>
              <w:right w:val="nil"/>
            </w:tcBorders>
          </w:tcPr>
          <w:p w14:paraId="72D9DE5F"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0.56</w:t>
            </w:r>
          </w:p>
        </w:tc>
        <w:tc>
          <w:tcPr>
            <w:tcW w:w="1177" w:type="dxa"/>
            <w:tcBorders>
              <w:top w:val="nil"/>
              <w:left w:val="nil"/>
              <w:bottom w:val="nil"/>
              <w:right w:val="nil"/>
            </w:tcBorders>
          </w:tcPr>
          <w:p w14:paraId="2B34E2CA"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0.71</w:t>
            </w:r>
          </w:p>
        </w:tc>
      </w:tr>
      <w:tr w:rsidR="00FD285D" w:rsidRPr="001514FC" w14:paraId="268D96C9" w14:textId="77777777" w:rsidTr="00FD285D">
        <w:trPr>
          <w:trHeight w:val="274"/>
          <w:jc w:val="center"/>
        </w:trPr>
        <w:tc>
          <w:tcPr>
            <w:tcW w:w="3510" w:type="dxa"/>
            <w:tcBorders>
              <w:top w:val="nil"/>
              <w:left w:val="nil"/>
              <w:bottom w:val="nil"/>
              <w:right w:val="nil"/>
            </w:tcBorders>
          </w:tcPr>
          <w:p w14:paraId="758B1372"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Loss indicator</w:t>
            </w:r>
          </w:p>
        </w:tc>
        <w:tc>
          <w:tcPr>
            <w:tcW w:w="1177" w:type="dxa"/>
            <w:tcBorders>
              <w:top w:val="nil"/>
              <w:left w:val="nil"/>
              <w:bottom w:val="nil"/>
              <w:right w:val="nil"/>
            </w:tcBorders>
          </w:tcPr>
          <w:p w14:paraId="0EB9DE8C"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0.14</w:t>
            </w:r>
          </w:p>
        </w:tc>
        <w:tc>
          <w:tcPr>
            <w:tcW w:w="1177" w:type="dxa"/>
            <w:tcBorders>
              <w:top w:val="nil"/>
              <w:left w:val="nil"/>
              <w:bottom w:val="nil"/>
              <w:right w:val="nil"/>
            </w:tcBorders>
          </w:tcPr>
          <w:p w14:paraId="0B9B5F47"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0.34</w:t>
            </w:r>
          </w:p>
        </w:tc>
        <w:tc>
          <w:tcPr>
            <w:tcW w:w="1177" w:type="dxa"/>
            <w:tcBorders>
              <w:top w:val="nil"/>
              <w:left w:val="nil"/>
              <w:bottom w:val="nil"/>
              <w:right w:val="nil"/>
            </w:tcBorders>
          </w:tcPr>
          <w:p w14:paraId="62A2E60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1E5FA670"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5680CEE2"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r w:rsidR="00FD285D" w:rsidRPr="001514FC" w14:paraId="5102073A" w14:textId="77777777" w:rsidTr="00FD285D">
        <w:trPr>
          <w:trHeight w:val="274"/>
          <w:jc w:val="center"/>
        </w:trPr>
        <w:tc>
          <w:tcPr>
            <w:tcW w:w="3510" w:type="dxa"/>
            <w:tcBorders>
              <w:top w:val="nil"/>
              <w:left w:val="nil"/>
              <w:bottom w:val="nil"/>
              <w:right w:val="nil"/>
            </w:tcBorders>
          </w:tcPr>
          <w:p w14:paraId="20DE58F7"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Market-to-book</w:t>
            </w:r>
          </w:p>
        </w:tc>
        <w:tc>
          <w:tcPr>
            <w:tcW w:w="1177" w:type="dxa"/>
            <w:tcBorders>
              <w:top w:val="nil"/>
              <w:left w:val="nil"/>
              <w:bottom w:val="nil"/>
              <w:right w:val="nil"/>
            </w:tcBorders>
          </w:tcPr>
          <w:p w14:paraId="7CA5413B"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2.97</w:t>
            </w:r>
          </w:p>
        </w:tc>
        <w:tc>
          <w:tcPr>
            <w:tcW w:w="1177" w:type="dxa"/>
            <w:tcBorders>
              <w:top w:val="nil"/>
              <w:left w:val="nil"/>
              <w:bottom w:val="nil"/>
              <w:right w:val="nil"/>
            </w:tcBorders>
          </w:tcPr>
          <w:p w14:paraId="6AC46CFE"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2.75</w:t>
            </w:r>
          </w:p>
        </w:tc>
        <w:tc>
          <w:tcPr>
            <w:tcW w:w="1177" w:type="dxa"/>
            <w:tcBorders>
              <w:top w:val="nil"/>
              <w:left w:val="nil"/>
              <w:bottom w:val="nil"/>
              <w:right w:val="nil"/>
            </w:tcBorders>
          </w:tcPr>
          <w:p w14:paraId="0C96302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1.36</w:t>
            </w:r>
          </w:p>
        </w:tc>
        <w:tc>
          <w:tcPr>
            <w:tcW w:w="1177" w:type="dxa"/>
            <w:tcBorders>
              <w:top w:val="nil"/>
              <w:left w:val="nil"/>
              <w:bottom w:val="nil"/>
              <w:right w:val="nil"/>
            </w:tcBorders>
          </w:tcPr>
          <w:p w14:paraId="78C226F3"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2.17</w:t>
            </w:r>
          </w:p>
        </w:tc>
        <w:tc>
          <w:tcPr>
            <w:tcW w:w="1177" w:type="dxa"/>
            <w:tcBorders>
              <w:top w:val="nil"/>
              <w:left w:val="nil"/>
              <w:bottom w:val="nil"/>
              <w:right w:val="nil"/>
            </w:tcBorders>
          </w:tcPr>
          <w:p w14:paraId="4B5D2FDD"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3.40</w:t>
            </w:r>
          </w:p>
        </w:tc>
      </w:tr>
      <w:tr w:rsidR="00FD285D" w:rsidRPr="001514FC" w14:paraId="64F8160F" w14:textId="77777777" w:rsidTr="00FD285D">
        <w:trPr>
          <w:trHeight w:val="274"/>
          <w:jc w:val="center"/>
        </w:trPr>
        <w:tc>
          <w:tcPr>
            <w:tcW w:w="3510" w:type="dxa"/>
            <w:tcBorders>
              <w:top w:val="nil"/>
              <w:left w:val="nil"/>
              <w:bottom w:val="nil"/>
              <w:right w:val="nil"/>
            </w:tcBorders>
          </w:tcPr>
          <w:p w14:paraId="55DC2305"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Material weakness indicator</w:t>
            </w:r>
          </w:p>
        </w:tc>
        <w:tc>
          <w:tcPr>
            <w:tcW w:w="1177" w:type="dxa"/>
            <w:tcBorders>
              <w:top w:val="nil"/>
              <w:left w:val="nil"/>
              <w:bottom w:val="nil"/>
              <w:right w:val="nil"/>
            </w:tcBorders>
          </w:tcPr>
          <w:p w14:paraId="03C828AF" w14:textId="66FE4789" w:rsidR="00FD285D" w:rsidRPr="001514FC" w:rsidRDefault="00FF21A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0.01</w:t>
            </w:r>
          </w:p>
        </w:tc>
        <w:tc>
          <w:tcPr>
            <w:tcW w:w="1177" w:type="dxa"/>
            <w:tcBorders>
              <w:top w:val="nil"/>
              <w:left w:val="nil"/>
              <w:bottom w:val="nil"/>
              <w:right w:val="nil"/>
            </w:tcBorders>
          </w:tcPr>
          <w:p w14:paraId="30CD84A3"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0.11</w:t>
            </w:r>
          </w:p>
        </w:tc>
        <w:tc>
          <w:tcPr>
            <w:tcW w:w="1177" w:type="dxa"/>
            <w:tcBorders>
              <w:top w:val="nil"/>
              <w:left w:val="nil"/>
              <w:bottom w:val="nil"/>
              <w:right w:val="nil"/>
            </w:tcBorders>
          </w:tcPr>
          <w:p w14:paraId="57662A7E"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0579165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115AD70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r w:rsidR="00FD285D" w:rsidRPr="001514FC" w14:paraId="4C681342" w14:textId="77777777" w:rsidTr="00FD285D">
        <w:trPr>
          <w:trHeight w:val="274"/>
          <w:jc w:val="center"/>
        </w:trPr>
        <w:tc>
          <w:tcPr>
            <w:tcW w:w="3510" w:type="dxa"/>
            <w:tcBorders>
              <w:top w:val="nil"/>
              <w:left w:val="nil"/>
              <w:bottom w:val="nil"/>
              <w:right w:val="nil"/>
            </w:tcBorders>
          </w:tcPr>
          <w:p w14:paraId="1C733A95"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Merger indicator</w:t>
            </w:r>
          </w:p>
        </w:tc>
        <w:tc>
          <w:tcPr>
            <w:tcW w:w="1177" w:type="dxa"/>
            <w:tcBorders>
              <w:top w:val="nil"/>
              <w:left w:val="nil"/>
              <w:bottom w:val="nil"/>
              <w:right w:val="nil"/>
            </w:tcBorders>
          </w:tcPr>
          <w:p w14:paraId="5A264A7A"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0.58</w:t>
            </w:r>
          </w:p>
        </w:tc>
        <w:tc>
          <w:tcPr>
            <w:tcW w:w="1177" w:type="dxa"/>
            <w:tcBorders>
              <w:top w:val="nil"/>
              <w:left w:val="nil"/>
              <w:bottom w:val="nil"/>
              <w:right w:val="nil"/>
            </w:tcBorders>
          </w:tcPr>
          <w:p w14:paraId="0A040F8D"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0.49</w:t>
            </w:r>
          </w:p>
        </w:tc>
        <w:tc>
          <w:tcPr>
            <w:tcW w:w="1177" w:type="dxa"/>
            <w:tcBorders>
              <w:top w:val="nil"/>
              <w:left w:val="nil"/>
              <w:bottom w:val="nil"/>
              <w:right w:val="nil"/>
            </w:tcBorders>
          </w:tcPr>
          <w:p w14:paraId="58D556E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0B73F573"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177" w:type="dxa"/>
            <w:tcBorders>
              <w:top w:val="nil"/>
              <w:left w:val="nil"/>
              <w:bottom w:val="nil"/>
              <w:right w:val="nil"/>
            </w:tcBorders>
          </w:tcPr>
          <w:p w14:paraId="7A9BF73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FD285D" w:rsidRPr="001514FC" w14:paraId="74CFA9D8" w14:textId="77777777" w:rsidTr="00FD285D">
        <w:trPr>
          <w:trHeight w:val="274"/>
          <w:jc w:val="center"/>
        </w:trPr>
        <w:tc>
          <w:tcPr>
            <w:tcW w:w="3510" w:type="dxa"/>
            <w:tcBorders>
              <w:top w:val="nil"/>
              <w:left w:val="nil"/>
              <w:bottom w:val="nil"/>
              <w:right w:val="nil"/>
            </w:tcBorders>
          </w:tcPr>
          <w:p w14:paraId="4FB7A4D1" w14:textId="103B8DF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NoSOX404issue indicator</w:t>
            </w:r>
            <w:r w:rsidR="00FF21A0">
              <w:rPr>
                <w:rFonts w:ascii="Times New Roman" w:hAnsi="Times New Roman" w:cs="Times New Roman"/>
                <w:sz w:val="24"/>
                <w:szCs w:val="24"/>
              </w:rPr>
              <w:t xml:space="preserve"> (%)</w:t>
            </w:r>
          </w:p>
        </w:tc>
        <w:tc>
          <w:tcPr>
            <w:tcW w:w="1177" w:type="dxa"/>
            <w:tcBorders>
              <w:top w:val="nil"/>
              <w:left w:val="nil"/>
              <w:bottom w:val="nil"/>
              <w:right w:val="nil"/>
            </w:tcBorders>
          </w:tcPr>
          <w:p w14:paraId="0EA241FA" w14:textId="4888E793" w:rsidR="00FD285D" w:rsidRPr="001514FC" w:rsidRDefault="00FF21A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w:t>
            </w:r>
            <w:r w:rsidR="00FD285D" w:rsidRPr="001514FC">
              <w:rPr>
                <w:rFonts w:ascii="Times New Roman" w:hAnsi="Times New Roman" w:cs="Times New Roman"/>
                <w:sz w:val="24"/>
                <w:szCs w:val="24"/>
              </w:rPr>
              <w:t>34</w:t>
            </w:r>
          </w:p>
        </w:tc>
        <w:tc>
          <w:tcPr>
            <w:tcW w:w="1177" w:type="dxa"/>
            <w:tcBorders>
              <w:top w:val="nil"/>
              <w:left w:val="nil"/>
              <w:bottom w:val="nil"/>
              <w:right w:val="nil"/>
            </w:tcBorders>
          </w:tcPr>
          <w:p w14:paraId="01C9BBB0" w14:textId="7527882E"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5.</w:t>
            </w:r>
            <w:r w:rsidR="00310795">
              <w:rPr>
                <w:rFonts w:ascii="Times New Roman" w:hAnsi="Times New Roman" w:cs="Times New Roman"/>
                <w:sz w:val="24"/>
                <w:szCs w:val="24"/>
              </w:rPr>
              <w:t>79</w:t>
            </w:r>
          </w:p>
        </w:tc>
        <w:tc>
          <w:tcPr>
            <w:tcW w:w="1177" w:type="dxa"/>
            <w:tcBorders>
              <w:top w:val="nil"/>
              <w:left w:val="nil"/>
              <w:bottom w:val="nil"/>
              <w:right w:val="nil"/>
            </w:tcBorders>
          </w:tcPr>
          <w:p w14:paraId="3331F454"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1E77067F"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574107A8"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r w:rsidR="00FD285D" w:rsidRPr="001514FC" w14:paraId="29796949" w14:textId="77777777" w:rsidTr="00FD285D">
        <w:trPr>
          <w:trHeight w:val="274"/>
          <w:jc w:val="center"/>
        </w:trPr>
        <w:tc>
          <w:tcPr>
            <w:tcW w:w="3510" w:type="dxa"/>
            <w:tcBorders>
              <w:top w:val="nil"/>
              <w:left w:val="nil"/>
              <w:bottom w:val="nil"/>
              <w:right w:val="nil"/>
            </w:tcBorders>
          </w:tcPr>
          <w:p w14:paraId="5DB3C04C"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Receivables and inventories ratio</w:t>
            </w:r>
          </w:p>
        </w:tc>
        <w:tc>
          <w:tcPr>
            <w:tcW w:w="1177" w:type="dxa"/>
            <w:tcBorders>
              <w:top w:val="nil"/>
              <w:left w:val="nil"/>
              <w:bottom w:val="nil"/>
              <w:right w:val="nil"/>
            </w:tcBorders>
          </w:tcPr>
          <w:p w14:paraId="16684D96"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0.24</w:t>
            </w:r>
          </w:p>
        </w:tc>
        <w:tc>
          <w:tcPr>
            <w:tcW w:w="1177" w:type="dxa"/>
            <w:tcBorders>
              <w:top w:val="nil"/>
              <w:left w:val="nil"/>
              <w:bottom w:val="nil"/>
              <w:right w:val="nil"/>
            </w:tcBorders>
          </w:tcPr>
          <w:p w14:paraId="3A75289E"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0.17</w:t>
            </w:r>
          </w:p>
        </w:tc>
        <w:tc>
          <w:tcPr>
            <w:tcW w:w="1177" w:type="dxa"/>
            <w:tcBorders>
              <w:top w:val="nil"/>
              <w:left w:val="nil"/>
              <w:bottom w:val="nil"/>
              <w:right w:val="nil"/>
            </w:tcBorders>
          </w:tcPr>
          <w:p w14:paraId="3BA406EC"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0.11</w:t>
            </w:r>
          </w:p>
        </w:tc>
        <w:tc>
          <w:tcPr>
            <w:tcW w:w="1177" w:type="dxa"/>
            <w:tcBorders>
              <w:top w:val="nil"/>
              <w:left w:val="nil"/>
              <w:bottom w:val="nil"/>
              <w:right w:val="nil"/>
            </w:tcBorders>
          </w:tcPr>
          <w:p w14:paraId="1EAA5731"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0.22</w:t>
            </w:r>
          </w:p>
        </w:tc>
        <w:tc>
          <w:tcPr>
            <w:tcW w:w="1177" w:type="dxa"/>
            <w:tcBorders>
              <w:top w:val="nil"/>
              <w:left w:val="nil"/>
              <w:bottom w:val="nil"/>
              <w:right w:val="nil"/>
            </w:tcBorders>
          </w:tcPr>
          <w:p w14:paraId="07DFA2E9"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0.32</w:t>
            </w:r>
          </w:p>
        </w:tc>
      </w:tr>
      <w:tr w:rsidR="00FD285D" w:rsidRPr="001514FC" w14:paraId="30030C28" w14:textId="77777777" w:rsidTr="00FD285D">
        <w:trPr>
          <w:trHeight w:val="274"/>
          <w:jc w:val="center"/>
        </w:trPr>
        <w:tc>
          <w:tcPr>
            <w:tcW w:w="3510" w:type="dxa"/>
            <w:tcBorders>
              <w:top w:val="nil"/>
              <w:left w:val="nil"/>
              <w:bottom w:val="nil"/>
              <w:right w:val="nil"/>
            </w:tcBorders>
          </w:tcPr>
          <w:p w14:paraId="31C8E88B"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Restructuring indicator</w:t>
            </w:r>
          </w:p>
        </w:tc>
        <w:tc>
          <w:tcPr>
            <w:tcW w:w="1177" w:type="dxa"/>
            <w:tcBorders>
              <w:top w:val="nil"/>
              <w:left w:val="nil"/>
              <w:bottom w:val="nil"/>
              <w:right w:val="nil"/>
            </w:tcBorders>
          </w:tcPr>
          <w:p w14:paraId="73EBC40E"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0.48</w:t>
            </w:r>
          </w:p>
        </w:tc>
        <w:tc>
          <w:tcPr>
            <w:tcW w:w="1177" w:type="dxa"/>
            <w:tcBorders>
              <w:top w:val="nil"/>
              <w:left w:val="nil"/>
              <w:bottom w:val="nil"/>
              <w:right w:val="nil"/>
            </w:tcBorders>
          </w:tcPr>
          <w:p w14:paraId="36CD45F2"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0.50</w:t>
            </w:r>
          </w:p>
        </w:tc>
        <w:tc>
          <w:tcPr>
            <w:tcW w:w="1177" w:type="dxa"/>
            <w:tcBorders>
              <w:top w:val="nil"/>
              <w:left w:val="nil"/>
              <w:bottom w:val="nil"/>
              <w:right w:val="nil"/>
            </w:tcBorders>
          </w:tcPr>
          <w:p w14:paraId="7C012E4D"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545A348F"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177" w:type="dxa"/>
            <w:tcBorders>
              <w:top w:val="nil"/>
              <w:left w:val="nil"/>
              <w:bottom w:val="nil"/>
              <w:right w:val="nil"/>
            </w:tcBorders>
          </w:tcPr>
          <w:p w14:paraId="239F4411"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r>
      <w:tr w:rsidR="00FD285D" w:rsidRPr="001514FC" w14:paraId="30D1D07D" w14:textId="77777777" w:rsidTr="00FD285D">
        <w:trPr>
          <w:trHeight w:val="274"/>
          <w:jc w:val="center"/>
        </w:trPr>
        <w:tc>
          <w:tcPr>
            <w:tcW w:w="3510" w:type="dxa"/>
            <w:tcBorders>
              <w:top w:val="nil"/>
              <w:left w:val="nil"/>
              <w:bottom w:val="nil"/>
              <w:right w:val="nil"/>
            </w:tcBorders>
          </w:tcPr>
          <w:p w14:paraId="7FF6150C"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Return on assets</w:t>
            </w:r>
          </w:p>
        </w:tc>
        <w:tc>
          <w:tcPr>
            <w:tcW w:w="1177" w:type="dxa"/>
            <w:tcBorders>
              <w:top w:val="nil"/>
              <w:left w:val="nil"/>
              <w:bottom w:val="nil"/>
              <w:right w:val="nil"/>
            </w:tcBorders>
          </w:tcPr>
          <w:p w14:paraId="71B5E82A" w14:textId="7C8D04E6" w:rsidR="00FD285D" w:rsidRPr="001514FC" w:rsidRDefault="00FF21A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177" w:type="dxa"/>
            <w:tcBorders>
              <w:top w:val="nil"/>
              <w:left w:val="nil"/>
              <w:bottom w:val="nil"/>
              <w:right w:val="nil"/>
            </w:tcBorders>
          </w:tcPr>
          <w:p w14:paraId="6A9884B2" w14:textId="1A6DE16C"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0.09</w:t>
            </w:r>
          </w:p>
        </w:tc>
        <w:tc>
          <w:tcPr>
            <w:tcW w:w="1177" w:type="dxa"/>
            <w:tcBorders>
              <w:top w:val="nil"/>
              <w:left w:val="nil"/>
              <w:bottom w:val="nil"/>
              <w:right w:val="nil"/>
            </w:tcBorders>
          </w:tcPr>
          <w:p w14:paraId="7827A12A" w14:textId="682FE664"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0.02</w:t>
            </w:r>
          </w:p>
        </w:tc>
        <w:tc>
          <w:tcPr>
            <w:tcW w:w="1177" w:type="dxa"/>
            <w:tcBorders>
              <w:top w:val="nil"/>
              <w:left w:val="nil"/>
              <w:bottom w:val="nil"/>
              <w:right w:val="nil"/>
            </w:tcBorders>
          </w:tcPr>
          <w:p w14:paraId="235EB5CE" w14:textId="27772FF5"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177" w:type="dxa"/>
            <w:tcBorders>
              <w:top w:val="nil"/>
              <w:left w:val="nil"/>
              <w:bottom w:val="nil"/>
              <w:right w:val="nil"/>
            </w:tcBorders>
          </w:tcPr>
          <w:p w14:paraId="037168E5" w14:textId="6881EA0C"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0.09</w:t>
            </w:r>
          </w:p>
        </w:tc>
      </w:tr>
      <w:tr w:rsidR="00FD285D" w:rsidRPr="001514FC" w14:paraId="5DA18BA8" w14:textId="77777777" w:rsidTr="00FD285D">
        <w:trPr>
          <w:trHeight w:val="274"/>
          <w:jc w:val="center"/>
        </w:trPr>
        <w:tc>
          <w:tcPr>
            <w:tcW w:w="3510" w:type="dxa"/>
            <w:tcBorders>
              <w:top w:val="nil"/>
              <w:left w:val="nil"/>
              <w:bottom w:val="nil"/>
              <w:right w:val="nil"/>
            </w:tcBorders>
          </w:tcPr>
          <w:p w14:paraId="7C382732"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Sales growth</w:t>
            </w:r>
          </w:p>
        </w:tc>
        <w:tc>
          <w:tcPr>
            <w:tcW w:w="1177" w:type="dxa"/>
            <w:tcBorders>
              <w:top w:val="nil"/>
              <w:left w:val="nil"/>
              <w:bottom w:val="nil"/>
              <w:right w:val="nil"/>
            </w:tcBorders>
          </w:tcPr>
          <w:p w14:paraId="0F50CD49" w14:textId="6A95D999" w:rsidR="00FD285D" w:rsidRPr="001514FC" w:rsidRDefault="00FF21A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0.06</w:t>
            </w:r>
          </w:p>
        </w:tc>
        <w:tc>
          <w:tcPr>
            <w:tcW w:w="1177" w:type="dxa"/>
            <w:tcBorders>
              <w:top w:val="nil"/>
              <w:left w:val="nil"/>
              <w:bottom w:val="nil"/>
              <w:right w:val="nil"/>
            </w:tcBorders>
          </w:tcPr>
          <w:p w14:paraId="29E01B20"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0.17</w:t>
            </w:r>
          </w:p>
        </w:tc>
        <w:tc>
          <w:tcPr>
            <w:tcW w:w="1177" w:type="dxa"/>
            <w:tcBorders>
              <w:top w:val="nil"/>
              <w:left w:val="nil"/>
              <w:bottom w:val="nil"/>
              <w:right w:val="nil"/>
            </w:tcBorders>
          </w:tcPr>
          <w:p w14:paraId="157D578B" w14:textId="5FAA5A40"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-0.02</w:t>
            </w:r>
          </w:p>
        </w:tc>
        <w:tc>
          <w:tcPr>
            <w:tcW w:w="1177" w:type="dxa"/>
            <w:tcBorders>
              <w:top w:val="nil"/>
              <w:left w:val="nil"/>
              <w:bottom w:val="nil"/>
              <w:right w:val="nil"/>
            </w:tcBorders>
          </w:tcPr>
          <w:p w14:paraId="04943CD3" w14:textId="65A1CB26"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0.06</w:t>
            </w:r>
          </w:p>
        </w:tc>
        <w:tc>
          <w:tcPr>
            <w:tcW w:w="1177" w:type="dxa"/>
            <w:tcBorders>
              <w:top w:val="nil"/>
              <w:left w:val="nil"/>
              <w:bottom w:val="nil"/>
              <w:right w:val="nil"/>
            </w:tcBorders>
          </w:tcPr>
          <w:p w14:paraId="45EE2F83"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0.13</w:t>
            </w:r>
          </w:p>
        </w:tc>
      </w:tr>
      <w:tr w:rsidR="00FD285D" w:rsidRPr="001514FC" w14:paraId="6684DB53" w14:textId="77777777" w:rsidTr="00FD285D">
        <w:trPr>
          <w:trHeight w:val="274"/>
          <w:jc w:val="center"/>
        </w:trPr>
        <w:tc>
          <w:tcPr>
            <w:tcW w:w="3510" w:type="dxa"/>
            <w:tcBorders>
              <w:top w:val="nil"/>
              <w:left w:val="nil"/>
              <w:bottom w:val="nil"/>
              <w:right w:val="nil"/>
            </w:tcBorders>
          </w:tcPr>
          <w:p w14:paraId="1977886C"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SD(Cash flow)</w:t>
            </w:r>
          </w:p>
        </w:tc>
        <w:tc>
          <w:tcPr>
            <w:tcW w:w="1177" w:type="dxa"/>
            <w:tcBorders>
              <w:top w:val="nil"/>
              <w:left w:val="nil"/>
              <w:bottom w:val="nil"/>
              <w:right w:val="nil"/>
            </w:tcBorders>
          </w:tcPr>
          <w:p w14:paraId="743D5C3E" w14:textId="0034B962" w:rsidR="00FD285D" w:rsidRPr="001514FC" w:rsidRDefault="00FF21A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0.04</w:t>
            </w:r>
          </w:p>
        </w:tc>
        <w:tc>
          <w:tcPr>
            <w:tcW w:w="1177" w:type="dxa"/>
            <w:tcBorders>
              <w:top w:val="nil"/>
              <w:left w:val="nil"/>
              <w:bottom w:val="nil"/>
              <w:right w:val="nil"/>
            </w:tcBorders>
          </w:tcPr>
          <w:p w14:paraId="7108B7D9" w14:textId="013AE541"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0.04</w:t>
            </w:r>
          </w:p>
        </w:tc>
        <w:tc>
          <w:tcPr>
            <w:tcW w:w="1177" w:type="dxa"/>
            <w:tcBorders>
              <w:top w:val="nil"/>
              <w:left w:val="nil"/>
              <w:bottom w:val="nil"/>
              <w:right w:val="nil"/>
            </w:tcBorders>
          </w:tcPr>
          <w:p w14:paraId="7681ED73" w14:textId="4FD3A825"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0.02</w:t>
            </w:r>
          </w:p>
        </w:tc>
        <w:tc>
          <w:tcPr>
            <w:tcW w:w="1177" w:type="dxa"/>
            <w:tcBorders>
              <w:top w:val="nil"/>
              <w:left w:val="nil"/>
              <w:bottom w:val="nil"/>
              <w:right w:val="nil"/>
            </w:tcBorders>
          </w:tcPr>
          <w:p w14:paraId="717F4B16" w14:textId="61BE93AF"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0.03</w:t>
            </w:r>
          </w:p>
        </w:tc>
        <w:tc>
          <w:tcPr>
            <w:tcW w:w="1177" w:type="dxa"/>
            <w:tcBorders>
              <w:top w:val="nil"/>
              <w:left w:val="nil"/>
              <w:bottom w:val="nil"/>
              <w:right w:val="nil"/>
            </w:tcBorders>
          </w:tcPr>
          <w:p w14:paraId="3B708401" w14:textId="2C5FC096"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r>
      <w:tr w:rsidR="00FD285D" w:rsidRPr="001514FC" w14:paraId="2F4E3440" w14:textId="77777777" w:rsidTr="00FD285D">
        <w:trPr>
          <w:trHeight w:val="274"/>
          <w:jc w:val="center"/>
        </w:trPr>
        <w:tc>
          <w:tcPr>
            <w:tcW w:w="3510" w:type="dxa"/>
            <w:tcBorders>
              <w:top w:val="nil"/>
              <w:left w:val="nil"/>
              <w:bottom w:val="nil"/>
              <w:right w:val="nil"/>
            </w:tcBorders>
          </w:tcPr>
          <w:p w14:paraId="11DEEB80" w14:textId="77777777"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SD(Sales growth)</w:t>
            </w:r>
          </w:p>
        </w:tc>
        <w:tc>
          <w:tcPr>
            <w:tcW w:w="1177" w:type="dxa"/>
            <w:tcBorders>
              <w:top w:val="nil"/>
              <w:left w:val="nil"/>
              <w:bottom w:val="nil"/>
              <w:right w:val="nil"/>
            </w:tcBorders>
          </w:tcPr>
          <w:p w14:paraId="25729D4D"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0.15</w:t>
            </w:r>
          </w:p>
        </w:tc>
        <w:tc>
          <w:tcPr>
            <w:tcW w:w="1177" w:type="dxa"/>
            <w:tcBorders>
              <w:top w:val="nil"/>
              <w:left w:val="nil"/>
              <w:bottom w:val="nil"/>
              <w:right w:val="nil"/>
            </w:tcBorders>
          </w:tcPr>
          <w:p w14:paraId="39094AA5"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0.16</w:t>
            </w:r>
          </w:p>
        </w:tc>
        <w:tc>
          <w:tcPr>
            <w:tcW w:w="1177" w:type="dxa"/>
            <w:tcBorders>
              <w:top w:val="nil"/>
              <w:left w:val="nil"/>
              <w:bottom w:val="nil"/>
              <w:right w:val="nil"/>
            </w:tcBorders>
          </w:tcPr>
          <w:p w14:paraId="34817435" w14:textId="75BBA0A6"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0.07</w:t>
            </w:r>
          </w:p>
        </w:tc>
        <w:tc>
          <w:tcPr>
            <w:tcW w:w="1177" w:type="dxa"/>
            <w:tcBorders>
              <w:top w:val="nil"/>
              <w:left w:val="nil"/>
              <w:bottom w:val="nil"/>
              <w:right w:val="nil"/>
            </w:tcBorders>
          </w:tcPr>
          <w:p w14:paraId="6553EE0B"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0.11</w:t>
            </w:r>
          </w:p>
        </w:tc>
        <w:tc>
          <w:tcPr>
            <w:tcW w:w="1177" w:type="dxa"/>
            <w:tcBorders>
              <w:top w:val="nil"/>
              <w:left w:val="nil"/>
              <w:bottom w:val="nil"/>
              <w:right w:val="nil"/>
            </w:tcBorders>
          </w:tcPr>
          <w:p w14:paraId="5FDFFF33"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0.18</w:t>
            </w:r>
          </w:p>
        </w:tc>
      </w:tr>
      <w:tr w:rsidR="00FD285D" w:rsidRPr="001514FC" w14:paraId="14C195CD" w14:textId="77777777" w:rsidTr="00FD285D">
        <w:tblPrEx>
          <w:tblBorders>
            <w:bottom w:val="single" w:sz="6" w:space="0" w:color="auto"/>
          </w:tblBorders>
        </w:tblPrEx>
        <w:trPr>
          <w:trHeight w:val="274"/>
          <w:jc w:val="center"/>
        </w:trPr>
        <w:tc>
          <w:tcPr>
            <w:tcW w:w="3510" w:type="dxa"/>
            <w:tcBorders>
              <w:top w:val="nil"/>
              <w:left w:val="nil"/>
              <w:bottom w:val="single" w:sz="6" w:space="0" w:color="auto"/>
              <w:right w:val="nil"/>
            </w:tcBorders>
          </w:tcPr>
          <w:p w14:paraId="6637443A" w14:textId="706BFCE0" w:rsidR="00FD285D" w:rsidRPr="001514FC" w:rsidRDefault="00FD285D"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Special item ratio</w:t>
            </w:r>
            <w:r w:rsidR="00750BD6">
              <w:rPr>
                <w:rFonts w:ascii="Times New Roman" w:hAnsi="Times New Roman" w:cs="Times New Roman"/>
                <w:sz w:val="24"/>
                <w:szCs w:val="24"/>
              </w:rPr>
              <w:t xml:space="preserve"> (%)</w:t>
            </w:r>
          </w:p>
        </w:tc>
        <w:tc>
          <w:tcPr>
            <w:tcW w:w="1177" w:type="dxa"/>
            <w:tcBorders>
              <w:top w:val="nil"/>
              <w:left w:val="nil"/>
              <w:bottom w:val="single" w:sz="6" w:space="0" w:color="auto"/>
              <w:right w:val="nil"/>
            </w:tcBorders>
          </w:tcPr>
          <w:p w14:paraId="745E4588" w14:textId="091DD9E6" w:rsidR="00FD285D" w:rsidRPr="001514FC" w:rsidRDefault="00FF21A0"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w:t>
            </w:r>
            <w:r w:rsidR="00310795">
              <w:rPr>
                <w:rFonts w:ascii="Times New Roman" w:hAnsi="Times New Roman" w:cs="Times New Roman"/>
                <w:sz w:val="24"/>
                <w:szCs w:val="24"/>
              </w:rPr>
              <w:t>1.53</w:t>
            </w:r>
          </w:p>
        </w:tc>
        <w:tc>
          <w:tcPr>
            <w:tcW w:w="1177" w:type="dxa"/>
            <w:tcBorders>
              <w:top w:val="nil"/>
              <w:left w:val="nil"/>
              <w:bottom w:val="single" w:sz="6" w:space="0" w:color="auto"/>
              <w:right w:val="nil"/>
            </w:tcBorders>
          </w:tcPr>
          <w:p w14:paraId="5F9E5F6D" w14:textId="144B23AD" w:rsidR="00FD285D" w:rsidRPr="001514FC" w:rsidRDefault="00310795"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4.54</w:t>
            </w:r>
          </w:p>
        </w:tc>
        <w:tc>
          <w:tcPr>
            <w:tcW w:w="1177" w:type="dxa"/>
            <w:tcBorders>
              <w:top w:val="nil"/>
              <w:left w:val="nil"/>
              <w:bottom w:val="single" w:sz="6" w:space="0" w:color="auto"/>
              <w:right w:val="nil"/>
            </w:tcBorders>
          </w:tcPr>
          <w:p w14:paraId="59BFBD86" w14:textId="3A12AD2D" w:rsidR="00FD285D" w:rsidRPr="001514FC" w:rsidRDefault="00750BD6" w:rsidP="0031079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w:t>
            </w:r>
            <w:r w:rsidR="00310795">
              <w:rPr>
                <w:rFonts w:ascii="Times New Roman" w:hAnsi="Times New Roman" w:cs="Times New Roman"/>
                <w:sz w:val="24"/>
                <w:szCs w:val="24"/>
              </w:rPr>
              <w:t>1.21</w:t>
            </w:r>
          </w:p>
        </w:tc>
        <w:tc>
          <w:tcPr>
            <w:tcW w:w="1177" w:type="dxa"/>
            <w:tcBorders>
              <w:top w:val="nil"/>
              <w:left w:val="nil"/>
              <w:bottom w:val="single" w:sz="6" w:space="0" w:color="auto"/>
              <w:right w:val="nil"/>
            </w:tcBorders>
          </w:tcPr>
          <w:p w14:paraId="2BD6B138" w14:textId="4F16B0C1"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w:t>
            </w:r>
            <w:r w:rsidR="00310795">
              <w:rPr>
                <w:rFonts w:ascii="Times New Roman" w:hAnsi="Times New Roman" w:cs="Times New Roman"/>
                <w:sz w:val="24"/>
                <w:szCs w:val="24"/>
              </w:rPr>
              <w:t>0.</w:t>
            </w:r>
            <w:r w:rsidRPr="001514FC">
              <w:rPr>
                <w:rFonts w:ascii="Times New Roman" w:hAnsi="Times New Roman" w:cs="Times New Roman"/>
                <w:sz w:val="24"/>
                <w:szCs w:val="24"/>
              </w:rPr>
              <w:t>29</w:t>
            </w:r>
          </w:p>
        </w:tc>
        <w:tc>
          <w:tcPr>
            <w:tcW w:w="1177" w:type="dxa"/>
            <w:tcBorders>
              <w:top w:val="nil"/>
              <w:left w:val="nil"/>
              <w:bottom w:val="single" w:sz="6" w:space="0" w:color="auto"/>
              <w:right w:val="nil"/>
            </w:tcBorders>
          </w:tcPr>
          <w:p w14:paraId="66598EA1" w14:textId="77777777" w:rsidR="00FD285D" w:rsidRPr="001514FC" w:rsidRDefault="00FD285D" w:rsidP="00310795">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r>
    </w:tbl>
    <w:p w14:paraId="619C8EBF" w14:textId="77777777" w:rsidR="000D58A7" w:rsidRPr="001514FC" w:rsidRDefault="000D58A7" w:rsidP="000D58A7">
      <w:pPr>
        <w:rPr>
          <w:rFonts w:ascii="Times New Roman" w:hAnsi="Times New Roman" w:cs="Times New Roman"/>
          <w:b/>
          <w:sz w:val="24"/>
          <w:szCs w:val="24"/>
        </w:rPr>
      </w:pPr>
    </w:p>
    <w:p w14:paraId="4E1D14D8" w14:textId="77777777" w:rsidR="000D58A7" w:rsidRPr="001514FC" w:rsidRDefault="000D58A7" w:rsidP="000D58A7">
      <w:pPr>
        <w:rPr>
          <w:rFonts w:ascii="Times New Roman" w:hAnsi="Times New Roman" w:cs="Times New Roman"/>
          <w:b/>
          <w:sz w:val="24"/>
          <w:szCs w:val="24"/>
        </w:rPr>
      </w:pPr>
      <w:r w:rsidRPr="001514FC">
        <w:rPr>
          <w:rFonts w:ascii="Times New Roman" w:hAnsi="Times New Roman" w:cs="Times New Roman"/>
          <w:b/>
          <w:sz w:val="24"/>
          <w:szCs w:val="24"/>
        </w:rPr>
        <w:br w:type="page"/>
      </w:r>
    </w:p>
    <w:p w14:paraId="4CB58C0B"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2</w:t>
      </w:r>
    </w:p>
    <w:p w14:paraId="6BCA5936"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 xml:space="preserve">Univariate Analysis </w:t>
      </w:r>
    </w:p>
    <w:p w14:paraId="4CCD56F1" w14:textId="23FB77C5" w:rsidR="000D58A7" w:rsidRPr="001514FC" w:rsidRDefault="000D58A7" w:rsidP="000D58A7">
      <w:pPr>
        <w:jc w:val="both"/>
        <w:rPr>
          <w:rFonts w:ascii="Times New Roman" w:hAnsi="Times New Roman" w:cs="Times New Roman"/>
          <w:sz w:val="24"/>
          <w:szCs w:val="24"/>
        </w:rPr>
      </w:pPr>
      <w:r w:rsidRPr="001514FC">
        <w:rPr>
          <w:rFonts w:ascii="Times New Roman" w:hAnsi="Times New Roman" w:cs="Times New Roman"/>
          <w:sz w:val="24"/>
          <w:szCs w:val="24"/>
        </w:rPr>
        <w:t xml:space="preserve">Table 2 provides descriptive statistics of </w:t>
      </w:r>
      <w:r w:rsidR="00066AEE">
        <w:rPr>
          <w:rFonts w:ascii="Times New Roman" w:hAnsi="Times New Roman" w:cs="Times New Roman"/>
          <w:sz w:val="24"/>
          <w:szCs w:val="24"/>
        </w:rPr>
        <w:t xml:space="preserve">firm/year </w:t>
      </w:r>
      <w:r w:rsidRPr="001514FC">
        <w:rPr>
          <w:rFonts w:ascii="Times New Roman" w:hAnsi="Times New Roman" w:cs="Times New Roman"/>
          <w:sz w:val="24"/>
          <w:szCs w:val="24"/>
        </w:rPr>
        <w:t xml:space="preserve">variables used in matched samples of the discretionary accruals model and the audit fees model, along with mean t-tests of differences across the two groups, </w:t>
      </w:r>
      <w:r w:rsidRPr="001514FC">
        <w:rPr>
          <w:rFonts w:ascii="Times New Roman" w:hAnsi="Times New Roman" w:cs="Times New Roman"/>
          <w:i/>
          <w:sz w:val="24"/>
          <w:szCs w:val="24"/>
        </w:rPr>
        <w:t xml:space="preserve">High approval = 1 </w:t>
      </w:r>
      <w:r w:rsidRPr="001514FC">
        <w:rPr>
          <w:rFonts w:ascii="Times New Roman" w:hAnsi="Times New Roman" w:cs="Times New Roman"/>
          <w:sz w:val="24"/>
          <w:szCs w:val="24"/>
        </w:rPr>
        <w:t>and</w:t>
      </w:r>
      <w:r w:rsidRPr="001514FC">
        <w:rPr>
          <w:rFonts w:ascii="Times New Roman" w:hAnsi="Times New Roman" w:cs="Times New Roman"/>
          <w:i/>
          <w:sz w:val="24"/>
          <w:szCs w:val="24"/>
        </w:rPr>
        <w:t xml:space="preserve"> High approval = 0. </w:t>
      </w:r>
      <w:r w:rsidRPr="001514FC">
        <w:rPr>
          <w:rFonts w:ascii="Times New Roman" w:hAnsi="Times New Roman" w:cs="Times New Roman"/>
          <w:sz w:val="24"/>
          <w:szCs w:val="24"/>
        </w:rPr>
        <w:t xml:space="preserve">Propensity score matching is applied with caliper = 1%, nearest neighbor, and no replacements to determine the matched sample in each model, where the dependent variable in the propensity score matching is </w:t>
      </w:r>
      <w:r w:rsidRPr="001514FC">
        <w:rPr>
          <w:rFonts w:ascii="Times New Roman" w:hAnsi="Times New Roman" w:cs="Times New Roman"/>
          <w:i/>
          <w:sz w:val="24"/>
          <w:szCs w:val="24"/>
        </w:rPr>
        <w:t>High approval</w:t>
      </w:r>
      <w:r w:rsidRPr="001514FC">
        <w:rPr>
          <w:rFonts w:ascii="Times New Roman" w:hAnsi="Times New Roman" w:cs="Times New Roman"/>
          <w:sz w:val="24"/>
          <w:szCs w:val="24"/>
        </w:rPr>
        <w:t xml:space="preserve">. </w:t>
      </w:r>
      <w:r w:rsidRPr="001514FC">
        <w:rPr>
          <w:rFonts w:ascii="Times New Roman" w:hAnsi="Times New Roman" w:cs="Times New Roman"/>
          <w:i/>
          <w:sz w:val="24"/>
          <w:szCs w:val="24"/>
        </w:rPr>
        <w:t xml:space="preserve">High approval </w:t>
      </w:r>
      <w:r w:rsidRPr="001514FC">
        <w:rPr>
          <w:rFonts w:ascii="Times New Roman" w:hAnsi="Times New Roman" w:cs="Times New Roman"/>
          <w:sz w:val="24"/>
          <w:szCs w:val="24"/>
        </w:rPr>
        <w:t xml:space="preserve">is an indicator variable equal to one if </w:t>
      </w:r>
      <w:r w:rsidRPr="001514FC">
        <w:rPr>
          <w:rFonts w:ascii="Times New Roman" w:hAnsi="Times New Roman" w:cs="Times New Roman"/>
          <w:i/>
          <w:sz w:val="24"/>
          <w:szCs w:val="24"/>
        </w:rPr>
        <w:t>CEO approval</w:t>
      </w:r>
      <w:r w:rsidRPr="001514FC">
        <w:rPr>
          <w:rFonts w:ascii="Times New Roman" w:hAnsi="Times New Roman" w:cs="Times New Roman"/>
          <w:sz w:val="24"/>
          <w:szCs w:val="24"/>
        </w:rPr>
        <w:t xml:space="preserve"> is greater than the median of the full sample. Variable definitions are described in Table A1</w:t>
      </w:r>
      <w:r w:rsidR="00066AEE">
        <w:rPr>
          <w:rFonts w:ascii="Times New Roman" w:hAnsi="Times New Roman" w:cs="Times New Roman"/>
          <w:sz w:val="24"/>
          <w:szCs w:val="24"/>
        </w:rPr>
        <w:t xml:space="preserve"> and f</w:t>
      </w:r>
      <w:r w:rsidRPr="001514FC">
        <w:rPr>
          <w:rFonts w:ascii="Times New Roman" w:hAnsi="Times New Roman" w:cs="Times New Roman"/>
          <w:sz w:val="24"/>
          <w:szCs w:val="24"/>
        </w:rPr>
        <w:t>irst stage regression results of the propensity score matching are provided in Table A3</w:t>
      </w:r>
      <w:r w:rsidR="00066AEE">
        <w:rPr>
          <w:rFonts w:ascii="Times New Roman" w:hAnsi="Times New Roman" w:cs="Times New Roman"/>
          <w:sz w:val="24"/>
          <w:szCs w:val="24"/>
        </w:rPr>
        <w:t xml:space="preserve"> of the Appendix</w:t>
      </w:r>
      <w:r w:rsidRPr="001514FC">
        <w:rPr>
          <w:rFonts w:ascii="Times New Roman" w:hAnsi="Times New Roman" w:cs="Times New Roman"/>
          <w:sz w:val="24"/>
          <w:szCs w:val="24"/>
        </w:rPr>
        <w:t>. ***, **, and * denote significance at the 1%, 5%, and 10% levels, respectively.</w:t>
      </w:r>
    </w:p>
    <w:p w14:paraId="7C8D2BCC"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Panel A: Matched sample of the discretionary accruals model</w:t>
      </w:r>
    </w:p>
    <w:tbl>
      <w:tblPr>
        <w:tblW w:w="9327" w:type="dxa"/>
        <w:jc w:val="center"/>
        <w:tblLayout w:type="fixed"/>
        <w:tblCellMar>
          <w:left w:w="75" w:type="dxa"/>
          <w:right w:w="75" w:type="dxa"/>
        </w:tblCellMar>
        <w:tblLook w:val="0000" w:firstRow="0" w:lastRow="0" w:firstColumn="0" w:lastColumn="0" w:noHBand="0" w:noVBand="0"/>
      </w:tblPr>
      <w:tblGrid>
        <w:gridCol w:w="3786"/>
        <w:gridCol w:w="1847"/>
        <w:gridCol w:w="1847"/>
        <w:gridCol w:w="1847"/>
      </w:tblGrid>
      <w:tr w:rsidR="000D58A7" w:rsidRPr="003A2D3B" w14:paraId="60BAFEF6" w14:textId="77777777" w:rsidTr="0068661F">
        <w:trPr>
          <w:trHeight w:val="25"/>
          <w:jc w:val="center"/>
        </w:trPr>
        <w:tc>
          <w:tcPr>
            <w:tcW w:w="3786" w:type="dxa"/>
            <w:tcBorders>
              <w:top w:val="single" w:sz="4" w:space="0" w:color="auto"/>
              <w:left w:val="nil"/>
              <w:right w:val="nil"/>
            </w:tcBorders>
          </w:tcPr>
          <w:p w14:paraId="4ED61F8E" w14:textId="77777777" w:rsidR="000D58A7" w:rsidRPr="0068661F" w:rsidRDefault="000D58A7" w:rsidP="00BC28C3">
            <w:pPr>
              <w:widowControl w:val="0"/>
              <w:autoSpaceDE w:val="0"/>
              <w:autoSpaceDN w:val="0"/>
              <w:adjustRightInd w:val="0"/>
              <w:spacing w:after="0" w:line="240" w:lineRule="auto"/>
              <w:rPr>
                <w:rFonts w:ascii="Times New Roman" w:hAnsi="Times New Roman" w:cs="Times New Roman"/>
              </w:rPr>
            </w:pPr>
          </w:p>
        </w:tc>
        <w:tc>
          <w:tcPr>
            <w:tcW w:w="1847" w:type="dxa"/>
            <w:tcBorders>
              <w:top w:val="single" w:sz="4" w:space="0" w:color="auto"/>
              <w:left w:val="nil"/>
              <w:right w:val="nil"/>
            </w:tcBorders>
          </w:tcPr>
          <w:p w14:paraId="07855A8A"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i/>
              </w:rPr>
              <w:t xml:space="preserve">High approval </w:t>
            </w:r>
            <w:r w:rsidRPr="0068661F">
              <w:rPr>
                <w:rFonts w:ascii="Times New Roman" w:hAnsi="Times New Roman" w:cs="Times New Roman"/>
              </w:rPr>
              <w:t>= 1</w:t>
            </w:r>
          </w:p>
        </w:tc>
        <w:tc>
          <w:tcPr>
            <w:tcW w:w="1847" w:type="dxa"/>
            <w:tcBorders>
              <w:top w:val="single" w:sz="4" w:space="0" w:color="auto"/>
              <w:left w:val="nil"/>
              <w:right w:val="nil"/>
            </w:tcBorders>
          </w:tcPr>
          <w:p w14:paraId="21EF0C58"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i/>
              </w:rPr>
              <w:t xml:space="preserve">High approval </w:t>
            </w:r>
            <w:r w:rsidRPr="0068661F">
              <w:rPr>
                <w:rFonts w:ascii="Times New Roman" w:hAnsi="Times New Roman" w:cs="Times New Roman"/>
              </w:rPr>
              <w:t>= 0</w:t>
            </w:r>
          </w:p>
        </w:tc>
        <w:tc>
          <w:tcPr>
            <w:tcW w:w="1847" w:type="dxa"/>
            <w:tcBorders>
              <w:top w:val="single" w:sz="4" w:space="0" w:color="auto"/>
              <w:left w:val="nil"/>
              <w:right w:val="nil"/>
            </w:tcBorders>
          </w:tcPr>
          <w:p w14:paraId="6AB945E3"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rPr>
              <w:t>Difference</w:t>
            </w:r>
          </w:p>
        </w:tc>
      </w:tr>
      <w:tr w:rsidR="000D58A7" w:rsidRPr="003A2D3B" w14:paraId="446133E0" w14:textId="77777777" w:rsidTr="0068661F">
        <w:trPr>
          <w:trHeight w:val="25"/>
          <w:jc w:val="center"/>
        </w:trPr>
        <w:tc>
          <w:tcPr>
            <w:tcW w:w="3786" w:type="dxa"/>
            <w:tcBorders>
              <w:left w:val="nil"/>
              <w:bottom w:val="single" w:sz="6" w:space="0" w:color="auto"/>
              <w:right w:val="nil"/>
            </w:tcBorders>
          </w:tcPr>
          <w:p w14:paraId="00D419FC" w14:textId="77777777" w:rsidR="000D58A7" w:rsidRPr="0068661F" w:rsidRDefault="000D58A7" w:rsidP="00BC28C3">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Variable</w:t>
            </w:r>
          </w:p>
        </w:tc>
        <w:tc>
          <w:tcPr>
            <w:tcW w:w="1847" w:type="dxa"/>
            <w:tcBorders>
              <w:left w:val="nil"/>
              <w:bottom w:val="single" w:sz="6" w:space="0" w:color="auto"/>
              <w:right w:val="nil"/>
            </w:tcBorders>
          </w:tcPr>
          <w:p w14:paraId="63F57A43"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rPr>
              <w:t>Mean (N = 930)</w:t>
            </w:r>
          </w:p>
        </w:tc>
        <w:tc>
          <w:tcPr>
            <w:tcW w:w="1847" w:type="dxa"/>
            <w:tcBorders>
              <w:left w:val="nil"/>
              <w:bottom w:val="single" w:sz="6" w:space="0" w:color="auto"/>
              <w:right w:val="nil"/>
            </w:tcBorders>
          </w:tcPr>
          <w:p w14:paraId="5B605280"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rPr>
              <w:t>Mean (N = 930)</w:t>
            </w:r>
          </w:p>
        </w:tc>
        <w:tc>
          <w:tcPr>
            <w:tcW w:w="1847" w:type="dxa"/>
            <w:tcBorders>
              <w:left w:val="nil"/>
              <w:bottom w:val="single" w:sz="6" w:space="0" w:color="auto"/>
              <w:right w:val="nil"/>
            </w:tcBorders>
          </w:tcPr>
          <w:p w14:paraId="1949EEF7"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rPr>
              <w:t>t-stat</w:t>
            </w:r>
          </w:p>
        </w:tc>
      </w:tr>
      <w:tr w:rsidR="000D58A7" w:rsidRPr="003A2D3B" w14:paraId="6318FDBE" w14:textId="77777777" w:rsidTr="0068661F">
        <w:trPr>
          <w:trHeight w:val="25"/>
          <w:jc w:val="center"/>
        </w:trPr>
        <w:tc>
          <w:tcPr>
            <w:tcW w:w="3786" w:type="dxa"/>
            <w:tcBorders>
              <w:top w:val="nil"/>
              <w:left w:val="nil"/>
              <w:bottom w:val="nil"/>
              <w:right w:val="nil"/>
            </w:tcBorders>
          </w:tcPr>
          <w:p w14:paraId="600FF06A" w14:textId="77777777" w:rsidR="000D58A7" w:rsidRPr="0068661F" w:rsidRDefault="000D58A7" w:rsidP="005A0F33">
            <w:pPr>
              <w:widowControl w:val="0"/>
              <w:autoSpaceDE w:val="0"/>
              <w:autoSpaceDN w:val="0"/>
              <w:adjustRightInd w:val="0"/>
              <w:spacing w:after="0"/>
              <w:rPr>
                <w:rFonts w:ascii="Times New Roman" w:hAnsi="Times New Roman" w:cs="Times New Roman"/>
                <w:b/>
              </w:rPr>
            </w:pPr>
            <w:r w:rsidRPr="0068661F">
              <w:rPr>
                <w:rFonts w:ascii="Times New Roman" w:hAnsi="Times New Roman" w:cs="Times New Roman"/>
              </w:rPr>
              <w:t>ln(Assets)</w:t>
            </w:r>
          </w:p>
        </w:tc>
        <w:tc>
          <w:tcPr>
            <w:tcW w:w="1847" w:type="dxa"/>
            <w:tcBorders>
              <w:top w:val="nil"/>
              <w:left w:val="nil"/>
              <w:bottom w:val="nil"/>
              <w:right w:val="nil"/>
            </w:tcBorders>
          </w:tcPr>
          <w:p w14:paraId="5E86FCC1"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8.52</w:t>
            </w:r>
          </w:p>
        </w:tc>
        <w:tc>
          <w:tcPr>
            <w:tcW w:w="1847" w:type="dxa"/>
            <w:tcBorders>
              <w:top w:val="nil"/>
              <w:left w:val="nil"/>
              <w:bottom w:val="nil"/>
              <w:right w:val="nil"/>
            </w:tcBorders>
          </w:tcPr>
          <w:p w14:paraId="7B9B67AE"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8.55</w:t>
            </w:r>
          </w:p>
        </w:tc>
        <w:tc>
          <w:tcPr>
            <w:tcW w:w="1847" w:type="dxa"/>
            <w:tcBorders>
              <w:top w:val="nil"/>
              <w:left w:val="nil"/>
              <w:bottom w:val="nil"/>
              <w:right w:val="nil"/>
            </w:tcBorders>
          </w:tcPr>
          <w:p w14:paraId="13E569D0"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-0.23</w:t>
            </w:r>
          </w:p>
        </w:tc>
      </w:tr>
      <w:tr w:rsidR="000D58A7" w:rsidRPr="003A2D3B" w14:paraId="01BA1620" w14:textId="77777777" w:rsidTr="0068661F">
        <w:trPr>
          <w:trHeight w:val="25"/>
          <w:jc w:val="center"/>
        </w:trPr>
        <w:tc>
          <w:tcPr>
            <w:tcW w:w="3786" w:type="dxa"/>
            <w:tcBorders>
              <w:top w:val="nil"/>
              <w:left w:val="nil"/>
              <w:bottom w:val="nil"/>
              <w:right w:val="nil"/>
            </w:tcBorders>
          </w:tcPr>
          <w:p w14:paraId="50CB502B"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ln(Firm age)</w:t>
            </w:r>
          </w:p>
        </w:tc>
        <w:tc>
          <w:tcPr>
            <w:tcW w:w="1847" w:type="dxa"/>
            <w:tcBorders>
              <w:top w:val="nil"/>
              <w:left w:val="nil"/>
              <w:bottom w:val="nil"/>
              <w:right w:val="nil"/>
            </w:tcBorders>
          </w:tcPr>
          <w:p w14:paraId="22CF5BE9"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3.08</w:t>
            </w:r>
          </w:p>
        </w:tc>
        <w:tc>
          <w:tcPr>
            <w:tcW w:w="1847" w:type="dxa"/>
            <w:tcBorders>
              <w:top w:val="nil"/>
              <w:left w:val="nil"/>
              <w:bottom w:val="nil"/>
              <w:right w:val="nil"/>
            </w:tcBorders>
          </w:tcPr>
          <w:p w14:paraId="0805CEC4"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3.07</w:t>
            </w:r>
          </w:p>
        </w:tc>
        <w:tc>
          <w:tcPr>
            <w:tcW w:w="1847" w:type="dxa"/>
            <w:tcBorders>
              <w:top w:val="nil"/>
              <w:left w:val="nil"/>
              <w:bottom w:val="nil"/>
              <w:right w:val="nil"/>
            </w:tcBorders>
          </w:tcPr>
          <w:p w14:paraId="61D9F5DD"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0.53</w:t>
            </w:r>
          </w:p>
        </w:tc>
      </w:tr>
      <w:tr w:rsidR="000D58A7" w:rsidRPr="003A2D3B" w14:paraId="2E4338EF" w14:textId="77777777" w:rsidTr="0068661F">
        <w:trPr>
          <w:trHeight w:val="25"/>
          <w:jc w:val="center"/>
        </w:trPr>
        <w:tc>
          <w:tcPr>
            <w:tcW w:w="3786" w:type="dxa"/>
            <w:tcBorders>
              <w:top w:val="nil"/>
              <w:left w:val="nil"/>
              <w:bottom w:val="nil"/>
              <w:right w:val="nil"/>
            </w:tcBorders>
          </w:tcPr>
          <w:p w14:paraId="5AEF803F" w14:textId="30F647B3"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Going concern indicator</w:t>
            </w:r>
            <w:r w:rsidR="00CA2986" w:rsidRPr="0068661F">
              <w:rPr>
                <w:rFonts w:ascii="Times New Roman" w:hAnsi="Times New Roman" w:cs="Times New Roman"/>
              </w:rPr>
              <w:t xml:space="preserve"> (%)</w:t>
            </w:r>
          </w:p>
        </w:tc>
        <w:tc>
          <w:tcPr>
            <w:tcW w:w="1847" w:type="dxa"/>
            <w:tcBorders>
              <w:top w:val="nil"/>
              <w:left w:val="nil"/>
              <w:bottom w:val="nil"/>
              <w:right w:val="nil"/>
            </w:tcBorders>
          </w:tcPr>
          <w:p w14:paraId="3117DAB0" w14:textId="1568E99C" w:rsidR="000D58A7" w:rsidRPr="0068661F" w:rsidRDefault="00CA2986"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w:t>
            </w:r>
            <w:r w:rsidR="000D58A7" w:rsidRPr="0068661F">
              <w:rPr>
                <w:rFonts w:ascii="Times New Roman" w:hAnsi="Times New Roman"/>
              </w:rPr>
              <w:t>11</w:t>
            </w:r>
          </w:p>
        </w:tc>
        <w:tc>
          <w:tcPr>
            <w:tcW w:w="1847" w:type="dxa"/>
            <w:tcBorders>
              <w:top w:val="nil"/>
              <w:left w:val="nil"/>
              <w:bottom w:val="nil"/>
              <w:right w:val="nil"/>
            </w:tcBorders>
          </w:tcPr>
          <w:p w14:paraId="7B2D6EB2" w14:textId="6C44BB94" w:rsidR="000D58A7" w:rsidRPr="0068661F" w:rsidRDefault="00CA2986"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w:t>
            </w:r>
            <w:r w:rsidR="000D58A7" w:rsidRPr="0068661F">
              <w:rPr>
                <w:rFonts w:ascii="Times New Roman" w:hAnsi="Times New Roman"/>
              </w:rPr>
              <w:t>11</w:t>
            </w:r>
          </w:p>
        </w:tc>
        <w:tc>
          <w:tcPr>
            <w:tcW w:w="1847" w:type="dxa"/>
            <w:tcBorders>
              <w:top w:val="nil"/>
              <w:left w:val="nil"/>
              <w:bottom w:val="nil"/>
              <w:right w:val="nil"/>
            </w:tcBorders>
          </w:tcPr>
          <w:p w14:paraId="18FC9DEC"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0.00</w:t>
            </w:r>
          </w:p>
        </w:tc>
      </w:tr>
      <w:tr w:rsidR="000D58A7" w:rsidRPr="003A2D3B" w14:paraId="733BC860"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63EBE643"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Inverse Mills Ratio</w:t>
            </w:r>
          </w:p>
        </w:tc>
        <w:tc>
          <w:tcPr>
            <w:tcW w:w="1847" w:type="dxa"/>
            <w:tcBorders>
              <w:top w:val="nil"/>
              <w:left w:val="nil"/>
              <w:bottom w:val="nil"/>
              <w:right w:val="nil"/>
            </w:tcBorders>
          </w:tcPr>
          <w:p w14:paraId="6BED9671"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0.66</w:t>
            </w:r>
          </w:p>
        </w:tc>
        <w:tc>
          <w:tcPr>
            <w:tcW w:w="1847" w:type="dxa"/>
            <w:tcBorders>
              <w:top w:val="nil"/>
              <w:left w:val="nil"/>
              <w:bottom w:val="nil"/>
              <w:right w:val="nil"/>
            </w:tcBorders>
          </w:tcPr>
          <w:p w14:paraId="14B161CB"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0.66</w:t>
            </w:r>
          </w:p>
        </w:tc>
        <w:tc>
          <w:tcPr>
            <w:tcW w:w="1847" w:type="dxa"/>
            <w:tcBorders>
              <w:top w:val="nil"/>
              <w:left w:val="nil"/>
              <w:bottom w:val="nil"/>
              <w:right w:val="nil"/>
            </w:tcBorders>
          </w:tcPr>
          <w:p w14:paraId="74015C38"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0.04</w:t>
            </w:r>
          </w:p>
        </w:tc>
      </w:tr>
      <w:tr w:rsidR="000D58A7" w:rsidRPr="003A2D3B" w14:paraId="010E58C2"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57830AC7"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Leverage ratio</w:t>
            </w:r>
          </w:p>
        </w:tc>
        <w:tc>
          <w:tcPr>
            <w:tcW w:w="1847" w:type="dxa"/>
            <w:tcBorders>
              <w:top w:val="nil"/>
              <w:left w:val="nil"/>
              <w:bottom w:val="nil"/>
              <w:right w:val="nil"/>
            </w:tcBorders>
          </w:tcPr>
          <w:p w14:paraId="59415087"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0.55</w:t>
            </w:r>
          </w:p>
        </w:tc>
        <w:tc>
          <w:tcPr>
            <w:tcW w:w="1847" w:type="dxa"/>
            <w:tcBorders>
              <w:top w:val="nil"/>
              <w:left w:val="nil"/>
              <w:bottom w:val="nil"/>
              <w:right w:val="nil"/>
            </w:tcBorders>
          </w:tcPr>
          <w:p w14:paraId="39BB3BE3"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0.55</w:t>
            </w:r>
          </w:p>
        </w:tc>
        <w:tc>
          <w:tcPr>
            <w:tcW w:w="1847" w:type="dxa"/>
            <w:tcBorders>
              <w:top w:val="nil"/>
              <w:left w:val="nil"/>
              <w:bottom w:val="nil"/>
              <w:right w:val="nil"/>
            </w:tcBorders>
          </w:tcPr>
          <w:p w14:paraId="5EF53C12"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0.21</w:t>
            </w:r>
          </w:p>
        </w:tc>
      </w:tr>
      <w:tr w:rsidR="000D58A7" w:rsidRPr="003A2D3B" w14:paraId="1CB23F7E"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1E6FB244"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Loss indicator</w:t>
            </w:r>
          </w:p>
        </w:tc>
        <w:tc>
          <w:tcPr>
            <w:tcW w:w="1847" w:type="dxa"/>
            <w:tcBorders>
              <w:top w:val="nil"/>
              <w:left w:val="nil"/>
              <w:bottom w:val="nil"/>
              <w:right w:val="nil"/>
            </w:tcBorders>
          </w:tcPr>
          <w:p w14:paraId="3E169F7D"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0.10</w:t>
            </w:r>
          </w:p>
        </w:tc>
        <w:tc>
          <w:tcPr>
            <w:tcW w:w="1847" w:type="dxa"/>
            <w:tcBorders>
              <w:top w:val="nil"/>
              <w:left w:val="nil"/>
              <w:bottom w:val="nil"/>
              <w:right w:val="nil"/>
            </w:tcBorders>
          </w:tcPr>
          <w:p w14:paraId="04F15A04"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0.10</w:t>
            </w:r>
          </w:p>
        </w:tc>
        <w:tc>
          <w:tcPr>
            <w:tcW w:w="1847" w:type="dxa"/>
            <w:tcBorders>
              <w:top w:val="nil"/>
              <w:left w:val="nil"/>
              <w:bottom w:val="nil"/>
              <w:right w:val="nil"/>
            </w:tcBorders>
          </w:tcPr>
          <w:p w14:paraId="3A16EDEC"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-0.08</w:t>
            </w:r>
          </w:p>
        </w:tc>
      </w:tr>
      <w:tr w:rsidR="000D58A7" w:rsidRPr="003A2D3B" w14:paraId="6BB95450"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7D3A868F"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Market-to-book</w:t>
            </w:r>
          </w:p>
        </w:tc>
        <w:tc>
          <w:tcPr>
            <w:tcW w:w="1847" w:type="dxa"/>
            <w:tcBorders>
              <w:top w:val="nil"/>
              <w:left w:val="nil"/>
              <w:bottom w:val="nil"/>
              <w:right w:val="nil"/>
            </w:tcBorders>
          </w:tcPr>
          <w:p w14:paraId="49490838"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2.99</w:t>
            </w:r>
          </w:p>
        </w:tc>
        <w:tc>
          <w:tcPr>
            <w:tcW w:w="1847" w:type="dxa"/>
            <w:tcBorders>
              <w:top w:val="nil"/>
              <w:left w:val="nil"/>
              <w:bottom w:val="nil"/>
              <w:right w:val="nil"/>
            </w:tcBorders>
          </w:tcPr>
          <w:p w14:paraId="11CD3852"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2.94</w:t>
            </w:r>
          </w:p>
        </w:tc>
        <w:tc>
          <w:tcPr>
            <w:tcW w:w="1847" w:type="dxa"/>
            <w:tcBorders>
              <w:top w:val="nil"/>
              <w:left w:val="nil"/>
              <w:bottom w:val="nil"/>
              <w:right w:val="nil"/>
            </w:tcBorders>
          </w:tcPr>
          <w:p w14:paraId="08F64B74"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0.43</w:t>
            </w:r>
          </w:p>
        </w:tc>
      </w:tr>
      <w:tr w:rsidR="000D58A7" w:rsidRPr="003A2D3B" w14:paraId="3876E80F"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3FE48397"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Material weakness indicator</w:t>
            </w:r>
          </w:p>
        </w:tc>
        <w:tc>
          <w:tcPr>
            <w:tcW w:w="1847" w:type="dxa"/>
            <w:tcBorders>
              <w:top w:val="nil"/>
              <w:left w:val="nil"/>
              <w:bottom w:val="nil"/>
              <w:right w:val="nil"/>
            </w:tcBorders>
          </w:tcPr>
          <w:p w14:paraId="3C98FB84" w14:textId="7234C44A"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w:t>
            </w:r>
            <w:r w:rsidR="00CA2986" w:rsidRPr="0068661F">
              <w:rPr>
                <w:rFonts w:ascii="Times New Roman" w:hAnsi="Times New Roman"/>
              </w:rPr>
              <w:t>1</w:t>
            </w:r>
          </w:p>
        </w:tc>
        <w:tc>
          <w:tcPr>
            <w:tcW w:w="1847" w:type="dxa"/>
            <w:tcBorders>
              <w:top w:val="nil"/>
              <w:left w:val="nil"/>
              <w:bottom w:val="nil"/>
              <w:right w:val="nil"/>
            </w:tcBorders>
          </w:tcPr>
          <w:p w14:paraId="53F5D19E" w14:textId="0ECADAEC"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w:t>
            </w:r>
            <w:r w:rsidR="00CA2986" w:rsidRPr="0068661F">
              <w:rPr>
                <w:rFonts w:ascii="Times New Roman" w:hAnsi="Times New Roman"/>
              </w:rPr>
              <w:t>.01</w:t>
            </w:r>
          </w:p>
        </w:tc>
        <w:tc>
          <w:tcPr>
            <w:tcW w:w="1847" w:type="dxa"/>
            <w:tcBorders>
              <w:top w:val="nil"/>
              <w:left w:val="nil"/>
              <w:bottom w:val="nil"/>
              <w:right w:val="nil"/>
            </w:tcBorders>
          </w:tcPr>
          <w:p w14:paraId="18776C00"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0.90</w:t>
            </w:r>
          </w:p>
        </w:tc>
      </w:tr>
      <w:tr w:rsidR="000D58A7" w:rsidRPr="003A2D3B" w14:paraId="3AB56137"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44B159CC"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Merger indicator</w:t>
            </w:r>
          </w:p>
        </w:tc>
        <w:tc>
          <w:tcPr>
            <w:tcW w:w="1847" w:type="dxa"/>
            <w:tcBorders>
              <w:top w:val="nil"/>
              <w:left w:val="nil"/>
              <w:bottom w:val="nil"/>
              <w:right w:val="nil"/>
            </w:tcBorders>
          </w:tcPr>
          <w:p w14:paraId="62CEB27C"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0.59</w:t>
            </w:r>
          </w:p>
        </w:tc>
        <w:tc>
          <w:tcPr>
            <w:tcW w:w="1847" w:type="dxa"/>
            <w:tcBorders>
              <w:top w:val="nil"/>
              <w:left w:val="nil"/>
              <w:bottom w:val="nil"/>
              <w:right w:val="nil"/>
            </w:tcBorders>
          </w:tcPr>
          <w:p w14:paraId="2EA234E9"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0.60</w:t>
            </w:r>
          </w:p>
        </w:tc>
        <w:tc>
          <w:tcPr>
            <w:tcW w:w="1847" w:type="dxa"/>
            <w:tcBorders>
              <w:top w:val="nil"/>
              <w:left w:val="nil"/>
              <w:bottom w:val="nil"/>
              <w:right w:val="nil"/>
            </w:tcBorders>
          </w:tcPr>
          <w:p w14:paraId="1FD49DC5"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-0.33</w:t>
            </w:r>
          </w:p>
        </w:tc>
      </w:tr>
      <w:tr w:rsidR="000D58A7" w:rsidRPr="003A2D3B" w14:paraId="2850E645"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5B5F3BDE"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Receivables and inventories ratio</w:t>
            </w:r>
          </w:p>
        </w:tc>
        <w:tc>
          <w:tcPr>
            <w:tcW w:w="1847" w:type="dxa"/>
            <w:tcBorders>
              <w:top w:val="nil"/>
              <w:left w:val="nil"/>
              <w:bottom w:val="nil"/>
              <w:right w:val="nil"/>
            </w:tcBorders>
          </w:tcPr>
          <w:p w14:paraId="6F889906"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0.24</w:t>
            </w:r>
          </w:p>
        </w:tc>
        <w:tc>
          <w:tcPr>
            <w:tcW w:w="1847" w:type="dxa"/>
            <w:tcBorders>
              <w:top w:val="nil"/>
              <w:left w:val="nil"/>
              <w:bottom w:val="nil"/>
              <w:right w:val="nil"/>
            </w:tcBorders>
          </w:tcPr>
          <w:p w14:paraId="6663722A"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0.24</w:t>
            </w:r>
          </w:p>
        </w:tc>
        <w:tc>
          <w:tcPr>
            <w:tcW w:w="1847" w:type="dxa"/>
            <w:tcBorders>
              <w:top w:val="nil"/>
              <w:left w:val="nil"/>
              <w:bottom w:val="nil"/>
              <w:right w:val="nil"/>
            </w:tcBorders>
          </w:tcPr>
          <w:p w14:paraId="101FA02F"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-0.35</w:t>
            </w:r>
          </w:p>
        </w:tc>
      </w:tr>
      <w:tr w:rsidR="000D58A7" w:rsidRPr="003A2D3B" w14:paraId="45A474E7"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429EAB93"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Restructuring indicator</w:t>
            </w:r>
          </w:p>
        </w:tc>
        <w:tc>
          <w:tcPr>
            <w:tcW w:w="1847" w:type="dxa"/>
            <w:tcBorders>
              <w:top w:val="nil"/>
              <w:left w:val="nil"/>
              <w:bottom w:val="nil"/>
              <w:right w:val="nil"/>
            </w:tcBorders>
          </w:tcPr>
          <w:p w14:paraId="5C28FD51"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0.48</w:t>
            </w:r>
          </w:p>
        </w:tc>
        <w:tc>
          <w:tcPr>
            <w:tcW w:w="1847" w:type="dxa"/>
            <w:tcBorders>
              <w:top w:val="nil"/>
              <w:left w:val="nil"/>
              <w:bottom w:val="nil"/>
              <w:right w:val="nil"/>
            </w:tcBorders>
          </w:tcPr>
          <w:p w14:paraId="2B8B013E"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0.49</w:t>
            </w:r>
          </w:p>
        </w:tc>
        <w:tc>
          <w:tcPr>
            <w:tcW w:w="1847" w:type="dxa"/>
            <w:tcBorders>
              <w:top w:val="nil"/>
              <w:left w:val="nil"/>
              <w:bottom w:val="nil"/>
              <w:right w:val="nil"/>
            </w:tcBorders>
          </w:tcPr>
          <w:p w14:paraId="0EBB61D2"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-0.19</w:t>
            </w:r>
          </w:p>
        </w:tc>
      </w:tr>
      <w:tr w:rsidR="000D58A7" w:rsidRPr="003A2D3B" w14:paraId="5D6F394D"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5125A3EC"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Return on assets</w:t>
            </w:r>
          </w:p>
        </w:tc>
        <w:tc>
          <w:tcPr>
            <w:tcW w:w="1847" w:type="dxa"/>
            <w:tcBorders>
              <w:top w:val="nil"/>
              <w:left w:val="nil"/>
              <w:bottom w:val="nil"/>
              <w:right w:val="nil"/>
            </w:tcBorders>
          </w:tcPr>
          <w:p w14:paraId="2C0E850E" w14:textId="43C21B3C" w:rsidR="000D58A7" w:rsidRPr="0068661F" w:rsidRDefault="00CA2986"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0.06</w:t>
            </w:r>
          </w:p>
        </w:tc>
        <w:tc>
          <w:tcPr>
            <w:tcW w:w="1847" w:type="dxa"/>
            <w:tcBorders>
              <w:top w:val="nil"/>
              <w:left w:val="nil"/>
              <w:bottom w:val="nil"/>
              <w:right w:val="nil"/>
            </w:tcBorders>
          </w:tcPr>
          <w:p w14:paraId="44132847" w14:textId="54F8D38A" w:rsidR="000D58A7" w:rsidRPr="0068661F" w:rsidRDefault="00CA2986"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0.06</w:t>
            </w:r>
          </w:p>
        </w:tc>
        <w:tc>
          <w:tcPr>
            <w:tcW w:w="1847" w:type="dxa"/>
            <w:tcBorders>
              <w:top w:val="nil"/>
              <w:left w:val="nil"/>
              <w:bottom w:val="nil"/>
              <w:right w:val="nil"/>
            </w:tcBorders>
          </w:tcPr>
          <w:p w14:paraId="2DFCFC7E"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0.04</w:t>
            </w:r>
          </w:p>
        </w:tc>
      </w:tr>
      <w:tr w:rsidR="000D58A7" w:rsidRPr="003A2D3B" w14:paraId="1B62A23A"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0EF61C69"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Sales growth</w:t>
            </w:r>
          </w:p>
        </w:tc>
        <w:tc>
          <w:tcPr>
            <w:tcW w:w="1847" w:type="dxa"/>
            <w:tcBorders>
              <w:top w:val="nil"/>
              <w:left w:val="nil"/>
              <w:bottom w:val="nil"/>
              <w:right w:val="nil"/>
            </w:tcBorders>
          </w:tcPr>
          <w:p w14:paraId="12ACAF08" w14:textId="471EE8AF" w:rsidR="000D58A7" w:rsidRPr="0068661F" w:rsidRDefault="00CA2986"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0.07</w:t>
            </w:r>
          </w:p>
        </w:tc>
        <w:tc>
          <w:tcPr>
            <w:tcW w:w="1847" w:type="dxa"/>
            <w:tcBorders>
              <w:top w:val="nil"/>
              <w:left w:val="nil"/>
              <w:bottom w:val="nil"/>
              <w:right w:val="nil"/>
            </w:tcBorders>
          </w:tcPr>
          <w:p w14:paraId="05C372F1" w14:textId="042B9483" w:rsidR="000D58A7" w:rsidRPr="0068661F" w:rsidRDefault="00CA2986"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0.07</w:t>
            </w:r>
          </w:p>
        </w:tc>
        <w:tc>
          <w:tcPr>
            <w:tcW w:w="1847" w:type="dxa"/>
            <w:tcBorders>
              <w:top w:val="nil"/>
              <w:left w:val="nil"/>
              <w:bottom w:val="nil"/>
              <w:right w:val="nil"/>
            </w:tcBorders>
          </w:tcPr>
          <w:p w14:paraId="361D4165"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-0.05</w:t>
            </w:r>
          </w:p>
        </w:tc>
      </w:tr>
      <w:tr w:rsidR="000D58A7" w:rsidRPr="003A2D3B" w14:paraId="512A490F"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31F63914"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SD(Cash flow)</w:t>
            </w:r>
          </w:p>
        </w:tc>
        <w:tc>
          <w:tcPr>
            <w:tcW w:w="1847" w:type="dxa"/>
            <w:tcBorders>
              <w:top w:val="nil"/>
              <w:left w:val="nil"/>
              <w:bottom w:val="nil"/>
              <w:right w:val="nil"/>
            </w:tcBorders>
          </w:tcPr>
          <w:p w14:paraId="4DF87BF9" w14:textId="231AD980" w:rsidR="000D58A7" w:rsidRPr="0068661F" w:rsidRDefault="00CA2986"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0.04</w:t>
            </w:r>
          </w:p>
        </w:tc>
        <w:tc>
          <w:tcPr>
            <w:tcW w:w="1847" w:type="dxa"/>
            <w:tcBorders>
              <w:top w:val="nil"/>
              <w:left w:val="nil"/>
              <w:bottom w:val="nil"/>
              <w:right w:val="nil"/>
            </w:tcBorders>
          </w:tcPr>
          <w:p w14:paraId="50B8D2C7" w14:textId="7FD468AC" w:rsidR="000D58A7" w:rsidRPr="0068661F" w:rsidRDefault="00CA2986"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0.04</w:t>
            </w:r>
          </w:p>
        </w:tc>
        <w:tc>
          <w:tcPr>
            <w:tcW w:w="1847" w:type="dxa"/>
            <w:tcBorders>
              <w:top w:val="nil"/>
              <w:left w:val="nil"/>
              <w:bottom w:val="nil"/>
              <w:right w:val="nil"/>
            </w:tcBorders>
          </w:tcPr>
          <w:p w14:paraId="5D7AF588"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-0.11</w:t>
            </w:r>
          </w:p>
        </w:tc>
      </w:tr>
      <w:tr w:rsidR="000D58A7" w:rsidRPr="003A2D3B" w14:paraId="53D4B054" w14:textId="77777777" w:rsidTr="0068661F">
        <w:tblPrEx>
          <w:tblBorders>
            <w:bottom w:val="single" w:sz="6" w:space="0" w:color="auto"/>
          </w:tblBorders>
        </w:tblPrEx>
        <w:trPr>
          <w:trHeight w:val="25"/>
          <w:jc w:val="center"/>
        </w:trPr>
        <w:tc>
          <w:tcPr>
            <w:tcW w:w="3786" w:type="dxa"/>
            <w:tcBorders>
              <w:top w:val="nil"/>
              <w:left w:val="nil"/>
              <w:bottom w:val="nil"/>
              <w:right w:val="nil"/>
            </w:tcBorders>
          </w:tcPr>
          <w:p w14:paraId="5E419871" w14:textId="77777777"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SD(Sales growth)</w:t>
            </w:r>
          </w:p>
        </w:tc>
        <w:tc>
          <w:tcPr>
            <w:tcW w:w="1847" w:type="dxa"/>
            <w:tcBorders>
              <w:top w:val="nil"/>
              <w:left w:val="nil"/>
              <w:bottom w:val="nil"/>
              <w:right w:val="nil"/>
            </w:tcBorders>
          </w:tcPr>
          <w:p w14:paraId="158218A5"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0.15</w:t>
            </w:r>
          </w:p>
        </w:tc>
        <w:tc>
          <w:tcPr>
            <w:tcW w:w="1847" w:type="dxa"/>
            <w:tcBorders>
              <w:top w:val="nil"/>
              <w:left w:val="nil"/>
              <w:bottom w:val="nil"/>
              <w:right w:val="nil"/>
            </w:tcBorders>
          </w:tcPr>
          <w:p w14:paraId="3AF83381"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0.15</w:t>
            </w:r>
          </w:p>
        </w:tc>
        <w:tc>
          <w:tcPr>
            <w:tcW w:w="1847" w:type="dxa"/>
            <w:tcBorders>
              <w:top w:val="nil"/>
              <w:left w:val="nil"/>
              <w:bottom w:val="nil"/>
              <w:right w:val="nil"/>
            </w:tcBorders>
          </w:tcPr>
          <w:p w14:paraId="5EDCB33A"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-0.02</w:t>
            </w:r>
          </w:p>
        </w:tc>
      </w:tr>
      <w:tr w:rsidR="000D58A7" w:rsidRPr="003A2D3B" w14:paraId="3BDA41CD" w14:textId="77777777" w:rsidTr="0068661F">
        <w:tblPrEx>
          <w:tblBorders>
            <w:bottom w:val="single" w:sz="6" w:space="0" w:color="auto"/>
          </w:tblBorders>
        </w:tblPrEx>
        <w:trPr>
          <w:trHeight w:val="25"/>
          <w:jc w:val="center"/>
        </w:trPr>
        <w:tc>
          <w:tcPr>
            <w:tcW w:w="3786" w:type="dxa"/>
            <w:tcBorders>
              <w:top w:val="nil"/>
              <w:left w:val="nil"/>
              <w:bottom w:val="single" w:sz="6" w:space="0" w:color="auto"/>
              <w:right w:val="nil"/>
            </w:tcBorders>
          </w:tcPr>
          <w:p w14:paraId="217D74D0" w14:textId="79FA1C78" w:rsidR="000D58A7" w:rsidRPr="0068661F" w:rsidRDefault="000D58A7" w:rsidP="005A0F33">
            <w:pPr>
              <w:widowControl w:val="0"/>
              <w:autoSpaceDE w:val="0"/>
              <w:autoSpaceDN w:val="0"/>
              <w:adjustRightInd w:val="0"/>
              <w:spacing w:after="0"/>
              <w:rPr>
                <w:rFonts w:ascii="Times New Roman" w:hAnsi="Times New Roman" w:cs="Times New Roman"/>
              </w:rPr>
            </w:pPr>
            <w:r w:rsidRPr="0068661F">
              <w:rPr>
                <w:rFonts w:ascii="Times New Roman" w:hAnsi="Times New Roman" w:cs="Times New Roman"/>
              </w:rPr>
              <w:t>Special item ratio</w:t>
            </w:r>
            <w:r w:rsidR="001C7A02" w:rsidRPr="0068661F">
              <w:rPr>
                <w:rFonts w:ascii="Times New Roman" w:hAnsi="Times New Roman" w:cs="Times New Roman"/>
              </w:rPr>
              <w:t xml:space="preserve"> (%)</w:t>
            </w:r>
          </w:p>
        </w:tc>
        <w:tc>
          <w:tcPr>
            <w:tcW w:w="1847" w:type="dxa"/>
            <w:tcBorders>
              <w:top w:val="nil"/>
              <w:left w:val="nil"/>
              <w:bottom w:val="single" w:sz="6" w:space="0" w:color="auto"/>
              <w:right w:val="nil"/>
            </w:tcBorders>
          </w:tcPr>
          <w:p w14:paraId="64F7116C" w14:textId="11A694C9" w:rsidR="000D58A7" w:rsidRPr="0068661F" w:rsidRDefault="00CA2986" w:rsidP="00F35659">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w:t>
            </w:r>
            <w:r w:rsidR="00F35659" w:rsidRPr="0068661F">
              <w:rPr>
                <w:rFonts w:ascii="Times New Roman" w:hAnsi="Times New Roman"/>
              </w:rPr>
              <w:t>1.21</w:t>
            </w:r>
          </w:p>
        </w:tc>
        <w:tc>
          <w:tcPr>
            <w:tcW w:w="1847" w:type="dxa"/>
            <w:tcBorders>
              <w:top w:val="nil"/>
              <w:left w:val="nil"/>
              <w:bottom w:val="single" w:sz="6" w:space="0" w:color="auto"/>
              <w:right w:val="nil"/>
            </w:tcBorders>
          </w:tcPr>
          <w:p w14:paraId="75644F79" w14:textId="27571033" w:rsidR="000D58A7" w:rsidRPr="0068661F" w:rsidRDefault="00CA2986" w:rsidP="00F35659">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w:t>
            </w:r>
            <w:r w:rsidR="00F35659" w:rsidRPr="0068661F">
              <w:rPr>
                <w:rFonts w:ascii="Times New Roman" w:hAnsi="Times New Roman"/>
              </w:rPr>
              <w:t>1.16</w:t>
            </w:r>
          </w:p>
        </w:tc>
        <w:tc>
          <w:tcPr>
            <w:tcW w:w="1847" w:type="dxa"/>
            <w:tcBorders>
              <w:top w:val="nil"/>
              <w:left w:val="nil"/>
              <w:bottom w:val="single" w:sz="6" w:space="0" w:color="auto"/>
              <w:right w:val="nil"/>
            </w:tcBorders>
          </w:tcPr>
          <w:p w14:paraId="2449BCBC" w14:textId="77777777" w:rsidR="000D58A7" w:rsidRPr="0068661F" w:rsidRDefault="000D58A7" w:rsidP="00A20AE0">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-0.34</w:t>
            </w:r>
          </w:p>
        </w:tc>
      </w:tr>
    </w:tbl>
    <w:p w14:paraId="3F1B3695" w14:textId="77777777" w:rsidR="000D58A7" w:rsidRPr="001514FC" w:rsidRDefault="000D58A7" w:rsidP="000D58A7">
      <w:pPr>
        <w:rPr>
          <w:rFonts w:ascii="Times New Roman" w:hAnsi="Times New Roman" w:cs="Times New Roman"/>
          <w:sz w:val="24"/>
          <w:szCs w:val="24"/>
        </w:rPr>
      </w:pPr>
      <w:r w:rsidRPr="001514FC">
        <w:rPr>
          <w:rFonts w:ascii="Times New Roman" w:hAnsi="Times New Roman" w:cs="Times New Roman"/>
          <w:sz w:val="24"/>
          <w:szCs w:val="24"/>
        </w:rPr>
        <w:t xml:space="preserve"> </w:t>
      </w:r>
    </w:p>
    <w:p w14:paraId="1209B531" w14:textId="77777777" w:rsidR="000D58A7" w:rsidRPr="001514FC" w:rsidRDefault="000D58A7" w:rsidP="000D58A7">
      <w:pPr>
        <w:rPr>
          <w:rFonts w:ascii="Times New Roman" w:hAnsi="Times New Roman" w:cs="Times New Roman"/>
          <w:b/>
          <w:sz w:val="24"/>
          <w:szCs w:val="24"/>
        </w:rPr>
      </w:pPr>
      <w:r w:rsidRPr="001514FC">
        <w:rPr>
          <w:rFonts w:ascii="Times New Roman" w:hAnsi="Times New Roman" w:cs="Times New Roman"/>
          <w:b/>
          <w:sz w:val="24"/>
          <w:szCs w:val="24"/>
        </w:rPr>
        <w:br w:type="page"/>
      </w:r>
    </w:p>
    <w:p w14:paraId="1978E215"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2 (Continued)</w:t>
      </w:r>
    </w:p>
    <w:p w14:paraId="4D860BD5"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Panel B: Matched sample of the audit fees model</w:t>
      </w:r>
    </w:p>
    <w:tbl>
      <w:tblPr>
        <w:tblW w:w="9393" w:type="dxa"/>
        <w:jc w:val="center"/>
        <w:tblLayout w:type="fixed"/>
        <w:tblCellMar>
          <w:left w:w="75" w:type="dxa"/>
          <w:right w:w="75" w:type="dxa"/>
        </w:tblCellMar>
        <w:tblLook w:val="0000" w:firstRow="0" w:lastRow="0" w:firstColumn="0" w:lastColumn="0" w:noHBand="0" w:noVBand="0"/>
      </w:tblPr>
      <w:tblGrid>
        <w:gridCol w:w="3798"/>
        <w:gridCol w:w="1865"/>
        <w:gridCol w:w="1865"/>
        <w:gridCol w:w="1865"/>
      </w:tblGrid>
      <w:tr w:rsidR="000D58A7" w:rsidRPr="0068661F" w14:paraId="6C121820" w14:textId="77777777" w:rsidTr="0068661F">
        <w:trPr>
          <w:trHeight w:val="29"/>
          <w:jc w:val="center"/>
        </w:trPr>
        <w:tc>
          <w:tcPr>
            <w:tcW w:w="3798" w:type="dxa"/>
            <w:tcBorders>
              <w:top w:val="single" w:sz="4" w:space="0" w:color="auto"/>
              <w:left w:val="nil"/>
              <w:right w:val="nil"/>
            </w:tcBorders>
          </w:tcPr>
          <w:p w14:paraId="2A80B9CE" w14:textId="77777777" w:rsidR="000D58A7" w:rsidRPr="0068661F" w:rsidRDefault="000D58A7" w:rsidP="00BC28C3">
            <w:pPr>
              <w:widowControl w:val="0"/>
              <w:autoSpaceDE w:val="0"/>
              <w:autoSpaceDN w:val="0"/>
              <w:adjustRightInd w:val="0"/>
              <w:spacing w:after="0" w:line="240" w:lineRule="auto"/>
              <w:rPr>
                <w:rFonts w:ascii="Times New Roman" w:hAnsi="Times New Roman" w:cs="Times New Roman"/>
              </w:rPr>
            </w:pPr>
          </w:p>
        </w:tc>
        <w:tc>
          <w:tcPr>
            <w:tcW w:w="1865" w:type="dxa"/>
            <w:tcBorders>
              <w:top w:val="single" w:sz="4" w:space="0" w:color="auto"/>
              <w:left w:val="nil"/>
              <w:right w:val="nil"/>
            </w:tcBorders>
          </w:tcPr>
          <w:p w14:paraId="2764DBFE"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i/>
              </w:rPr>
              <w:t>High approval</w:t>
            </w:r>
            <w:r w:rsidRPr="0068661F">
              <w:rPr>
                <w:rFonts w:ascii="Times New Roman" w:hAnsi="Times New Roman" w:cs="Times New Roman"/>
              </w:rPr>
              <w:t xml:space="preserve"> = 1</w:t>
            </w:r>
          </w:p>
        </w:tc>
        <w:tc>
          <w:tcPr>
            <w:tcW w:w="1865" w:type="dxa"/>
            <w:tcBorders>
              <w:top w:val="single" w:sz="4" w:space="0" w:color="auto"/>
              <w:left w:val="nil"/>
              <w:right w:val="nil"/>
            </w:tcBorders>
          </w:tcPr>
          <w:p w14:paraId="6358760A"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i/>
              </w:rPr>
              <w:t>High approval</w:t>
            </w:r>
            <w:r w:rsidRPr="0068661F">
              <w:rPr>
                <w:rFonts w:ascii="Times New Roman" w:hAnsi="Times New Roman" w:cs="Times New Roman"/>
              </w:rPr>
              <w:t xml:space="preserve"> = 0</w:t>
            </w:r>
          </w:p>
        </w:tc>
        <w:tc>
          <w:tcPr>
            <w:tcW w:w="1865" w:type="dxa"/>
            <w:tcBorders>
              <w:top w:val="single" w:sz="4" w:space="0" w:color="auto"/>
              <w:left w:val="nil"/>
              <w:right w:val="nil"/>
            </w:tcBorders>
          </w:tcPr>
          <w:p w14:paraId="53B54482"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rPr>
              <w:t>Difference</w:t>
            </w:r>
          </w:p>
        </w:tc>
      </w:tr>
      <w:tr w:rsidR="000D58A7" w:rsidRPr="0068661F" w14:paraId="7EDBAE23" w14:textId="77777777" w:rsidTr="0068661F">
        <w:trPr>
          <w:trHeight w:val="29"/>
          <w:jc w:val="center"/>
        </w:trPr>
        <w:tc>
          <w:tcPr>
            <w:tcW w:w="3798" w:type="dxa"/>
            <w:tcBorders>
              <w:left w:val="nil"/>
              <w:bottom w:val="single" w:sz="6" w:space="0" w:color="auto"/>
              <w:right w:val="nil"/>
            </w:tcBorders>
          </w:tcPr>
          <w:p w14:paraId="0D3468DB" w14:textId="77777777" w:rsidR="000D58A7" w:rsidRPr="0068661F" w:rsidRDefault="000D58A7" w:rsidP="00BC28C3">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Variable</w:t>
            </w:r>
          </w:p>
        </w:tc>
        <w:tc>
          <w:tcPr>
            <w:tcW w:w="1865" w:type="dxa"/>
            <w:tcBorders>
              <w:left w:val="nil"/>
              <w:bottom w:val="single" w:sz="6" w:space="0" w:color="auto"/>
              <w:right w:val="nil"/>
            </w:tcBorders>
          </w:tcPr>
          <w:p w14:paraId="2EA75C52"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rPr>
              <w:t>Mean (N = 934)</w:t>
            </w:r>
          </w:p>
        </w:tc>
        <w:tc>
          <w:tcPr>
            <w:tcW w:w="1865" w:type="dxa"/>
            <w:tcBorders>
              <w:left w:val="nil"/>
              <w:bottom w:val="single" w:sz="6" w:space="0" w:color="auto"/>
              <w:right w:val="nil"/>
            </w:tcBorders>
          </w:tcPr>
          <w:p w14:paraId="658D898F"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rPr>
              <w:t>Mean (N = 934)</w:t>
            </w:r>
          </w:p>
        </w:tc>
        <w:tc>
          <w:tcPr>
            <w:tcW w:w="1865" w:type="dxa"/>
            <w:tcBorders>
              <w:left w:val="nil"/>
              <w:bottom w:val="single" w:sz="6" w:space="0" w:color="auto"/>
              <w:right w:val="nil"/>
            </w:tcBorders>
          </w:tcPr>
          <w:p w14:paraId="01E30FA4" w14:textId="77777777" w:rsidR="000D58A7" w:rsidRPr="0068661F" w:rsidRDefault="000D58A7" w:rsidP="00BC28C3">
            <w:pPr>
              <w:widowControl w:val="0"/>
              <w:autoSpaceDE w:val="0"/>
              <w:autoSpaceDN w:val="0"/>
              <w:adjustRightInd w:val="0"/>
              <w:spacing w:after="0" w:line="240" w:lineRule="auto"/>
              <w:jc w:val="center"/>
              <w:rPr>
                <w:rFonts w:ascii="Times New Roman" w:hAnsi="Times New Roman" w:cs="Times New Roman"/>
              </w:rPr>
            </w:pPr>
            <w:r w:rsidRPr="0068661F">
              <w:rPr>
                <w:rFonts w:ascii="Times New Roman" w:hAnsi="Times New Roman" w:cs="Times New Roman"/>
              </w:rPr>
              <w:t>t-stat</w:t>
            </w:r>
          </w:p>
        </w:tc>
      </w:tr>
      <w:tr w:rsidR="000D58A7" w:rsidRPr="0068661F" w14:paraId="2BEE1C2B" w14:textId="77777777" w:rsidTr="0068661F">
        <w:trPr>
          <w:trHeight w:val="29"/>
          <w:jc w:val="center"/>
        </w:trPr>
        <w:tc>
          <w:tcPr>
            <w:tcW w:w="3798" w:type="dxa"/>
            <w:tcBorders>
              <w:top w:val="nil"/>
              <w:left w:val="nil"/>
              <w:bottom w:val="nil"/>
              <w:right w:val="nil"/>
            </w:tcBorders>
          </w:tcPr>
          <w:p w14:paraId="4CB47153"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ln(Assets)</w:t>
            </w:r>
          </w:p>
        </w:tc>
        <w:tc>
          <w:tcPr>
            <w:tcW w:w="1865" w:type="dxa"/>
            <w:tcBorders>
              <w:top w:val="nil"/>
              <w:left w:val="nil"/>
              <w:bottom w:val="nil"/>
              <w:right w:val="nil"/>
            </w:tcBorders>
          </w:tcPr>
          <w:p w14:paraId="416C4A41"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8.54</w:t>
            </w:r>
          </w:p>
        </w:tc>
        <w:tc>
          <w:tcPr>
            <w:tcW w:w="1865" w:type="dxa"/>
            <w:tcBorders>
              <w:top w:val="nil"/>
              <w:left w:val="nil"/>
              <w:bottom w:val="nil"/>
              <w:right w:val="nil"/>
            </w:tcBorders>
          </w:tcPr>
          <w:p w14:paraId="726975EE"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8.54</w:t>
            </w:r>
          </w:p>
        </w:tc>
        <w:tc>
          <w:tcPr>
            <w:tcW w:w="1865" w:type="dxa"/>
            <w:tcBorders>
              <w:top w:val="nil"/>
              <w:left w:val="nil"/>
              <w:bottom w:val="nil"/>
              <w:right w:val="nil"/>
            </w:tcBorders>
          </w:tcPr>
          <w:p w14:paraId="52DE0EE4"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0.00</w:t>
            </w:r>
          </w:p>
        </w:tc>
      </w:tr>
      <w:tr w:rsidR="000D58A7" w:rsidRPr="0068661F" w14:paraId="17977385" w14:textId="77777777" w:rsidTr="0068661F">
        <w:trPr>
          <w:trHeight w:val="29"/>
          <w:jc w:val="center"/>
        </w:trPr>
        <w:tc>
          <w:tcPr>
            <w:tcW w:w="3798" w:type="dxa"/>
            <w:tcBorders>
              <w:top w:val="nil"/>
              <w:left w:val="nil"/>
              <w:bottom w:val="nil"/>
              <w:right w:val="nil"/>
            </w:tcBorders>
          </w:tcPr>
          <w:p w14:paraId="68BB6134"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Big N indicator</w:t>
            </w:r>
          </w:p>
        </w:tc>
        <w:tc>
          <w:tcPr>
            <w:tcW w:w="1865" w:type="dxa"/>
            <w:tcBorders>
              <w:top w:val="nil"/>
              <w:left w:val="nil"/>
              <w:bottom w:val="nil"/>
              <w:right w:val="nil"/>
            </w:tcBorders>
          </w:tcPr>
          <w:p w14:paraId="778D01F2"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0.98</w:t>
            </w:r>
          </w:p>
        </w:tc>
        <w:tc>
          <w:tcPr>
            <w:tcW w:w="1865" w:type="dxa"/>
            <w:tcBorders>
              <w:top w:val="nil"/>
              <w:left w:val="nil"/>
              <w:bottom w:val="nil"/>
              <w:right w:val="nil"/>
            </w:tcBorders>
          </w:tcPr>
          <w:p w14:paraId="77909CFE"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0.98</w:t>
            </w:r>
          </w:p>
        </w:tc>
        <w:tc>
          <w:tcPr>
            <w:tcW w:w="1865" w:type="dxa"/>
            <w:tcBorders>
              <w:top w:val="nil"/>
              <w:left w:val="nil"/>
              <w:bottom w:val="nil"/>
              <w:right w:val="nil"/>
            </w:tcBorders>
          </w:tcPr>
          <w:p w14:paraId="01E3B4B0"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-0.17</w:t>
            </w:r>
          </w:p>
        </w:tc>
      </w:tr>
      <w:tr w:rsidR="000D58A7" w:rsidRPr="0068661F" w14:paraId="4414D11F" w14:textId="77777777" w:rsidTr="0068661F">
        <w:trPr>
          <w:trHeight w:val="29"/>
          <w:jc w:val="center"/>
        </w:trPr>
        <w:tc>
          <w:tcPr>
            <w:tcW w:w="3798" w:type="dxa"/>
            <w:tcBorders>
              <w:top w:val="nil"/>
              <w:left w:val="nil"/>
              <w:bottom w:val="nil"/>
              <w:right w:val="nil"/>
            </w:tcBorders>
          </w:tcPr>
          <w:p w14:paraId="283775E9"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Busy indicator</w:t>
            </w:r>
          </w:p>
        </w:tc>
        <w:tc>
          <w:tcPr>
            <w:tcW w:w="1865" w:type="dxa"/>
            <w:tcBorders>
              <w:top w:val="nil"/>
              <w:left w:val="nil"/>
              <w:bottom w:val="nil"/>
              <w:right w:val="nil"/>
            </w:tcBorders>
          </w:tcPr>
          <w:p w14:paraId="72B325C9"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0.65</w:t>
            </w:r>
          </w:p>
        </w:tc>
        <w:tc>
          <w:tcPr>
            <w:tcW w:w="1865" w:type="dxa"/>
            <w:tcBorders>
              <w:top w:val="nil"/>
              <w:left w:val="nil"/>
              <w:bottom w:val="nil"/>
              <w:right w:val="nil"/>
            </w:tcBorders>
          </w:tcPr>
          <w:p w14:paraId="5DBD8E6C"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0.66</w:t>
            </w:r>
          </w:p>
        </w:tc>
        <w:tc>
          <w:tcPr>
            <w:tcW w:w="1865" w:type="dxa"/>
            <w:tcBorders>
              <w:top w:val="nil"/>
              <w:left w:val="nil"/>
              <w:bottom w:val="nil"/>
              <w:right w:val="nil"/>
            </w:tcBorders>
          </w:tcPr>
          <w:p w14:paraId="4C0DAF8F"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-0.05</w:t>
            </w:r>
          </w:p>
        </w:tc>
      </w:tr>
      <w:tr w:rsidR="000D58A7" w:rsidRPr="0068661F" w14:paraId="391B2315"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6DA779BC" w14:textId="15583E2B"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Extraordinary indicator</w:t>
            </w:r>
            <w:r w:rsidR="00864656" w:rsidRPr="0068661F">
              <w:rPr>
                <w:rFonts w:ascii="Times New Roman" w:hAnsi="Times New Roman" w:cs="Times New Roman"/>
              </w:rPr>
              <w:t xml:space="preserve"> (%)</w:t>
            </w:r>
          </w:p>
        </w:tc>
        <w:tc>
          <w:tcPr>
            <w:tcW w:w="1865" w:type="dxa"/>
            <w:tcBorders>
              <w:top w:val="nil"/>
              <w:left w:val="nil"/>
              <w:bottom w:val="nil"/>
              <w:right w:val="nil"/>
            </w:tcBorders>
          </w:tcPr>
          <w:p w14:paraId="4CF61B94" w14:textId="3A4BD761" w:rsidR="000D58A7" w:rsidRPr="0068661F" w:rsidRDefault="00864656"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w:t>
            </w:r>
            <w:r w:rsidR="000D58A7" w:rsidRPr="0068661F">
              <w:rPr>
                <w:rFonts w:ascii="Times New Roman" w:hAnsi="Times New Roman"/>
              </w:rPr>
              <w:t>43</w:t>
            </w:r>
          </w:p>
        </w:tc>
        <w:tc>
          <w:tcPr>
            <w:tcW w:w="1865" w:type="dxa"/>
            <w:tcBorders>
              <w:top w:val="nil"/>
              <w:left w:val="nil"/>
              <w:bottom w:val="nil"/>
              <w:right w:val="nil"/>
            </w:tcBorders>
          </w:tcPr>
          <w:p w14:paraId="188CE764" w14:textId="325A4729" w:rsidR="000D58A7" w:rsidRPr="0068661F" w:rsidRDefault="00864656"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w:t>
            </w:r>
            <w:r w:rsidR="000D58A7" w:rsidRPr="0068661F">
              <w:rPr>
                <w:rFonts w:ascii="Times New Roman" w:hAnsi="Times New Roman"/>
              </w:rPr>
              <w:t>32</w:t>
            </w:r>
          </w:p>
        </w:tc>
        <w:tc>
          <w:tcPr>
            <w:tcW w:w="1865" w:type="dxa"/>
            <w:tcBorders>
              <w:top w:val="nil"/>
              <w:left w:val="nil"/>
              <w:bottom w:val="nil"/>
              <w:right w:val="nil"/>
            </w:tcBorders>
          </w:tcPr>
          <w:p w14:paraId="7095AD02"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0.38</w:t>
            </w:r>
          </w:p>
        </w:tc>
      </w:tr>
      <w:tr w:rsidR="000D58A7" w:rsidRPr="0068661F" w14:paraId="288FC344"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611DB21F"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Foreign indicator</w:t>
            </w:r>
          </w:p>
        </w:tc>
        <w:tc>
          <w:tcPr>
            <w:tcW w:w="1865" w:type="dxa"/>
            <w:tcBorders>
              <w:top w:val="nil"/>
              <w:left w:val="nil"/>
              <w:bottom w:val="nil"/>
              <w:right w:val="nil"/>
            </w:tcBorders>
          </w:tcPr>
          <w:p w14:paraId="4B4732C4"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0.38</w:t>
            </w:r>
          </w:p>
        </w:tc>
        <w:tc>
          <w:tcPr>
            <w:tcW w:w="1865" w:type="dxa"/>
            <w:tcBorders>
              <w:top w:val="nil"/>
              <w:left w:val="nil"/>
              <w:bottom w:val="nil"/>
              <w:right w:val="nil"/>
            </w:tcBorders>
          </w:tcPr>
          <w:p w14:paraId="05736B70"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0.39</w:t>
            </w:r>
          </w:p>
        </w:tc>
        <w:tc>
          <w:tcPr>
            <w:tcW w:w="1865" w:type="dxa"/>
            <w:tcBorders>
              <w:top w:val="nil"/>
              <w:left w:val="nil"/>
              <w:bottom w:val="nil"/>
              <w:right w:val="nil"/>
            </w:tcBorders>
          </w:tcPr>
          <w:p w14:paraId="37ED602F"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-0.28</w:t>
            </w:r>
          </w:p>
        </w:tc>
      </w:tr>
      <w:tr w:rsidR="000D58A7" w:rsidRPr="0068661F" w14:paraId="075359C6"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2E42D987" w14:textId="4C68C53D"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Going concern indicator</w:t>
            </w:r>
            <w:r w:rsidR="00864656" w:rsidRPr="0068661F">
              <w:rPr>
                <w:rFonts w:ascii="Times New Roman" w:hAnsi="Times New Roman" w:cs="Times New Roman"/>
              </w:rPr>
              <w:t xml:space="preserve"> (%)</w:t>
            </w:r>
          </w:p>
        </w:tc>
        <w:tc>
          <w:tcPr>
            <w:tcW w:w="1865" w:type="dxa"/>
            <w:tcBorders>
              <w:top w:val="nil"/>
              <w:left w:val="nil"/>
              <w:bottom w:val="nil"/>
              <w:right w:val="nil"/>
            </w:tcBorders>
          </w:tcPr>
          <w:p w14:paraId="559FD101" w14:textId="07CDEC0C" w:rsidR="000D58A7" w:rsidRPr="0068661F" w:rsidRDefault="00864656"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w:t>
            </w:r>
            <w:r w:rsidR="000D58A7" w:rsidRPr="0068661F">
              <w:rPr>
                <w:rFonts w:ascii="Times New Roman" w:hAnsi="Times New Roman"/>
              </w:rPr>
              <w:t>11</w:t>
            </w:r>
          </w:p>
        </w:tc>
        <w:tc>
          <w:tcPr>
            <w:tcW w:w="1865" w:type="dxa"/>
            <w:tcBorders>
              <w:top w:val="nil"/>
              <w:left w:val="nil"/>
              <w:bottom w:val="nil"/>
              <w:right w:val="nil"/>
            </w:tcBorders>
          </w:tcPr>
          <w:p w14:paraId="6F21FFB5" w14:textId="52D92B0B" w:rsidR="000D58A7" w:rsidRPr="0068661F" w:rsidRDefault="00864656"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w:t>
            </w:r>
            <w:r w:rsidR="000D58A7" w:rsidRPr="0068661F">
              <w:rPr>
                <w:rFonts w:ascii="Times New Roman" w:hAnsi="Times New Roman"/>
              </w:rPr>
              <w:t>11</w:t>
            </w:r>
          </w:p>
        </w:tc>
        <w:tc>
          <w:tcPr>
            <w:tcW w:w="1865" w:type="dxa"/>
            <w:tcBorders>
              <w:top w:val="nil"/>
              <w:left w:val="nil"/>
              <w:bottom w:val="nil"/>
              <w:right w:val="nil"/>
            </w:tcBorders>
          </w:tcPr>
          <w:p w14:paraId="065BB59F"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0.00</w:t>
            </w:r>
          </w:p>
        </w:tc>
      </w:tr>
      <w:tr w:rsidR="000D58A7" w:rsidRPr="0068661F" w14:paraId="12778967"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23A7BF92"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Intangible ratio</w:t>
            </w:r>
          </w:p>
        </w:tc>
        <w:tc>
          <w:tcPr>
            <w:tcW w:w="1865" w:type="dxa"/>
            <w:tcBorders>
              <w:top w:val="nil"/>
              <w:left w:val="nil"/>
              <w:bottom w:val="nil"/>
              <w:right w:val="nil"/>
            </w:tcBorders>
          </w:tcPr>
          <w:p w14:paraId="756D182E"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0.24</w:t>
            </w:r>
          </w:p>
        </w:tc>
        <w:tc>
          <w:tcPr>
            <w:tcW w:w="1865" w:type="dxa"/>
            <w:tcBorders>
              <w:top w:val="nil"/>
              <w:left w:val="nil"/>
              <w:bottom w:val="nil"/>
              <w:right w:val="nil"/>
            </w:tcBorders>
          </w:tcPr>
          <w:p w14:paraId="75459C3C"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0.23</w:t>
            </w:r>
          </w:p>
        </w:tc>
        <w:tc>
          <w:tcPr>
            <w:tcW w:w="1865" w:type="dxa"/>
            <w:tcBorders>
              <w:top w:val="nil"/>
              <w:left w:val="nil"/>
              <w:bottom w:val="nil"/>
              <w:right w:val="nil"/>
            </w:tcBorders>
          </w:tcPr>
          <w:p w14:paraId="0A87AFFF"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0.81</w:t>
            </w:r>
          </w:p>
        </w:tc>
      </w:tr>
      <w:tr w:rsidR="000D58A7" w:rsidRPr="0068661F" w14:paraId="7E14F181"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0EDEFE00"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Inverse Mills Ratio</w:t>
            </w:r>
          </w:p>
        </w:tc>
        <w:tc>
          <w:tcPr>
            <w:tcW w:w="1865" w:type="dxa"/>
            <w:tcBorders>
              <w:top w:val="nil"/>
              <w:left w:val="nil"/>
              <w:bottom w:val="nil"/>
              <w:right w:val="nil"/>
            </w:tcBorders>
          </w:tcPr>
          <w:p w14:paraId="1BC307B7"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0.65</w:t>
            </w:r>
          </w:p>
        </w:tc>
        <w:tc>
          <w:tcPr>
            <w:tcW w:w="1865" w:type="dxa"/>
            <w:tcBorders>
              <w:top w:val="nil"/>
              <w:left w:val="nil"/>
              <w:bottom w:val="nil"/>
              <w:right w:val="nil"/>
            </w:tcBorders>
          </w:tcPr>
          <w:p w14:paraId="240BB66C"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0.66</w:t>
            </w:r>
          </w:p>
        </w:tc>
        <w:tc>
          <w:tcPr>
            <w:tcW w:w="1865" w:type="dxa"/>
            <w:tcBorders>
              <w:top w:val="nil"/>
              <w:left w:val="nil"/>
              <w:bottom w:val="nil"/>
              <w:right w:val="nil"/>
            </w:tcBorders>
          </w:tcPr>
          <w:p w14:paraId="706216E3"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-0.24</w:t>
            </w:r>
          </w:p>
        </w:tc>
      </w:tr>
      <w:tr w:rsidR="000D58A7" w:rsidRPr="0068661F" w14:paraId="0D1326AF"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0481E990"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Leverage ratio</w:t>
            </w:r>
          </w:p>
        </w:tc>
        <w:tc>
          <w:tcPr>
            <w:tcW w:w="1865" w:type="dxa"/>
            <w:tcBorders>
              <w:top w:val="nil"/>
              <w:left w:val="nil"/>
              <w:bottom w:val="nil"/>
              <w:right w:val="nil"/>
            </w:tcBorders>
          </w:tcPr>
          <w:p w14:paraId="06E9EAFE"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0.56</w:t>
            </w:r>
          </w:p>
        </w:tc>
        <w:tc>
          <w:tcPr>
            <w:tcW w:w="1865" w:type="dxa"/>
            <w:tcBorders>
              <w:top w:val="nil"/>
              <w:left w:val="nil"/>
              <w:bottom w:val="nil"/>
              <w:right w:val="nil"/>
            </w:tcBorders>
          </w:tcPr>
          <w:p w14:paraId="56E8D628"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0.56</w:t>
            </w:r>
          </w:p>
        </w:tc>
        <w:tc>
          <w:tcPr>
            <w:tcW w:w="1865" w:type="dxa"/>
            <w:tcBorders>
              <w:top w:val="nil"/>
              <w:left w:val="nil"/>
              <w:bottom w:val="nil"/>
              <w:right w:val="nil"/>
            </w:tcBorders>
          </w:tcPr>
          <w:p w14:paraId="3D6CAC1A"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-0.53</w:t>
            </w:r>
          </w:p>
        </w:tc>
      </w:tr>
      <w:tr w:rsidR="000D58A7" w:rsidRPr="0068661F" w14:paraId="267A7430"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32BFB4C2"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Loss indicator</w:t>
            </w:r>
          </w:p>
        </w:tc>
        <w:tc>
          <w:tcPr>
            <w:tcW w:w="1865" w:type="dxa"/>
            <w:tcBorders>
              <w:top w:val="nil"/>
              <w:left w:val="nil"/>
              <w:bottom w:val="nil"/>
              <w:right w:val="nil"/>
            </w:tcBorders>
          </w:tcPr>
          <w:p w14:paraId="7F863E41"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0.11</w:t>
            </w:r>
          </w:p>
        </w:tc>
        <w:tc>
          <w:tcPr>
            <w:tcW w:w="1865" w:type="dxa"/>
            <w:tcBorders>
              <w:top w:val="nil"/>
              <w:left w:val="nil"/>
              <w:bottom w:val="nil"/>
              <w:right w:val="nil"/>
            </w:tcBorders>
          </w:tcPr>
          <w:p w14:paraId="5C0F4444"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0.12</w:t>
            </w:r>
          </w:p>
        </w:tc>
        <w:tc>
          <w:tcPr>
            <w:tcW w:w="1865" w:type="dxa"/>
            <w:tcBorders>
              <w:top w:val="nil"/>
              <w:left w:val="nil"/>
              <w:bottom w:val="nil"/>
              <w:right w:val="nil"/>
            </w:tcBorders>
          </w:tcPr>
          <w:p w14:paraId="50BAB9E5"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-0.66</w:t>
            </w:r>
          </w:p>
        </w:tc>
      </w:tr>
      <w:tr w:rsidR="000D58A7" w:rsidRPr="0068661F" w14:paraId="3C110A3E"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42C821CA"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Material weakness indicator</w:t>
            </w:r>
          </w:p>
        </w:tc>
        <w:tc>
          <w:tcPr>
            <w:tcW w:w="1865" w:type="dxa"/>
            <w:tcBorders>
              <w:top w:val="nil"/>
              <w:left w:val="nil"/>
              <w:bottom w:val="nil"/>
              <w:right w:val="nil"/>
            </w:tcBorders>
          </w:tcPr>
          <w:p w14:paraId="12C51FBF" w14:textId="0BC68958" w:rsidR="000D58A7" w:rsidRPr="0068661F" w:rsidRDefault="00864656"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0.01</w:t>
            </w:r>
          </w:p>
        </w:tc>
        <w:tc>
          <w:tcPr>
            <w:tcW w:w="1865" w:type="dxa"/>
            <w:tcBorders>
              <w:top w:val="nil"/>
              <w:left w:val="nil"/>
              <w:bottom w:val="nil"/>
              <w:right w:val="nil"/>
            </w:tcBorders>
          </w:tcPr>
          <w:p w14:paraId="2F5FA24D" w14:textId="552F6439" w:rsidR="000D58A7" w:rsidRPr="0068661F" w:rsidRDefault="00864656"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0.01</w:t>
            </w:r>
          </w:p>
        </w:tc>
        <w:tc>
          <w:tcPr>
            <w:tcW w:w="1865" w:type="dxa"/>
            <w:tcBorders>
              <w:top w:val="nil"/>
              <w:left w:val="nil"/>
              <w:bottom w:val="nil"/>
              <w:right w:val="nil"/>
            </w:tcBorders>
          </w:tcPr>
          <w:p w14:paraId="02E23B7E"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-0.66</w:t>
            </w:r>
          </w:p>
        </w:tc>
      </w:tr>
      <w:tr w:rsidR="000D58A7" w:rsidRPr="0068661F" w14:paraId="3037DAE4"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74C2D293"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Merger indicator</w:t>
            </w:r>
          </w:p>
        </w:tc>
        <w:tc>
          <w:tcPr>
            <w:tcW w:w="1865" w:type="dxa"/>
            <w:tcBorders>
              <w:top w:val="nil"/>
              <w:left w:val="nil"/>
              <w:bottom w:val="nil"/>
              <w:right w:val="nil"/>
            </w:tcBorders>
          </w:tcPr>
          <w:p w14:paraId="71155161"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0.60</w:t>
            </w:r>
          </w:p>
        </w:tc>
        <w:tc>
          <w:tcPr>
            <w:tcW w:w="1865" w:type="dxa"/>
            <w:tcBorders>
              <w:top w:val="nil"/>
              <w:left w:val="nil"/>
              <w:bottom w:val="nil"/>
              <w:right w:val="nil"/>
            </w:tcBorders>
          </w:tcPr>
          <w:p w14:paraId="59DFD95E"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0.60</w:t>
            </w:r>
          </w:p>
        </w:tc>
        <w:tc>
          <w:tcPr>
            <w:tcW w:w="1865" w:type="dxa"/>
            <w:tcBorders>
              <w:top w:val="nil"/>
              <w:left w:val="nil"/>
              <w:bottom w:val="nil"/>
              <w:right w:val="nil"/>
            </w:tcBorders>
          </w:tcPr>
          <w:p w14:paraId="7BA2D0F9"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0.24</w:t>
            </w:r>
          </w:p>
        </w:tc>
      </w:tr>
      <w:tr w:rsidR="000D58A7" w:rsidRPr="0068661F" w14:paraId="6C709C67"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69D52F2C" w14:textId="7555B582"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NoSOX404issue indicator</w:t>
            </w:r>
            <w:r w:rsidR="00864656" w:rsidRPr="0068661F">
              <w:rPr>
                <w:rFonts w:ascii="Times New Roman" w:hAnsi="Times New Roman" w:cs="Times New Roman"/>
              </w:rPr>
              <w:t xml:space="preserve"> (%)</w:t>
            </w:r>
          </w:p>
        </w:tc>
        <w:tc>
          <w:tcPr>
            <w:tcW w:w="1865" w:type="dxa"/>
            <w:tcBorders>
              <w:top w:val="nil"/>
              <w:left w:val="nil"/>
              <w:bottom w:val="nil"/>
              <w:right w:val="nil"/>
            </w:tcBorders>
          </w:tcPr>
          <w:p w14:paraId="327F9CBA" w14:textId="1994E6DD" w:rsidR="000D58A7" w:rsidRPr="0068661F" w:rsidRDefault="00864656"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w:t>
            </w:r>
            <w:r w:rsidR="000D58A7" w:rsidRPr="0068661F">
              <w:rPr>
                <w:rFonts w:ascii="Times New Roman" w:hAnsi="Times New Roman"/>
              </w:rPr>
              <w:t>21</w:t>
            </w:r>
          </w:p>
        </w:tc>
        <w:tc>
          <w:tcPr>
            <w:tcW w:w="1865" w:type="dxa"/>
            <w:tcBorders>
              <w:top w:val="nil"/>
              <w:left w:val="nil"/>
              <w:bottom w:val="nil"/>
              <w:right w:val="nil"/>
            </w:tcBorders>
          </w:tcPr>
          <w:p w14:paraId="64AC5B11" w14:textId="651892AF" w:rsidR="000D58A7" w:rsidRPr="0068661F" w:rsidRDefault="00864656"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w:t>
            </w:r>
            <w:r w:rsidR="000D58A7" w:rsidRPr="0068661F">
              <w:rPr>
                <w:rFonts w:ascii="Times New Roman" w:hAnsi="Times New Roman"/>
              </w:rPr>
              <w:t>21</w:t>
            </w:r>
          </w:p>
        </w:tc>
        <w:tc>
          <w:tcPr>
            <w:tcW w:w="1865" w:type="dxa"/>
            <w:tcBorders>
              <w:top w:val="nil"/>
              <w:left w:val="nil"/>
              <w:bottom w:val="nil"/>
              <w:right w:val="nil"/>
            </w:tcBorders>
          </w:tcPr>
          <w:p w14:paraId="432E90AA"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0.00</w:t>
            </w:r>
          </w:p>
        </w:tc>
      </w:tr>
      <w:tr w:rsidR="000D58A7" w:rsidRPr="0068661F" w14:paraId="65054F09"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372D02AC"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Receivables and inventories ratio</w:t>
            </w:r>
          </w:p>
        </w:tc>
        <w:tc>
          <w:tcPr>
            <w:tcW w:w="1865" w:type="dxa"/>
            <w:tcBorders>
              <w:top w:val="nil"/>
              <w:left w:val="nil"/>
              <w:bottom w:val="nil"/>
              <w:right w:val="nil"/>
            </w:tcBorders>
          </w:tcPr>
          <w:p w14:paraId="54CC3FA6"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0.23</w:t>
            </w:r>
          </w:p>
        </w:tc>
        <w:tc>
          <w:tcPr>
            <w:tcW w:w="1865" w:type="dxa"/>
            <w:tcBorders>
              <w:top w:val="nil"/>
              <w:left w:val="nil"/>
              <w:bottom w:val="nil"/>
              <w:right w:val="nil"/>
            </w:tcBorders>
          </w:tcPr>
          <w:p w14:paraId="3AB2A1DD"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0.24</w:t>
            </w:r>
          </w:p>
        </w:tc>
        <w:tc>
          <w:tcPr>
            <w:tcW w:w="1865" w:type="dxa"/>
            <w:tcBorders>
              <w:top w:val="nil"/>
              <w:left w:val="nil"/>
              <w:bottom w:val="nil"/>
              <w:right w:val="nil"/>
            </w:tcBorders>
          </w:tcPr>
          <w:p w14:paraId="71F87DF7"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-0.65</w:t>
            </w:r>
          </w:p>
        </w:tc>
      </w:tr>
      <w:tr w:rsidR="000D58A7" w:rsidRPr="0068661F" w14:paraId="41710A99"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17B5F21A"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Restructuring indicator</w:t>
            </w:r>
          </w:p>
        </w:tc>
        <w:tc>
          <w:tcPr>
            <w:tcW w:w="1865" w:type="dxa"/>
            <w:tcBorders>
              <w:top w:val="nil"/>
              <w:left w:val="nil"/>
              <w:bottom w:val="nil"/>
              <w:right w:val="nil"/>
            </w:tcBorders>
          </w:tcPr>
          <w:p w14:paraId="3A157D27"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0.51</w:t>
            </w:r>
          </w:p>
        </w:tc>
        <w:tc>
          <w:tcPr>
            <w:tcW w:w="1865" w:type="dxa"/>
            <w:tcBorders>
              <w:top w:val="nil"/>
              <w:left w:val="nil"/>
              <w:bottom w:val="nil"/>
              <w:right w:val="nil"/>
            </w:tcBorders>
          </w:tcPr>
          <w:p w14:paraId="656F135D"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0.50</w:t>
            </w:r>
          </w:p>
        </w:tc>
        <w:tc>
          <w:tcPr>
            <w:tcW w:w="1865" w:type="dxa"/>
            <w:tcBorders>
              <w:top w:val="nil"/>
              <w:left w:val="nil"/>
              <w:bottom w:val="nil"/>
              <w:right w:val="nil"/>
            </w:tcBorders>
          </w:tcPr>
          <w:p w14:paraId="7146BA96"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0.32</w:t>
            </w:r>
          </w:p>
        </w:tc>
      </w:tr>
      <w:tr w:rsidR="000D58A7" w:rsidRPr="0068661F" w14:paraId="66C4F3C8" w14:textId="77777777" w:rsidTr="0068661F">
        <w:tblPrEx>
          <w:tblBorders>
            <w:bottom w:val="single" w:sz="6" w:space="0" w:color="auto"/>
          </w:tblBorders>
        </w:tblPrEx>
        <w:trPr>
          <w:trHeight w:val="29"/>
          <w:jc w:val="center"/>
        </w:trPr>
        <w:tc>
          <w:tcPr>
            <w:tcW w:w="3798" w:type="dxa"/>
            <w:tcBorders>
              <w:top w:val="nil"/>
              <w:left w:val="nil"/>
              <w:bottom w:val="nil"/>
              <w:right w:val="nil"/>
            </w:tcBorders>
          </w:tcPr>
          <w:p w14:paraId="28B05E09" w14:textId="77777777"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Return on assets</w:t>
            </w:r>
          </w:p>
        </w:tc>
        <w:tc>
          <w:tcPr>
            <w:tcW w:w="1865" w:type="dxa"/>
            <w:tcBorders>
              <w:top w:val="nil"/>
              <w:left w:val="nil"/>
              <w:bottom w:val="nil"/>
              <w:right w:val="nil"/>
            </w:tcBorders>
          </w:tcPr>
          <w:p w14:paraId="11143991"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0.06</w:t>
            </w:r>
          </w:p>
        </w:tc>
        <w:tc>
          <w:tcPr>
            <w:tcW w:w="1865" w:type="dxa"/>
            <w:tcBorders>
              <w:top w:val="nil"/>
              <w:left w:val="nil"/>
              <w:bottom w:val="nil"/>
              <w:right w:val="nil"/>
            </w:tcBorders>
          </w:tcPr>
          <w:p w14:paraId="4FF12F4A"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0.05</w:t>
            </w:r>
          </w:p>
        </w:tc>
        <w:tc>
          <w:tcPr>
            <w:tcW w:w="1865" w:type="dxa"/>
            <w:tcBorders>
              <w:top w:val="nil"/>
              <w:left w:val="nil"/>
              <w:bottom w:val="nil"/>
              <w:right w:val="nil"/>
            </w:tcBorders>
          </w:tcPr>
          <w:p w14:paraId="72B00BE3"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0.53</w:t>
            </w:r>
          </w:p>
        </w:tc>
      </w:tr>
      <w:tr w:rsidR="000D58A7" w:rsidRPr="0068661F" w14:paraId="2B9D5D85" w14:textId="77777777" w:rsidTr="0068661F">
        <w:tblPrEx>
          <w:tblBorders>
            <w:bottom w:val="single" w:sz="6" w:space="0" w:color="auto"/>
          </w:tblBorders>
        </w:tblPrEx>
        <w:trPr>
          <w:trHeight w:val="29"/>
          <w:jc w:val="center"/>
        </w:trPr>
        <w:tc>
          <w:tcPr>
            <w:tcW w:w="3798" w:type="dxa"/>
            <w:tcBorders>
              <w:top w:val="nil"/>
              <w:left w:val="nil"/>
              <w:bottom w:val="single" w:sz="6" w:space="0" w:color="auto"/>
              <w:right w:val="nil"/>
            </w:tcBorders>
          </w:tcPr>
          <w:p w14:paraId="2CC92449" w14:textId="0B233031" w:rsidR="000D58A7" w:rsidRPr="0068661F" w:rsidRDefault="000D58A7" w:rsidP="0032180B">
            <w:pPr>
              <w:widowControl w:val="0"/>
              <w:autoSpaceDE w:val="0"/>
              <w:autoSpaceDN w:val="0"/>
              <w:adjustRightInd w:val="0"/>
              <w:spacing w:after="0" w:line="240" w:lineRule="auto"/>
              <w:rPr>
                <w:rFonts w:ascii="Times New Roman" w:hAnsi="Times New Roman" w:cs="Times New Roman"/>
              </w:rPr>
            </w:pPr>
            <w:r w:rsidRPr="0068661F">
              <w:rPr>
                <w:rFonts w:ascii="Times New Roman" w:hAnsi="Times New Roman" w:cs="Times New Roman"/>
              </w:rPr>
              <w:t>Special item ratio</w:t>
            </w:r>
            <w:r w:rsidR="001C7A02" w:rsidRPr="0068661F">
              <w:rPr>
                <w:rFonts w:ascii="Times New Roman" w:hAnsi="Times New Roman" w:cs="Times New Roman"/>
              </w:rPr>
              <w:t xml:space="preserve"> (%)</w:t>
            </w:r>
          </w:p>
        </w:tc>
        <w:tc>
          <w:tcPr>
            <w:tcW w:w="1865" w:type="dxa"/>
            <w:tcBorders>
              <w:top w:val="nil"/>
              <w:left w:val="nil"/>
              <w:bottom w:val="single" w:sz="6" w:space="0" w:color="auto"/>
              <w:right w:val="nil"/>
            </w:tcBorders>
          </w:tcPr>
          <w:p w14:paraId="3B81DC30" w14:textId="42C6FB71" w:rsidR="000D58A7" w:rsidRPr="0068661F" w:rsidRDefault="00F35659"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-1.25</w:t>
            </w:r>
          </w:p>
        </w:tc>
        <w:tc>
          <w:tcPr>
            <w:tcW w:w="1865" w:type="dxa"/>
            <w:tcBorders>
              <w:top w:val="nil"/>
              <w:left w:val="nil"/>
              <w:bottom w:val="single" w:sz="6" w:space="0" w:color="auto"/>
              <w:right w:val="nil"/>
            </w:tcBorders>
          </w:tcPr>
          <w:p w14:paraId="7FE8E4D7" w14:textId="7A2F6386" w:rsidR="000D58A7" w:rsidRPr="0068661F" w:rsidRDefault="00F35659"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-1.25</w:t>
            </w:r>
          </w:p>
        </w:tc>
        <w:tc>
          <w:tcPr>
            <w:tcW w:w="1865" w:type="dxa"/>
            <w:tcBorders>
              <w:top w:val="nil"/>
              <w:left w:val="nil"/>
              <w:bottom w:val="single" w:sz="6" w:space="0" w:color="auto"/>
              <w:right w:val="nil"/>
            </w:tcBorders>
          </w:tcPr>
          <w:p w14:paraId="24A01048" w14:textId="77777777" w:rsidR="000D58A7" w:rsidRPr="0068661F" w:rsidRDefault="000D58A7" w:rsidP="00864656">
            <w:pPr>
              <w:widowControl w:val="0"/>
              <w:tabs>
                <w:tab w:val="decimal" w:pos="221"/>
              </w:tabs>
              <w:autoSpaceDE w:val="0"/>
              <w:autoSpaceDN w:val="0"/>
              <w:adjustRightInd w:val="0"/>
              <w:spacing w:after="0"/>
              <w:jc w:val="center"/>
              <w:rPr>
                <w:rFonts w:ascii="Times New Roman" w:hAnsi="Times New Roman"/>
              </w:rPr>
            </w:pPr>
            <w:r w:rsidRPr="0068661F">
              <w:rPr>
                <w:rFonts w:ascii="Times New Roman" w:hAnsi="Times New Roman"/>
              </w:rPr>
              <w:t>0.01</w:t>
            </w:r>
          </w:p>
        </w:tc>
      </w:tr>
    </w:tbl>
    <w:p w14:paraId="4F19761B" w14:textId="77777777" w:rsidR="000D58A7" w:rsidRPr="001514FC" w:rsidRDefault="000D58A7" w:rsidP="000D58A7">
      <w:pPr>
        <w:rPr>
          <w:rFonts w:ascii="Times New Roman" w:hAnsi="Times New Roman" w:cs="Times New Roman"/>
          <w:sz w:val="24"/>
          <w:szCs w:val="24"/>
        </w:rPr>
      </w:pPr>
      <w:r w:rsidRPr="001514FC">
        <w:rPr>
          <w:rFonts w:ascii="Times New Roman" w:hAnsi="Times New Roman" w:cs="Times New Roman"/>
          <w:sz w:val="24"/>
          <w:szCs w:val="24"/>
        </w:rPr>
        <w:t xml:space="preserve"> </w:t>
      </w:r>
    </w:p>
    <w:p w14:paraId="1ED4CBE4" w14:textId="77777777" w:rsidR="000D58A7" w:rsidRPr="001514FC" w:rsidRDefault="000D58A7" w:rsidP="000D58A7">
      <w:pPr>
        <w:rPr>
          <w:rFonts w:ascii="Times New Roman" w:hAnsi="Times New Roman" w:cs="Times New Roman"/>
          <w:sz w:val="24"/>
          <w:szCs w:val="24"/>
        </w:rPr>
      </w:pPr>
      <w:r w:rsidRPr="001514FC">
        <w:rPr>
          <w:rFonts w:ascii="Times New Roman" w:hAnsi="Times New Roman" w:cs="Times New Roman"/>
          <w:sz w:val="24"/>
          <w:szCs w:val="24"/>
        </w:rPr>
        <w:br w:type="page"/>
      </w:r>
    </w:p>
    <w:p w14:paraId="649EBAC0" w14:textId="77777777" w:rsidR="000D58A7" w:rsidRPr="001514FC" w:rsidRDefault="000D58A7" w:rsidP="000D58A7">
      <w:pPr>
        <w:rPr>
          <w:rFonts w:ascii="Times New Roman" w:hAnsi="Times New Roman" w:cs="Times New Roman"/>
          <w:b/>
          <w:sz w:val="24"/>
          <w:szCs w:val="24"/>
        </w:rPr>
        <w:sectPr w:rsidR="000D58A7" w:rsidRPr="001514FC" w:rsidSect="002477BE">
          <w:footerReference w:type="default" r:id="rId16"/>
          <w:pgSz w:w="12240" w:h="15840"/>
          <w:pgMar w:top="1440" w:right="1440" w:bottom="1350" w:left="1440" w:header="720" w:footer="720" w:gutter="0"/>
          <w:pgNumType w:start="1"/>
          <w:cols w:space="720"/>
          <w:docGrid w:linePitch="360"/>
        </w:sectPr>
      </w:pPr>
    </w:p>
    <w:p w14:paraId="386F382F"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3</w:t>
      </w:r>
    </w:p>
    <w:p w14:paraId="1DCB3426"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Correlation matrix</w:t>
      </w:r>
    </w:p>
    <w:p w14:paraId="179C5DD0" w14:textId="645337DB" w:rsidR="000D58A7" w:rsidRPr="001514FC" w:rsidRDefault="000D58A7" w:rsidP="000D58A7">
      <w:pPr>
        <w:jc w:val="both"/>
        <w:rPr>
          <w:rFonts w:ascii="Times New Roman" w:hAnsi="Times New Roman" w:cs="Times New Roman"/>
          <w:sz w:val="24"/>
          <w:szCs w:val="24"/>
        </w:rPr>
      </w:pPr>
      <w:r w:rsidRPr="001514FC">
        <w:rPr>
          <w:rFonts w:ascii="Times New Roman" w:hAnsi="Times New Roman" w:cs="Times New Roman"/>
          <w:sz w:val="24"/>
          <w:szCs w:val="24"/>
        </w:rPr>
        <w:t xml:space="preserve">Table 3 provides Pearson correlation coefficients for variables in the full sample. The sample period is from 2008 through 2012. </w:t>
      </w:r>
      <w:r w:rsidR="00066AEE" w:rsidRPr="001514FC">
        <w:rPr>
          <w:rFonts w:ascii="Times New Roman" w:hAnsi="Times New Roman" w:cs="Times New Roman"/>
          <w:sz w:val="24"/>
          <w:szCs w:val="24"/>
        </w:rPr>
        <w:t>Variable</w:t>
      </w:r>
      <w:r w:rsidR="00066AEE">
        <w:rPr>
          <w:rFonts w:ascii="Times New Roman" w:hAnsi="Times New Roman" w:cs="Times New Roman"/>
          <w:sz w:val="24"/>
          <w:szCs w:val="24"/>
        </w:rPr>
        <w:t>s</w:t>
      </w:r>
      <w:r w:rsidR="00066AEE" w:rsidRPr="001514FC">
        <w:rPr>
          <w:rFonts w:ascii="Times New Roman" w:hAnsi="Times New Roman" w:cs="Times New Roman"/>
          <w:sz w:val="24"/>
          <w:szCs w:val="24"/>
        </w:rPr>
        <w:t xml:space="preserve"> </w:t>
      </w:r>
      <w:r w:rsidR="00066AEE">
        <w:rPr>
          <w:rFonts w:ascii="Times New Roman" w:hAnsi="Times New Roman" w:cs="Times New Roman"/>
          <w:sz w:val="24"/>
          <w:szCs w:val="24"/>
        </w:rPr>
        <w:t>are defined</w:t>
      </w:r>
      <w:r w:rsidR="00066AEE" w:rsidRPr="001514FC">
        <w:rPr>
          <w:rFonts w:ascii="Times New Roman" w:hAnsi="Times New Roman" w:cs="Times New Roman"/>
          <w:sz w:val="24"/>
          <w:szCs w:val="24"/>
        </w:rPr>
        <w:t xml:space="preserve"> in Table A1</w:t>
      </w:r>
      <w:r w:rsidR="00066AEE">
        <w:rPr>
          <w:rFonts w:ascii="Times New Roman" w:hAnsi="Times New Roman" w:cs="Times New Roman"/>
          <w:sz w:val="24"/>
          <w:szCs w:val="24"/>
        </w:rPr>
        <w:t xml:space="preserve"> of the Appendix</w:t>
      </w:r>
      <w:r w:rsidR="00066AEE" w:rsidRPr="001514FC">
        <w:rPr>
          <w:rFonts w:ascii="Times New Roman" w:hAnsi="Times New Roman" w:cs="Times New Roman"/>
          <w:sz w:val="24"/>
          <w:szCs w:val="24"/>
        </w:rPr>
        <w:t>.</w:t>
      </w:r>
      <w:r w:rsidRPr="001514FC">
        <w:rPr>
          <w:rFonts w:ascii="Times New Roman" w:hAnsi="Times New Roman" w:cs="Times New Roman"/>
          <w:sz w:val="24"/>
          <w:szCs w:val="24"/>
        </w:rPr>
        <w:t xml:space="preserve"> Bolded coefficients are significant at the 5% level.</w:t>
      </w:r>
    </w:p>
    <w:p w14:paraId="64C7BD64"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Panel A: Pearson correlations for variables in the discretionary accruals model</w:t>
      </w:r>
    </w:p>
    <w:tbl>
      <w:tblPr>
        <w:tblW w:w="13101" w:type="dxa"/>
        <w:jc w:val="center"/>
        <w:tblLayout w:type="fixed"/>
        <w:tblCellMar>
          <w:left w:w="75" w:type="dxa"/>
          <w:right w:w="75" w:type="dxa"/>
        </w:tblCellMar>
        <w:tblLook w:val="0000" w:firstRow="0" w:lastRow="0" w:firstColumn="0" w:lastColumn="0" w:noHBand="0" w:noVBand="0"/>
      </w:tblPr>
      <w:tblGrid>
        <w:gridCol w:w="402"/>
        <w:gridCol w:w="2890"/>
        <w:gridCol w:w="577"/>
        <w:gridCol w:w="577"/>
        <w:gridCol w:w="577"/>
        <w:gridCol w:w="577"/>
        <w:gridCol w:w="577"/>
        <w:gridCol w:w="577"/>
        <w:gridCol w:w="577"/>
        <w:gridCol w:w="577"/>
        <w:gridCol w:w="577"/>
        <w:gridCol w:w="577"/>
        <w:gridCol w:w="577"/>
        <w:gridCol w:w="577"/>
        <w:gridCol w:w="577"/>
        <w:gridCol w:w="577"/>
        <w:gridCol w:w="577"/>
        <w:gridCol w:w="577"/>
        <w:gridCol w:w="577"/>
      </w:tblGrid>
      <w:tr w:rsidR="00366F09" w:rsidRPr="001514FC" w14:paraId="2ACEE382" w14:textId="77777777" w:rsidTr="00366F09">
        <w:trPr>
          <w:trHeight w:val="300"/>
          <w:jc w:val="center"/>
        </w:trPr>
        <w:tc>
          <w:tcPr>
            <w:tcW w:w="402" w:type="dxa"/>
            <w:tcBorders>
              <w:top w:val="single" w:sz="6" w:space="0" w:color="auto"/>
              <w:left w:val="nil"/>
              <w:bottom w:val="single" w:sz="6" w:space="0" w:color="auto"/>
              <w:right w:val="nil"/>
            </w:tcBorders>
          </w:tcPr>
          <w:p w14:paraId="5DB99472"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p>
        </w:tc>
        <w:tc>
          <w:tcPr>
            <w:tcW w:w="2890" w:type="dxa"/>
            <w:tcBorders>
              <w:top w:val="single" w:sz="6" w:space="0" w:color="auto"/>
              <w:left w:val="nil"/>
              <w:bottom w:val="single" w:sz="6" w:space="0" w:color="auto"/>
              <w:right w:val="nil"/>
            </w:tcBorders>
          </w:tcPr>
          <w:p w14:paraId="3380C191"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Variable</w:t>
            </w:r>
          </w:p>
        </w:tc>
        <w:tc>
          <w:tcPr>
            <w:tcW w:w="577" w:type="dxa"/>
            <w:tcBorders>
              <w:top w:val="single" w:sz="6" w:space="0" w:color="auto"/>
              <w:left w:val="nil"/>
              <w:bottom w:val="single" w:sz="6" w:space="0" w:color="auto"/>
              <w:right w:val="nil"/>
            </w:tcBorders>
          </w:tcPr>
          <w:p w14:paraId="6D8E9D9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1</w:t>
            </w:r>
          </w:p>
        </w:tc>
        <w:tc>
          <w:tcPr>
            <w:tcW w:w="577" w:type="dxa"/>
            <w:tcBorders>
              <w:top w:val="single" w:sz="6" w:space="0" w:color="auto"/>
              <w:left w:val="nil"/>
              <w:bottom w:val="single" w:sz="6" w:space="0" w:color="auto"/>
              <w:right w:val="nil"/>
            </w:tcBorders>
          </w:tcPr>
          <w:p w14:paraId="1340490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2</w:t>
            </w:r>
          </w:p>
        </w:tc>
        <w:tc>
          <w:tcPr>
            <w:tcW w:w="577" w:type="dxa"/>
            <w:tcBorders>
              <w:top w:val="single" w:sz="6" w:space="0" w:color="auto"/>
              <w:left w:val="nil"/>
              <w:bottom w:val="single" w:sz="6" w:space="0" w:color="auto"/>
              <w:right w:val="nil"/>
            </w:tcBorders>
          </w:tcPr>
          <w:p w14:paraId="243E5A9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3</w:t>
            </w:r>
          </w:p>
        </w:tc>
        <w:tc>
          <w:tcPr>
            <w:tcW w:w="577" w:type="dxa"/>
            <w:tcBorders>
              <w:top w:val="single" w:sz="6" w:space="0" w:color="auto"/>
              <w:left w:val="nil"/>
              <w:bottom w:val="single" w:sz="6" w:space="0" w:color="auto"/>
              <w:right w:val="nil"/>
            </w:tcBorders>
          </w:tcPr>
          <w:p w14:paraId="07267D3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4</w:t>
            </w:r>
          </w:p>
        </w:tc>
        <w:tc>
          <w:tcPr>
            <w:tcW w:w="577" w:type="dxa"/>
            <w:tcBorders>
              <w:top w:val="single" w:sz="6" w:space="0" w:color="auto"/>
              <w:left w:val="nil"/>
              <w:bottom w:val="single" w:sz="6" w:space="0" w:color="auto"/>
              <w:right w:val="nil"/>
            </w:tcBorders>
          </w:tcPr>
          <w:p w14:paraId="6A9F8F4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5</w:t>
            </w:r>
          </w:p>
        </w:tc>
        <w:tc>
          <w:tcPr>
            <w:tcW w:w="577" w:type="dxa"/>
            <w:tcBorders>
              <w:top w:val="single" w:sz="6" w:space="0" w:color="auto"/>
              <w:left w:val="nil"/>
              <w:bottom w:val="single" w:sz="6" w:space="0" w:color="auto"/>
              <w:right w:val="nil"/>
            </w:tcBorders>
          </w:tcPr>
          <w:p w14:paraId="0649B71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6</w:t>
            </w:r>
          </w:p>
        </w:tc>
        <w:tc>
          <w:tcPr>
            <w:tcW w:w="577" w:type="dxa"/>
            <w:tcBorders>
              <w:top w:val="single" w:sz="6" w:space="0" w:color="auto"/>
              <w:left w:val="nil"/>
              <w:bottom w:val="single" w:sz="6" w:space="0" w:color="auto"/>
              <w:right w:val="nil"/>
            </w:tcBorders>
          </w:tcPr>
          <w:p w14:paraId="5501F50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7</w:t>
            </w:r>
          </w:p>
        </w:tc>
        <w:tc>
          <w:tcPr>
            <w:tcW w:w="577" w:type="dxa"/>
            <w:tcBorders>
              <w:top w:val="single" w:sz="6" w:space="0" w:color="auto"/>
              <w:left w:val="nil"/>
              <w:bottom w:val="single" w:sz="6" w:space="0" w:color="auto"/>
              <w:right w:val="nil"/>
            </w:tcBorders>
          </w:tcPr>
          <w:p w14:paraId="4722CBB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8</w:t>
            </w:r>
          </w:p>
        </w:tc>
        <w:tc>
          <w:tcPr>
            <w:tcW w:w="577" w:type="dxa"/>
            <w:tcBorders>
              <w:top w:val="single" w:sz="6" w:space="0" w:color="auto"/>
              <w:left w:val="nil"/>
              <w:bottom w:val="single" w:sz="6" w:space="0" w:color="auto"/>
              <w:right w:val="nil"/>
            </w:tcBorders>
          </w:tcPr>
          <w:p w14:paraId="1CED023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9</w:t>
            </w:r>
          </w:p>
        </w:tc>
        <w:tc>
          <w:tcPr>
            <w:tcW w:w="577" w:type="dxa"/>
            <w:tcBorders>
              <w:top w:val="single" w:sz="6" w:space="0" w:color="auto"/>
              <w:left w:val="nil"/>
              <w:bottom w:val="single" w:sz="6" w:space="0" w:color="auto"/>
              <w:right w:val="nil"/>
            </w:tcBorders>
          </w:tcPr>
          <w:p w14:paraId="4B7AEBA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10</w:t>
            </w:r>
          </w:p>
        </w:tc>
        <w:tc>
          <w:tcPr>
            <w:tcW w:w="577" w:type="dxa"/>
            <w:tcBorders>
              <w:top w:val="single" w:sz="6" w:space="0" w:color="auto"/>
              <w:left w:val="nil"/>
              <w:bottom w:val="single" w:sz="6" w:space="0" w:color="auto"/>
              <w:right w:val="nil"/>
            </w:tcBorders>
          </w:tcPr>
          <w:p w14:paraId="45AFEA5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11</w:t>
            </w:r>
          </w:p>
        </w:tc>
        <w:tc>
          <w:tcPr>
            <w:tcW w:w="577" w:type="dxa"/>
            <w:tcBorders>
              <w:top w:val="single" w:sz="6" w:space="0" w:color="auto"/>
              <w:left w:val="nil"/>
              <w:bottom w:val="single" w:sz="6" w:space="0" w:color="auto"/>
              <w:right w:val="nil"/>
            </w:tcBorders>
          </w:tcPr>
          <w:p w14:paraId="08BE090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12</w:t>
            </w:r>
          </w:p>
        </w:tc>
        <w:tc>
          <w:tcPr>
            <w:tcW w:w="577" w:type="dxa"/>
            <w:tcBorders>
              <w:top w:val="single" w:sz="6" w:space="0" w:color="auto"/>
              <w:left w:val="nil"/>
              <w:bottom w:val="single" w:sz="6" w:space="0" w:color="auto"/>
              <w:right w:val="nil"/>
            </w:tcBorders>
          </w:tcPr>
          <w:p w14:paraId="7D6D7AA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13</w:t>
            </w:r>
          </w:p>
        </w:tc>
        <w:tc>
          <w:tcPr>
            <w:tcW w:w="577" w:type="dxa"/>
            <w:tcBorders>
              <w:top w:val="single" w:sz="6" w:space="0" w:color="auto"/>
              <w:left w:val="nil"/>
              <w:bottom w:val="single" w:sz="6" w:space="0" w:color="auto"/>
              <w:right w:val="nil"/>
            </w:tcBorders>
          </w:tcPr>
          <w:p w14:paraId="6C07577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14</w:t>
            </w:r>
          </w:p>
        </w:tc>
        <w:tc>
          <w:tcPr>
            <w:tcW w:w="577" w:type="dxa"/>
            <w:tcBorders>
              <w:top w:val="single" w:sz="6" w:space="0" w:color="auto"/>
              <w:left w:val="nil"/>
              <w:bottom w:val="single" w:sz="6" w:space="0" w:color="auto"/>
              <w:right w:val="nil"/>
            </w:tcBorders>
          </w:tcPr>
          <w:p w14:paraId="70B2972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15</w:t>
            </w:r>
          </w:p>
        </w:tc>
        <w:tc>
          <w:tcPr>
            <w:tcW w:w="577" w:type="dxa"/>
            <w:tcBorders>
              <w:top w:val="single" w:sz="6" w:space="0" w:color="auto"/>
              <w:left w:val="nil"/>
              <w:bottom w:val="single" w:sz="6" w:space="0" w:color="auto"/>
              <w:right w:val="nil"/>
            </w:tcBorders>
          </w:tcPr>
          <w:p w14:paraId="0E5D1B1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16</w:t>
            </w:r>
          </w:p>
        </w:tc>
        <w:tc>
          <w:tcPr>
            <w:tcW w:w="577" w:type="dxa"/>
            <w:tcBorders>
              <w:top w:val="single" w:sz="6" w:space="0" w:color="auto"/>
              <w:left w:val="nil"/>
              <w:bottom w:val="single" w:sz="6" w:space="0" w:color="auto"/>
              <w:right w:val="nil"/>
            </w:tcBorders>
          </w:tcPr>
          <w:p w14:paraId="24E61C0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17</w:t>
            </w:r>
          </w:p>
        </w:tc>
      </w:tr>
      <w:tr w:rsidR="00366F09" w:rsidRPr="001514FC" w14:paraId="3298A463" w14:textId="77777777" w:rsidTr="00366F09">
        <w:trPr>
          <w:trHeight w:val="300"/>
          <w:jc w:val="center"/>
        </w:trPr>
        <w:tc>
          <w:tcPr>
            <w:tcW w:w="402" w:type="dxa"/>
            <w:tcBorders>
              <w:top w:val="nil"/>
              <w:left w:val="nil"/>
              <w:bottom w:val="nil"/>
              <w:right w:val="nil"/>
            </w:tcBorders>
          </w:tcPr>
          <w:p w14:paraId="5DFAC253"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w:t>
            </w:r>
          </w:p>
        </w:tc>
        <w:tc>
          <w:tcPr>
            <w:tcW w:w="2890" w:type="dxa"/>
            <w:tcBorders>
              <w:top w:val="nil"/>
              <w:left w:val="nil"/>
              <w:bottom w:val="nil"/>
              <w:right w:val="nil"/>
            </w:tcBorders>
          </w:tcPr>
          <w:p w14:paraId="77FDCAA8"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b/>
                <w:sz w:val="20"/>
                <w:szCs w:val="20"/>
              </w:rPr>
            </w:pPr>
            <w:r w:rsidRPr="00292F84">
              <w:rPr>
                <w:rFonts w:ascii="Times New Roman" w:hAnsi="Times New Roman" w:cs="Times New Roman"/>
                <w:sz w:val="20"/>
                <w:szCs w:val="20"/>
              </w:rPr>
              <w:t>Discretionary accruals</w:t>
            </w:r>
          </w:p>
        </w:tc>
        <w:tc>
          <w:tcPr>
            <w:tcW w:w="577" w:type="dxa"/>
            <w:tcBorders>
              <w:top w:val="nil"/>
              <w:left w:val="nil"/>
              <w:bottom w:val="nil"/>
              <w:right w:val="nil"/>
            </w:tcBorders>
          </w:tcPr>
          <w:p w14:paraId="5E548D6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CC2C5A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725417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B4DCCF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2BC41C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B3404F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5AEA4B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7F1AA1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D1620B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4F31FA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E12CC9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240C00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912FB2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83A96C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AB761A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82A2C3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4EE3CA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1C2535E8" w14:textId="77777777" w:rsidTr="00366F09">
        <w:trPr>
          <w:trHeight w:val="300"/>
          <w:jc w:val="center"/>
        </w:trPr>
        <w:tc>
          <w:tcPr>
            <w:tcW w:w="402" w:type="dxa"/>
            <w:tcBorders>
              <w:top w:val="nil"/>
              <w:left w:val="nil"/>
              <w:bottom w:val="nil"/>
              <w:right w:val="nil"/>
            </w:tcBorders>
          </w:tcPr>
          <w:p w14:paraId="24E730C6"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2</w:t>
            </w:r>
          </w:p>
        </w:tc>
        <w:tc>
          <w:tcPr>
            <w:tcW w:w="2890" w:type="dxa"/>
            <w:tcBorders>
              <w:top w:val="nil"/>
              <w:left w:val="nil"/>
              <w:bottom w:val="nil"/>
              <w:right w:val="nil"/>
            </w:tcBorders>
          </w:tcPr>
          <w:p w14:paraId="5446E85B"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CEO approval</w:t>
            </w:r>
          </w:p>
        </w:tc>
        <w:tc>
          <w:tcPr>
            <w:tcW w:w="577" w:type="dxa"/>
            <w:tcBorders>
              <w:top w:val="nil"/>
              <w:left w:val="nil"/>
              <w:bottom w:val="nil"/>
              <w:right w:val="nil"/>
            </w:tcBorders>
          </w:tcPr>
          <w:p w14:paraId="3F4CCF6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00BCEB2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A94DC2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BCEA07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0EF6B9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BFF890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53981A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A30AE6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89F761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883286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AB2BB0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5BE0F2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7581E9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A995A8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83282D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4D2933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D65F99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3CA08A0B" w14:textId="77777777" w:rsidTr="00366F09">
        <w:trPr>
          <w:trHeight w:val="300"/>
          <w:jc w:val="center"/>
        </w:trPr>
        <w:tc>
          <w:tcPr>
            <w:tcW w:w="402" w:type="dxa"/>
            <w:tcBorders>
              <w:top w:val="nil"/>
              <w:left w:val="nil"/>
              <w:bottom w:val="nil"/>
              <w:right w:val="nil"/>
            </w:tcBorders>
          </w:tcPr>
          <w:p w14:paraId="5A91B828"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3</w:t>
            </w:r>
          </w:p>
        </w:tc>
        <w:tc>
          <w:tcPr>
            <w:tcW w:w="2890" w:type="dxa"/>
            <w:tcBorders>
              <w:top w:val="nil"/>
              <w:left w:val="nil"/>
              <w:bottom w:val="nil"/>
              <w:right w:val="nil"/>
            </w:tcBorders>
          </w:tcPr>
          <w:p w14:paraId="2352BD2F"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ln(Assets)</w:t>
            </w:r>
          </w:p>
        </w:tc>
        <w:tc>
          <w:tcPr>
            <w:tcW w:w="577" w:type="dxa"/>
            <w:tcBorders>
              <w:top w:val="nil"/>
              <w:left w:val="nil"/>
              <w:bottom w:val="nil"/>
              <w:right w:val="nil"/>
            </w:tcBorders>
          </w:tcPr>
          <w:p w14:paraId="3830881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77" w:type="dxa"/>
            <w:tcBorders>
              <w:top w:val="nil"/>
              <w:left w:val="nil"/>
              <w:bottom w:val="nil"/>
              <w:right w:val="nil"/>
            </w:tcBorders>
          </w:tcPr>
          <w:p w14:paraId="38E0E5C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0.18</w:t>
            </w:r>
          </w:p>
        </w:tc>
        <w:tc>
          <w:tcPr>
            <w:tcW w:w="577" w:type="dxa"/>
            <w:tcBorders>
              <w:top w:val="nil"/>
              <w:left w:val="nil"/>
              <w:bottom w:val="nil"/>
              <w:right w:val="nil"/>
            </w:tcBorders>
          </w:tcPr>
          <w:p w14:paraId="26DB782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C9C615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64FB1F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A6ACBE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E1E780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1F0579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C5D705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7AC42D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68D966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0D0259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C3EFDD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79C7E0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99C1F2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564B73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3D5D03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2EBBF165" w14:textId="77777777" w:rsidTr="00366F09">
        <w:trPr>
          <w:trHeight w:val="300"/>
          <w:jc w:val="center"/>
        </w:trPr>
        <w:tc>
          <w:tcPr>
            <w:tcW w:w="402" w:type="dxa"/>
            <w:tcBorders>
              <w:top w:val="nil"/>
              <w:left w:val="nil"/>
              <w:bottom w:val="nil"/>
              <w:right w:val="nil"/>
            </w:tcBorders>
          </w:tcPr>
          <w:p w14:paraId="75DCA235"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4</w:t>
            </w:r>
          </w:p>
        </w:tc>
        <w:tc>
          <w:tcPr>
            <w:tcW w:w="2890" w:type="dxa"/>
            <w:tcBorders>
              <w:top w:val="nil"/>
              <w:left w:val="nil"/>
              <w:bottom w:val="nil"/>
              <w:right w:val="nil"/>
            </w:tcBorders>
          </w:tcPr>
          <w:p w14:paraId="2C47BFC5"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ln(Firm age)</w:t>
            </w:r>
          </w:p>
        </w:tc>
        <w:tc>
          <w:tcPr>
            <w:tcW w:w="577" w:type="dxa"/>
            <w:tcBorders>
              <w:top w:val="nil"/>
              <w:left w:val="nil"/>
              <w:bottom w:val="nil"/>
              <w:right w:val="nil"/>
            </w:tcBorders>
          </w:tcPr>
          <w:p w14:paraId="5794AD6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0.09</w:t>
            </w:r>
          </w:p>
        </w:tc>
        <w:tc>
          <w:tcPr>
            <w:tcW w:w="577" w:type="dxa"/>
            <w:tcBorders>
              <w:top w:val="nil"/>
              <w:left w:val="nil"/>
              <w:bottom w:val="nil"/>
              <w:right w:val="nil"/>
            </w:tcBorders>
          </w:tcPr>
          <w:p w14:paraId="7DCE05A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63BC272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0.32</w:t>
            </w:r>
          </w:p>
        </w:tc>
        <w:tc>
          <w:tcPr>
            <w:tcW w:w="577" w:type="dxa"/>
            <w:tcBorders>
              <w:top w:val="nil"/>
              <w:left w:val="nil"/>
              <w:bottom w:val="nil"/>
              <w:right w:val="nil"/>
            </w:tcBorders>
          </w:tcPr>
          <w:p w14:paraId="44368EE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C162E2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9F58B5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BF0A96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AA0CCC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5DCFD1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9E6D69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7C33A4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79F339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18C2A5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940FB5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CF6E0C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619A6D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121F4E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17B3097B" w14:textId="77777777" w:rsidTr="00366F09">
        <w:trPr>
          <w:trHeight w:val="300"/>
          <w:jc w:val="center"/>
        </w:trPr>
        <w:tc>
          <w:tcPr>
            <w:tcW w:w="402" w:type="dxa"/>
            <w:tcBorders>
              <w:top w:val="nil"/>
              <w:left w:val="nil"/>
              <w:bottom w:val="nil"/>
              <w:right w:val="nil"/>
            </w:tcBorders>
          </w:tcPr>
          <w:p w14:paraId="7B28761F"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5</w:t>
            </w:r>
          </w:p>
        </w:tc>
        <w:tc>
          <w:tcPr>
            <w:tcW w:w="2890" w:type="dxa"/>
            <w:tcBorders>
              <w:top w:val="nil"/>
              <w:left w:val="nil"/>
              <w:bottom w:val="nil"/>
              <w:right w:val="nil"/>
            </w:tcBorders>
          </w:tcPr>
          <w:p w14:paraId="5A487992"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Going concern indicator</w:t>
            </w:r>
          </w:p>
        </w:tc>
        <w:tc>
          <w:tcPr>
            <w:tcW w:w="577" w:type="dxa"/>
            <w:tcBorders>
              <w:top w:val="nil"/>
              <w:left w:val="nil"/>
              <w:bottom w:val="nil"/>
              <w:right w:val="nil"/>
            </w:tcBorders>
          </w:tcPr>
          <w:p w14:paraId="296CCF0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4E4FE69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77" w:type="dxa"/>
            <w:tcBorders>
              <w:top w:val="nil"/>
              <w:left w:val="nil"/>
              <w:bottom w:val="nil"/>
              <w:right w:val="nil"/>
            </w:tcBorders>
          </w:tcPr>
          <w:p w14:paraId="6A4ED40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6D29C75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76D165E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A3EBD7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3F7256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B6353A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C8C5EE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0223AE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C39BDF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E3908E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D17D99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70354D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5DB886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20D141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AC8781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7EA9803A"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4A7F7D56"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6</w:t>
            </w:r>
          </w:p>
        </w:tc>
        <w:tc>
          <w:tcPr>
            <w:tcW w:w="2890" w:type="dxa"/>
            <w:tcBorders>
              <w:top w:val="nil"/>
              <w:left w:val="nil"/>
              <w:bottom w:val="nil"/>
              <w:right w:val="nil"/>
            </w:tcBorders>
          </w:tcPr>
          <w:p w14:paraId="17F83B4A"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Inverse Mills Ratio</w:t>
            </w:r>
          </w:p>
        </w:tc>
        <w:tc>
          <w:tcPr>
            <w:tcW w:w="577" w:type="dxa"/>
            <w:tcBorders>
              <w:top w:val="nil"/>
              <w:left w:val="nil"/>
              <w:bottom w:val="nil"/>
              <w:right w:val="nil"/>
            </w:tcBorders>
          </w:tcPr>
          <w:p w14:paraId="290740B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77" w:type="dxa"/>
            <w:tcBorders>
              <w:top w:val="nil"/>
              <w:left w:val="nil"/>
              <w:bottom w:val="nil"/>
              <w:right w:val="nil"/>
            </w:tcBorders>
          </w:tcPr>
          <w:p w14:paraId="164A036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77" w:type="dxa"/>
            <w:tcBorders>
              <w:top w:val="nil"/>
              <w:left w:val="nil"/>
              <w:bottom w:val="nil"/>
              <w:right w:val="nil"/>
            </w:tcBorders>
          </w:tcPr>
          <w:p w14:paraId="30720B6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-0.42</w:t>
            </w:r>
          </w:p>
        </w:tc>
        <w:tc>
          <w:tcPr>
            <w:tcW w:w="577" w:type="dxa"/>
            <w:tcBorders>
              <w:top w:val="nil"/>
              <w:left w:val="nil"/>
              <w:bottom w:val="nil"/>
              <w:right w:val="nil"/>
            </w:tcBorders>
          </w:tcPr>
          <w:p w14:paraId="222BEE4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-0.12</w:t>
            </w:r>
          </w:p>
        </w:tc>
        <w:tc>
          <w:tcPr>
            <w:tcW w:w="577" w:type="dxa"/>
            <w:tcBorders>
              <w:top w:val="nil"/>
              <w:left w:val="nil"/>
              <w:bottom w:val="nil"/>
              <w:right w:val="nil"/>
            </w:tcBorders>
          </w:tcPr>
          <w:p w14:paraId="0A6098F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36D93C0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6DFF15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83B786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C876F7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2CC3D3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054382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9FBD2B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CD085E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6AF038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3274CD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5BC15D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B9FDB3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0213E8F1"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47A93A90"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7</w:t>
            </w:r>
          </w:p>
        </w:tc>
        <w:tc>
          <w:tcPr>
            <w:tcW w:w="2890" w:type="dxa"/>
            <w:tcBorders>
              <w:top w:val="nil"/>
              <w:left w:val="nil"/>
              <w:bottom w:val="nil"/>
              <w:right w:val="nil"/>
            </w:tcBorders>
          </w:tcPr>
          <w:p w14:paraId="42388C24"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Leverage ratio</w:t>
            </w:r>
          </w:p>
        </w:tc>
        <w:tc>
          <w:tcPr>
            <w:tcW w:w="577" w:type="dxa"/>
            <w:tcBorders>
              <w:top w:val="nil"/>
              <w:left w:val="nil"/>
              <w:bottom w:val="nil"/>
              <w:right w:val="nil"/>
            </w:tcBorders>
          </w:tcPr>
          <w:p w14:paraId="0E65152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77" w:type="dxa"/>
            <w:tcBorders>
              <w:top w:val="nil"/>
              <w:left w:val="nil"/>
              <w:bottom w:val="nil"/>
              <w:right w:val="nil"/>
            </w:tcBorders>
          </w:tcPr>
          <w:p w14:paraId="56E9250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77" w:type="dxa"/>
            <w:tcBorders>
              <w:top w:val="nil"/>
              <w:left w:val="nil"/>
              <w:bottom w:val="nil"/>
              <w:right w:val="nil"/>
            </w:tcBorders>
          </w:tcPr>
          <w:p w14:paraId="493D54C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0.49</w:t>
            </w:r>
          </w:p>
        </w:tc>
        <w:tc>
          <w:tcPr>
            <w:tcW w:w="577" w:type="dxa"/>
            <w:tcBorders>
              <w:top w:val="nil"/>
              <w:left w:val="nil"/>
              <w:bottom w:val="nil"/>
              <w:right w:val="nil"/>
            </w:tcBorders>
          </w:tcPr>
          <w:p w14:paraId="50EB3A9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0.17</w:t>
            </w:r>
          </w:p>
        </w:tc>
        <w:tc>
          <w:tcPr>
            <w:tcW w:w="577" w:type="dxa"/>
            <w:tcBorders>
              <w:top w:val="nil"/>
              <w:left w:val="nil"/>
              <w:bottom w:val="nil"/>
              <w:right w:val="nil"/>
            </w:tcBorders>
          </w:tcPr>
          <w:p w14:paraId="6B330E2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77" w:type="dxa"/>
            <w:tcBorders>
              <w:top w:val="nil"/>
              <w:left w:val="nil"/>
              <w:bottom w:val="nil"/>
              <w:right w:val="nil"/>
            </w:tcBorders>
          </w:tcPr>
          <w:p w14:paraId="20B254C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77" w:type="dxa"/>
            <w:tcBorders>
              <w:top w:val="nil"/>
              <w:left w:val="nil"/>
              <w:bottom w:val="nil"/>
              <w:right w:val="nil"/>
            </w:tcBorders>
          </w:tcPr>
          <w:p w14:paraId="746ACD6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055C47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55F45A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300D10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15F781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69005C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E3B0FF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AE155A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19E802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8A6B49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E6A60E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234D1FF6"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50DC1E6C"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8</w:t>
            </w:r>
          </w:p>
        </w:tc>
        <w:tc>
          <w:tcPr>
            <w:tcW w:w="2890" w:type="dxa"/>
            <w:tcBorders>
              <w:top w:val="nil"/>
              <w:left w:val="nil"/>
              <w:bottom w:val="nil"/>
              <w:right w:val="nil"/>
            </w:tcBorders>
          </w:tcPr>
          <w:p w14:paraId="2787E9E8"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Loss indicator</w:t>
            </w:r>
          </w:p>
        </w:tc>
        <w:tc>
          <w:tcPr>
            <w:tcW w:w="577" w:type="dxa"/>
            <w:tcBorders>
              <w:top w:val="nil"/>
              <w:left w:val="nil"/>
              <w:bottom w:val="nil"/>
              <w:right w:val="nil"/>
            </w:tcBorders>
          </w:tcPr>
          <w:p w14:paraId="24253D8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-0.21</w:t>
            </w:r>
          </w:p>
        </w:tc>
        <w:tc>
          <w:tcPr>
            <w:tcW w:w="577" w:type="dxa"/>
            <w:tcBorders>
              <w:top w:val="nil"/>
              <w:left w:val="nil"/>
              <w:bottom w:val="nil"/>
              <w:right w:val="nil"/>
            </w:tcBorders>
          </w:tcPr>
          <w:p w14:paraId="43B537A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-0.17</w:t>
            </w:r>
          </w:p>
        </w:tc>
        <w:tc>
          <w:tcPr>
            <w:tcW w:w="577" w:type="dxa"/>
            <w:tcBorders>
              <w:top w:val="nil"/>
              <w:left w:val="nil"/>
              <w:bottom w:val="nil"/>
              <w:right w:val="nil"/>
            </w:tcBorders>
          </w:tcPr>
          <w:p w14:paraId="1A241D6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-0.09</w:t>
            </w:r>
          </w:p>
        </w:tc>
        <w:tc>
          <w:tcPr>
            <w:tcW w:w="577" w:type="dxa"/>
            <w:tcBorders>
              <w:top w:val="nil"/>
              <w:left w:val="nil"/>
              <w:bottom w:val="nil"/>
              <w:right w:val="nil"/>
            </w:tcBorders>
          </w:tcPr>
          <w:p w14:paraId="768943F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77" w:type="dxa"/>
            <w:tcBorders>
              <w:top w:val="nil"/>
              <w:left w:val="nil"/>
              <w:bottom w:val="nil"/>
              <w:right w:val="nil"/>
            </w:tcBorders>
          </w:tcPr>
          <w:p w14:paraId="0B027B5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77" w:type="dxa"/>
            <w:tcBorders>
              <w:top w:val="nil"/>
              <w:left w:val="nil"/>
              <w:bottom w:val="nil"/>
              <w:right w:val="nil"/>
            </w:tcBorders>
          </w:tcPr>
          <w:p w14:paraId="794242B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0.13</w:t>
            </w:r>
          </w:p>
        </w:tc>
        <w:tc>
          <w:tcPr>
            <w:tcW w:w="577" w:type="dxa"/>
            <w:tcBorders>
              <w:top w:val="nil"/>
              <w:left w:val="nil"/>
              <w:bottom w:val="nil"/>
              <w:right w:val="nil"/>
            </w:tcBorders>
          </w:tcPr>
          <w:p w14:paraId="7E067AA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77" w:type="dxa"/>
            <w:tcBorders>
              <w:top w:val="nil"/>
              <w:left w:val="nil"/>
              <w:bottom w:val="nil"/>
              <w:right w:val="nil"/>
            </w:tcBorders>
          </w:tcPr>
          <w:p w14:paraId="599D96D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DB18FE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FEA4EC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ADE366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9D9500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0E0E5A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ED6225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7F016C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0A6D2E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AF565B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4479833F"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60CFF675"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9</w:t>
            </w:r>
          </w:p>
        </w:tc>
        <w:tc>
          <w:tcPr>
            <w:tcW w:w="2890" w:type="dxa"/>
            <w:tcBorders>
              <w:top w:val="nil"/>
              <w:left w:val="nil"/>
              <w:bottom w:val="nil"/>
              <w:right w:val="nil"/>
            </w:tcBorders>
          </w:tcPr>
          <w:p w14:paraId="252EDB65"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Market-to-book</w:t>
            </w:r>
          </w:p>
        </w:tc>
        <w:tc>
          <w:tcPr>
            <w:tcW w:w="577" w:type="dxa"/>
            <w:tcBorders>
              <w:top w:val="nil"/>
              <w:left w:val="nil"/>
              <w:bottom w:val="nil"/>
              <w:right w:val="nil"/>
            </w:tcBorders>
          </w:tcPr>
          <w:p w14:paraId="11A372F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-0.09</w:t>
            </w:r>
          </w:p>
        </w:tc>
        <w:tc>
          <w:tcPr>
            <w:tcW w:w="577" w:type="dxa"/>
            <w:tcBorders>
              <w:top w:val="nil"/>
              <w:left w:val="nil"/>
              <w:bottom w:val="nil"/>
              <w:right w:val="nil"/>
            </w:tcBorders>
          </w:tcPr>
          <w:p w14:paraId="467DDC7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77" w:type="dxa"/>
            <w:tcBorders>
              <w:top w:val="nil"/>
              <w:left w:val="nil"/>
              <w:bottom w:val="nil"/>
              <w:right w:val="nil"/>
            </w:tcBorders>
          </w:tcPr>
          <w:p w14:paraId="6580D68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-0.14</w:t>
            </w:r>
          </w:p>
        </w:tc>
        <w:tc>
          <w:tcPr>
            <w:tcW w:w="577" w:type="dxa"/>
            <w:tcBorders>
              <w:top w:val="nil"/>
              <w:left w:val="nil"/>
              <w:bottom w:val="nil"/>
              <w:right w:val="nil"/>
            </w:tcBorders>
          </w:tcPr>
          <w:p w14:paraId="1AB272C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77" w:type="dxa"/>
            <w:tcBorders>
              <w:top w:val="nil"/>
              <w:left w:val="nil"/>
              <w:bottom w:val="nil"/>
              <w:right w:val="nil"/>
            </w:tcBorders>
          </w:tcPr>
          <w:p w14:paraId="4AE8FFB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67A6489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-0.13</w:t>
            </w:r>
          </w:p>
        </w:tc>
        <w:tc>
          <w:tcPr>
            <w:tcW w:w="577" w:type="dxa"/>
            <w:tcBorders>
              <w:top w:val="nil"/>
              <w:left w:val="nil"/>
              <w:bottom w:val="nil"/>
              <w:right w:val="nil"/>
            </w:tcBorders>
          </w:tcPr>
          <w:p w14:paraId="713BF5D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0.17</w:t>
            </w:r>
          </w:p>
        </w:tc>
        <w:tc>
          <w:tcPr>
            <w:tcW w:w="577" w:type="dxa"/>
            <w:tcBorders>
              <w:top w:val="nil"/>
              <w:left w:val="nil"/>
              <w:bottom w:val="nil"/>
              <w:right w:val="nil"/>
            </w:tcBorders>
          </w:tcPr>
          <w:p w14:paraId="245408C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-0.13</w:t>
            </w:r>
          </w:p>
        </w:tc>
        <w:tc>
          <w:tcPr>
            <w:tcW w:w="577" w:type="dxa"/>
            <w:tcBorders>
              <w:top w:val="nil"/>
              <w:left w:val="nil"/>
              <w:bottom w:val="nil"/>
              <w:right w:val="nil"/>
            </w:tcBorders>
          </w:tcPr>
          <w:p w14:paraId="46E1D74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10C3A2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D1F939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F6E65F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949B71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C013CA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680A9F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1050D4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9DBE8A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657220AA"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04ACE3C1"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10</w:t>
            </w:r>
          </w:p>
        </w:tc>
        <w:tc>
          <w:tcPr>
            <w:tcW w:w="2890" w:type="dxa"/>
            <w:tcBorders>
              <w:top w:val="nil"/>
              <w:left w:val="nil"/>
              <w:bottom w:val="nil"/>
              <w:right w:val="nil"/>
            </w:tcBorders>
          </w:tcPr>
          <w:p w14:paraId="77AA0ABF"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Material weakness indicator</w:t>
            </w:r>
          </w:p>
        </w:tc>
        <w:tc>
          <w:tcPr>
            <w:tcW w:w="577" w:type="dxa"/>
            <w:tcBorders>
              <w:top w:val="nil"/>
              <w:left w:val="nil"/>
              <w:bottom w:val="nil"/>
              <w:right w:val="nil"/>
            </w:tcBorders>
          </w:tcPr>
          <w:p w14:paraId="516B44F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1B4169B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3781248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-0.04</w:t>
            </w:r>
          </w:p>
        </w:tc>
        <w:tc>
          <w:tcPr>
            <w:tcW w:w="577" w:type="dxa"/>
            <w:tcBorders>
              <w:top w:val="nil"/>
              <w:left w:val="nil"/>
              <w:bottom w:val="nil"/>
              <w:right w:val="nil"/>
            </w:tcBorders>
          </w:tcPr>
          <w:p w14:paraId="706294A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10EE779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77" w:type="dxa"/>
            <w:tcBorders>
              <w:top w:val="nil"/>
              <w:left w:val="nil"/>
              <w:bottom w:val="nil"/>
              <w:right w:val="nil"/>
            </w:tcBorders>
          </w:tcPr>
          <w:p w14:paraId="276E549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4EAFE6F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4D3B8D5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00A9D14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-0.04</w:t>
            </w:r>
          </w:p>
        </w:tc>
        <w:tc>
          <w:tcPr>
            <w:tcW w:w="577" w:type="dxa"/>
            <w:tcBorders>
              <w:top w:val="nil"/>
              <w:left w:val="nil"/>
              <w:bottom w:val="nil"/>
              <w:right w:val="nil"/>
            </w:tcBorders>
          </w:tcPr>
          <w:p w14:paraId="0DCEF4C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7922C0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DB0A9F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D74D2D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5C9CD8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49DEE08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6587A2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B520AB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6B9A3E09"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665C0235"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11</w:t>
            </w:r>
          </w:p>
        </w:tc>
        <w:tc>
          <w:tcPr>
            <w:tcW w:w="2890" w:type="dxa"/>
            <w:tcBorders>
              <w:top w:val="nil"/>
              <w:left w:val="nil"/>
              <w:bottom w:val="nil"/>
              <w:right w:val="nil"/>
            </w:tcBorders>
          </w:tcPr>
          <w:p w14:paraId="72CD8D08"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Merger indicator</w:t>
            </w:r>
          </w:p>
        </w:tc>
        <w:tc>
          <w:tcPr>
            <w:tcW w:w="577" w:type="dxa"/>
            <w:tcBorders>
              <w:top w:val="nil"/>
              <w:left w:val="nil"/>
              <w:bottom w:val="nil"/>
              <w:right w:val="nil"/>
            </w:tcBorders>
          </w:tcPr>
          <w:p w14:paraId="52A86DA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22849D2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77" w:type="dxa"/>
            <w:tcBorders>
              <w:top w:val="nil"/>
              <w:left w:val="nil"/>
              <w:bottom w:val="nil"/>
              <w:right w:val="nil"/>
            </w:tcBorders>
          </w:tcPr>
          <w:p w14:paraId="548CCA9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77" w:type="dxa"/>
            <w:tcBorders>
              <w:top w:val="nil"/>
              <w:left w:val="nil"/>
              <w:bottom w:val="nil"/>
              <w:right w:val="nil"/>
            </w:tcBorders>
          </w:tcPr>
          <w:p w14:paraId="3843CC6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1C05804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1A1817F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-0.09</w:t>
            </w:r>
          </w:p>
        </w:tc>
        <w:tc>
          <w:tcPr>
            <w:tcW w:w="577" w:type="dxa"/>
            <w:tcBorders>
              <w:top w:val="nil"/>
              <w:left w:val="nil"/>
              <w:bottom w:val="nil"/>
              <w:right w:val="nil"/>
            </w:tcBorders>
          </w:tcPr>
          <w:p w14:paraId="295C1A3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77" w:type="dxa"/>
            <w:tcBorders>
              <w:top w:val="nil"/>
              <w:left w:val="nil"/>
              <w:bottom w:val="nil"/>
              <w:right w:val="nil"/>
            </w:tcBorders>
          </w:tcPr>
          <w:p w14:paraId="4D66DF1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77" w:type="dxa"/>
            <w:tcBorders>
              <w:top w:val="nil"/>
              <w:left w:val="nil"/>
              <w:bottom w:val="nil"/>
              <w:right w:val="nil"/>
            </w:tcBorders>
          </w:tcPr>
          <w:p w14:paraId="7E893BC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77" w:type="dxa"/>
            <w:tcBorders>
              <w:top w:val="nil"/>
              <w:left w:val="nil"/>
              <w:bottom w:val="nil"/>
              <w:right w:val="nil"/>
            </w:tcBorders>
          </w:tcPr>
          <w:p w14:paraId="71C7845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0E2C838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5CBE930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61A79B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0BC079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87D23B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3CF41B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118484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55482D3D"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174AC27A"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12</w:t>
            </w:r>
          </w:p>
        </w:tc>
        <w:tc>
          <w:tcPr>
            <w:tcW w:w="2890" w:type="dxa"/>
            <w:tcBorders>
              <w:top w:val="nil"/>
              <w:left w:val="nil"/>
              <w:bottom w:val="nil"/>
              <w:right w:val="nil"/>
            </w:tcBorders>
          </w:tcPr>
          <w:p w14:paraId="2A1388AE" w14:textId="0258A1DE" w:rsidR="000D58A7" w:rsidRPr="00292F84" w:rsidRDefault="000D58A7" w:rsidP="00366F09">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Receivables and inv</w:t>
            </w:r>
            <w:r w:rsidR="00366F09">
              <w:rPr>
                <w:rFonts w:ascii="Times New Roman" w:hAnsi="Times New Roman" w:cs="Times New Roman"/>
                <w:sz w:val="20"/>
                <w:szCs w:val="20"/>
              </w:rPr>
              <w:t>.</w:t>
            </w:r>
            <w:r w:rsidRPr="00292F84">
              <w:rPr>
                <w:rFonts w:ascii="Times New Roman" w:hAnsi="Times New Roman" w:cs="Times New Roman"/>
                <w:sz w:val="20"/>
                <w:szCs w:val="20"/>
              </w:rPr>
              <w:t xml:space="preserve"> ratio</w:t>
            </w:r>
          </w:p>
        </w:tc>
        <w:tc>
          <w:tcPr>
            <w:tcW w:w="577" w:type="dxa"/>
            <w:tcBorders>
              <w:top w:val="nil"/>
              <w:left w:val="nil"/>
              <w:bottom w:val="nil"/>
              <w:right w:val="nil"/>
            </w:tcBorders>
          </w:tcPr>
          <w:p w14:paraId="4A6F443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77" w:type="dxa"/>
            <w:tcBorders>
              <w:top w:val="nil"/>
              <w:left w:val="nil"/>
              <w:bottom w:val="nil"/>
              <w:right w:val="nil"/>
            </w:tcBorders>
          </w:tcPr>
          <w:p w14:paraId="2997E27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42D8DBA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14708F3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0.13</w:t>
            </w:r>
          </w:p>
        </w:tc>
        <w:tc>
          <w:tcPr>
            <w:tcW w:w="577" w:type="dxa"/>
            <w:tcBorders>
              <w:top w:val="nil"/>
              <w:left w:val="nil"/>
              <w:bottom w:val="nil"/>
              <w:right w:val="nil"/>
            </w:tcBorders>
          </w:tcPr>
          <w:p w14:paraId="3D33AF4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02D8701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77" w:type="dxa"/>
            <w:tcBorders>
              <w:top w:val="nil"/>
              <w:left w:val="nil"/>
              <w:bottom w:val="nil"/>
              <w:right w:val="nil"/>
            </w:tcBorders>
          </w:tcPr>
          <w:p w14:paraId="445103C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0.18</w:t>
            </w:r>
          </w:p>
        </w:tc>
        <w:tc>
          <w:tcPr>
            <w:tcW w:w="577" w:type="dxa"/>
            <w:tcBorders>
              <w:top w:val="nil"/>
              <w:left w:val="nil"/>
              <w:bottom w:val="nil"/>
              <w:right w:val="nil"/>
            </w:tcBorders>
          </w:tcPr>
          <w:p w14:paraId="730A2EC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68B1581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-0.11</w:t>
            </w:r>
          </w:p>
        </w:tc>
        <w:tc>
          <w:tcPr>
            <w:tcW w:w="577" w:type="dxa"/>
            <w:tcBorders>
              <w:top w:val="nil"/>
              <w:left w:val="nil"/>
              <w:bottom w:val="nil"/>
              <w:right w:val="nil"/>
            </w:tcBorders>
          </w:tcPr>
          <w:p w14:paraId="768D556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2713261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77" w:type="dxa"/>
            <w:tcBorders>
              <w:top w:val="nil"/>
              <w:left w:val="nil"/>
              <w:bottom w:val="nil"/>
              <w:right w:val="nil"/>
            </w:tcBorders>
          </w:tcPr>
          <w:p w14:paraId="24A924F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7FCAF3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03DA986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7414EBC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1A5F4A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6A78FE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5E8AD633"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4CFC7053"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13</w:t>
            </w:r>
          </w:p>
        </w:tc>
        <w:tc>
          <w:tcPr>
            <w:tcW w:w="2890" w:type="dxa"/>
            <w:tcBorders>
              <w:top w:val="nil"/>
              <w:left w:val="nil"/>
              <w:bottom w:val="nil"/>
              <w:right w:val="nil"/>
            </w:tcBorders>
          </w:tcPr>
          <w:p w14:paraId="0B6E00F7"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Restructuring indicator</w:t>
            </w:r>
          </w:p>
        </w:tc>
        <w:tc>
          <w:tcPr>
            <w:tcW w:w="577" w:type="dxa"/>
            <w:tcBorders>
              <w:top w:val="nil"/>
              <w:left w:val="nil"/>
              <w:bottom w:val="nil"/>
              <w:right w:val="nil"/>
            </w:tcBorders>
          </w:tcPr>
          <w:p w14:paraId="1627AAE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0AD4D32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77" w:type="dxa"/>
            <w:tcBorders>
              <w:top w:val="nil"/>
              <w:left w:val="nil"/>
              <w:bottom w:val="nil"/>
              <w:right w:val="nil"/>
            </w:tcBorders>
          </w:tcPr>
          <w:p w14:paraId="21B4B06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2BE0D66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77" w:type="dxa"/>
            <w:tcBorders>
              <w:top w:val="nil"/>
              <w:left w:val="nil"/>
              <w:bottom w:val="nil"/>
              <w:right w:val="nil"/>
            </w:tcBorders>
          </w:tcPr>
          <w:p w14:paraId="6B8D3B7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77" w:type="dxa"/>
            <w:tcBorders>
              <w:top w:val="nil"/>
              <w:left w:val="nil"/>
              <w:bottom w:val="nil"/>
              <w:right w:val="nil"/>
            </w:tcBorders>
          </w:tcPr>
          <w:p w14:paraId="242EA06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77" w:type="dxa"/>
            <w:tcBorders>
              <w:top w:val="nil"/>
              <w:left w:val="nil"/>
              <w:bottom w:val="nil"/>
              <w:right w:val="nil"/>
            </w:tcBorders>
          </w:tcPr>
          <w:p w14:paraId="2BCCE33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77" w:type="dxa"/>
            <w:tcBorders>
              <w:top w:val="nil"/>
              <w:left w:val="nil"/>
              <w:bottom w:val="nil"/>
              <w:right w:val="nil"/>
            </w:tcBorders>
          </w:tcPr>
          <w:p w14:paraId="6E36881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0.16</w:t>
            </w:r>
          </w:p>
        </w:tc>
        <w:tc>
          <w:tcPr>
            <w:tcW w:w="577" w:type="dxa"/>
            <w:tcBorders>
              <w:top w:val="nil"/>
              <w:left w:val="nil"/>
              <w:bottom w:val="nil"/>
              <w:right w:val="nil"/>
            </w:tcBorders>
          </w:tcPr>
          <w:p w14:paraId="3D1051B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361AE41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77" w:type="dxa"/>
            <w:tcBorders>
              <w:top w:val="nil"/>
              <w:left w:val="nil"/>
              <w:bottom w:val="nil"/>
              <w:right w:val="nil"/>
            </w:tcBorders>
          </w:tcPr>
          <w:p w14:paraId="40AC482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0.11</w:t>
            </w:r>
          </w:p>
        </w:tc>
        <w:tc>
          <w:tcPr>
            <w:tcW w:w="577" w:type="dxa"/>
            <w:tcBorders>
              <w:top w:val="nil"/>
              <w:left w:val="nil"/>
              <w:bottom w:val="nil"/>
              <w:right w:val="nil"/>
            </w:tcBorders>
          </w:tcPr>
          <w:p w14:paraId="2C59C4A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77" w:type="dxa"/>
            <w:tcBorders>
              <w:top w:val="nil"/>
              <w:left w:val="nil"/>
              <w:bottom w:val="nil"/>
              <w:right w:val="nil"/>
            </w:tcBorders>
          </w:tcPr>
          <w:p w14:paraId="0ADB3B5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780B40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3F8648B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DA0000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E2DCFD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0BF42CA5"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0F4848BC"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14</w:t>
            </w:r>
          </w:p>
        </w:tc>
        <w:tc>
          <w:tcPr>
            <w:tcW w:w="2890" w:type="dxa"/>
            <w:tcBorders>
              <w:top w:val="nil"/>
              <w:left w:val="nil"/>
              <w:bottom w:val="nil"/>
              <w:right w:val="nil"/>
            </w:tcBorders>
          </w:tcPr>
          <w:p w14:paraId="631AFE7B"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Return on assets</w:t>
            </w:r>
          </w:p>
        </w:tc>
        <w:tc>
          <w:tcPr>
            <w:tcW w:w="577" w:type="dxa"/>
            <w:tcBorders>
              <w:top w:val="nil"/>
              <w:left w:val="nil"/>
              <w:bottom w:val="nil"/>
              <w:right w:val="nil"/>
            </w:tcBorders>
          </w:tcPr>
          <w:p w14:paraId="1DA198A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0.26</w:t>
            </w:r>
          </w:p>
        </w:tc>
        <w:tc>
          <w:tcPr>
            <w:tcW w:w="577" w:type="dxa"/>
            <w:tcBorders>
              <w:top w:val="nil"/>
              <w:left w:val="nil"/>
              <w:bottom w:val="nil"/>
              <w:right w:val="nil"/>
            </w:tcBorders>
          </w:tcPr>
          <w:p w14:paraId="5B698AE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0.18</w:t>
            </w:r>
          </w:p>
        </w:tc>
        <w:tc>
          <w:tcPr>
            <w:tcW w:w="577" w:type="dxa"/>
            <w:tcBorders>
              <w:top w:val="nil"/>
              <w:left w:val="nil"/>
              <w:bottom w:val="nil"/>
              <w:right w:val="nil"/>
            </w:tcBorders>
          </w:tcPr>
          <w:p w14:paraId="7B02395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1F5DFF9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742326F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77" w:type="dxa"/>
            <w:tcBorders>
              <w:top w:val="nil"/>
              <w:left w:val="nil"/>
              <w:bottom w:val="nil"/>
              <w:right w:val="nil"/>
            </w:tcBorders>
          </w:tcPr>
          <w:p w14:paraId="039B774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-0.16</w:t>
            </w:r>
          </w:p>
        </w:tc>
        <w:tc>
          <w:tcPr>
            <w:tcW w:w="577" w:type="dxa"/>
            <w:tcBorders>
              <w:top w:val="nil"/>
              <w:left w:val="nil"/>
              <w:bottom w:val="nil"/>
              <w:right w:val="nil"/>
            </w:tcBorders>
          </w:tcPr>
          <w:p w14:paraId="7E3C923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-0.25</w:t>
            </w:r>
          </w:p>
        </w:tc>
        <w:tc>
          <w:tcPr>
            <w:tcW w:w="577" w:type="dxa"/>
            <w:tcBorders>
              <w:top w:val="nil"/>
              <w:left w:val="nil"/>
              <w:bottom w:val="nil"/>
              <w:right w:val="nil"/>
            </w:tcBorders>
          </w:tcPr>
          <w:p w14:paraId="74C278F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-0.66</w:t>
            </w:r>
          </w:p>
        </w:tc>
        <w:tc>
          <w:tcPr>
            <w:tcW w:w="577" w:type="dxa"/>
            <w:tcBorders>
              <w:top w:val="nil"/>
              <w:left w:val="nil"/>
              <w:bottom w:val="nil"/>
              <w:right w:val="nil"/>
            </w:tcBorders>
          </w:tcPr>
          <w:p w14:paraId="63A750B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0.29</w:t>
            </w:r>
          </w:p>
        </w:tc>
        <w:tc>
          <w:tcPr>
            <w:tcW w:w="577" w:type="dxa"/>
            <w:tcBorders>
              <w:top w:val="nil"/>
              <w:left w:val="nil"/>
              <w:bottom w:val="nil"/>
              <w:right w:val="nil"/>
            </w:tcBorders>
          </w:tcPr>
          <w:p w14:paraId="24CFF36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58BA042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77" w:type="dxa"/>
            <w:tcBorders>
              <w:top w:val="nil"/>
              <w:left w:val="nil"/>
              <w:bottom w:val="nil"/>
              <w:right w:val="nil"/>
            </w:tcBorders>
          </w:tcPr>
          <w:p w14:paraId="733EDD9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77" w:type="dxa"/>
            <w:tcBorders>
              <w:top w:val="nil"/>
              <w:left w:val="nil"/>
              <w:bottom w:val="nil"/>
              <w:right w:val="nil"/>
            </w:tcBorders>
          </w:tcPr>
          <w:p w14:paraId="4DC76F8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-0.15</w:t>
            </w:r>
          </w:p>
        </w:tc>
        <w:tc>
          <w:tcPr>
            <w:tcW w:w="577" w:type="dxa"/>
            <w:tcBorders>
              <w:top w:val="nil"/>
              <w:left w:val="nil"/>
              <w:bottom w:val="nil"/>
              <w:right w:val="nil"/>
            </w:tcBorders>
          </w:tcPr>
          <w:p w14:paraId="770F469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0131A6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17E94A8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BDCAD6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7E8748D0"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316177A8"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15</w:t>
            </w:r>
          </w:p>
        </w:tc>
        <w:tc>
          <w:tcPr>
            <w:tcW w:w="2890" w:type="dxa"/>
            <w:tcBorders>
              <w:top w:val="nil"/>
              <w:left w:val="nil"/>
              <w:bottom w:val="nil"/>
              <w:right w:val="nil"/>
            </w:tcBorders>
          </w:tcPr>
          <w:p w14:paraId="033826FA"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Sales growth</w:t>
            </w:r>
          </w:p>
        </w:tc>
        <w:tc>
          <w:tcPr>
            <w:tcW w:w="577" w:type="dxa"/>
            <w:tcBorders>
              <w:top w:val="nil"/>
              <w:left w:val="nil"/>
              <w:bottom w:val="nil"/>
              <w:right w:val="nil"/>
            </w:tcBorders>
          </w:tcPr>
          <w:p w14:paraId="1C3BE81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4144693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0.14</w:t>
            </w:r>
          </w:p>
        </w:tc>
        <w:tc>
          <w:tcPr>
            <w:tcW w:w="577" w:type="dxa"/>
            <w:tcBorders>
              <w:top w:val="nil"/>
              <w:left w:val="nil"/>
              <w:bottom w:val="nil"/>
              <w:right w:val="nil"/>
            </w:tcBorders>
          </w:tcPr>
          <w:p w14:paraId="78855B2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77" w:type="dxa"/>
            <w:tcBorders>
              <w:top w:val="nil"/>
              <w:left w:val="nil"/>
              <w:bottom w:val="nil"/>
              <w:right w:val="nil"/>
            </w:tcBorders>
          </w:tcPr>
          <w:p w14:paraId="2F07419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-0.12</w:t>
            </w:r>
          </w:p>
        </w:tc>
        <w:tc>
          <w:tcPr>
            <w:tcW w:w="577" w:type="dxa"/>
            <w:tcBorders>
              <w:top w:val="nil"/>
              <w:left w:val="nil"/>
              <w:bottom w:val="nil"/>
              <w:right w:val="nil"/>
            </w:tcBorders>
          </w:tcPr>
          <w:p w14:paraId="446BDD8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77" w:type="dxa"/>
            <w:tcBorders>
              <w:top w:val="nil"/>
              <w:left w:val="nil"/>
              <w:bottom w:val="nil"/>
              <w:right w:val="nil"/>
            </w:tcBorders>
          </w:tcPr>
          <w:p w14:paraId="791F3DB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77" w:type="dxa"/>
            <w:tcBorders>
              <w:top w:val="nil"/>
              <w:left w:val="nil"/>
              <w:bottom w:val="nil"/>
              <w:right w:val="nil"/>
            </w:tcBorders>
          </w:tcPr>
          <w:p w14:paraId="3E8E967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-0.14</w:t>
            </w:r>
          </w:p>
        </w:tc>
        <w:tc>
          <w:tcPr>
            <w:tcW w:w="577" w:type="dxa"/>
            <w:tcBorders>
              <w:top w:val="nil"/>
              <w:left w:val="nil"/>
              <w:bottom w:val="nil"/>
              <w:right w:val="nil"/>
            </w:tcBorders>
          </w:tcPr>
          <w:p w14:paraId="7F2FA4C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-0.24</w:t>
            </w:r>
          </w:p>
        </w:tc>
        <w:tc>
          <w:tcPr>
            <w:tcW w:w="577" w:type="dxa"/>
            <w:tcBorders>
              <w:top w:val="nil"/>
              <w:left w:val="nil"/>
              <w:bottom w:val="nil"/>
              <w:right w:val="nil"/>
            </w:tcBorders>
          </w:tcPr>
          <w:p w14:paraId="61D24E8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0.12</w:t>
            </w:r>
          </w:p>
        </w:tc>
        <w:tc>
          <w:tcPr>
            <w:tcW w:w="577" w:type="dxa"/>
            <w:tcBorders>
              <w:top w:val="nil"/>
              <w:left w:val="nil"/>
              <w:bottom w:val="nil"/>
              <w:right w:val="nil"/>
            </w:tcBorders>
          </w:tcPr>
          <w:p w14:paraId="5C1C374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4181D0F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0.09</w:t>
            </w:r>
          </w:p>
        </w:tc>
        <w:tc>
          <w:tcPr>
            <w:tcW w:w="577" w:type="dxa"/>
            <w:tcBorders>
              <w:top w:val="nil"/>
              <w:left w:val="nil"/>
              <w:bottom w:val="nil"/>
              <w:right w:val="nil"/>
            </w:tcBorders>
          </w:tcPr>
          <w:p w14:paraId="2C3AB80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77" w:type="dxa"/>
            <w:tcBorders>
              <w:top w:val="nil"/>
              <w:left w:val="nil"/>
              <w:bottom w:val="nil"/>
              <w:right w:val="nil"/>
            </w:tcBorders>
          </w:tcPr>
          <w:p w14:paraId="63B38B2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-0.13</w:t>
            </w:r>
          </w:p>
        </w:tc>
        <w:tc>
          <w:tcPr>
            <w:tcW w:w="577" w:type="dxa"/>
            <w:tcBorders>
              <w:top w:val="nil"/>
              <w:left w:val="nil"/>
              <w:bottom w:val="nil"/>
              <w:right w:val="nil"/>
            </w:tcBorders>
          </w:tcPr>
          <w:p w14:paraId="79EE85D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0.27</w:t>
            </w:r>
          </w:p>
        </w:tc>
        <w:tc>
          <w:tcPr>
            <w:tcW w:w="577" w:type="dxa"/>
            <w:tcBorders>
              <w:top w:val="nil"/>
              <w:left w:val="nil"/>
              <w:bottom w:val="nil"/>
              <w:right w:val="nil"/>
            </w:tcBorders>
          </w:tcPr>
          <w:p w14:paraId="4E90D90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5E1BDD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603C25E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5386D80D"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2701465B"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16</w:t>
            </w:r>
          </w:p>
        </w:tc>
        <w:tc>
          <w:tcPr>
            <w:tcW w:w="2890" w:type="dxa"/>
            <w:tcBorders>
              <w:top w:val="nil"/>
              <w:left w:val="nil"/>
              <w:bottom w:val="nil"/>
              <w:right w:val="nil"/>
            </w:tcBorders>
          </w:tcPr>
          <w:p w14:paraId="76F4CF05"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SD(Cash flow)</w:t>
            </w:r>
          </w:p>
        </w:tc>
        <w:tc>
          <w:tcPr>
            <w:tcW w:w="577" w:type="dxa"/>
            <w:tcBorders>
              <w:top w:val="nil"/>
              <w:left w:val="nil"/>
              <w:bottom w:val="nil"/>
              <w:right w:val="nil"/>
            </w:tcBorders>
          </w:tcPr>
          <w:p w14:paraId="28B6FB5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-0.13</w:t>
            </w:r>
          </w:p>
        </w:tc>
        <w:tc>
          <w:tcPr>
            <w:tcW w:w="577" w:type="dxa"/>
            <w:tcBorders>
              <w:top w:val="nil"/>
              <w:left w:val="nil"/>
              <w:bottom w:val="nil"/>
              <w:right w:val="nil"/>
            </w:tcBorders>
          </w:tcPr>
          <w:p w14:paraId="0ED4EA4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77" w:type="dxa"/>
            <w:tcBorders>
              <w:top w:val="nil"/>
              <w:left w:val="nil"/>
              <w:bottom w:val="nil"/>
              <w:right w:val="nil"/>
            </w:tcBorders>
          </w:tcPr>
          <w:p w14:paraId="192CB66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-0.32</w:t>
            </w:r>
          </w:p>
        </w:tc>
        <w:tc>
          <w:tcPr>
            <w:tcW w:w="577" w:type="dxa"/>
            <w:tcBorders>
              <w:top w:val="nil"/>
              <w:left w:val="nil"/>
              <w:bottom w:val="nil"/>
              <w:right w:val="nil"/>
            </w:tcBorders>
          </w:tcPr>
          <w:p w14:paraId="635E7CF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-0.22</w:t>
            </w:r>
          </w:p>
        </w:tc>
        <w:tc>
          <w:tcPr>
            <w:tcW w:w="577" w:type="dxa"/>
            <w:tcBorders>
              <w:top w:val="nil"/>
              <w:left w:val="nil"/>
              <w:bottom w:val="nil"/>
              <w:right w:val="nil"/>
            </w:tcBorders>
          </w:tcPr>
          <w:p w14:paraId="3AEDBB2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77" w:type="dxa"/>
            <w:tcBorders>
              <w:top w:val="nil"/>
              <w:left w:val="nil"/>
              <w:bottom w:val="nil"/>
              <w:right w:val="nil"/>
            </w:tcBorders>
          </w:tcPr>
          <w:p w14:paraId="4D314DF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0.16</w:t>
            </w:r>
          </w:p>
        </w:tc>
        <w:tc>
          <w:tcPr>
            <w:tcW w:w="577" w:type="dxa"/>
            <w:tcBorders>
              <w:top w:val="nil"/>
              <w:left w:val="nil"/>
              <w:bottom w:val="nil"/>
              <w:right w:val="nil"/>
            </w:tcBorders>
          </w:tcPr>
          <w:p w14:paraId="7789AAB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-0.23</w:t>
            </w:r>
          </w:p>
        </w:tc>
        <w:tc>
          <w:tcPr>
            <w:tcW w:w="577" w:type="dxa"/>
            <w:tcBorders>
              <w:top w:val="nil"/>
              <w:left w:val="nil"/>
              <w:bottom w:val="nil"/>
              <w:right w:val="nil"/>
            </w:tcBorders>
          </w:tcPr>
          <w:p w14:paraId="7766229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0.13</w:t>
            </w:r>
          </w:p>
        </w:tc>
        <w:tc>
          <w:tcPr>
            <w:tcW w:w="577" w:type="dxa"/>
            <w:tcBorders>
              <w:top w:val="nil"/>
              <w:left w:val="nil"/>
              <w:bottom w:val="nil"/>
              <w:right w:val="nil"/>
            </w:tcBorders>
          </w:tcPr>
          <w:p w14:paraId="2449D00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0.12</w:t>
            </w:r>
          </w:p>
        </w:tc>
        <w:tc>
          <w:tcPr>
            <w:tcW w:w="577" w:type="dxa"/>
            <w:tcBorders>
              <w:top w:val="nil"/>
              <w:left w:val="nil"/>
              <w:bottom w:val="nil"/>
              <w:right w:val="nil"/>
            </w:tcBorders>
          </w:tcPr>
          <w:p w14:paraId="3EBF4A6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77" w:type="dxa"/>
            <w:tcBorders>
              <w:top w:val="nil"/>
              <w:left w:val="nil"/>
              <w:bottom w:val="nil"/>
              <w:right w:val="nil"/>
            </w:tcBorders>
          </w:tcPr>
          <w:p w14:paraId="4B97314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77" w:type="dxa"/>
            <w:tcBorders>
              <w:top w:val="nil"/>
              <w:left w:val="nil"/>
              <w:bottom w:val="nil"/>
              <w:right w:val="nil"/>
            </w:tcBorders>
          </w:tcPr>
          <w:p w14:paraId="024A7066"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7CC6B95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6EC138F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05B33DF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0.13</w:t>
            </w:r>
          </w:p>
        </w:tc>
        <w:tc>
          <w:tcPr>
            <w:tcW w:w="577" w:type="dxa"/>
            <w:tcBorders>
              <w:top w:val="nil"/>
              <w:left w:val="nil"/>
              <w:bottom w:val="nil"/>
              <w:right w:val="nil"/>
            </w:tcBorders>
          </w:tcPr>
          <w:p w14:paraId="485CE54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c>
          <w:tcPr>
            <w:tcW w:w="577" w:type="dxa"/>
            <w:tcBorders>
              <w:top w:val="nil"/>
              <w:left w:val="nil"/>
              <w:bottom w:val="nil"/>
              <w:right w:val="nil"/>
            </w:tcBorders>
          </w:tcPr>
          <w:p w14:paraId="2ED59A2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28BE1F43" w14:textId="77777777" w:rsidTr="00366F09">
        <w:tblPrEx>
          <w:tblBorders>
            <w:bottom w:val="single" w:sz="6" w:space="0" w:color="auto"/>
          </w:tblBorders>
        </w:tblPrEx>
        <w:trPr>
          <w:trHeight w:val="300"/>
          <w:jc w:val="center"/>
        </w:trPr>
        <w:tc>
          <w:tcPr>
            <w:tcW w:w="402" w:type="dxa"/>
            <w:tcBorders>
              <w:top w:val="nil"/>
              <w:left w:val="nil"/>
              <w:bottom w:val="nil"/>
              <w:right w:val="nil"/>
            </w:tcBorders>
          </w:tcPr>
          <w:p w14:paraId="771B526C"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17</w:t>
            </w:r>
          </w:p>
        </w:tc>
        <w:tc>
          <w:tcPr>
            <w:tcW w:w="2890" w:type="dxa"/>
            <w:tcBorders>
              <w:top w:val="nil"/>
              <w:left w:val="nil"/>
              <w:bottom w:val="nil"/>
              <w:right w:val="nil"/>
            </w:tcBorders>
          </w:tcPr>
          <w:p w14:paraId="6E35E20E"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SD(Sales growth)</w:t>
            </w:r>
          </w:p>
        </w:tc>
        <w:tc>
          <w:tcPr>
            <w:tcW w:w="577" w:type="dxa"/>
            <w:tcBorders>
              <w:top w:val="nil"/>
              <w:left w:val="nil"/>
              <w:bottom w:val="nil"/>
              <w:right w:val="nil"/>
            </w:tcBorders>
          </w:tcPr>
          <w:p w14:paraId="242E37C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1C1EE7D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nil"/>
              <w:right w:val="nil"/>
            </w:tcBorders>
          </w:tcPr>
          <w:p w14:paraId="68B2254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77" w:type="dxa"/>
            <w:tcBorders>
              <w:top w:val="nil"/>
              <w:left w:val="nil"/>
              <w:bottom w:val="nil"/>
              <w:right w:val="nil"/>
            </w:tcBorders>
          </w:tcPr>
          <w:p w14:paraId="154D421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77" w:type="dxa"/>
            <w:tcBorders>
              <w:top w:val="nil"/>
              <w:left w:val="nil"/>
              <w:bottom w:val="nil"/>
              <w:right w:val="nil"/>
            </w:tcBorders>
          </w:tcPr>
          <w:p w14:paraId="4FEDBE7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6EB04E44"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0.12</w:t>
            </w:r>
          </w:p>
        </w:tc>
        <w:tc>
          <w:tcPr>
            <w:tcW w:w="577" w:type="dxa"/>
            <w:tcBorders>
              <w:top w:val="nil"/>
              <w:left w:val="nil"/>
              <w:bottom w:val="nil"/>
              <w:right w:val="nil"/>
            </w:tcBorders>
          </w:tcPr>
          <w:p w14:paraId="7CB776A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77" w:type="dxa"/>
            <w:tcBorders>
              <w:top w:val="nil"/>
              <w:left w:val="nil"/>
              <w:bottom w:val="nil"/>
              <w:right w:val="nil"/>
            </w:tcBorders>
          </w:tcPr>
          <w:p w14:paraId="254F802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0.12</w:t>
            </w:r>
          </w:p>
        </w:tc>
        <w:tc>
          <w:tcPr>
            <w:tcW w:w="577" w:type="dxa"/>
            <w:tcBorders>
              <w:top w:val="nil"/>
              <w:left w:val="nil"/>
              <w:bottom w:val="nil"/>
              <w:right w:val="nil"/>
            </w:tcBorders>
          </w:tcPr>
          <w:p w14:paraId="75F4BE9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-0.09</w:t>
            </w:r>
          </w:p>
        </w:tc>
        <w:tc>
          <w:tcPr>
            <w:tcW w:w="577" w:type="dxa"/>
            <w:tcBorders>
              <w:top w:val="nil"/>
              <w:left w:val="nil"/>
              <w:bottom w:val="nil"/>
              <w:right w:val="nil"/>
            </w:tcBorders>
          </w:tcPr>
          <w:p w14:paraId="493FD5C8"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77" w:type="dxa"/>
            <w:tcBorders>
              <w:top w:val="nil"/>
              <w:left w:val="nil"/>
              <w:bottom w:val="nil"/>
              <w:right w:val="nil"/>
            </w:tcBorders>
          </w:tcPr>
          <w:p w14:paraId="30F9457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nil"/>
              <w:right w:val="nil"/>
            </w:tcBorders>
          </w:tcPr>
          <w:p w14:paraId="65EB41C5"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77" w:type="dxa"/>
            <w:tcBorders>
              <w:top w:val="nil"/>
              <w:left w:val="nil"/>
              <w:bottom w:val="nil"/>
              <w:right w:val="nil"/>
            </w:tcBorders>
          </w:tcPr>
          <w:p w14:paraId="0D47045A"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77" w:type="dxa"/>
            <w:tcBorders>
              <w:top w:val="nil"/>
              <w:left w:val="nil"/>
              <w:bottom w:val="nil"/>
              <w:right w:val="nil"/>
            </w:tcBorders>
          </w:tcPr>
          <w:p w14:paraId="787EA5B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-0.14</w:t>
            </w:r>
          </w:p>
        </w:tc>
        <w:tc>
          <w:tcPr>
            <w:tcW w:w="577" w:type="dxa"/>
            <w:tcBorders>
              <w:top w:val="nil"/>
              <w:left w:val="nil"/>
              <w:bottom w:val="nil"/>
              <w:right w:val="nil"/>
            </w:tcBorders>
          </w:tcPr>
          <w:p w14:paraId="2DA95AF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0.15</w:t>
            </w:r>
          </w:p>
        </w:tc>
        <w:tc>
          <w:tcPr>
            <w:tcW w:w="577" w:type="dxa"/>
            <w:tcBorders>
              <w:top w:val="nil"/>
              <w:left w:val="nil"/>
              <w:bottom w:val="nil"/>
              <w:right w:val="nil"/>
            </w:tcBorders>
          </w:tcPr>
          <w:p w14:paraId="55129F3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0.28</w:t>
            </w:r>
          </w:p>
        </w:tc>
        <w:tc>
          <w:tcPr>
            <w:tcW w:w="577" w:type="dxa"/>
            <w:tcBorders>
              <w:top w:val="nil"/>
              <w:left w:val="nil"/>
              <w:bottom w:val="nil"/>
              <w:right w:val="nil"/>
            </w:tcBorders>
          </w:tcPr>
          <w:p w14:paraId="4672449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p>
        </w:tc>
      </w:tr>
      <w:tr w:rsidR="00366F09" w:rsidRPr="001514FC" w14:paraId="0B89A687" w14:textId="77777777" w:rsidTr="00366F09">
        <w:tblPrEx>
          <w:tblBorders>
            <w:bottom w:val="single" w:sz="6" w:space="0" w:color="auto"/>
          </w:tblBorders>
        </w:tblPrEx>
        <w:trPr>
          <w:trHeight w:val="300"/>
          <w:jc w:val="center"/>
        </w:trPr>
        <w:tc>
          <w:tcPr>
            <w:tcW w:w="402" w:type="dxa"/>
            <w:tcBorders>
              <w:top w:val="nil"/>
              <w:left w:val="nil"/>
              <w:bottom w:val="single" w:sz="6" w:space="0" w:color="auto"/>
              <w:right w:val="nil"/>
            </w:tcBorders>
          </w:tcPr>
          <w:p w14:paraId="20C20EFB"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18</w:t>
            </w:r>
          </w:p>
        </w:tc>
        <w:tc>
          <w:tcPr>
            <w:tcW w:w="2890" w:type="dxa"/>
            <w:tcBorders>
              <w:top w:val="nil"/>
              <w:left w:val="nil"/>
              <w:bottom w:val="single" w:sz="6" w:space="0" w:color="auto"/>
              <w:right w:val="nil"/>
            </w:tcBorders>
          </w:tcPr>
          <w:p w14:paraId="4FC56B28"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Special item ratio</w:t>
            </w:r>
          </w:p>
        </w:tc>
        <w:tc>
          <w:tcPr>
            <w:tcW w:w="577" w:type="dxa"/>
            <w:tcBorders>
              <w:top w:val="nil"/>
              <w:left w:val="nil"/>
              <w:bottom w:val="single" w:sz="6" w:space="0" w:color="auto"/>
              <w:right w:val="nil"/>
            </w:tcBorders>
          </w:tcPr>
          <w:p w14:paraId="63ACAB4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0.35</w:t>
            </w:r>
          </w:p>
        </w:tc>
        <w:tc>
          <w:tcPr>
            <w:tcW w:w="577" w:type="dxa"/>
            <w:tcBorders>
              <w:top w:val="nil"/>
              <w:left w:val="nil"/>
              <w:bottom w:val="single" w:sz="6" w:space="0" w:color="auto"/>
              <w:right w:val="nil"/>
            </w:tcBorders>
          </w:tcPr>
          <w:p w14:paraId="7234BE0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0.14</w:t>
            </w:r>
          </w:p>
        </w:tc>
        <w:tc>
          <w:tcPr>
            <w:tcW w:w="577" w:type="dxa"/>
            <w:tcBorders>
              <w:top w:val="nil"/>
              <w:left w:val="nil"/>
              <w:bottom w:val="single" w:sz="6" w:space="0" w:color="auto"/>
              <w:right w:val="nil"/>
            </w:tcBorders>
          </w:tcPr>
          <w:p w14:paraId="6C6A1111"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77" w:type="dxa"/>
            <w:tcBorders>
              <w:top w:val="nil"/>
              <w:left w:val="nil"/>
              <w:bottom w:val="single" w:sz="6" w:space="0" w:color="auto"/>
              <w:right w:val="nil"/>
            </w:tcBorders>
          </w:tcPr>
          <w:p w14:paraId="3C1D97D0"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single" w:sz="6" w:space="0" w:color="auto"/>
              <w:right w:val="nil"/>
            </w:tcBorders>
          </w:tcPr>
          <w:p w14:paraId="5655C9E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77" w:type="dxa"/>
            <w:tcBorders>
              <w:top w:val="nil"/>
              <w:left w:val="nil"/>
              <w:bottom w:val="single" w:sz="6" w:space="0" w:color="auto"/>
              <w:right w:val="nil"/>
            </w:tcBorders>
          </w:tcPr>
          <w:p w14:paraId="343047E3"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77" w:type="dxa"/>
            <w:tcBorders>
              <w:top w:val="nil"/>
              <w:left w:val="nil"/>
              <w:bottom w:val="single" w:sz="6" w:space="0" w:color="auto"/>
              <w:right w:val="nil"/>
            </w:tcBorders>
          </w:tcPr>
          <w:p w14:paraId="3B42B18C"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77" w:type="dxa"/>
            <w:tcBorders>
              <w:top w:val="nil"/>
              <w:left w:val="nil"/>
              <w:bottom w:val="single" w:sz="6" w:space="0" w:color="auto"/>
              <w:right w:val="nil"/>
            </w:tcBorders>
          </w:tcPr>
          <w:p w14:paraId="08A218C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-0.51</w:t>
            </w:r>
          </w:p>
        </w:tc>
        <w:tc>
          <w:tcPr>
            <w:tcW w:w="577" w:type="dxa"/>
            <w:tcBorders>
              <w:top w:val="nil"/>
              <w:left w:val="nil"/>
              <w:bottom w:val="single" w:sz="6" w:space="0" w:color="auto"/>
              <w:right w:val="nil"/>
            </w:tcBorders>
          </w:tcPr>
          <w:p w14:paraId="4D9D911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77" w:type="dxa"/>
            <w:tcBorders>
              <w:top w:val="nil"/>
              <w:left w:val="nil"/>
              <w:bottom w:val="single" w:sz="6" w:space="0" w:color="auto"/>
              <w:right w:val="nil"/>
            </w:tcBorders>
          </w:tcPr>
          <w:p w14:paraId="30D3F06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77" w:type="dxa"/>
            <w:tcBorders>
              <w:top w:val="nil"/>
              <w:left w:val="nil"/>
              <w:bottom w:val="single" w:sz="6" w:space="0" w:color="auto"/>
              <w:right w:val="nil"/>
            </w:tcBorders>
          </w:tcPr>
          <w:p w14:paraId="4DBB73F7"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77" w:type="dxa"/>
            <w:tcBorders>
              <w:top w:val="nil"/>
              <w:left w:val="nil"/>
              <w:bottom w:val="single" w:sz="6" w:space="0" w:color="auto"/>
              <w:right w:val="nil"/>
            </w:tcBorders>
          </w:tcPr>
          <w:p w14:paraId="2B5CB9ED"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77" w:type="dxa"/>
            <w:tcBorders>
              <w:top w:val="nil"/>
              <w:left w:val="nil"/>
              <w:bottom w:val="single" w:sz="6" w:space="0" w:color="auto"/>
              <w:right w:val="nil"/>
            </w:tcBorders>
          </w:tcPr>
          <w:p w14:paraId="1F5581DB"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-0.20</w:t>
            </w:r>
          </w:p>
        </w:tc>
        <w:tc>
          <w:tcPr>
            <w:tcW w:w="577" w:type="dxa"/>
            <w:tcBorders>
              <w:top w:val="nil"/>
              <w:left w:val="nil"/>
              <w:bottom w:val="single" w:sz="6" w:space="0" w:color="auto"/>
              <w:right w:val="nil"/>
            </w:tcBorders>
          </w:tcPr>
          <w:p w14:paraId="2E637059"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0.66</w:t>
            </w:r>
          </w:p>
        </w:tc>
        <w:tc>
          <w:tcPr>
            <w:tcW w:w="577" w:type="dxa"/>
            <w:tcBorders>
              <w:top w:val="nil"/>
              <w:left w:val="nil"/>
              <w:bottom w:val="single" w:sz="6" w:space="0" w:color="auto"/>
              <w:right w:val="nil"/>
            </w:tcBorders>
          </w:tcPr>
          <w:p w14:paraId="37D9CC3E"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0.18</w:t>
            </w:r>
          </w:p>
        </w:tc>
        <w:tc>
          <w:tcPr>
            <w:tcW w:w="577" w:type="dxa"/>
            <w:tcBorders>
              <w:top w:val="nil"/>
              <w:left w:val="nil"/>
              <w:bottom w:val="single" w:sz="6" w:space="0" w:color="auto"/>
              <w:right w:val="nil"/>
            </w:tcBorders>
          </w:tcPr>
          <w:p w14:paraId="397D2C0F"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77" w:type="dxa"/>
            <w:tcBorders>
              <w:top w:val="nil"/>
              <w:left w:val="nil"/>
              <w:bottom w:val="single" w:sz="6" w:space="0" w:color="auto"/>
              <w:right w:val="nil"/>
            </w:tcBorders>
          </w:tcPr>
          <w:p w14:paraId="12100482" w14:textId="77777777" w:rsidR="000D58A7" w:rsidRPr="00292F84" w:rsidRDefault="000D58A7" w:rsidP="009D30E4">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r>
    </w:tbl>
    <w:p w14:paraId="3AC63E78" w14:textId="77777777" w:rsidR="000D58A7" w:rsidRPr="001514FC" w:rsidRDefault="000D58A7" w:rsidP="000D58A7">
      <w:pPr>
        <w:rPr>
          <w:rFonts w:ascii="Times New Roman" w:hAnsi="Times New Roman" w:cs="Times New Roman"/>
          <w:b/>
          <w:sz w:val="24"/>
          <w:szCs w:val="24"/>
        </w:rPr>
      </w:pPr>
    </w:p>
    <w:p w14:paraId="625748A0" w14:textId="77777777" w:rsidR="000D58A7" w:rsidRPr="001514FC" w:rsidRDefault="000D58A7" w:rsidP="000D58A7">
      <w:pPr>
        <w:rPr>
          <w:rFonts w:ascii="Times New Roman" w:hAnsi="Times New Roman" w:cs="Times New Roman"/>
          <w:b/>
          <w:sz w:val="24"/>
          <w:szCs w:val="24"/>
        </w:rPr>
      </w:pPr>
      <w:r w:rsidRPr="001514FC">
        <w:rPr>
          <w:rFonts w:ascii="Times New Roman" w:hAnsi="Times New Roman" w:cs="Times New Roman"/>
          <w:b/>
          <w:sz w:val="24"/>
          <w:szCs w:val="24"/>
        </w:rPr>
        <w:br w:type="page"/>
      </w:r>
    </w:p>
    <w:p w14:paraId="498A0375"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3 (Continued)</w:t>
      </w:r>
    </w:p>
    <w:p w14:paraId="4EB37778"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Panel B: Pearson correlations for variables in the audit fees model</w:t>
      </w:r>
    </w:p>
    <w:tbl>
      <w:tblPr>
        <w:tblW w:w="13126" w:type="dxa"/>
        <w:jc w:val="center"/>
        <w:tblLayout w:type="fixed"/>
        <w:tblCellMar>
          <w:left w:w="75" w:type="dxa"/>
          <w:right w:w="75" w:type="dxa"/>
        </w:tblCellMar>
        <w:tblLook w:val="0000" w:firstRow="0" w:lastRow="0" w:firstColumn="0" w:lastColumn="0" w:noHBand="0" w:noVBand="0"/>
      </w:tblPr>
      <w:tblGrid>
        <w:gridCol w:w="450"/>
        <w:gridCol w:w="2434"/>
        <w:gridCol w:w="569"/>
        <w:gridCol w:w="569"/>
        <w:gridCol w:w="569"/>
        <w:gridCol w:w="569"/>
        <w:gridCol w:w="569"/>
        <w:gridCol w:w="569"/>
        <w:gridCol w:w="569"/>
        <w:gridCol w:w="569"/>
        <w:gridCol w:w="569"/>
        <w:gridCol w:w="569"/>
        <w:gridCol w:w="569"/>
        <w:gridCol w:w="569"/>
        <w:gridCol w:w="569"/>
        <w:gridCol w:w="569"/>
        <w:gridCol w:w="569"/>
        <w:gridCol w:w="569"/>
        <w:gridCol w:w="569"/>
        <w:gridCol w:w="569"/>
      </w:tblGrid>
      <w:tr w:rsidR="00292F84" w:rsidRPr="00292F84" w14:paraId="6A11A3CA" w14:textId="77777777" w:rsidTr="00366F09">
        <w:trPr>
          <w:trHeight w:val="298"/>
          <w:jc w:val="center"/>
        </w:trPr>
        <w:tc>
          <w:tcPr>
            <w:tcW w:w="450" w:type="dxa"/>
            <w:tcBorders>
              <w:top w:val="single" w:sz="6" w:space="0" w:color="auto"/>
              <w:left w:val="nil"/>
              <w:bottom w:val="single" w:sz="6" w:space="0" w:color="auto"/>
              <w:right w:val="nil"/>
            </w:tcBorders>
          </w:tcPr>
          <w:p w14:paraId="55FB19DF"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p>
        </w:tc>
        <w:tc>
          <w:tcPr>
            <w:tcW w:w="2434" w:type="dxa"/>
            <w:tcBorders>
              <w:top w:val="single" w:sz="6" w:space="0" w:color="auto"/>
              <w:left w:val="nil"/>
              <w:bottom w:val="single" w:sz="6" w:space="0" w:color="auto"/>
              <w:right w:val="nil"/>
            </w:tcBorders>
          </w:tcPr>
          <w:p w14:paraId="1D1C73B4"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Variable</w:t>
            </w:r>
          </w:p>
        </w:tc>
        <w:tc>
          <w:tcPr>
            <w:tcW w:w="569" w:type="dxa"/>
            <w:tcBorders>
              <w:top w:val="single" w:sz="6" w:space="0" w:color="auto"/>
              <w:left w:val="nil"/>
              <w:bottom w:val="single" w:sz="6" w:space="0" w:color="auto"/>
              <w:right w:val="nil"/>
            </w:tcBorders>
          </w:tcPr>
          <w:p w14:paraId="678F853F"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1</w:t>
            </w:r>
          </w:p>
        </w:tc>
        <w:tc>
          <w:tcPr>
            <w:tcW w:w="569" w:type="dxa"/>
            <w:tcBorders>
              <w:top w:val="single" w:sz="6" w:space="0" w:color="auto"/>
              <w:left w:val="nil"/>
              <w:bottom w:val="single" w:sz="6" w:space="0" w:color="auto"/>
              <w:right w:val="nil"/>
            </w:tcBorders>
          </w:tcPr>
          <w:p w14:paraId="07F7BF52"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2</w:t>
            </w:r>
          </w:p>
        </w:tc>
        <w:tc>
          <w:tcPr>
            <w:tcW w:w="569" w:type="dxa"/>
            <w:tcBorders>
              <w:top w:val="single" w:sz="6" w:space="0" w:color="auto"/>
              <w:left w:val="nil"/>
              <w:bottom w:val="single" w:sz="6" w:space="0" w:color="auto"/>
              <w:right w:val="nil"/>
            </w:tcBorders>
          </w:tcPr>
          <w:p w14:paraId="467362D0"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3</w:t>
            </w:r>
          </w:p>
        </w:tc>
        <w:tc>
          <w:tcPr>
            <w:tcW w:w="569" w:type="dxa"/>
            <w:tcBorders>
              <w:top w:val="single" w:sz="6" w:space="0" w:color="auto"/>
              <w:left w:val="nil"/>
              <w:bottom w:val="single" w:sz="6" w:space="0" w:color="auto"/>
              <w:right w:val="nil"/>
            </w:tcBorders>
          </w:tcPr>
          <w:p w14:paraId="53A29DFA"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4</w:t>
            </w:r>
          </w:p>
        </w:tc>
        <w:tc>
          <w:tcPr>
            <w:tcW w:w="569" w:type="dxa"/>
            <w:tcBorders>
              <w:top w:val="single" w:sz="6" w:space="0" w:color="auto"/>
              <w:left w:val="nil"/>
              <w:bottom w:val="single" w:sz="6" w:space="0" w:color="auto"/>
              <w:right w:val="nil"/>
            </w:tcBorders>
          </w:tcPr>
          <w:p w14:paraId="2093668D"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5</w:t>
            </w:r>
          </w:p>
        </w:tc>
        <w:tc>
          <w:tcPr>
            <w:tcW w:w="569" w:type="dxa"/>
            <w:tcBorders>
              <w:top w:val="single" w:sz="6" w:space="0" w:color="auto"/>
              <w:left w:val="nil"/>
              <w:bottom w:val="single" w:sz="6" w:space="0" w:color="auto"/>
              <w:right w:val="nil"/>
            </w:tcBorders>
          </w:tcPr>
          <w:p w14:paraId="51D1E3D2"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6</w:t>
            </w:r>
          </w:p>
        </w:tc>
        <w:tc>
          <w:tcPr>
            <w:tcW w:w="569" w:type="dxa"/>
            <w:tcBorders>
              <w:top w:val="single" w:sz="6" w:space="0" w:color="auto"/>
              <w:left w:val="nil"/>
              <w:bottom w:val="single" w:sz="6" w:space="0" w:color="auto"/>
              <w:right w:val="nil"/>
            </w:tcBorders>
          </w:tcPr>
          <w:p w14:paraId="7C1DDCC2"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7</w:t>
            </w:r>
          </w:p>
        </w:tc>
        <w:tc>
          <w:tcPr>
            <w:tcW w:w="569" w:type="dxa"/>
            <w:tcBorders>
              <w:top w:val="single" w:sz="6" w:space="0" w:color="auto"/>
              <w:left w:val="nil"/>
              <w:bottom w:val="single" w:sz="6" w:space="0" w:color="auto"/>
              <w:right w:val="nil"/>
            </w:tcBorders>
          </w:tcPr>
          <w:p w14:paraId="20AAE6C7"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8</w:t>
            </w:r>
          </w:p>
        </w:tc>
        <w:tc>
          <w:tcPr>
            <w:tcW w:w="569" w:type="dxa"/>
            <w:tcBorders>
              <w:top w:val="single" w:sz="6" w:space="0" w:color="auto"/>
              <w:left w:val="nil"/>
              <w:bottom w:val="single" w:sz="6" w:space="0" w:color="auto"/>
              <w:right w:val="nil"/>
            </w:tcBorders>
          </w:tcPr>
          <w:p w14:paraId="57643423"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9</w:t>
            </w:r>
          </w:p>
        </w:tc>
        <w:tc>
          <w:tcPr>
            <w:tcW w:w="569" w:type="dxa"/>
            <w:tcBorders>
              <w:top w:val="single" w:sz="6" w:space="0" w:color="auto"/>
              <w:left w:val="nil"/>
              <w:bottom w:val="single" w:sz="6" w:space="0" w:color="auto"/>
              <w:right w:val="nil"/>
            </w:tcBorders>
          </w:tcPr>
          <w:p w14:paraId="3A31065F"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10</w:t>
            </w:r>
          </w:p>
        </w:tc>
        <w:tc>
          <w:tcPr>
            <w:tcW w:w="569" w:type="dxa"/>
            <w:tcBorders>
              <w:top w:val="single" w:sz="6" w:space="0" w:color="auto"/>
              <w:left w:val="nil"/>
              <w:bottom w:val="single" w:sz="6" w:space="0" w:color="auto"/>
              <w:right w:val="nil"/>
            </w:tcBorders>
          </w:tcPr>
          <w:p w14:paraId="05CE3452"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11</w:t>
            </w:r>
          </w:p>
        </w:tc>
        <w:tc>
          <w:tcPr>
            <w:tcW w:w="569" w:type="dxa"/>
            <w:tcBorders>
              <w:top w:val="single" w:sz="6" w:space="0" w:color="auto"/>
              <w:left w:val="nil"/>
              <w:bottom w:val="single" w:sz="6" w:space="0" w:color="auto"/>
              <w:right w:val="nil"/>
            </w:tcBorders>
          </w:tcPr>
          <w:p w14:paraId="52B9DE0B"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12</w:t>
            </w:r>
          </w:p>
        </w:tc>
        <w:tc>
          <w:tcPr>
            <w:tcW w:w="569" w:type="dxa"/>
            <w:tcBorders>
              <w:top w:val="single" w:sz="6" w:space="0" w:color="auto"/>
              <w:left w:val="nil"/>
              <w:bottom w:val="single" w:sz="6" w:space="0" w:color="auto"/>
              <w:right w:val="nil"/>
            </w:tcBorders>
          </w:tcPr>
          <w:p w14:paraId="3F8824F0"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13</w:t>
            </w:r>
          </w:p>
        </w:tc>
        <w:tc>
          <w:tcPr>
            <w:tcW w:w="569" w:type="dxa"/>
            <w:tcBorders>
              <w:top w:val="single" w:sz="6" w:space="0" w:color="auto"/>
              <w:left w:val="nil"/>
              <w:bottom w:val="single" w:sz="6" w:space="0" w:color="auto"/>
              <w:right w:val="nil"/>
            </w:tcBorders>
          </w:tcPr>
          <w:p w14:paraId="64FDD5F7"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14</w:t>
            </w:r>
          </w:p>
        </w:tc>
        <w:tc>
          <w:tcPr>
            <w:tcW w:w="569" w:type="dxa"/>
            <w:tcBorders>
              <w:top w:val="single" w:sz="6" w:space="0" w:color="auto"/>
              <w:left w:val="nil"/>
              <w:bottom w:val="single" w:sz="6" w:space="0" w:color="auto"/>
              <w:right w:val="nil"/>
            </w:tcBorders>
          </w:tcPr>
          <w:p w14:paraId="79064935"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15</w:t>
            </w:r>
          </w:p>
        </w:tc>
        <w:tc>
          <w:tcPr>
            <w:tcW w:w="569" w:type="dxa"/>
            <w:tcBorders>
              <w:top w:val="single" w:sz="6" w:space="0" w:color="auto"/>
              <w:left w:val="nil"/>
              <w:bottom w:val="single" w:sz="6" w:space="0" w:color="auto"/>
              <w:right w:val="nil"/>
            </w:tcBorders>
          </w:tcPr>
          <w:p w14:paraId="0133665A"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16</w:t>
            </w:r>
          </w:p>
        </w:tc>
        <w:tc>
          <w:tcPr>
            <w:tcW w:w="569" w:type="dxa"/>
            <w:tcBorders>
              <w:top w:val="single" w:sz="6" w:space="0" w:color="auto"/>
              <w:left w:val="nil"/>
              <w:bottom w:val="single" w:sz="6" w:space="0" w:color="auto"/>
              <w:right w:val="nil"/>
            </w:tcBorders>
          </w:tcPr>
          <w:p w14:paraId="2BEA33FB"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17</w:t>
            </w:r>
          </w:p>
        </w:tc>
        <w:tc>
          <w:tcPr>
            <w:tcW w:w="569" w:type="dxa"/>
            <w:tcBorders>
              <w:top w:val="single" w:sz="6" w:space="0" w:color="auto"/>
              <w:left w:val="nil"/>
              <w:bottom w:val="single" w:sz="6" w:space="0" w:color="auto"/>
              <w:right w:val="nil"/>
            </w:tcBorders>
          </w:tcPr>
          <w:p w14:paraId="52D9013F"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292F84">
              <w:rPr>
                <w:rFonts w:ascii="Times New Roman" w:hAnsi="Times New Roman" w:cs="Times New Roman"/>
                <w:sz w:val="20"/>
                <w:szCs w:val="20"/>
              </w:rPr>
              <w:t>18</w:t>
            </w:r>
          </w:p>
        </w:tc>
      </w:tr>
      <w:tr w:rsidR="00292F84" w:rsidRPr="00292F84" w14:paraId="55C5BE5C" w14:textId="77777777" w:rsidTr="00366F09">
        <w:trPr>
          <w:trHeight w:val="298"/>
          <w:jc w:val="center"/>
        </w:trPr>
        <w:tc>
          <w:tcPr>
            <w:tcW w:w="450" w:type="dxa"/>
            <w:tcBorders>
              <w:top w:val="nil"/>
              <w:left w:val="nil"/>
              <w:bottom w:val="nil"/>
              <w:right w:val="nil"/>
            </w:tcBorders>
          </w:tcPr>
          <w:p w14:paraId="41C57312"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w:t>
            </w:r>
          </w:p>
        </w:tc>
        <w:tc>
          <w:tcPr>
            <w:tcW w:w="2434" w:type="dxa"/>
            <w:tcBorders>
              <w:top w:val="nil"/>
              <w:left w:val="nil"/>
              <w:bottom w:val="nil"/>
              <w:right w:val="nil"/>
            </w:tcBorders>
          </w:tcPr>
          <w:p w14:paraId="4EDC4896"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b/>
                <w:sz w:val="20"/>
                <w:szCs w:val="20"/>
              </w:rPr>
            </w:pPr>
            <w:r w:rsidRPr="00292F84">
              <w:rPr>
                <w:rFonts w:ascii="Times New Roman" w:hAnsi="Times New Roman" w:cs="Times New Roman"/>
                <w:sz w:val="20"/>
                <w:szCs w:val="20"/>
              </w:rPr>
              <w:t>ln(Audit fees)</w:t>
            </w:r>
          </w:p>
        </w:tc>
        <w:tc>
          <w:tcPr>
            <w:tcW w:w="569" w:type="dxa"/>
            <w:tcBorders>
              <w:top w:val="nil"/>
              <w:left w:val="nil"/>
              <w:bottom w:val="nil"/>
              <w:right w:val="nil"/>
            </w:tcBorders>
          </w:tcPr>
          <w:p w14:paraId="73D99488"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7D2410C6"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6BA4875E"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21EA22B4"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2E42091E"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36648071"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48A03FE6"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46C03405"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56987902"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32672FB9"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3B9E988F"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4E4F834F"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5B6D53FA"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0C3B7557"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60114413"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116D72F5"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2EDFE39E"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569" w:type="dxa"/>
            <w:tcBorders>
              <w:top w:val="nil"/>
              <w:left w:val="nil"/>
              <w:bottom w:val="nil"/>
              <w:right w:val="nil"/>
            </w:tcBorders>
          </w:tcPr>
          <w:p w14:paraId="5E2BEA3B" w14:textId="77777777" w:rsidR="000D58A7" w:rsidRPr="00292F84"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r>
      <w:tr w:rsidR="00292F84" w:rsidRPr="00292F84" w14:paraId="25539AE0" w14:textId="77777777" w:rsidTr="00366F09">
        <w:trPr>
          <w:trHeight w:val="298"/>
          <w:jc w:val="center"/>
        </w:trPr>
        <w:tc>
          <w:tcPr>
            <w:tcW w:w="450" w:type="dxa"/>
            <w:tcBorders>
              <w:top w:val="nil"/>
              <w:left w:val="nil"/>
              <w:bottom w:val="nil"/>
              <w:right w:val="nil"/>
            </w:tcBorders>
          </w:tcPr>
          <w:p w14:paraId="1E24C2F7"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2</w:t>
            </w:r>
          </w:p>
        </w:tc>
        <w:tc>
          <w:tcPr>
            <w:tcW w:w="2434" w:type="dxa"/>
            <w:tcBorders>
              <w:top w:val="nil"/>
              <w:left w:val="nil"/>
              <w:bottom w:val="nil"/>
              <w:right w:val="nil"/>
            </w:tcBorders>
          </w:tcPr>
          <w:p w14:paraId="035834A8"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CEO approval</w:t>
            </w:r>
          </w:p>
        </w:tc>
        <w:tc>
          <w:tcPr>
            <w:tcW w:w="569" w:type="dxa"/>
            <w:tcBorders>
              <w:top w:val="nil"/>
              <w:left w:val="nil"/>
              <w:bottom w:val="nil"/>
              <w:right w:val="nil"/>
            </w:tcBorders>
          </w:tcPr>
          <w:p w14:paraId="69E8C9F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0.12</w:t>
            </w:r>
          </w:p>
        </w:tc>
        <w:tc>
          <w:tcPr>
            <w:tcW w:w="569" w:type="dxa"/>
            <w:tcBorders>
              <w:top w:val="nil"/>
              <w:left w:val="nil"/>
              <w:bottom w:val="nil"/>
              <w:right w:val="nil"/>
            </w:tcBorders>
          </w:tcPr>
          <w:p w14:paraId="2299577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FBD02F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12780F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38A74D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11B14D6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9F30E1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C7109A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78C68C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09D09C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38C6BC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D0EDD3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E49B52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CB8D85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A505CA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7FEF41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1AE7018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B3181F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19CACE46" w14:textId="77777777" w:rsidTr="00366F09">
        <w:trPr>
          <w:trHeight w:val="298"/>
          <w:jc w:val="center"/>
        </w:trPr>
        <w:tc>
          <w:tcPr>
            <w:tcW w:w="450" w:type="dxa"/>
            <w:tcBorders>
              <w:top w:val="nil"/>
              <w:left w:val="nil"/>
              <w:bottom w:val="nil"/>
              <w:right w:val="nil"/>
            </w:tcBorders>
          </w:tcPr>
          <w:p w14:paraId="13695B6B"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3</w:t>
            </w:r>
          </w:p>
        </w:tc>
        <w:tc>
          <w:tcPr>
            <w:tcW w:w="2434" w:type="dxa"/>
            <w:tcBorders>
              <w:top w:val="nil"/>
              <w:left w:val="nil"/>
              <w:bottom w:val="nil"/>
              <w:right w:val="nil"/>
            </w:tcBorders>
          </w:tcPr>
          <w:p w14:paraId="4BE4DBC1"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ln(Assets)</w:t>
            </w:r>
          </w:p>
        </w:tc>
        <w:tc>
          <w:tcPr>
            <w:tcW w:w="569" w:type="dxa"/>
            <w:tcBorders>
              <w:top w:val="nil"/>
              <w:left w:val="nil"/>
              <w:bottom w:val="nil"/>
              <w:right w:val="nil"/>
            </w:tcBorders>
          </w:tcPr>
          <w:p w14:paraId="25CF6AA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0.82</w:t>
            </w:r>
          </w:p>
        </w:tc>
        <w:tc>
          <w:tcPr>
            <w:tcW w:w="569" w:type="dxa"/>
            <w:tcBorders>
              <w:top w:val="nil"/>
              <w:left w:val="nil"/>
              <w:bottom w:val="nil"/>
              <w:right w:val="nil"/>
            </w:tcBorders>
          </w:tcPr>
          <w:p w14:paraId="213C80C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0.18</w:t>
            </w:r>
          </w:p>
        </w:tc>
        <w:tc>
          <w:tcPr>
            <w:tcW w:w="569" w:type="dxa"/>
            <w:tcBorders>
              <w:top w:val="nil"/>
              <w:left w:val="nil"/>
              <w:bottom w:val="nil"/>
              <w:right w:val="nil"/>
            </w:tcBorders>
          </w:tcPr>
          <w:p w14:paraId="292658B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F275F2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47ACEE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66095C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25E40D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4EB552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32D633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F4551B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15B92B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117949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0AD8F9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D69BEE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CCCE50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B7C14C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23666E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1C162D0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3912D5D6" w14:textId="77777777" w:rsidTr="00366F09">
        <w:trPr>
          <w:trHeight w:val="298"/>
          <w:jc w:val="center"/>
        </w:trPr>
        <w:tc>
          <w:tcPr>
            <w:tcW w:w="450" w:type="dxa"/>
            <w:tcBorders>
              <w:top w:val="nil"/>
              <w:left w:val="nil"/>
              <w:bottom w:val="nil"/>
              <w:right w:val="nil"/>
            </w:tcBorders>
          </w:tcPr>
          <w:p w14:paraId="14580DA7"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4</w:t>
            </w:r>
          </w:p>
        </w:tc>
        <w:tc>
          <w:tcPr>
            <w:tcW w:w="2434" w:type="dxa"/>
            <w:tcBorders>
              <w:top w:val="nil"/>
              <w:left w:val="nil"/>
              <w:bottom w:val="nil"/>
              <w:right w:val="nil"/>
            </w:tcBorders>
          </w:tcPr>
          <w:p w14:paraId="11107851"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Big N indicator</w:t>
            </w:r>
          </w:p>
        </w:tc>
        <w:tc>
          <w:tcPr>
            <w:tcW w:w="569" w:type="dxa"/>
            <w:tcBorders>
              <w:top w:val="nil"/>
              <w:left w:val="nil"/>
              <w:bottom w:val="nil"/>
              <w:right w:val="nil"/>
            </w:tcBorders>
          </w:tcPr>
          <w:p w14:paraId="3FE47B3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0.16</w:t>
            </w:r>
          </w:p>
        </w:tc>
        <w:tc>
          <w:tcPr>
            <w:tcW w:w="569" w:type="dxa"/>
            <w:tcBorders>
              <w:top w:val="nil"/>
              <w:left w:val="nil"/>
              <w:bottom w:val="nil"/>
              <w:right w:val="nil"/>
            </w:tcBorders>
          </w:tcPr>
          <w:p w14:paraId="3B56D06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69" w:type="dxa"/>
            <w:tcBorders>
              <w:top w:val="nil"/>
              <w:left w:val="nil"/>
              <w:bottom w:val="nil"/>
              <w:right w:val="nil"/>
            </w:tcBorders>
          </w:tcPr>
          <w:p w14:paraId="0C85015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0.16</w:t>
            </w:r>
          </w:p>
        </w:tc>
        <w:tc>
          <w:tcPr>
            <w:tcW w:w="569" w:type="dxa"/>
            <w:tcBorders>
              <w:top w:val="nil"/>
              <w:left w:val="nil"/>
              <w:bottom w:val="nil"/>
              <w:right w:val="nil"/>
            </w:tcBorders>
          </w:tcPr>
          <w:p w14:paraId="65903F5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9DBC2C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ECD218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E8BA62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1E7156B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D19A28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B7DA16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DA711B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D60678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66FDD2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C836BA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8C664C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1E15D29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63D5EB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B68A87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123AB5DA" w14:textId="77777777" w:rsidTr="00366F09">
        <w:trPr>
          <w:trHeight w:val="298"/>
          <w:jc w:val="center"/>
        </w:trPr>
        <w:tc>
          <w:tcPr>
            <w:tcW w:w="450" w:type="dxa"/>
            <w:tcBorders>
              <w:top w:val="nil"/>
              <w:left w:val="nil"/>
              <w:bottom w:val="nil"/>
              <w:right w:val="nil"/>
            </w:tcBorders>
          </w:tcPr>
          <w:p w14:paraId="22A243F7"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5</w:t>
            </w:r>
          </w:p>
        </w:tc>
        <w:tc>
          <w:tcPr>
            <w:tcW w:w="2434" w:type="dxa"/>
            <w:tcBorders>
              <w:top w:val="nil"/>
              <w:left w:val="nil"/>
              <w:bottom w:val="nil"/>
              <w:right w:val="nil"/>
            </w:tcBorders>
          </w:tcPr>
          <w:p w14:paraId="461630AC"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Busy indicator</w:t>
            </w:r>
          </w:p>
        </w:tc>
        <w:tc>
          <w:tcPr>
            <w:tcW w:w="569" w:type="dxa"/>
            <w:tcBorders>
              <w:top w:val="nil"/>
              <w:left w:val="nil"/>
              <w:bottom w:val="nil"/>
              <w:right w:val="nil"/>
            </w:tcBorders>
          </w:tcPr>
          <w:p w14:paraId="5C561D6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0.18</w:t>
            </w:r>
          </w:p>
        </w:tc>
        <w:tc>
          <w:tcPr>
            <w:tcW w:w="569" w:type="dxa"/>
            <w:tcBorders>
              <w:top w:val="nil"/>
              <w:left w:val="nil"/>
              <w:bottom w:val="nil"/>
              <w:right w:val="nil"/>
            </w:tcBorders>
          </w:tcPr>
          <w:p w14:paraId="6EB41B3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69" w:type="dxa"/>
            <w:tcBorders>
              <w:top w:val="nil"/>
              <w:left w:val="nil"/>
              <w:bottom w:val="nil"/>
              <w:right w:val="nil"/>
            </w:tcBorders>
          </w:tcPr>
          <w:p w14:paraId="0E8407E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0.17</w:t>
            </w:r>
          </w:p>
        </w:tc>
        <w:tc>
          <w:tcPr>
            <w:tcW w:w="569" w:type="dxa"/>
            <w:tcBorders>
              <w:top w:val="nil"/>
              <w:left w:val="nil"/>
              <w:bottom w:val="nil"/>
              <w:right w:val="nil"/>
            </w:tcBorders>
          </w:tcPr>
          <w:p w14:paraId="7A3038B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26FC410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657C29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FD22B1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1CCD2A8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5E5C7A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B290B2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09D23C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771FF2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B574D8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F46B26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637CCC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5B7A53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14A0E4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113088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4E8ABD4C"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715F365F"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6</w:t>
            </w:r>
          </w:p>
        </w:tc>
        <w:tc>
          <w:tcPr>
            <w:tcW w:w="2434" w:type="dxa"/>
            <w:tcBorders>
              <w:top w:val="nil"/>
              <w:left w:val="nil"/>
              <w:bottom w:val="nil"/>
              <w:right w:val="nil"/>
            </w:tcBorders>
          </w:tcPr>
          <w:p w14:paraId="6CB5D3F8"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Extraordinary indicator</w:t>
            </w:r>
          </w:p>
        </w:tc>
        <w:tc>
          <w:tcPr>
            <w:tcW w:w="569" w:type="dxa"/>
            <w:tcBorders>
              <w:top w:val="nil"/>
              <w:left w:val="nil"/>
              <w:bottom w:val="nil"/>
              <w:right w:val="nil"/>
            </w:tcBorders>
          </w:tcPr>
          <w:p w14:paraId="1691BBD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69" w:type="dxa"/>
            <w:tcBorders>
              <w:top w:val="nil"/>
              <w:left w:val="nil"/>
              <w:bottom w:val="nil"/>
              <w:right w:val="nil"/>
            </w:tcBorders>
          </w:tcPr>
          <w:p w14:paraId="6FE1075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26E390B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69" w:type="dxa"/>
            <w:tcBorders>
              <w:top w:val="nil"/>
              <w:left w:val="nil"/>
              <w:bottom w:val="nil"/>
              <w:right w:val="nil"/>
            </w:tcBorders>
          </w:tcPr>
          <w:p w14:paraId="033281F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43B1766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nil"/>
              <w:right w:val="nil"/>
            </w:tcBorders>
          </w:tcPr>
          <w:p w14:paraId="0A18A07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DD1E66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880D51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17B748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8330A9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92ABDF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7C5940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1CCA35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2A30F6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493CC1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509AC7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F29C20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005188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19BC649E"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3B8CE6AC"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7</w:t>
            </w:r>
          </w:p>
        </w:tc>
        <w:tc>
          <w:tcPr>
            <w:tcW w:w="2434" w:type="dxa"/>
            <w:tcBorders>
              <w:top w:val="nil"/>
              <w:left w:val="nil"/>
              <w:bottom w:val="nil"/>
              <w:right w:val="nil"/>
            </w:tcBorders>
          </w:tcPr>
          <w:p w14:paraId="277A3B10"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Foreign indicator</w:t>
            </w:r>
          </w:p>
        </w:tc>
        <w:tc>
          <w:tcPr>
            <w:tcW w:w="569" w:type="dxa"/>
            <w:tcBorders>
              <w:top w:val="nil"/>
              <w:left w:val="nil"/>
              <w:bottom w:val="nil"/>
              <w:right w:val="nil"/>
            </w:tcBorders>
          </w:tcPr>
          <w:p w14:paraId="1738A1D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0.12</w:t>
            </w:r>
          </w:p>
        </w:tc>
        <w:tc>
          <w:tcPr>
            <w:tcW w:w="569" w:type="dxa"/>
            <w:tcBorders>
              <w:top w:val="nil"/>
              <w:left w:val="nil"/>
              <w:bottom w:val="nil"/>
              <w:right w:val="nil"/>
            </w:tcBorders>
          </w:tcPr>
          <w:p w14:paraId="72A5847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52D73DB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69" w:type="dxa"/>
            <w:tcBorders>
              <w:top w:val="nil"/>
              <w:left w:val="nil"/>
              <w:bottom w:val="nil"/>
              <w:right w:val="nil"/>
            </w:tcBorders>
          </w:tcPr>
          <w:p w14:paraId="26668A5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46D5F9A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nil"/>
              <w:right w:val="nil"/>
            </w:tcBorders>
          </w:tcPr>
          <w:p w14:paraId="19D86C6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1EC30C8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BC536F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17DB89D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C43AF3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BA6582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78FC0D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0E572D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D7446B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0C926A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FDBD40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F617C0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9DF61E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6CF9BD99"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6B6CB89E"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8</w:t>
            </w:r>
          </w:p>
        </w:tc>
        <w:tc>
          <w:tcPr>
            <w:tcW w:w="2434" w:type="dxa"/>
            <w:tcBorders>
              <w:top w:val="nil"/>
              <w:left w:val="nil"/>
              <w:bottom w:val="nil"/>
              <w:right w:val="nil"/>
            </w:tcBorders>
          </w:tcPr>
          <w:p w14:paraId="44F38095"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Going concern indicator</w:t>
            </w:r>
          </w:p>
        </w:tc>
        <w:tc>
          <w:tcPr>
            <w:tcW w:w="569" w:type="dxa"/>
            <w:tcBorders>
              <w:top w:val="nil"/>
              <w:left w:val="nil"/>
              <w:bottom w:val="nil"/>
              <w:right w:val="nil"/>
            </w:tcBorders>
          </w:tcPr>
          <w:p w14:paraId="4C989F4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16236E1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69" w:type="dxa"/>
            <w:tcBorders>
              <w:top w:val="nil"/>
              <w:left w:val="nil"/>
              <w:bottom w:val="nil"/>
              <w:right w:val="nil"/>
            </w:tcBorders>
          </w:tcPr>
          <w:p w14:paraId="68442A0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1A0CF9B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7ED439D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2EBBE9F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7A0A675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7C2B558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57E50F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9F459C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E264AB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E0E2E4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111DF5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5B1D10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1AC5A1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C0859A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76431D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9D8CB3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45DC0BA9"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43EB79A3"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9</w:t>
            </w:r>
          </w:p>
        </w:tc>
        <w:tc>
          <w:tcPr>
            <w:tcW w:w="2434" w:type="dxa"/>
            <w:tcBorders>
              <w:top w:val="nil"/>
              <w:left w:val="nil"/>
              <w:bottom w:val="nil"/>
              <w:right w:val="nil"/>
            </w:tcBorders>
          </w:tcPr>
          <w:p w14:paraId="3BA64126"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Intangible ratio</w:t>
            </w:r>
          </w:p>
        </w:tc>
        <w:tc>
          <w:tcPr>
            <w:tcW w:w="569" w:type="dxa"/>
            <w:tcBorders>
              <w:top w:val="nil"/>
              <w:left w:val="nil"/>
              <w:bottom w:val="nil"/>
              <w:right w:val="nil"/>
            </w:tcBorders>
          </w:tcPr>
          <w:p w14:paraId="741E2DF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0.11</w:t>
            </w:r>
          </w:p>
        </w:tc>
        <w:tc>
          <w:tcPr>
            <w:tcW w:w="569" w:type="dxa"/>
            <w:tcBorders>
              <w:top w:val="nil"/>
              <w:left w:val="nil"/>
              <w:bottom w:val="nil"/>
              <w:right w:val="nil"/>
            </w:tcBorders>
          </w:tcPr>
          <w:p w14:paraId="44D62A6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-0.09</w:t>
            </w:r>
          </w:p>
        </w:tc>
        <w:tc>
          <w:tcPr>
            <w:tcW w:w="569" w:type="dxa"/>
            <w:tcBorders>
              <w:top w:val="nil"/>
              <w:left w:val="nil"/>
              <w:bottom w:val="nil"/>
              <w:right w:val="nil"/>
            </w:tcBorders>
          </w:tcPr>
          <w:p w14:paraId="6726A5B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50B10D1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3350057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69" w:type="dxa"/>
            <w:tcBorders>
              <w:top w:val="nil"/>
              <w:left w:val="nil"/>
              <w:bottom w:val="nil"/>
              <w:right w:val="nil"/>
            </w:tcBorders>
          </w:tcPr>
          <w:p w14:paraId="1FEFA05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46E632B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69" w:type="dxa"/>
            <w:tcBorders>
              <w:top w:val="nil"/>
              <w:left w:val="nil"/>
              <w:bottom w:val="nil"/>
              <w:right w:val="nil"/>
            </w:tcBorders>
          </w:tcPr>
          <w:p w14:paraId="0833A66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408307F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DD687E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A292AB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859BC4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598AFE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DA229E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12D96A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CF9262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D39D42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E8CAD2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4672442C"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25B81F59"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10</w:t>
            </w:r>
          </w:p>
        </w:tc>
        <w:tc>
          <w:tcPr>
            <w:tcW w:w="2434" w:type="dxa"/>
            <w:tcBorders>
              <w:top w:val="nil"/>
              <w:left w:val="nil"/>
              <w:bottom w:val="nil"/>
              <w:right w:val="nil"/>
            </w:tcBorders>
          </w:tcPr>
          <w:p w14:paraId="239761B7"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Inverse Mills Ratio</w:t>
            </w:r>
          </w:p>
        </w:tc>
        <w:tc>
          <w:tcPr>
            <w:tcW w:w="569" w:type="dxa"/>
            <w:tcBorders>
              <w:top w:val="nil"/>
              <w:left w:val="nil"/>
              <w:bottom w:val="nil"/>
              <w:right w:val="nil"/>
            </w:tcBorders>
          </w:tcPr>
          <w:p w14:paraId="018C6EC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-0.41</w:t>
            </w:r>
          </w:p>
        </w:tc>
        <w:tc>
          <w:tcPr>
            <w:tcW w:w="569" w:type="dxa"/>
            <w:tcBorders>
              <w:top w:val="nil"/>
              <w:left w:val="nil"/>
              <w:bottom w:val="nil"/>
              <w:right w:val="nil"/>
            </w:tcBorders>
          </w:tcPr>
          <w:p w14:paraId="038315E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69" w:type="dxa"/>
            <w:tcBorders>
              <w:top w:val="nil"/>
              <w:left w:val="nil"/>
              <w:bottom w:val="nil"/>
              <w:right w:val="nil"/>
            </w:tcBorders>
          </w:tcPr>
          <w:p w14:paraId="56EBDC3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-0.42</w:t>
            </w:r>
          </w:p>
        </w:tc>
        <w:tc>
          <w:tcPr>
            <w:tcW w:w="569" w:type="dxa"/>
            <w:tcBorders>
              <w:top w:val="nil"/>
              <w:left w:val="nil"/>
              <w:bottom w:val="nil"/>
              <w:right w:val="nil"/>
            </w:tcBorders>
          </w:tcPr>
          <w:p w14:paraId="316C102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69" w:type="dxa"/>
            <w:tcBorders>
              <w:top w:val="nil"/>
              <w:left w:val="nil"/>
              <w:bottom w:val="nil"/>
              <w:right w:val="nil"/>
            </w:tcBorders>
          </w:tcPr>
          <w:p w14:paraId="19B40DB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69" w:type="dxa"/>
            <w:tcBorders>
              <w:top w:val="nil"/>
              <w:left w:val="nil"/>
              <w:bottom w:val="nil"/>
              <w:right w:val="nil"/>
            </w:tcBorders>
          </w:tcPr>
          <w:p w14:paraId="2B7F211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4726242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1D451AF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7F2793A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69" w:type="dxa"/>
            <w:tcBorders>
              <w:top w:val="nil"/>
              <w:left w:val="nil"/>
              <w:bottom w:val="nil"/>
              <w:right w:val="nil"/>
            </w:tcBorders>
          </w:tcPr>
          <w:p w14:paraId="2C582A1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D526AD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DDADCA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04FE53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1419FE4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43D78B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54DA55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ECBB20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779605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3000A854"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28AE1FE8"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11</w:t>
            </w:r>
          </w:p>
        </w:tc>
        <w:tc>
          <w:tcPr>
            <w:tcW w:w="2434" w:type="dxa"/>
            <w:tcBorders>
              <w:top w:val="nil"/>
              <w:left w:val="nil"/>
              <w:bottom w:val="nil"/>
              <w:right w:val="nil"/>
            </w:tcBorders>
          </w:tcPr>
          <w:p w14:paraId="3B0ACB8B"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Leverage ratio</w:t>
            </w:r>
          </w:p>
        </w:tc>
        <w:tc>
          <w:tcPr>
            <w:tcW w:w="569" w:type="dxa"/>
            <w:tcBorders>
              <w:top w:val="nil"/>
              <w:left w:val="nil"/>
              <w:bottom w:val="nil"/>
              <w:right w:val="nil"/>
            </w:tcBorders>
          </w:tcPr>
          <w:p w14:paraId="282F592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0.37</w:t>
            </w:r>
          </w:p>
        </w:tc>
        <w:tc>
          <w:tcPr>
            <w:tcW w:w="569" w:type="dxa"/>
            <w:tcBorders>
              <w:top w:val="nil"/>
              <w:left w:val="nil"/>
              <w:bottom w:val="nil"/>
              <w:right w:val="nil"/>
            </w:tcBorders>
          </w:tcPr>
          <w:p w14:paraId="3B7D10B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47F69EC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0.49</w:t>
            </w:r>
          </w:p>
        </w:tc>
        <w:tc>
          <w:tcPr>
            <w:tcW w:w="569" w:type="dxa"/>
            <w:tcBorders>
              <w:top w:val="nil"/>
              <w:left w:val="nil"/>
              <w:bottom w:val="nil"/>
              <w:right w:val="nil"/>
            </w:tcBorders>
          </w:tcPr>
          <w:p w14:paraId="5B3747B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69" w:type="dxa"/>
            <w:tcBorders>
              <w:top w:val="nil"/>
              <w:left w:val="nil"/>
              <w:bottom w:val="nil"/>
              <w:right w:val="nil"/>
            </w:tcBorders>
          </w:tcPr>
          <w:p w14:paraId="72C7DDA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0.18</w:t>
            </w:r>
          </w:p>
        </w:tc>
        <w:tc>
          <w:tcPr>
            <w:tcW w:w="569" w:type="dxa"/>
            <w:tcBorders>
              <w:top w:val="nil"/>
              <w:left w:val="nil"/>
              <w:bottom w:val="nil"/>
              <w:right w:val="nil"/>
            </w:tcBorders>
          </w:tcPr>
          <w:p w14:paraId="788F07C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69" w:type="dxa"/>
            <w:tcBorders>
              <w:top w:val="nil"/>
              <w:left w:val="nil"/>
              <w:bottom w:val="nil"/>
              <w:right w:val="nil"/>
            </w:tcBorders>
          </w:tcPr>
          <w:p w14:paraId="222AAC2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-0.12</w:t>
            </w:r>
          </w:p>
        </w:tc>
        <w:tc>
          <w:tcPr>
            <w:tcW w:w="569" w:type="dxa"/>
            <w:tcBorders>
              <w:top w:val="nil"/>
              <w:left w:val="nil"/>
              <w:bottom w:val="nil"/>
              <w:right w:val="nil"/>
            </w:tcBorders>
          </w:tcPr>
          <w:p w14:paraId="5A1BDB1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69" w:type="dxa"/>
            <w:tcBorders>
              <w:top w:val="nil"/>
              <w:left w:val="nil"/>
              <w:bottom w:val="nil"/>
              <w:right w:val="nil"/>
            </w:tcBorders>
          </w:tcPr>
          <w:p w14:paraId="79B0E9A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69" w:type="dxa"/>
            <w:tcBorders>
              <w:top w:val="nil"/>
              <w:left w:val="nil"/>
              <w:bottom w:val="nil"/>
              <w:right w:val="nil"/>
            </w:tcBorders>
          </w:tcPr>
          <w:p w14:paraId="1300A5E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69" w:type="dxa"/>
            <w:tcBorders>
              <w:top w:val="nil"/>
              <w:left w:val="nil"/>
              <w:bottom w:val="nil"/>
              <w:right w:val="nil"/>
            </w:tcBorders>
          </w:tcPr>
          <w:p w14:paraId="1AE8661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0A1EA9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EB128A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D705B7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A70C54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34E379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AB6CE0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209E0C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1B0163F1"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2446724A"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12</w:t>
            </w:r>
          </w:p>
        </w:tc>
        <w:tc>
          <w:tcPr>
            <w:tcW w:w="2434" w:type="dxa"/>
            <w:tcBorders>
              <w:top w:val="nil"/>
              <w:left w:val="nil"/>
              <w:bottom w:val="nil"/>
              <w:right w:val="nil"/>
            </w:tcBorders>
          </w:tcPr>
          <w:p w14:paraId="3D9B3735"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Loss indicator</w:t>
            </w:r>
          </w:p>
        </w:tc>
        <w:tc>
          <w:tcPr>
            <w:tcW w:w="569" w:type="dxa"/>
            <w:tcBorders>
              <w:top w:val="nil"/>
              <w:left w:val="nil"/>
              <w:bottom w:val="nil"/>
              <w:right w:val="nil"/>
            </w:tcBorders>
          </w:tcPr>
          <w:p w14:paraId="06A1BA2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nil"/>
              <w:right w:val="nil"/>
            </w:tcBorders>
          </w:tcPr>
          <w:p w14:paraId="05704CF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-0.17</w:t>
            </w:r>
          </w:p>
        </w:tc>
        <w:tc>
          <w:tcPr>
            <w:tcW w:w="569" w:type="dxa"/>
            <w:tcBorders>
              <w:top w:val="nil"/>
              <w:left w:val="nil"/>
              <w:bottom w:val="nil"/>
              <w:right w:val="nil"/>
            </w:tcBorders>
          </w:tcPr>
          <w:p w14:paraId="4045091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-0.09</w:t>
            </w:r>
          </w:p>
        </w:tc>
        <w:tc>
          <w:tcPr>
            <w:tcW w:w="569" w:type="dxa"/>
            <w:tcBorders>
              <w:top w:val="nil"/>
              <w:left w:val="nil"/>
              <w:bottom w:val="nil"/>
              <w:right w:val="nil"/>
            </w:tcBorders>
          </w:tcPr>
          <w:p w14:paraId="337B09D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69" w:type="dxa"/>
            <w:tcBorders>
              <w:top w:val="nil"/>
              <w:left w:val="nil"/>
              <w:bottom w:val="nil"/>
              <w:right w:val="nil"/>
            </w:tcBorders>
          </w:tcPr>
          <w:p w14:paraId="1234ECA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13666B1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5B27880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169A6E9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0.10</w:t>
            </w:r>
          </w:p>
        </w:tc>
        <w:tc>
          <w:tcPr>
            <w:tcW w:w="569" w:type="dxa"/>
            <w:tcBorders>
              <w:top w:val="nil"/>
              <w:left w:val="nil"/>
              <w:bottom w:val="nil"/>
              <w:right w:val="nil"/>
            </w:tcBorders>
          </w:tcPr>
          <w:p w14:paraId="3D91DFA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203E4EC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0.13</w:t>
            </w:r>
          </w:p>
        </w:tc>
        <w:tc>
          <w:tcPr>
            <w:tcW w:w="569" w:type="dxa"/>
            <w:tcBorders>
              <w:top w:val="nil"/>
              <w:left w:val="nil"/>
              <w:bottom w:val="nil"/>
              <w:right w:val="nil"/>
            </w:tcBorders>
          </w:tcPr>
          <w:p w14:paraId="11620AB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69" w:type="dxa"/>
            <w:tcBorders>
              <w:top w:val="nil"/>
              <w:left w:val="nil"/>
              <w:bottom w:val="nil"/>
              <w:right w:val="nil"/>
            </w:tcBorders>
          </w:tcPr>
          <w:p w14:paraId="79417B5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026DF8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E59123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4A1D4E6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154BD1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AE83EF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AC3F7A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40A3B094"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1F63E1F4"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13</w:t>
            </w:r>
          </w:p>
        </w:tc>
        <w:tc>
          <w:tcPr>
            <w:tcW w:w="2434" w:type="dxa"/>
            <w:tcBorders>
              <w:top w:val="nil"/>
              <w:left w:val="nil"/>
              <w:bottom w:val="nil"/>
              <w:right w:val="nil"/>
            </w:tcBorders>
          </w:tcPr>
          <w:p w14:paraId="55E01978"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Material weakness indicator</w:t>
            </w:r>
          </w:p>
        </w:tc>
        <w:tc>
          <w:tcPr>
            <w:tcW w:w="569" w:type="dxa"/>
            <w:tcBorders>
              <w:top w:val="nil"/>
              <w:left w:val="nil"/>
              <w:bottom w:val="nil"/>
              <w:right w:val="nil"/>
            </w:tcBorders>
          </w:tcPr>
          <w:p w14:paraId="113DE38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0E4F01E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0808831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-0.04</w:t>
            </w:r>
          </w:p>
        </w:tc>
        <w:tc>
          <w:tcPr>
            <w:tcW w:w="569" w:type="dxa"/>
            <w:tcBorders>
              <w:top w:val="nil"/>
              <w:left w:val="nil"/>
              <w:bottom w:val="nil"/>
              <w:right w:val="nil"/>
            </w:tcBorders>
          </w:tcPr>
          <w:p w14:paraId="4999B51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28C5F66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4D89766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2D8F0EE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0.04</w:t>
            </w:r>
          </w:p>
        </w:tc>
        <w:tc>
          <w:tcPr>
            <w:tcW w:w="569" w:type="dxa"/>
            <w:tcBorders>
              <w:top w:val="nil"/>
              <w:left w:val="nil"/>
              <w:bottom w:val="nil"/>
              <w:right w:val="nil"/>
            </w:tcBorders>
          </w:tcPr>
          <w:p w14:paraId="643A849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33FD46D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1693392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2903D2C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12BAC93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22C5BBB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16BF1D9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CDE257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14FD4E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EA805E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6EF824A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695131B3"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62B9EC5D"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14</w:t>
            </w:r>
          </w:p>
        </w:tc>
        <w:tc>
          <w:tcPr>
            <w:tcW w:w="2434" w:type="dxa"/>
            <w:tcBorders>
              <w:top w:val="nil"/>
              <w:left w:val="nil"/>
              <w:bottom w:val="nil"/>
              <w:right w:val="nil"/>
            </w:tcBorders>
          </w:tcPr>
          <w:p w14:paraId="11AD9A62"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Merger indicator</w:t>
            </w:r>
          </w:p>
        </w:tc>
        <w:tc>
          <w:tcPr>
            <w:tcW w:w="569" w:type="dxa"/>
            <w:tcBorders>
              <w:top w:val="nil"/>
              <w:left w:val="nil"/>
              <w:bottom w:val="nil"/>
              <w:right w:val="nil"/>
            </w:tcBorders>
          </w:tcPr>
          <w:p w14:paraId="4C0858F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0.20</w:t>
            </w:r>
          </w:p>
        </w:tc>
        <w:tc>
          <w:tcPr>
            <w:tcW w:w="569" w:type="dxa"/>
            <w:tcBorders>
              <w:top w:val="nil"/>
              <w:left w:val="nil"/>
              <w:bottom w:val="nil"/>
              <w:right w:val="nil"/>
            </w:tcBorders>
          </w:tcPr>
          <w:p w14:paraId="774A2B3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69" w:type="dxa"/>
            <w:tcBorders>
              <w:top w:val="nil"/>
              <w:left w:val="nil"/>
              <w:bottom w:val="nil"/>
              <w:right w:val="nil"/>
            </w:tcBorders>
          </w:tcPr>
          <w:p w14:paraId="73689FE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69" w:type="dxa"/>
            <w:tcBorders>
              <w:top w:val="nil"/>
              <w:left w:val="nil"/>
              <w:bottom w:val="nil"/>
              <w:right w:val="nil"/>
            </w:tcBorders>
          </w:tcPr>
          <w:p w14:paraId="0FCACF9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728B6F2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nil"/>
              <w:right w:val="nil"/>
            </w:tcBorders>
          </w:tcPr>
          <w:p w14:paraId="6A34496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72F1595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0.11</w:t>
            </w:r>
          </w:p>
        </w:tc>
        <w:tc>
          <w:tcPr>
            <w:tcW w:w="569" w:type="dxa"/>
            <w:tcBorders>
              <w:top w:val="nil"/>
              <w:left w:val="nil"/>
              <w:bottom w:val="nil"/>
              <w:right w:val="nil"/>
            </w:tcBorders>
          </w:tcPr>
          <w:p w14:paraId="2FFC9B9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08EAEDE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0.33</w:t>
            </w:r>
          </w:p>
        </w:tc>
        <w:tc>
          <w:tcPr>
            <w:tcW w:w="569" w:type="dxa"/>
            <w:tcBorders>
              <w:top w:val="nil"/>
              <w:left w:val="nil"/>
              <w:bottom w:val="nil"/>
              <w:right w:val="nil"/>
            </w:tcBorders>
          </w:tcPr>
          <w:p w14:paraId="37B60AF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-0.09</w:t>
            </w:r>
          </w:p>
        </w:tc>
        <w:tc>
          <w:tcPr>
            <w:tcW w:w="569" w:type="dxa"/>
            <w:tcBorders>
              <w:top w:val="nil"/>
              <w:left w:val="nil"/>
              <w:bottom w:val="nil"/>
              <w:right w:val="nil"/>
            </w:tcBorders>
          </w:tcPr>
          <w:p w14:paraId="5DCF813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7C9D12D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69" w:type="dxa"/>
            <w:tcBorders>
              <w:top w:val="nil"/>
              <w:left w:val="nil"/>
              <w:bottom w:val="nil"/>
              <w:right w:val="nil"/>
            </w:tcBorders>
          </w:tcPr>
          <w:p w14:paraId="30E99A1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0CC9ADF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02494E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0670710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2ABF11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394D660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40E342D2"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6AECA193"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15</w:t>
            </w:r>
          </w:p>
        </w:tc>
        <w:tc>
          <w:tcPr>
            <w:tcW w:w="2434" w:type="dxa"/>
            <w:tcBorders>
              <w:top w:val="nil"/>
              <w:left w:val="nil"/>
              <w:bottom w:val="nil"/>
              <w:right w:val="nil"/>
            </w:tcBorders>
          </w:tcPr>
          <w:p w14:paraId="12FF86C8"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NoSOX404issue indicator</w:t>
            </w:r>
          </w:p>
        </w:tc>
        <w:tc>
          <w:tcPr>
            <w:tcW w:w="569" w:type="dxa"/>
            <w:tcBorders>
              <w:top w:val="nil"/>
              <w:left w:val="nil"/>
              <w:bottom w:val="nil"/>
              <w:right w:val="nil"/>
            </w:tcBorders>
          </w:tcPr>
          <w:p w14:paraId="6FE25C3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69" w:type="dxa"/>
            <w:tcBorders>
              <w:top w:val="nil"/>
              <w:left w:val="nil"/>
              <w:bottom w:val="nil"/>
              <w:right w:val="nil"/>
            </w:tcBorders>
          </w:tcPr>
          <w:p w14:paraId="59F9186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nil"/>
              <w:right w:val="nil"/>
            </w:tcBorders>
          </w:tcPr>
          <w:p w14:paraId="442A00A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69" w:type="dxa"/>
            <w:tcBorders>
              <w:top w:val="nil"/>
              <w:left w:val="nil"/>
              <w:bottom w:val="nil"/>
              <w:right w:val="nil"/>
            </w:tcBorders>
          </w:tcPr>
          <w:p w14:paraId="1A6813B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25C7F49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02FE504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715A28A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nil"/>
              <w:right w:val="nil"/>
            </w:tcBorders>
          </w:tcPr>
          <w:p w14:paraId="2AD57FD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5B96DD8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45BD969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69" w:type="dxa"/>
            <w:tcBorders>
              <w:top w:val="nil"/>
              <w:left w:val="nil"/>
              <w:bottom w:val="nil"/>
              <w:right w:val="nil"/>
            </w:tcBorders>
          </w:tcPr>
          <w:p w14:paraId="154776E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71A83C8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5E27CA8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3790BC9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nil"/>
              <w:right w:val="nil"/>
            </w:tcBorders>
          </w:tcPr>
          <w:p w14:paraId="46A08F4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18A5722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1E1845F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43FDBE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168F1CDE"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69874455"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16</w:t>
            </w:r>
          </w:p>
        </w:tc>
        <w:tc>
          <w:tcPr>
            <w:tcW w:w="2434" w:type="dxa"/>
            <w:tcBorders>
              <w:top w:val="nil"/>
              <w:left w:val="nil"/>
              <w:bottom w:val="nil"/>
              <w:right w:val="nil"/>
            </w:tcBorders>
          </w:tcPr>
          <w:p w14:paraId="05556D1D" w14:textId="5E953378" w:rsidR="000D58A7" w:rsidRPr="00292F84" w:rsidRDefault="000D58A7" w:rsidP="00366F09">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Receivables and inv</w:t>
            </w:r>
            <w:r w:rsidR="00366F09">
              <w:rPr>
                <w:rFonts w:ascii="Times New Roman" w:hAnsi="Times New Roman" w:cs="Times New Roman"/>
                <w:sz w:val="20"/>
                <w:szCs w:val="20"/>
              </w:rPr>
              <w:t>.</w:t>
            </w:r>
            <w:r w:rsidRPr="00292F84">
              <w:rPr>
                <w:rFonts w:ascii="Times New Roman" w:hAnsi="Times New Roman" w:cs="Times New Roman"/>
                <w:sz w:val="20"/>
                <w:szCs w:val="20"/>
              </w:rPr>
              <w:t xml:space="preserve"> ratio</w:t>
            </w:r>
          </w:p>
        </w:tc>
        <w:tc>
          <w:tcPr>
            <w:tcW w:w="569" w:type="dxa"/>
            <w:tcBorders>
              <w:top w:val="nil"/>
              <w:left w:val="nil"/>
              <w:bottom w:val="nil"/>
              <w:right w:val="nil"/>
            </w:tcBorders>
          </w:tcPr>
          <w:p w14:paraId="3947AB2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0D7DEB2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32B33E4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21687D4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-0.09</w:t>
            </w:r>
          </w:p>
        </w:tc>
        <w:tc>
          <w:tcPr>
            <w:tcW w:w="569" w:type="dxa"/>
            <w:tcBorders>
              <w:top w:val="nil"/>
              <w:left w:val="nil"/>
              <w:bottom w:val="nil"/>
              <w:right w:val="nil"/>
            </w:tcBorders>
          </w:tcPr>
          <w:p w14:paraId="409B376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-0.12</w:t>
            </w:r>
          </w:p>
        </w:tc>
        <w:tc>
          <w:tcPr>
            <w:tcW w:w="569" w:type="dxa"/>
            <w:tcBorders>
              <w:top w:val="nil"/>
              <w:left w:val="nil"/>
              <w:bottom w:val="nil"/>
              <w:right w:val="nil"/>
            </w:tcBorders>
          </w:tcPr>
          <w:p w14:paraId="1DA95B1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0519223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3042075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7020AEB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-0.33</w:t>
            </w:r>
          </w:p>
        </w:tc>
        <w:tc>
          <w:tcPr>
            <w:tcW w:w="569" w:type="dxa"/>
            <w:tcBorders>
              <w:top w:val="nil"/>
              <w:left w:val="nil"/>
              <w:bottom w:val="nil"/>
              <w:right w:val="nil"/>
            </w:tcBorders>
          </w:tcPr>
          <w:p w14:paraId="30DC2E2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69" w:type="dxa"/>
            <w:tcBorders>
              <w:top w:val="nil"/>
              <w:left w:val="nil"/>
              <w:bottom w:val="nil"/>
              <w:right w:val="nil"/>
            </w:tcBorders>
          </w:tcPr>
          <w:p w14:paraId="09E2549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0.18</w:t>
            </w:r>
          </w:p>
        </w:tc>
        <w:tc>
          <w:tcPr>
            <w:tcW w:w="569" w:type="dxa"/>
            <w:tcBorders>
              <w:top w:val="nil"/>
              <w:left w:val="nil"/>
              <w:bottom w:val="nil"/>
              <w:right w:val="nil"/>
            </w:tcBorders>
          </w:tcPr>
          <w:p w14:paraId="4AD341C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25902A5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26B62A4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69" w:type="dxa"/>
            <w:tcBorders>
              <w:top w:val="nil"/>
              <w:left w:val="nil"/>
              <w:bottom w:val="nil"/>
              <w:right w:val="nil"/>
            </w:tcBorders>
          </w:tcPr>
          <w:p w14:paraId="358075E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69" w:type="dxa"/>
            <w:tcBorders>
              <w:top w:val="nil"/>
              <w:left w:val="nil"/>
              <w:bottom w:val="nil"/>
              <w:right w:val="nil"/>
            </w:tcBorders>
          </w:tcPr>
          <w:p w14:paraId="1C37FAC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2A9C98A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5499423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217AF51A"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0B532A0C"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17</w:t>
            </w:r>
          </w:p>
        </w:tc>
        <w:tc>
          <w:tcPr>
            <w:tcW w:w="2434" w:type="dxa"/>
            <w:tcBorders>
              <w:top w:val="nil"/>
              <w:left w:val="nil"/>
              <w:bottom w:val="nil"/>
              <w:right w:val="nil"/>
            </w:tcBorders>
          </w:tcPr>
          <w:p w14:paraId="1080C715"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Restructuring indicator</w:t>
            </w:r>
          </w:p>
        </w:tc>
        <w:tc>
          <w:tcPr>
            <w:tcW w:w="569" w:type="dxa"/>
            <w:tcBorders>
              <w:top w:val="nil"/>
              <w:left w:val="nil"/>
              <w:bottom w:val="nil"/>
              <w:right w:val="nil"/>
            </w:tcBorders>
          </w:tcPr>
          <w:p w14:paraId="3762375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0.22</w:t>
            </w:r>
          </w:p>
        </w:tc>
        <w:tc>
          <w:tcPr>
            <w:tcW w:w="569" w:type="dxa"/>
            <w:tcBorders>
              <w:top w:val="nil"/>
              <w:left w:val="nil"/>
              <w:bottom w:val="nil"/>
              <w:right w:val="nil"/>
            </w:tcBorders>
          </w:tcPr>
          <w:p w14:paraId="4DF2B03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-0.10</w:t>
            </w:r>
          </w:p>
        </w:tc>
        <w:tc>
          <w:tcPr>
            <w:tcW w:w="569" w:type="dxa"/>
            <w:tcBorders>
              <w:top w:val="nil"/>
              <w:left w:val="nil"/>
              <w:bottom w:val="nil"/>
              <w:right w:val="nil"/>
            </w:tcBorders>
          </w:tcPr>
          <w:p w14:paraId="726022F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6D2A8C3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69" w:type="dxa"/>
            <w:tcBorders>
              <w:top w:val="nil"/>
              <w:left w:val="nil"/>
              <w:bottom w:val="nil"/>
              <w:right w:val="nil"/>
            </w:tcBorders>
          </w:tcPr>
          <w:p w14:paraId="1452DBA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49C140E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15E3B05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0.16</w:t>
            </w:r>
          </w:p>
        </w:tc>
        <w:tc>
          <w:tcPr>
            <w:tcW w:w="569" w:type="dxa"/>
            <w:tcBorders>
              <w:top w:val="nil"/>
              <w:left w:val="nil"/>
              <w:bottom w:val="nil"/>
              <w:right w:val="nil"/>
            </w:tcBorders>
          </w:tcPr>
          <w:p w14:paraId="5AF0CBF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nil"/>
              <w:right w:val="nil"/>
            </w:tcBorders>
          </w:tcPr>
          <w:p w14:paraId="62CD1B0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0.19</w:t>
            </w:r>
          </w:p>
        </w:tc>
        <w:tc>
          <w:tcPr>
            <w:tcW w:w="569" w:type="dxa"/>
            <w:tcBorders>
              <w:top w:val="nil"/>
              <w:left w:val="nil"/>
              <w:bottom w:val="nil"/>
              <w:right w:val="nil"/>
            </w:tcBorders>
          </w:tcPr>
          <w:p w14:paraId="71925E5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1739188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nil"/>
              <w:right w:val="nil"/>
            </w:tcBorders>
          </w:tcPr>
          <w:p w14:paraId="046FABD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0.16</w:t>
            </w:r>
          </w:p>
        </w:tc>
        <w:tc>
          <w:tcPr>
            <w:tcW w:w="569" w:type="dxa"/>
            <w:tcBorders>
              <w:top w:val="nil"/>
              <w:left w:val="nil"/>
              <w:bottom w:val="nil"/>
              <w:right w:val="nil"/>
            </w:tcBorders>
          </w:tcPr>
          <w:p w14:paraId="4B214AE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nil"/>
              <w:right w:val="nil"/>
            </w:tcBorders>
          </w:tcPr>
          <w:p w14:paraId="57433EE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0.11</w:t>
            </w:r>
          </w:p>
        </w:tc>
        <w:tc>
          <w:tcPr>
            <w:tcW w:w="569" w:type="dxa"/>
            <w:tcBorders>
              <w:top w:val="nil"/>
              <w:left w:val="nil"/>
              <w:bottom w:val="nil"/>
              <w:right w:val="nil"/>
            </w:tcBorders>
          </w:tcPr>
          <w:p w14:paraId="49D22772"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1E402B5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69" w:type="dxa"/>
            <w:tcBorders>
              <w:top w:val="nil"/>
              <w:left w:val="nil"/>
              <w:bottom w:val="nil"/>
              <w:right w:val="nil"/>
            </w:tcBorders>
          </w:tcPr>
          <w:p w14:paraId="1ECB63C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c>
          <w:tcPr>
            <w:tcW w:w="569" w:type="dxa"/>
            <w:tcBorders>
              <w:top w:val="nil"/>
              <w:left w:val="nil"/>
              <w:bottom w:val="nil"/>
              <w:right w:val="nil"/>
            </w:tcBorders>
          </w:tcPr>
          <w:p w14:paraId="7BC075F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237E7631" w14:textId="77777777" w:rsidTr="00366F09">
        <w:tblPrEx>
          <w:tblBorders>
            <w:bottom w:val="single" w:sz="6" w:space="0" w:color="auto"/>
          </w:tblBorders>
        </w:tblPrEx>
        <w:trPr>
          <w:trHeight w:val="298"/>
          <w:jc w:val="center"/>
        </w:trPr>
        <w:tc>
          <w:tcPr>
            <w:tcW w:w="450" w:type="dxa"/>
            <w:tcBorders>
              <w:top w:val="nil"/>
              <w:left w:val="nil"/>
              <w:bottom w:val="nil"/>
              <w:right w:val="nil"/>
            </w:tcBorders>
          </w:tcPr>
          <w:p w14:paraId="0519B4E6"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18</w:t>
            </w:r>
          </w:p>
        </w:tc>
        <w:tc>
          <w:tcPr>
            <w:tcW w:w="2434" w:type="dxa"/>
            <w:tcBorders>
              <w:top w:val="nil"/>
              <w:left w:val="nil"/>
              <w:bottom w:val="nil"/>
              <w:right w:val="nil"/>
            </w:tcBorders>
          </w:tcPr>
          <w:p w14:paraId="463D95D9"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Return on assets</w:t>
            </w:r>
          </w:p>
        </w:tc>
        <w:tc>
          <w:tcPr>
            <w:tcW w:w="569" w:type="dxa"/>
            <w:tcBorders>
              <w:top w:val="nil"/>
              <w:left w:val="nil"/>
              <w:bottom w:val="nil"/>
              <w:right w:val="nil"/>
            </w:tcBorders>
          </w:tcPr>
          <w:p w14:paraId="43AA8BC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00C2663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0.18</w:t>
            </w:r>
          </w:p>
        </w:tc>
        <w:tc>
          <w:tcPr>
            <w:tcW w:w="569" w:type="dxa"/>
            <w:tcBorders>
              <w:top w:val="nil"/>
              <w:left w:val="nil"/>
              <w:bottom w:val="nil"/>
              <w:right w:val="nil"/>
            </w:tcBorders>
          </w:tcPr>
          <w:p w14:paraId="3CD7C93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3D4EDACF"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nil"/>
              <w:right w:val="nil"/>
            </w:tcBorders>
          </w:tcPr>
          <w:p w14:paraId="152D135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69" w:type="dxa"/>
            <w:tcBorders>
              <w:top w:val="nil"/>
              <w:left w:val="nil"/>
              <w:bottom w:val="nil"/>
              <w:right w:val="nil"/>
            </w:tcBorders>
          </w:tcPr>
          <w:p w14:paraId="7D4C9A4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7EC8225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nil"/>
              <w:right w:val="nil"/>
            </w:tcBorders>
          </w:tcPr>
          <w:p w14:paraId="5EDA171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69" w:type="dxa"/>
            <w:tcBorders>
              <w:top w:val="nil"/>
              <w:left w:val="nil"/>
              <w:bottom w:val="nil"/>
              <w:right w:val="nil"/>
            </w:tcBorders>
          </w:tcPr>
          <w:p w14:paraId="6FB4526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nil"/>
              <w:right w:val="nil"/>
            </w:tcBorders>
          </w:tcPr>
          <w:p w14:paraId="73C90D3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-0.16</w:t>
            </w:r>
          </w:p>
        </w:tc>
        <w:tc>
          <w:tcPr>
            <w:tcW w:w="569" w:type="dxa"/>
            <w:tcBorders>
              <w:top w:val="nil"/>
              <w:left w:val="nil"/>
              <w:bottom w:val="nil"/>
              <w:right w:val="nil"/>
            </w:tcBorders>
          </w:tcPr>
          <w:p w14:paraId="030D810E"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-0.25</w:t>
            </w:r>
          </w:p>
        </w:tc>
        <w:tc>
          <w:tcPr>
            <w:tcW w:w="569" w:type="dxa"/>
            <w:tcBorders>
              <w:top w:val="nil"/>
              <w:left w:val="nil"/>
              <w:bottom w:val="nil"/>
              <w:right w:val="nil"/>
            </w:tcBorders>
          </w:tcPr>
          <w:p w14:paraId="381CA9D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-0.66</w:t>
            </w:r>
          </w:p>
        </w:tc>
        <w:tc>
          <w:tcPr>
            <w:tcW w:w="569" w:type="dxa"/>
            <w:tcBorders>
              <w:top w:val="nil"/>
              <w:left w:val="nil"/>
              <w:bottom w:val="nil"/>
              <w:right w:val="nil"/>
            </w:tcBorders>
          </w:tcPr>
          <w:p w14:paraId="3EAD4A78"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nil"/>
              <w:right w:val="nil"/>
            </w:tcBorders>
          </w:tcPr>
          <w:p w14:paraId="190EBD8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nil"/>
              <w:right w:val="nil"/>
            </w:tcBorders>
          </w:tcPr>
          <w:p w14:paraId="6588C48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-0.04</w:t>
            </w:r>
          </w:p>
        </w:tc>
        <w:tc>
          <w:tcPr>
            <w:tcW w:w="569" w:type="dxa"/>
            <w:tcBorders>
              <w:top w:val="nil"/>
              <w:left w:val="nil"/>
              <w:bottom w:val="nil"/>
              <w:right w:val="nil"/>
            </w:tcBorders>
          </w:tcPr>
          <w:p w14:paraId="4AE8072B"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69" w:type="dxa"/>
            <w:tcBorders>
              <w:top w:val="nil"/>
              <w:left w:val="nil"/>
              <w:bottom w:val="nil"/>
              <w:right w:val="nil"/>
            </w:tcBorders>
          </w:tcPr>
          <w:p w14:paraId="4267E93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-0.15</w:t>
            </w:r>
          </w:p>
        </w:tc>
        <w:tc>
          <w:tcPr>
            <w:tcW w:w="569" w:type="dxa"/>
            <w:tcBorders>
              <w:top w:val="nil"/>
              <w:left w:val="nil"/>
              <w:bottom w:val="nil"/>
              <w:right w:val="nil"/>
            </w:tcBorders>
          </w:tcPr>
          <w:p w14:paraId="2769DE3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p>
        </w:tc>
      </w:tr>
      <w:tr w:rsidR="00292F84" w:rsidRPr="00292F84" w14:paraId="54BE6B8A" w14:textId="77777777" w:rsidTr="00366F09">
        <w:tblPrEx>
          <w:tblBorders>
            <w:bottom w:val="single" w:sz="6" w:space="0" w:color="auto"/>
          </w:tblBorders>
        </w:tblPrEx>
        <w:trPr>
          <w:trHeight w:val="298"/>
          <w:jc w:val="center"/>
        </w:trPr>
        <w:tc>
          <w:tcPr>
            <w:tcW w:w="450" w:type="dxa"/>
            <w:tcBorders>
              <w:top w:val="nil"/>
              <w:left w:val="nil"/>
              <w:bottom w:val="single" w:sz="6" w:space="0" w:color="auto"/>
              <w:right w:val="nil"/>
            </w:tcBorders>
          </w:tcPr>
          <w:p w14:paraId="4588EE99"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19</w:t>
            </w:r>
          </w:p>
        </w:tc>
        <w:tc>
          <w:tcPr>
            <w:tcW w:w="2434" w:type="dxa"/>
            <w:tcBorders>
              <w:top w:val="nil"/>
              <w:left w:val="nil"/>
              <w:bottom w:val="single" w:sz="6" w:space="0" w:color="auto"/>
              <w:right w:val="nil"/>
            </w:tcBorders>
          </w:tcPr>
          <w:p w14:paraId="31363149" w14:textId="77777777" w:rsidR="000D58A7" w:rsidRPr="00292F84"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292F84">
              <w:rPr>
                <w:rFonts w:ascii="Times New Roman" w:hAnsi="Times New Roman" w:cs="Times New Roman"/>
                <w:sz w:val="20"/>
                <w:szCs w:val="20"/>
              </w:rPr>
              <w:t>Special item ratio</w:t>
            </w:r>
          </w:p>
        </w:tc>
        <w:tc>
          <w:tcPr>
            <w:tcW w:w="569" w:type="dxa"/>
            <w:tcBorders>
              <w:top w:val="nil"/>
              <w:left w:val="nil"/>
              <w:bottom w:val="single" w:sz="6" w:space="0" w:color="auto"/>
              <w:right w:val="nil"/>
            </w:tcBorders>
          </w:tcPr>
          <w:p w14:paraId="070D7ED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single" w:sz="6" w:space="0" w:color="auto"/>
              <w:right w:val="nil"/>
            </w:tcBorders>
          </w:tcPr>
          <w:p w14:paraId="2BC8806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0.14</w:t>
            </w:r>
          </w:p>
        </w:tc>
        <w:tc>
          <w:tcPr>
            <w:tcW w:w="569" w:type="dxa"/>
            <w:tcBorders>
              <w:top w:val="nil"/>
              <w:left w:val="nil"/>
              <w:bottom w:val="single" w:sz="6" w:space="0" w:color="auto"/>
              <w:right w:val="nil"/>
            </w:tcBorders>
          </w:tcPr>
          <w:p w14:paraId="45F20DDC"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0.07</w:t>
            </w:r>
          </w:p>
        </w:tc>
        <w:tc>
          <w:tcPr>
            <w:tcW w:w="569" w:type="dxa"/>
            <w:tcBorders>
              <w:top w:val="nil"/>
              <w:left w:val="nil"/>
              <w:bottom w:val="single" w:sz="6" w:space="0" w:color="auto"/>
              <w:right w:val="nil"/>
            </w:tcBorders>
          </w:tcPr>
          <w:p w14:paraId="720A9E1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single" w:sz="6" w:space="0" w:color="auto"/>
              <w:right w:val="nil"/>
            </w:tcBorders>
          </w:tcPr>
          <w:p w14:paraId="1C5FCB2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-0.01</w:t>
            </w:r>
          </w:p>
        </w:tc>
        <w:tc>
          <w:tcPr>
            <w:tcW w:w="569" w:type="dxa"/>
            <w:tcBorders>
              <w:top w:val="nil"/>
              <w:left w:val="nil"/>
              <w:bottom w:val="single" w:sz="6" w:space="0" w:color="auto"/>
              <w:right w:val="nil"/>
            </w:tcBorders>
          </w:tcPr>
          <w:p w14:paraId="22012EC6"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single" w:sz="6" w:space="0" w:color="auto"/>
              <w:right w:val="nil"/>
            </w:tcBorders>
          </w:tcPr>
          <w:p w14:paraId="226C1DB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-0.04</w:t>
            </w:r>
          </w:p>
        </w:tc>
        <w:tc>
          <w:tcPr>
            <w:tcW w:w="569" w:type="dxa"/>
            <w:tcBorders>
              <w:top w:val="nil"/>
              <w:left w:val="nil"/>
              <w:bottom w:val="single" w:sz="6" w:space="0" w:color="auto"/>
              <w:right w:val="nil"/>
            </w:tcBorders>
          </w:tcPr>
          <w:p w14:paraId="28BD1A1A"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-0.02</w:t>
            </w:r>
          </w:p>
        </w:tc>
        <w:tc>
          <w:tcPr>
            <w:tcW w:w="569" w:type="dxa"/>
            <w:tcBorders>
              <w:top w:val="nil"/>
              <w:left w:val="nil"/>
              <w:bottom w:val="single" w:sz="6" w:space="0" w:color="auto"/>
              <w:right w:val="nil"/>
            </w:tcBorders>
          </w:tcPr>
          <w:p w14:paraId="799F0D64"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-0.08</w:t>
            </w:r>
          </w:p>
        </w:tc>
        <w:tc>
          <w:tcPr>
            <w:tcW w:w="569" w:type="dxa"/>
            <w:tcBorders>
              <w:top w:val="nil"/>
              <w:left w:val="nil"/>
              <w:bottom w:val="single" w:sz="6" w:space="0" w:color="auto"/>
              <w:right w:val="nil"/>
            </w:tcBorders>
          </w:tcPr>
          <w:p w14:paraId="65D1AD2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-0.05</w:t>
            </w:r>
          </w:p>
        </w:tc>
        <w:tc>
          <w:tcPr>
            <w:tcW w:w="569" w:type="dxa"/>
            <w:tcBorders>
              <w:top w:val="nil"/>
              <w:left w:val="nil"/>
              <w:bottom w:val="single" w:sz="6" w:space="0" w:color="auto"/>
              <w:right w:val="nil"/>
            </w:tcBorders>
          </w:tcPr>
          <w:p w14:paraId="37EC02A3"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69" w:type="dxa"/>
            <w:tcBorders>
              <w:top w:val="nil"/>
              <w:left w:val="nil"/>
              <w:bottom w:val="single" w:sz="6" w:space="0" w:color="auto"/>
              <w:right w:val="nil"/>
            </w:tcBorders>
          </w:tcPr>
          <w:p w14:paraId="742E08C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-0.51</w:t>
            </w:r>
          </w:p>
        </w:tc>
        <w:tc>
          <w:tcPr>
            <w:tcW w:w="569" w:type="dxa"/>
            <w:tcBorders>
              <w:top w:val="nil"/>
              <w:left w:val="nil"/>
              <w:bottom w:val="single" w:sz="6" w:space="0" w:color="auto"/>
              <w:right w:val="nil"/>
            </w:tcBorders>
          </w:tcPr>
          <w:p w14:paraId="25135A70"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0.00</w:t>
            </w:r>
          </w:p>
        </w:tc>
        <w:tc>
          <w:tcPr>
            <w:tcW w:w="569" w:type="dxa"/>
            <w:tcBorders>
              <w:top w:val="nil"/>
              <w:left w:val="nil"/>
              <w:bottom w:val="single" w:sz="6" w:space="0" w:color="auto"/>
              <w:right w:val="nil"/>
            </w:tcBorders>
          </w:tcPr>
          <w:p w14:paraId="728151AD"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-0.06</w:t>
            </w:r>
          </w:p>
        </w:tc>
        <w:tc>
          <w:tcPr>
            <w:tcW w:w="569" w:type="dxa"/>
            <w:tcBorders>
              <w:top w:val="nil"/>
              <w:left w:val="nil"/>
              <w:bottom w:val="single" w:sz="6" w:space="0" w:color="auto"/>
              <w:right w:val="nil"/>
            </w:tcBorders>
          </w:tcPr>
          <w:p w14:paraId="662755A1"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single" w:sz="6" w:space="0" w:color="auto"/>
              <w:right w:val="nil"/>
            </w:tcBorders>
          </w:tcPr>
          <w:p w14:paraId="0E0CDE07"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sz w:val="20"/>
                <w:szCs w:val="20"/>
              </w:rPr>
            </w:pPr>
            <w:r w:rsidRPr="00292F84">
              <w:rPr>
                <w:rFonts w:ascii="Times New Roman" w:hAnsi="Times New Roman" w:cs="Times New Roman"/>
                <w:sz w:val="20"/>
                <w:szCs w:val="20"/>
              </w:rPr>
              <w:t>0.03</w:t>
            </w:r>
          </w:p>
        </w:tc>
        <w:tc>
          <w:tcPr>
            <w:tcW w:w="569" w:type="dxa"/>
            <w:tcBorders>
              <w:top w:val="nil"/>
              <w:left w:val="nil"/>
              <w:bottom w:val="single" w:sz="6" w:space="0" w:color="auto"/>
              <w:right w:val="nil"/>
            </w:tcBorders>
          </w:tcPr>
          <w:p w14:paraId="1EAE7289"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-0.20</w:t>
            </w:r>
          </w:p>
        </w:tc>
        <w:tc>
          <w:tcPr>
            <w:tcW w:w="569" w:type="dxa"/>
            <w:tcBorders>
              <w:top w:val="nil"/>
              <w:left w:val="nil"/>
              <w:bottom w:val="single" w:sz="6" w:space="0" w:color="auto"/>
              <w:right w:val="nil"/>
            </w:tcBorders>
          </w:tcPr>
          <w:p w14:paraId="256CA9E5" w14:textId="77777777" w:rsidR="000D58A7" w:rsidRPr="00292F84" w:rsidRDefault="000D58A7" w:rsidP="00DE501A">
            <w:pPr>
              <w:widowControl w:val="0"/>
              <w:autoSpaceDE w:val="0"/>
              <w:autoSpaceDN w:val="0"/>
              <w:adjustRightInd w:val="0"/>
              <w:spacing w:after="0" w:line="240" w:lineRule="auto"/>
              <w:jc w:val="right"/>
              <w:rPr>
                <w:rFonts w:ascii="Times New Roman" w:hAnsi="Times New Roman" w:cs="Times New Roman"/>
                <w:b/>
                <w:sz w:val="20"/>
                <w:szCs w:val="20"/>
              </w:rPr>
            </w:pPr>
            <w:r w:rsidRPr="00292F84">
              <w:rPr>
                <w:rFonts w:ascii="Times New Roman" w:hAnsi="Times New Roman" w:cs="Times New Roman"/>
                <w:b/>
                <w:sz w:val="20"/>
                <w:szCs w:val="20"/>
              </w:rPr>
              <w:t>0.66</w:t>
            </w:r>
          </w:p>
        </w:tc>
      </w:tr>
    </w:tbl>
    <w:p w14:paraId="28307390" w14:textId="77777777" w:rsidR="000D58A7" w:rsidRPr="001514FC" w:rsidRDefault="000D58A7" w:rsidP="000D58A7">
      <w:pPr>
        <w:rPr>
          <w:rFonts w:ascii="Times New Roman" w:hAnsi="Times New Roman" w:cs="Times New Roman"/>
          <w:b/>
          <w:sz w:val="24"/>
          <w:szCs w:val="24"/>
        </w:rPr>
      </w:pPr>
      <w:r w:rsidRPr="001514FC">
        <w:rPr>
          <w:rFonts w:ascii="Times New Roman" w:hAnsi="Times New Roman" w:cs="Times New Roman"/>
          <w:b/>
          <w:sz w:val="24"/>
          <w:szCs w:val="24"/>
        </w:rPr>
        <w:br w:type="page"/>
      </w:r>
    </w:p>
    <w:p w14:paraId="65CE1A66" w14:textId="77777777" w:rsidR="000D58A7" w:rsidRPr="001514FC" w:rsidRDefault="000D58A7" w:rsidP="000D58A7">
      <w:pPr>
        <w:rPr>
          <w:rFonts w:ascii="Times New Roman" w:hAnsi="Times New Roman" w:cs="Times New Roman"/>
          <w:b/>
          <w:sz w:val="24"/>
          <w:szCs w:val="24"/>
        </w:rPr>
        <w:sectPr w:rsidR="000D58A7" w:rsidRPr="001514FC" w:rsidSect="00137A74">
          <w:footerReference w:type="default" r:id="rId17"/>
          <w:pgSz w:w="15840" w:h="12240" w:orient="landscape"/>
          <w:pgMar w:top="1440" w:right="1440" w:bottom="1440" w:left="1354" w:header="720" w:footer="720" w:gutter="0"/>
          <w:cols w:space="720"/>
          <w:docGrid w:linePitch="360"/>
        </w:sectPr>
      </w:pPr>
    </w:p>
    <w:p w14:paraId="2ED7B903"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4</w:t>
      </w:r>
    </w:p>
    <w:p w14:paraId="24E16888" w14:textId="2994E842"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 xml:space="preserve">The Effect of </w:t>
      </w:r>
      <w:r w:rsidR="00502E06">
        <w:rPr>
          <w:rFonts w:ascii="Times New Roman" w:hAnsi="Times New Roman" w:cs="Times New Roman"/>
          <w:b/>
          <w:sz w:val="24"/>
          <w:szCs w:val="24"/>
        </w:rPr>
        <w:t>CEO A</w:t>
      </w:r>
      <w:r w:rsidR="00502E06" w:rsidRPr="00502E06">
        <w:rPr>
          <w:rFonts w:ascii="Times New Roman" w:hAnsi="Times New Roman" w:cs="Times New Roman"/>
          <w:b/>
          <w:sz w:val="24"/>
          <w:szCs w:val="24"/>
        </w:rPr>
        <w:t xml:space="preserve">pproval </w:t>
      </w:r>
      <w:r w:rsidRPr="001514FC">
        <w:rPr>
          <w:rFonts w:ascii="Times New Roman" w:hAnsi="Times New Roman" w:cs="Times New Roman"/>
          <w:b/>
          <w:sz w:val="24"/>
          <w:szCs w:val="24"/>
        </w:rPr>
        <w:t>on Discretionary Accruals</w:t>
      </w:r>
    </w:p>
    <w:p w14:paraId="7673E4F9" w14:textId="10FD98B0" w:rsidR="000D58A7" w:rsidRPr="001514FC" w:rsidRDefault="000D58A7" w:rsidP="000D58A7">
      <w:pPr>
        <w:widowControl w:val="0"/>
        <w:autoSpaceDE w:val="0"/>
        <w:autoSpaceDN w:val="0"/>
        <w:adjustRightInd w:val="0"/>
        <w:spacing w:after="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Table 4 reports linear regression results of discretionary accruals in the full sample and the matched sample. The sample period is from 2008 through 2012. Propensity score matching is applied with caliper = 1%, nearest neighbor, and no replacements to determine the matched sample. </w:t>
      </w:r>
      <w:r w:rsidR="00066AEE" w:rsidRPr="001514FC">
        <w:rPr>
          <w:rFonts w:ascii="Times New Roman" w:hAnsi="Times New Roman" w:cs="Times New Roman"/>
          <w:sz w:val="24"/>
          <w:szCs w:val="24"/>
        </w:rPr>
        <w:t>Variable</w:t>
      </w:r>
      <w:r w:rsidR="00066AEE">
        <w:rPr>
          <w:rFonts w:ascii="Times New Roman" w:hAnsi="Times New Roman" w:cs="Times New Roman"/>
          <w:sz w:val="24"/>
          <w:szCs w:val="24"/>
        </w:rPr>
        <w:t>s</w:t>
      </w:r>
      <w:r w:rsidR="00066AEE" w:rsidRPr="001514FC">
        <w:rPr>
          <w:rFonts w:ascii="Times New Roman" w:hAnsi="Times New Roman" w:cs="Times New Roman"/>
          <w:sz w:val="24"/>
          <w:szCs w:val="24"/>
        </w:rPr>
        <w:t xml:space="preserve"> </w:t>
      </w:r>
      <w:r w:rsidR="00066AEE">
        <w:rPr>
          <w:rFonts w:ascii="Times New Roman" w:hAnsi="Times New Roman" w:cs="Times New Roman"/>
          <w:sz w:val="24"/>
          <w:szCs w:val="24"/>
        </w:rPr>
        <w:t>are defined</w:t>
      </w:r>
      <w:r w:rsidR="00066AEE" w:rsidRPr="001514FC">
        <w:rPr>
          <w:rFonts w:ascii="Times New Roman" w:hAnsi="Times New Roman" w:cs="Times New Roman"/>
          <w:sz w:val="24"/>
          <w:szCs w:val="24"/>
        </w:rPr>
        <w:t xml:space="preserve"> in Table A1</w:t>
      </w:r>
      <w:r w:rsidR="00066AEE">
        <w:rPr>
          <w:rFonts w:ascii="Times New Roman" w:hAnsi="Times New Roman" w:cs="Times New Roman"/>
          <w:sz w:val="24"/>
          <w:szCs w:val="24"/>
        </w:rPr>
        <w:t xml:space="preserve"> of the Appendix</w:t>
      </w:r>
      <w:r w:rsidR="00066AEE" w:rsidRPr="001514FC">
        <w:rPr>
          <w:rFonts w:ascii="Times New Roman" w:hAnsi="Times New Roman" w:cs="Times New Roman"/>
          <w:sz w:val="24"/>
          <w:szCs w:val="24"/>
        </w:rPr>
        <w:t xml:space="preserve">. </w:t>
      </w:r>
      <w:r w:rsidRPr="001514FC">
        <w:rPr>
          <w:rFonts w:ascii="Times New Roman" w:hAnsi="Times New Roman" w:cs="Times New Roman"/>
          <w:sz w:val="24"/>
          <w:szCs w:val="24"/>
        </w:rPr>
        <w:t xml:space="preserve">Industry and year fixed effects are included, and robust t-statistics adjusted for clustering by firm are presented. ***, **, and * denote significance at the 1%, 5%, and 10% levels, respectively. </w:t>
      </w:r>
    </w:p>
    <w:p w14:paraId="57240DCE" w14:textId="77777777" w:rsidR="000D58A7" w:rsidRPr="001514FC" w:rsidRDefault="000D58A7" w:rsidP="000D58A7">
      <w:pPr>
        <w:widowControl w:val="0"/>
        <w:autoSpaceDE w:val="0"/>
        <w:autoSpaceDN w:val="0"/>
        <w:adjustRightInd w:val="0"/>
        <w:spacing w:after="0" w:line="240" w:lineRule="auto"/>
        <w:jc w:val="both"/>
        <w:rPr>
          <w:rFonts w:ascii="Times New Roman" w:hAnsi="Times New Roman" w:cs="Times New Roman"/>
          <w:sz w:val="24"/>
          <w:szCs w:val="24"/>
        </w:rPr>
      </w:pPr>
    </w:p>
    <w:p w14:paraId="1D3280AA"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Panel A: Full sample</w:t>
      </w:r>
    </w:p>
    <w:tbl>
      <w:tblPr>
        <w:tblW w:w="10208" w:type="dxa"/>
        <w:jc w:val="center"/>
        <w:tblLayout w:type="fixed"/>
        <w:tblCellMar>
          <w:left w:w="75" w:type="dxa"/>
          <w:right w:w="75" w:type="dxa"/>
        </w:tblCellMar>
        <w:tblLook w:val="0000" w:firstRow="0" w:lastRow="0" w:firstColumn="0" w:lastColumn="0" w:noHBand="0" w:noVBand="0"/>
      </w:tblPr>
      <w:tblGrid>
        <w:gridCol w:w="2637"/>
        <w:gridCol w:w="1261"/>
        <w:gridCol w:w="1262"/>
        <w:gridCol w:w="1262"/>
        <w:gridCol w:w="1262"/>
        <w:gridCol w:w="1261"/>
        <w:gridCol w:w="1263"/>
      </w:tblGrid>
      <w:tr w:rsidR="000D58A7" w:rsidRPr="009816AE" w14:paraId="31048374" w14:textId="77777777" w:rsidTr="009816AE">
        <w:trPr>
          <w:trHeight w:val="271"/>
          <w:jc w:val="center"/>
        </w:trPr>
        <w:tc>
          <w:tcPr>
            <w:tcW w:w="2637" w:type="dxa"/>
            <w:tcBorders>
              <w:top w:val="single" w:sz="4" w:space="0" w:color="auto"/>
              <w:left w:val="nil"/>
              <w:bottom w:val="nil"/>
              <w:right w:val="nil"/>
            </w:tcBorders>
          </w:tcPr>
          <w:p w14:paraId="357EB1A8" w14:textId="77777777" w:rsidR="000D58A7" w:rsidRPr="009816AE" w:rsidRDefault="000D58A7" w:rsidP="00BC28C3">
            <w:pPr>
              <w:widowControl w:val="0"/>
              <w:autoSpaceDE w:val="0"/>
              <w:autoSpaceDN w:val="0"/>
              <w:adjustRightInd w:val="0"/>
              <w:spacing w:after="0" w:line="240" w:lineRule="auto"/>
              <w:rPr>
                <w:rFonts w:ascii="Times New Roman" w:hAnsi="Times New Roman" w:cs="Times New Roman"/>
                <w:sz w:val="20"/>
                <w:szCs w:val="20"/>
              </w:rPr>
            </w:pPr>
          </w:p>
        </w:tc>
        <w:tc>
          <w:tcPr>
            <w:tcW w:w="2523" w:type="dxa"/>
            <w:gridSpan w:val="2"/>
            <w:tcBorders>
              <w:top w:val="single" w:sz="4" w:space="0" w:color="auto"/>
              <w:left w:val="nil"/>
              <w:bottom w:val="nil"/>
              <w:right w:val="nil"/>
            </w:tcBorders>
          </w:tcPr>
          <w:p w14:paraId="587240D6"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Discretionary accruals</w:t>
            </w:r>
          </w:p>
        </w:tc>
        <w:tc>
          <w:tcPr>
            <w:tcW w:w="2524" w:type="dxa"/>
            <w:gridSpan w:val="2"/>
            <w:tcBorders>
              <w:top w:val="single" w:sz="4" w:space="0" w:color="auto"/>
              <w:left w:val="nil"/>
              <w:bottom w:val="nil"/>
              <w:right w:val="nil"/>
            </w:tcBorders>
          </w:tcPr>
          <w:p w14:paraId="322E4489"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Positive accruals</w:t>
            </w:r>
          </w:p>
        </w:tc>
        <w:tc>
          <w:tcPr>
            <w:tcW w:w="2524" w:type="dxa"/>
            <w:gridSpan w:val="2"/>
            <w:tcBorders>
              <w:top w:val="single" w:sz="4" w:space="0" w:color="auto"/>
              <w:left w:val="nil"/>
              <w:bottom w:val="nil"/>
              <w:right w:val="nil"/>
            </w:tcBorders>
          </w:tcPr>
          <w:p w14:paraId="3407F9BC"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Negative accruals</w:t>
            </w:r>
          </w:p>
        </w:tc>
      </w:tr>
      <w:tr w:rsidR="000D58A7" w:rsidRPr="009816AE" w14:paraId="2CD54F5E" w14:textId="77777777" w:rsidTr="009816AE">
        <w:trPr>
          <w:trHeight w:val="271"/>
          <w:jc w:val="center"/>
        </w:trPr>
        <w:tc>
          <w:tcPr>
            <w:tcW w:w="2637" w:type="dxa"/>
            <w:tcBorders>
              <w:top w:val="nil"/>
              <w:left w:val="nil"/>
              <w:bottom w:val="nil"/>
              <w:right w:val="nil"/>
            </w:tcBorders>
          </w:tcPr>
          <w:p w14:paraId="1533D109" w14:textId="77777777" w:rsidR="000D58A7" w:rsidRPr="009816AE" w:rsidRDefault="000D58A7" w:rsidP="00BC28C3">
            <w:pPr>
              <w:widowControl w:val="0"/>
              <w:autoSpaceDE w:val="0"/>
              <w:autoSpaceDN w:val="0"/>
              <w:adjustRightInd w:val="0"/>
              <w:spacing w:after="0" w:line="240" w:lineRule="auto"/>
              <w:rPr>
                <w:rFonts w:ascii="Times New Roman" w:hAnsi="Times New Roman" w:cs="Times New Roman"/>
                <w:sz w:val="20"/>
                <w:szCs w:val="20"/>
              </w:rPr>
            </w:pPr>
          </w:p>
        </w:tc>
        <w:tc>
          <w:tcPr>
            <w:tcW w:w="1261" w:type="dxa"/>
            <w:tcBorders>
              <w:top w:val="nil"/>
              <w:left w:val="nil"/>
              <w:bottom w:val="nil"/>
              <w:right w:val="nil"/>
            </w:tcBorders>
          </w:tcPr>
          <w:p w14:paraId="7FE6FC37"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(1)</w:t>
            </w:r>
          </w:p>
        </w:tc>
        <w:tc>
          <w:tcPr>
            <w:tcW w:w="1261" w:type="dxa"/>
            <w:tcBorders>
              <w:top w:val="nil"/>
              <w:left w:val="nil"/>
              <w:bottom w:val="nil"/>
              <w:right w:val="nil"/>
            </w:tcBorders>
          </w:tcPr>
          <w:p w14:paraId="5B66C1CA"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(2)</w:t>
            </w:r>
          </w:p>
        </w:tc>
        <w:tc>
          <w:tcPr>
            <w:tcW w:w="1262" w:type="dxa"/>
            <w:tcBorders>
              <w:top w:val="nil"/>
              <w:left w:val="nil"/>
              <w:bottom w:val="nil"/>
              <w:right w:val="nil"/>
            </w:tcBorders>
          </w:tcPr>
          <w:p w14:paraId="10254D4F"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(3)</w:t>
            </w:r>
          </w:p>
        </w:tc>
        <w:tc>
          <w:tcPr>
            <w:tcW w:w="1261" w:type="dxa"/>
            <w:tcBorders>
              <w:top w:val="nil"/>
              <w:left w:val="nil"/>
              <w:bottom w:val="nil"/>
              <w:right w:val="nil"/>
            </w:tcBorders>
          </w:tcPr>
          <w:p w14:paraId="02138AE6"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(4)</w:t>
            </w:r>
          </w:p>
        </w:tc>
        <w:tc>
          <w:tcPr>
            <w:tcW w:w="1261" w:type="dxa"/>
            <w:tcBorders>
              <w:top w:val="nil"/>
              <w:left w:val="nil"/>
              <w:bottom w:val="nil"/>
              <w:right w:val="nil"/>
            </w:tcBorders>
          </w:tcPr>
          <w:p w14:paraId="42C439B3"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(5)</w:t>
            </w:r>
          </w:p>
        </w:tc>
        <w:tc>
          <w:tcPr>
            <w:tcW w:w="1262" w:type="dxa"/>
            <w:tcBorders>
              <w:top w:val="nil"/>
              <w:left w:val="nil"/>
              <w:bottom w:val="nil"/>
              <w:right w:val="nil"/>
            </w:tcBorders>
          </w:tcPr>
          <w:p w14:paraId="7CE65EF1"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(6)</w:t>
            </w:r>
          </w:p>
        </w:tc>
      </w:tr>
      <w:tr w:rsidR="000D58A7" w:rsidRPr="009816AE" w14:paraId="58420D7B" w14:textId="77777777" w:rsidTr="009816AE">
        <w:trPr>
          <w:trHeight w:val="271"/>
          <w:jc w:val="center"/>
        </w:trPr>
        <w:tc>
          <w:tcPr>
            <w:tcW w:w="2637" w:type="dxa"/>
            <w:tcBorders>
              <w:top w:val="nil"/>
              <w:left w:val="nil"/>
              <w:bottom w:val="single" w:sz="6" w:space="0" w:color="auto"/>
              <w:right w:val="nil"/>
            </w:tcBorders>
          </w:tcPr>
          <w:p w14:paraId="0E52A0E5" w14:textId="77777777" w:rsidR="000D58A7" w:rsidRPr="009816AE"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9816AE">
              <w:rPr>
                <w:rFonts w:ascii="Times New Roman" w:hAnsi="Times New Roman" w:cs="Times New Roman"/>
                <w:sz w:val="20"/>
                <w:szCs w:val="20"/>
              </w:rPr>
              <w:t>Variable</w:t>
            </w:r>
          </w:p>
        </w:tc>
        <w:tc>
          <w:tcPr>
            <w:tcW w:w="1261" w:type="dxa"/>
            <w:tcBorders>
              <w:top w:val="nil"/>
              <w:left w:val="nil"/>
              <w:bottom w:val="single" w:sz="6" w:space="0" w:color="auto"/>
              <w:right w:val="nil"/>
            </w:tcBorders>
          </w:tcPr>
          <w:p w14:paraId="12F31935"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β</w:t>
            </w:r>
          </w:p>
        </w:tc>
        <w:tc>
          <w:tcPr>
            <w:tcW w:w="1261" w:type="dxa"/>
            <w:tcBorders>
              <w:top w:val="nil"/>
              <w:left w:val="nil"/>
              <w:bottom w:val="single" w:sz="6" w:space="0" w:color="auto"/>
              <w:right w:val="nil"/>
            </w:tcBorders>
          </w:tcPr>
          <w:p w14:paraId="131AB995"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t-stat</w:t>
            </w:r>
          </w:p>
        </w:tc>
        <w:tc>
          <w:tcPr>
            <w:tcW w:w="1262" w:type="dxa"/>
            <w:tcBorders>
              <w:top w:val="nil"/>
              <w:left w:val="nil"/>
              <w:bottom w:val="single" w:sz="6" w:space="0" w:color="auto"/>
              <w:right w:val="nil"/>
            </w:tcBorders>
          </w:tcPr>
          <w:p w14:paraId="034E4CDE"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β</w:t>
            </w:r>
          </w:p>
        </w:tc>
        <w:tc>
          <w:tcPr>
            <w:tcW w:w="1261" w:type="dxa"/>
            <w:tcBorders>
              <w:top w:val="nil"/>
              <w:left w:val="nil"/>
              <w:bottom w:val="single" w:sz="6" w:space="0" w:color="auto"/>
              <w:right w:val="nil"/>
            </w:tcBorders>
          </w:tcPr>
          <w:p w14:paraId="6DE79BEA"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t-stat</w:t>
            </w:r>
          </w:p>
        </w:tc>
        <w:tc>
          <w:tcPr>
            <w:tcW w:w="1261" w:type="dxa"/>
            <w:tcBorders>
              <w:top w:val="nil"/>
              <w:left w:val="nil"/>
              <w:bottom w:val="single" w:sz="6" w:space="0" w:color="auto"/>
              <w:right w:val="nil"/>
            </w:tcBorders>
          </w:tcPr>
          <w:p w14:paraId="695553D9"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β</w:t>
            </w:r>
          </w:p>
        </w:tc>
        <w:tc>
          <w:tcPr>
            <w:tcW w:w="1262" w:type="dxa"/>
            <w:tcBorders>
              <w:top w:val="nil"/>
              <w:left w:val="nil"/>
              <w:bottom w:val="single" w:sz="6" w:space="0" w:color="auto"/>
              <w:right w:val="nil"/>
            </w:tcBorders>
          </w:tcPr>
          <w:p w14:paraId="097E95B6"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9816AE">
              <w:rPr>
                <w:rFonts w:ascii="Times New Roman" w:hAnsi="Times New Roman" w:cs="Times New Roman"/>
                <w:sz w:val="20"/>
                <w:szCs w:val="20"/>
              </w:rPr>
              <w:t>t-stat</w:t>
            </w:r>
          </w:p>
        </w:tc>
      </w:tr>
      <w:tr w:rsidR="000D58A7" w:rsidRPr="009816AE" w14:paraId="4CC9CD9E" w14:textId="77777777" w:rsidTr="009816AE">
        <w:trPr>
          <w:trHeight w:val="271"/>
          <w:jc w:val="center"/>
        </w:trPr>
        <w:tc>
          <w:tcPr>
            <w:tcW w:w="2637" w:type="dxa"/>
            <w:tcBorders>
              <w:top w:val="nil"/>
              <w:left w:val="nil"/>
              <w:bottom w:val="nil"/>
              <w:right w:val="nil"/>
            </w:tcBorders>
          </w:tcPr>
          <w:p w14:paraId="790C0185" w14:textId="77777777" w:rsidR="000D58A7" w:rsidRPr="009816AE" w:rsidRDefault="000D58A7" w:rsidP="00BC28C3">
            <w:pPr>
              <w:widowControl w:val="0"/>
              <w:autoSpaceDE w:val="0"/>
              <w:autoSpaceDN w:val="0"/>
              <w:adjustRightInd w:val="0"/>
              <w:spacing w:after="0" w:line="240" w:lineRule="auto"/>
              <w:rPr>
                <w:rFonts w:ascii="Times New Roman" w:hAnsi="Times New Roman" w:cs="Times New Roman"/>
                <w:sz w:val="20"/>
                <w:szCs w:val="20"/>
              </w:rPr>
            </w:pPr>
          </w:p>
        </w:tc>
        <w:tc>
          <w:tcPr>
            <w:tcW w:w="1261" w:type="dxa"/>
            <w:tcBorders>
              <w:top w:val="nil"/>
              <w:left w:val="nil"/>
              <w:bottom w:val="nil"/>
              <w:right w:val="nil"/>
            </w:tcBorders>
          </w:tcPr>
          <w:p w14:paraId="5CA3435A"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1261" w:type="dxa"/>
            <w:tcBorders>
              <w:top w:val="nil"/>
              <w:left w:val="nil"/>
              <w:bottom w:val="nil"/>
              <w:right w:val="nil"/>
            </w:tcBorders>
          </w:tcPr>
          <w:p w14:paraId="7E5BAD3B"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1262" w:type="dxa"/>
            <w:tcBorders>
              <w:top w:val="nil"/>
              <w:left w:val="nil"/>
              <w:bottom w:val="nil"/>
              <w:right w:val="nil"/>
            </w:tcBorders>
          </w:tcPr>
          <w:p w14:paraId="1E11B2F6"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1261" w:type="dxa"/>
            <w:tcBorders>
              <w:top w:val="nil"/>
              <w:left w:val="nil"/>
              <w:bottom w:val="nil"/>
              <w:right w:val="nil"/>
            </w:tcBorders>
          </w:tcPr>
          <w:p w14:paraId="280B4B07"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1261" w:type="dxa"/>
            <w:tcBorders>
              <w:top w:val="nil"/>
              <w:left w:val="nil"/>
              <w:bottom w:val="nil"/>
              <w:right w:val="nil"/>
            </w:tcBorders>
          </w:tcPr>
          <w:p w14:paraId="544A2635"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1262" w:type="dxa"/>
            <w:tcBorders>
              <w:top w:val="nil"/>
              <w:left w:val="nil"/>
              <w:bottom w:val="nil"/>
              <w:right w:val="nil"/>
            </w:tcBorders>
          </w:tcPr>
          <w:p w14:paraId="3BA890DA" w14:textId="77777777" w:rsidR="000D58A7" w:rsidRPr="009816AE"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r>
      <w:tr w:rsidR="000D58A7" w:rsidRPr="009816AE" w14:paraId="3F0068CE" w14:textId="77777777" w:rsidTr="009816AE">
        <w:trPr>
          <w:trHeight w:val="271"/>
          <w:jc w:val="center"/>
        </w:trPr>
        <w:tc>
          <w:tcPr>
            <w:tcW w:w="2637" w:type="dxa"/>
            <w:tcBorders>
              <w:top w:val="nil"/>
              <w:left w:val="nil"/>
              <w:bottom w:val="nil"/>
              <w:right w:val="nil"/>
            </w:tcBorders>
          </w:tcPr>
          <w:p w14:paraId="74E1F8BE"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CEO approval</w:t>
            </w:r>
          </w:p>
        </w:tc>
        <w:tc>
          <w:tcPr>
            <w:tcW w:w="1261" w:type="dxa"/>
            <w:tcBorders>
              <w:top w:val="nil"/>
              <w:left w:val="nil"/>
              <w:bottom w:val="nil"/>
              <w:right w:val="nil"/>
            </w:tcBorders>
          </w:tcPr>
          <w:p w14:paraId="1C1082C4" w14:textId="10458622"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-0.0081</w:t>
            </w:r>
            <w:r w:rsidR="000D58A7" w:rsidRPr="009816AE">
              <w:rPr>
                <w:rFonts w:ascii="Times New Roman" w:hAnsi="Times New Roman" w:cs="Times New Roman"/>
                <w:sz w:val="20"/>
                <w:szCs w:val="20"/>
              </w:rPr>
              <w:t>***</w:t>
            </w:r>
          </w:p>
        </w:tc>
        <w:tc>
          <w:tcPr>
            <w:tcW w:w="1261" w:type="dxa"/>
            <w:tcBorders>
              <w:top w:val="nil"/>
              <w:left w:val="nil"/>
              <w:bottom w:val="nil"/>
              <w:right w:val="nil"/>
            </w:tcBorders>
          </w:tcPr>
          <w:p w14:paraId="407568DA" w14:textId="4F3EDCA7"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-2.58</w:t>
            </w:r>
          </w:p>
        </w:tc>
        <w:tc>
          <w:tcPr>
            <w:tcW w:w="1262" w:type="dxa"/>
            <w:tcBorders>
              <w:top w:val="nil"/>
              <w:left w:val="nil"/>
              <w:bottom w:val="nil"/>
              <w:right w:val="nil"/>
            </w:tcBorders>
          </w:tcPr>
          <w:p w14:paraId="73445041" w14:textId="16BB3DF8"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-0.0046</w:t>
            </w:r>
            <w:r w:rsidR="000D58A7" w:rsidRPr="009816AE">
              <w:rPr>
                <w:rFonts w:ascii="Times New Roman" w:hAnsi="Times New Roman" w:cs="Times New Roman"/>
                <w:sz w:val="20"/>
                <w:szCs w:val="20"/>
              </w:rPr>
              <w:t>***</w:t>
            </w:r>
          </w:p>
        </w:tc>
        <w:tc>
          <w:tcPr>
            <w:tcW w:w="1261" w:type="dxa"/>
            <w:tcBorders>
              <w:top w:val="nil"/>
              <w:left w:val="nil"/>
              <w:bottom w:val="nil"/>
              <w:right w:val="nil"/>
            </w:tcBorders>
          </w:tcPr>
          <w:p w14:paraId="1EC7BE62" w14:textId="7519E739"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-2.68</w:t>
            </w:r>
          </w:p>
        </w:tc>
        <w:tc>
          <w:tcPr>
            <w:tcW w:w="1261" w:type="dxa"/>
            <w:tcBorders>
              <w:top w:val="nil"/>
              <w:left w:val="nil"/>
              <w:bottom w:val="nil"/>
              <w:right w:val="nil"/>
            </w:tcBorders>
          </w:tcPr>
          <w:p w14:paraId="6FDF7750" w14:textId="41AA10FB" w:rsidR="000D58A7" w:rsidRPr="009816AE" w:rsidRDefault="004743FD"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-0.0035</w:t>
            </w:r>
            <w:r w:rsidR="000D58A7" w:rsidRPr="009816AE">
              <w:rPr>
                <w:rFonts w:ascii="Times New Roman" w:hAnsi="Times New Roman" w:cs="Times New Roman"/>
                <w:sz w:val="20"/>
                <w:szCs w:val="20"/>
              </w:rPr>
              <w:t>*</w:t>
            </w:r>
          </w:p>
        </w:tc>
        <w:tc>
          <w:tcPr>
            <w:tcW w:w="1262" w:type="dxa"/>
            <w:tcBorders>
              <w:top w:val="nil"/>
              <w:left w:val="nil"/>
              <w:bottom w:val="nil"/>
              <w:right w:val="nil"/>
            </w:tcBorders>
          </w:tcPr>
          <w:p w14:paraId="6AF11D5D" w14:textId="43F877F4"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-1.80</w:t>
            </w:r>
          </w:p>
        </w:tc>
      </w:tr>
      <w:tr w:rsidR="000D58A7" w:rsidRPr="009816AE" w14:paraId="6684744C" w14:textId="77777777" w:rsidTr="009816AE">
        <w:trPr>
          <w:trHeight w:val="271"/>
          <w:jc w:val="center"/>
        </w:trPr>
        <w:tc>
          <w:tcPr>
            <w:tcW w:w="2637" w:type="dxa"/>
            <w:tcBorders>
              <w:top w:val="nil"/>
              <w:left w:val="nil"/>
              <w:bottom w:val="nil"/>
              <w:right w:val="nil"/>
            </w:tcBorders>
          </w:tcPr>
          <w:p w14:paraId="0DC16F98"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ln(Assets)</w:t>
            </w:r>
          </w:p>
        </w:tc>
        <w:tc>
          <w:tcPr>
            <w:tcW w:w="1261" w:type="dxa"/>
            <w:tcBorders>
              <w:top w:val="nil"/>
              <w:left w:val="nil"/>
              <w:bottom w:val="nil"/>
              <w:right w:val="nil"/>
            </w:tcBorders>
          </w:tcPr>
          <w:p w14:paraId="50E2DC01" w14:textId="28E21058"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0.0012</w:t>
            </w:r>
          </w:p>
        </w:tc>
        <w:tc>
          <w:tcPr>
            <w:tcW w:w="1261" w:type="dxa"/>
            <w:tcBorders>
              <w:top w:val="nil"/>
              <w:left w:val="nil"/>
              <w:bottom w:val="nil"/>
              <w:right w:val="nil"/>
            </w:tcBorders>
          </w:tcPr>
          <w:p w14:paraId="2A1EFEA3" w14:textId="5F30C322"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0.62</w:t>
            </w:r>
          </w:p>
        </w:tc>
        <w:tc>
          <w:tcPr>
            <w:tcW w:w="1262" w:type="dxa"/>
            <w:tcBorders>
              <w:top w:val="nil"/>
              <w:left w:val="nil"/>
              <w:bottom w:val="nil"/>
              <w:right w:val="nil"/>
            </w:tcBorders>
          </w:tcPr>
          <w:p w14:paraId="021B78C1" w14:textId="7AE62309"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-0.0004</w:t>
            </w:r>
          </w:p>
        </w:tc>
        <w:tc>
          <w:tcPr>
            <w:tcW w:w="1261" w:type="dxa"/>
            <w:tcBorders>
              <w:top w:val="nil"/>
              <w:left w:val="nil"/>
              <w:bottom w:val="nil"/>
              <w:right w:val="nil"/>
            </w:tcBorders>
          </w:tcPr>
          <w:p w14:paraId="72F426CD" w14:textId="0E1580C2"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-0.38</w:t>
            </w:r>
          </w:p>
        </w:tc>
        <w:tc>
          <w:tcPr>
            <w:tcW w:w="1261" w:type="dxa"/>
            <w:tcBorders>
              <w:top w:val="nil"/>
              <w:left w:val="nil"/>
              <w:bottom w:val="nil"/>
              <w:right w:val="nil"/>
            </w:tcBorders>
          </w:tcPr>
          <w:p w14:paraId="1B818A80" w14:textId="06A2C003" w:rsidR="000D58A7" w:rsidRPr="009816AE" w:rsidRDefault="004743FD"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0.0016</w:t>
            </w:r>
          </w:p>
        </w:tc>
        <w:tc>
          <w:tcPr>
            <w:tcW w:w="1262" w:type="dxa"/>
            <w:tcBorders>
              <w:top w:val="nil"/>
              <w:left w:val="nil"/>
              <w:bottom w:val="nil"/>
              <w:right w:val="nil"/>
            </w:tcBorders>
          </w:tcPr>
          <w:p w14:paraId="53AB1D00" w14:textId="54623F82"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1.35</w:t>
            </w:r>
          </w:p>
        </w:tc>
      </w:tr>
      <w:tr w:rsidR="000D58A7" w:rsidRPr="009816AE" w14:paraId="1FE0C2D1" w14:textId="77777777" w:rsidTr="009816AE">
        <w:trPr>
          <w:trHeight w:val="271"/>
          <w:jc w:val="center"/>
        </w:trPr>
        <w:tc>
          <w:tcPr>
            <w:tcW w:w="2637" w:type="dxa"/>
            <w:tcBorders>
              <w:top w:val="nil"/>
              <w:left w:val="nil"/>
              <w:bottom w:val="nil"/>
              <w:right w:val="nil"/>
            </w:tcBorders>
          </w:tcPr>
          <w:p w14:paraId="026E65A6"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Leverage ratio</w:t>
            </w:r>
          </w:p>
        </w:tc>
        <w:tc>
          <w:tcPr>
            <w:tcW w:w="1261" w:type="dxa"/>
            <w:tcBorders>
              <w:top w:val="nil"/>
              <w:left w:val="nil"/>
              <w:bottom w:val="nil"/>
              <w:right w:val="nil"/>
            </w:tcBorders>
          </w:tcPr>
          <w:p w14:paraId="603E4335"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0.0421***</w:t>
            </w:r>
          </w:p>
        </w:tc>
        <w:tc>
          <w:tcPr>
            <w:tcW w:w="1261" w:type="dxa"/>
            <w:tcBorders>
              <w:top w:val="nil"/>
              <w:left w:val="nil"/>
              <w:bottom w:val="nil"/>
              <w:right w:val="nil"/>
            </w:tcBorders>
          </w:tcPr>
          <w:p w14:paraId="4FA5210C" w14:textId="58574559"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4.28</w:t>
            </w:r>
          </w:p>
        </w:tc>
        <w:tc>
          <w:tcPr>
            <w:tcW w:w="1262" w:type="dxa"/>
            <w:tcBorders>
              <w:top w:val="nil"/>
              <w:left w:val="nil"/>
              <w:bottom w:val="nil"/>
              <w:right w:val="nil"/>
            </w:tcBorders>
          </w:tcPr>
          <w:p w14:paraId="0CF19D35"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0.0171***</w:t>
            </w:r>
          </w:p>
        </w:tc>
        <w:tc>
          <w:tcPr>
            <w:tcW w:w="1261" w:type="dxa"/>
            <w:tcBorders>
              <w:top w:val="nil"/>
              <w:left w:val="nil"/>
              <w:bottom w:val="nil"/>
              <w:right w:val="nil"/>
            </w:tcBorders>
          </w:tcPr>
          <w:p w14:paraId="2C28B78C" w14:textId="1AC9B5A5"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2.91</w:t>
            </w:r>
          </w:p>
        </w:tc>
        <w:tc>
          <w:tcPr>
            <w:tcW w:w="1261" w:type="dxa"/>
            <w:tcBorders>
              <w:top w:val="nil"/>
              <w:left w:val="nil"/>
              <w:bottom w:val="nil"/>
              <w:right w:val="nil"/>
            </w:tcBorders>
          </w:tcPr>
          <w:p w14:paraId="31163FAA" w14:textId="77777777" w:rsidR="000D58A7" w:rsidRPr="009816AE" w:rsidRDefault="000D58A7"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0.0250***</w:t>
            </w:r>
          </w:p>
        </w:tc>
        <w:tc>
          <w:tcPr>
            <w:tcW w:w="1262" w:type="dxa"/>
            <w:tcBorders>
              <w:top w:val="nil"/>
              <w:left w:val="nil"/>
              <w:bottom w:val="nil"/>
              <w:right w:val="nil"/>
            </w:tcBorders>
          </w:tcPr>
          <w:p w14:paraId="3D953360" w14:textId="0F9698E2"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4.16</w:t>
            </w:r>
          </w:p>
        </w:tc>
      </w:tr>
      <w:tr w:rsidR="000D58A7" w:rsidRPr="009816AE" w14:paraId="2ECC7CF1" w14:textId="77777777" w:rsidTr="009816AE">
        <w:trPr>
          <w:trHeight w:val="271"/>
          <w:jc w:val="center"/>
        </w:trPr>
        <w:tc>
          <w:tcPr>
            <w:tcW w:w="2637" w:type="dxa"/>
            <w:tcBorders>
              <w:top w:val="nil"/>
              <w:left w:val="nil"/>
              <w:bottom w:val="nil"/>
              <w:right w:val="nil"/>
            </w:tcBorders>
          </w:tcPr>
          <w:p w14:paraId="0C9E96B5"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Sales growth</w:t>
            </w:r>
          </w:p>
        </w:tc>
        <w:tc>
          <w:tcPr>
            <w:tcW w:w="1261" w:type="dxa"/>
            <w:tcBorders>
              <w:top w:val="nil"/>
              <w:left w:val="nil"/>
              <w:bottom w:val="nil"/>
              <w:right w:val="nil"/>
            </w:tcBorders>
          </w:tcPr>
          <w:p w14:paraId="3B085BDF" w14:textId="3F70F571"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-0.0085</w:t>
            </w:r>
          </w:p>
        </w:tc>
        <w:tc>
          <w:tcPr>
            <w:tcW w:w="1261" w:type="dxa"/>
            <w:tcBorders>
              <w:top w:val="nil"/>
              <w:left w:val="nil"/>
              <w:bottom w:val="nil"/>
              <w:right w:val="nil"/>
            </w:tcBorders>
          </w:tcPr>
          <w:p w14:paraId="4AB943BE" w14:textId="1B30120A"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-0.98</w:t>
            </w:r>
          </w:p>
        </w:tc>
        <w:tc>
          <w:tcPr>
            <w:tcW w:w="1262" w:type="dxa"/>
            <w:tcBorders>
              <w:top w:val="nil"/>
              <w:left w:val="nil"/>
              <w:bottom w:val="nil"/>
              <w:right w:val="nil"/>
            </w:tcBorders>
          </w:tcPr>
          <w:p w14:paraId="40689FAC" w14:textId="13A0C8E1"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0.0053</w:t>
            </w:r>
          </w:p>
        </w:tc>
        <w:tc>
          <w:tcPr>
            <w:tcW w:w="1261" w:type="dxa"/>
            <w:tcBorders>
              <w:top w:val="nil"/>
              <w:left w:val="nil"/>
              <w:bottom w:val="nil"/>
              <w:right w:val="nil"/>
            </w:tcBorders>
          </w:tcPr>
          <w:p w14:paraId="08C2668D" w14:textId="037095B8"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0.91</w:t>
            </w:r>
          </w:p>
        </w:tc>
        <w:tc>
          <w:tcPr>
            <w:tcW w:w="1261" w:type="dxa"/>
            <w:tcBorders>
              <w:top w:val="nil"/>
              <w:left w:val="nil"/>
              <w:bottom w:val="nil"/>
              <w:right w:val="nil"/>
            </w:tcBorders>
          </w:tcPr>
          <w:p w14:paraId="24E4D344" w14:textId="77777777" w:rsidR="000D58A7" w:rsidRPr="009816AE" w:rsidRDefault="000D58A7"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-0.0138***</w:t>
            </w:r>
          </w:p>
        </w:tc>
        <w:tc>
          <w:tcPr>
            <w:tcW w:w="1262" w:type="dxa"/>
            <w:tcBorders>
              <w:top w:val="nil"/>
              <w:left w:val="nil"/>
              <w:bottom w:val="nil"/>
              <w:right w:val="nil"/>
            </w:tcBorders>
          </w:tcPr>
          <w:p w14:paraId="79899956" w14:textId="379BC95A"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-2.83</w:t>
            </w:r>
          </w:p>
        </w:tc>
      </w:tr>
      <w:tr w:rsidR="000D58A7" w:rsidRPr="009816AE" w14:paraId="28279A19" w14:textId="77777777" w:rsidTr="009816AE">
        <w:trPr>
          <w:trHeight w:val="271"/>
          <w:jc w:val="center"/>
        </w:trPr>
        <w:tc>
          <w:tcPr>
            <w:tcW w:w="2637" w:type="dxa"/>
            <w:tcBorders>
              <w:top w:val="nil"/>
              <w:left w:val="nil"/>
              <w:bottom w:val="nil"/>
              <w:right w:val="nil"/>
            </w:tcBorders>
          </w:tcPr>
          <w:p w14:paraId="75E1F766"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Receivable and inv. ratio</w:t>
            </w:r>
          </w:p>
        </w:tc>
        <w:tc>
          <w:tcPr>
            <w:tcW w:w="1261" w:type="dxa"/>
            <w:tcBorders>
              <w:top w:val="nil"/>
              <w:left w:val="nil"/>
              <w:bottom w:val="nil"/>
              <w:right w:val="nil"/>
            </w:tcBorders>
          </w:tcPr>
          <w:p w14:paraId="78DCF9B0"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0.0453***</w:t>
            </w:r>
          </w:p>
        </w:tc>
        <w:tc>
          <w:tcPr>
            <w:tcW w:w="1261" w:type="dxa"/>
            <w:tcBorders>
              <w:top w:val="nil"/>
              <w:left w:val="nil"/>
              <w:bottom w:val="nil"/>
              <w:right w:val="nil"/>
            </w:tcBorders>
          </w:tcPr>
          <w:p w14:paraId="5063DC08" w14:textId="515D4F9E"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4.03</w:t>
            </w:r>
          </w:p>
        </w:tc>
        <w:tc>
          <w:tcPr>
            <w:tcW w:w="1262" w:type="dxa"/>
            <w:tcBorders>
              <w:top w:val="nil"/>
              <w:left w:val="nil"/>
              <w:bottom w:val="nil"/>
              <w:right w:val="nil"/>
            </w:tcBorders>
          </w:tcPr>
          <w:p w14:paraId="21FD0BEE"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0.0311***</w:t>
            </w:r>
          </w:p>
        </w:tc>
        <w:tc>
          <w:tcPr>
            <w:tcW w:w="1261" w:type="dxa"/>
            <w:tcBorders>
              <w:top w:val="nil"/>
              <w:left w:val="nil"/>
              <w:bottom w:val="nil"/>
              <w:right w:val="nil"/>
            </w:tcBorders>
          </w:tcPr>
          <w:p w14:paraId="03BF67F5" w14:textId="71283394"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4.17</w:t>
            </w:r>
          </w:p>
        </w:tc>
        <w:tc>
          <w:tcPr>
            <w:tcW w:w="1261" w:type="dxa"/>
            <w:tcBorders>
              <w:top w:val="nil"/>
              <w:left w:val="nil"/>
              <w:bottom w:val="nil"/>
              <w:right w:val="nil"/>
            </w:tcBorders>
          </w:tcPr>
          <w:p w14:paraId="6103C1D9" w14:textId="77777777" w:rsidR="000D58A7" w:rsidRPr="009816AE" w:rsidRDefault="000D58A7"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0.0143**</w:t>
            </w:r>
          </w:p>
        </w:tc>
        <w:tc>
          <w:tcPr>
            <w:tcW w:w="1262" w:type="dxa"/>
            <w:tcBorders>
              <w:top w:val="nil"/>
              <w:left w:val="nil"/>
              <w:bottom w:val="nil"/>
              <w:right w:val="nil"/>
            </w:tcBorders>
          </w:tcPr>
          <w:p w14:paraId="6830833D" w14:textId="0093E3CA"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2.51</w:t>
            </w:r>
          </w:p>
        </w:tc>
      </w:tr>
      <w:tr w:rsidR="000D58A7" w:rsidRPr="009816AE" w14:paraId="5A5483AD" w14:textId="77777777" w:rsidTr="009816AE">
        <w:trPr>
          <w:trHeight w:val="271"/>
          <w:jc w:val="center"/>
        </w:trPr>
        <w:tc>
          <w:tcPr>
            <w:tcW w:w="2637" w:type="dxa"/>
            <w:tcBorders>
              <w:top w:val="nil"/>
              <w:left w:val="nil"/>
              <w:bottom w:val="nil"/>
              <w:right w:val="nil"/>
            </w:tcBorders>
          </w:tcPr>
          <w:p w14:paraId="124F69E1"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Special item ratio</w:t>
            </w:r>
          </w:p>
        </w:tc>
        <w:tc>
          <w:tcPr>
            <w:tcW w:w="1261" w:type="dxa"/>
            <w:tcBorders>
              <w:top w:val="nil"/>
              <w:left w:val="nil"/>
              <w:bottom w:val="nil"/>
              <w:right w:val="nil"/>
            </w:tcBorders>
          </w:tcPr>
          <w:p w14:paraId="0B9DAA71" w14:textId="09F2FC93" w:rsidR="000D58A7" w:rsidRPr="009816AE" w:rsidRDefault="00FF1088"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0.3268</w:t>
            </w:r>
            <w:r w:rsidR="000D58A7" w:rsidRPr="009816AE">
              <w:rPr>
                <w:rFonts w:ascii="Times New Roman" w:hAnsi="Times New Roman" w:cs="Times New Roman"/>
                <w:sz w:val="20"/>
                <w:szCs w:val="20"/>
              </w:rPr>
              <w:t>***</w:t>
            </w:r>
          </w:p>
        </w:tc>
        <w:tc>
          <w:tcPr>
            <w:tcW w:w="1261" w:type="dxa"/>
            <w:tcBorders>
              <w:top w:val="nil"/>
              <w:left w:val="nil"/>
              <w:bottom w:val="nil"/>
              <w:right w:val="nil"/>
            </w:tcBorders>
          </w:tcPr>
          <w:p w14:paraId="3AA07264" w14:textId="18519AFA"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7.15</w:t>
            </w:r>
          </w:p>
        </w:tc>
        <w:tc>
          <w:tcPr>
            <w:tcW w:w="1262" w:type="dxa"/>
            <w:tcBorders>
              <w:top w:val="nil"/>
              <w:left w:val="nil"/>
              <w:bottom w:val="nil"/>
              <w:right w:val="nil"/>
            </w:tcBorders>
          </w:tcPr>
          <w:p w14:paraId="385128CA"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0.0461**</w:t>
            </w:r>
          </w:p>
        </w:tc>
        <w:tc>
          <w:tcPr>
            <w:tcW w:w="1261" w:type="dxa"/>
            <w:tcBorders>
              <w:top w:val="nil"/>
              <w:left w:val="nil"/>
              <w:bottom w:val="nil"/>
              <w:right w:val="nil"/>
            </w:tcBorders>
          </w:tcPr>
          <w:p w14:paraId="1C96ABA5" w14:textId="3EDF0DE2"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2.26</w:t>
            </w:r>
          </w:p>
        </w:tc>
        <w:tc>
          <w:tcPr>
            <w:tcW w:w="1261" w:type="dxa"/>
            <w:tcBorders>
              <w:top w:val="nil"/>
              <w:left w:val="nil"/>
              <w:bottom w:val="nil"/>
              <w:right w:val="nil"/>
            </w:tcBorders>
          </w:tcPr>
          <w:p w14:paraId="5B439FBF" w14:textId="5B0EAC77" w:rsidR="000D58A7" w:rsidRPr="009816AE" w:rsidRDefault="00FF1088"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0.2807</w:t>
            </w:r>
            <w:r w:rsidR="000D58A7" w:rsidRPr="009816AE">
              <w:rPr>
                <w:rFonts w:ascii="Times New Roman" w:hAnsi="Times New Roman" w:cs="Times New Roman"/>
                <w:sz w:val="20"/>
                <w:szCs w:val="20"/>
              </w:rPr>
              <w:t>***</w:t>
            </w:r>
          </w:p>
        </w:tc>
        <w:tc>
          <w:tcPr>
            <w:tcW w:w="1262" w:type="dxa"/>
            <w:tcBorders>
              <w:top w:val="nil"/>
              <w:left w:val="nil"/>
              <w:bottom w:val="nil"/>
              <w:right w:val="nil"/>
            </w:tcBorders>
          </w:tcPr>
          <w:p w14:paraId="4C54552D" w14:textId="5B061451"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7.68</w:t>
            </w:r>
          </w:p>
        </w:tc>
      </w:tr>
      <w:tr w:rsidR="000D58A7" w:rsidRPr="009816AE" w14:paraId="104F6A38" w14:textId="77777777" w:rsidTr="009816AE">
        <w:trPr>
          <w:trHeight w:val="271"/>
          <w:jc w:val="center"/>
        </w:trPr>
        <w:tc>
          <w:tcPr>
            <w:tcW w:w="2637" w:type="dxa"/>
            <w:tcBorders>
              <w:top w:val="nil"/>
              <w:left w:val="nil"/>
              <w:bottom w:val="nil"/>
              <w:right w:val="nil"/>
            </w:tcBorders>
          </w:tcPr>
          <w:p w14:paraId="774C6600"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ln(Firm age)</w:t>
            </w:r>
          </w:p>
        </w:tc>
        <w:tc>
          <w:tcPr>
            <w:tcW w:w="1261" w:type="dxa"/>
            <w:tcBorders>
              <w:top w:val="nil"/>
              <w:left w:val="nil"/>
              <w:bottom w:val="nil"/>
              <w:right w:val="nil"/>
            </w:tcBorders>
          </w:tcPr>
          <w:p w14:paraId="48F20C41" w14:textId="5FE605A3"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0.0036</w:t>
            </w:r>
            <w:r w:rsidR="000D58A7" w:rsidRPr="009816AE">
              <w:rPr>
                <w:rFonts w:ascii="Times New Roman" w:hAnsi="Times New Roman" w:cs="Times New Roman"/>
                <w:sz w:val="20"/>
                <w:szCs w:val="20"/>
              </w:rPr>
              <w:t>*</w:t>
            </w:r>
          </w:p>
        </w:tc>
        <w:tc>
          <w:tcPr>
            <w:tcW w:w="1261" w:type="dxa"/>
            <w:tcBorders>
              <w:top w:val="nil"/>
              <w:left w:val="nil"/>
              <w:bottom w:val="nil"/>
              <w:right w:val="nil"/>
            </w:tcBorders>
          </w:tcPr>
          <w:p w14:paraId="08CCF601" w14:textId="2AAAA8C9"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1.93</w:t>
            </w:r>
          </w:p>
        </w:tc>
        <w:tc>
          <w:tcPr>
            <w:tcW w:w="1262" w:type="dxa"/>
            <w:tcBorders>
              <w:top w:val="nil"/>
              <w:left w:val="nil"/>
              <w:bottom w:val="nil"/>
              <w:right w:val="nil"/>
            </w:tcBorders>
          </w:tcPr>
          <w:p w14:paraId="3A06366B" w14:textId="3667F7BF"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0.0020</w:t>
            </w:r>
            <w:r w:rsidR="000D58A7" w:rsidRPr="009816AE">
              <w:rPr>
                <w:rFonts w:ascii="Times New Roman" w:hAnsi="Times New Roman" w:cs="Times New Roman"/>
                <w:sz w:val="20"/>
                <w:szCs w:val="20"/>
              </w:rPr>
              <w:t>*</w:t>
            </w:r>
          </w:p>
        </w:tc>
        <w:tc>
          <w:tcPr>
            <w:tcW w:w="1261" w:type="dxa"/>
            <w:tcBorders>
              <w:top w:val="nil"/>
              <w:left w:val="nil"/>
              <w:bottom w:val="nil"/>
              <w:right w:val="nil"/>
            </w:tcBorders>
          </w:tcPr>
          <w:p w14:paraId="1B62673D" w14:textId="23AC6627"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1.77</w:t>
            </w:r>
          </w:p>
        </w:tc>
        <w:tc>
          <w:tcPr>
            <w:tcW w:w="1261" w:type="dxa"/>
            <w:tcBorders>
              <w:top w:val="nil"/>
              <w:left w:val="nil"/>
              <w:bottom w:val="nil"/>
              <w:right w:val="nil"/>
            </w:tcBorders>
          </w:tcPr>
          <w:p w14:paraId="291F43C3" w14:textId="7DEE332D" w:rsidR="000D58A7" w:rsidRPr="009816AE" w:rsidRDefault="004743FD"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0.0016</w:t>
            </w:r>
          </w:p>
        </w:tc>
        <w:tc>
          <w:tcPr>
            <w:tcW w:w="1262" w:type="dxa"/>
            <w:tcBorders>
              <w:top w:val="nil"/>
              <w:left w:val="nil"/>
              <w:bottom w:val="nil"/>
              <w:right w:val="nil"/>
            </w:tcBorders>
          </w:tcPr>
          <w:p w14:paraId="2F7756F3" w14:textId="55809788"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1.44</w:t>
            </w:r>
          </w:p>
        </w:tc>
      </w:tr>
      <w:tr w:rsidR="000D58A7" w:rsidRPr="009816AE" w14:paraId="48808FC9" w14:textId="77777777" w:rsidTr="009816AE">
        <w:trPr>
          <w:trHeight w:val="271"/>
          <w:jc w:val="center"/>
        </w:trPr>
        <w:tc>
          <w:tcPr>
            <w:tcW w:w="2637" w:type="dxa"/>
            <w:tcBorders>
              <w:top w:val="nil"/>
              <w:left w:val="nil"/>
              <w:bottom w:val="nil"/>
              <w:right w:val="nil"/>
            </w:tcBorders>
          </w:tcPr>
          <w:p w14:paraId="51AA93D3"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Market-to-book</w:t>
            </w:r>
          </w:p>
        </w:tc>
        <w:tc>
          <w:tcPr>
            <w:tcW w:w="1261" w:type="dxa"/>
            <w:tcBorders>
              <w:top w:val="nil"/>
              <w:left w:val="nil"/>
              <w:bottom w:val="nil"/>
              <w:right w:val="nil"/>
            </w:tcBorders>
          </w:tcPr>
          <w:p w14:paraId="17F5E94F" w14:textId="5AE7064E"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-0.0037</w:t>
            </w:r>
            <w:r w:rsidR="000D58A7" w:rsidRPr="009816AE">
              <w:rPr>
                <w:rFonts w:ascii="Times New Roman" w:hAnsi="Times New Roman" w:cs="Times New Roman"/>
                <w:sz w:val="20"/>
                <w:szCs w:val="20"/>
              </w:rPr>
              <w:t>***</w:t>
            </w:r>
          </w:p>
        </w:tc>
        <w:tc>
          <w:tcPr>
            <w:tcW w:w="1261" w:type="dxa"/>
            <w:tcBorders>
              <w:top w:val="nil"/>
              <w:left w:val="nil"/>
              <w:bottom w:val="nil"/>
              <w:right w:val="nil"/>
            </w:tcBorders>
          </w:tcPr>
          <w:p w14:paraId="50044581" w14:textId="2C21FD53"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-5.72</w:t>
            </w:r>
          </w:p>
        </w:tc>
        <w:tc>
          <w:tcPr>
            <w:tcW w:w="1262" w:type="dxa"/>
            <w:tcBorders>
              <w:top w:val="nil"/>
              <w:left w:val="nil"/>
              <w:bottom w:val="nil"/>
              <w:right w:val="nil"/>
            </w:tcBorders>
          </w:tcPr>
          <w:p w14:paraId="4EEB3C7B" w14:textId="5F277422"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-0.0017</w:t>
            </w:r>
            <w:r w:rsidR="000D58A7" w:rsidRPr="009816AE">
              <w:rPr>
                <w:rFonts w:ascii="Times New Roman" w:hAnsi="Times New Roman" w:cs="Times New Roman"/>
                <w:sz w:val="20"/>
                <w:szCs w:val="20"/>
              </w:rPr>
              <w:t>***</w:t>
            </w:r>
          </w:p>
        </w:tc>
        <w:tc>
          <w:tcPr>
            <w:tcW w:w="1261" w:type="dxa"/>
            <w:tcBorders>
              <w:top w:val="nil"/>
              <w:left w:val="nil"/>
              <w:bottom w:val="nil"/>
              <w:right w:val="nil"/>
            </w:tcBorders>
          </w:tcPr>
          <w:p w14:paraId="317C13A0" w14:textId="17086B47"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-4.86</w:t>
            </w:r>
          </w:p>
        </w:tc>
        <w:tc>
          <w:tcPr>
            <w:tcW w:w="1261" w:type="dxa"/>
            <w:tcBorders>
              <w:top w:val="nil"/>
              <w:left w:val="nil"/>
              <w:bottom w:val="nil"/>
              <w:right w:val="nil"/>
            </w:tcBorders>
          </w:tcPr>
          <w:p w14:paraId="0009ABE8" w14:textId="25F5DD94" w:rsidR="000D58A7" w:rsidRPr="009816AE" w:rsidRDefault="004743FD"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-0.0020</w:t>
            </w:r>
            <w:r w:rsidR="000D58A7" w:rsidRPr="009816AE">
              <w:rPr>
                <w:rFonts w:ascii="Times New Roman" w:hAnsi="Times New Roman" w:cs="Times New Roman"/>
                <w:sz w:val="20"/>
                <w:szCs w:val="20"/>
              </w:rPr>
              <w:t>***</w:t>
            </w:r>
          </w:p>
        </w:tc>
        <w:tc>
          <w:tcPr>
            <w:tcW w:w="1262" w:type="dxa"/>
            <w:tcBorders>
              <w:top w:val="nil"/>
              <w:left w:val="nil"/>
              <w:bottom w:val="nil"/>
              <w:right w:val="nil"/>
            </w:tcBorders>
          </w:tcPr>
          <w:p w14:paraId="0E14A166" w14:textId="201A037D"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-4.87</w:t>
            </w:r>
          </w:p>
        </w:tc>
      </w:tr>
      <w:tr w:rsidR="000D58A7" w:rsidRPr="009816AE" w14:paraId="1DE08863" w14:textId="77777777" w:rsidTr="009816AE">
        <w:trPr>
          <w:trHeight w:val="271"/>
          <w:jc w:val="center"/>
        </w:trPr>
        <w:tc>
          <w:tcPr>
            <w:tcW w:w="2637" w:type="dxa"/>
            <w:tcBorders>
              <w:top w:val="nil"/>
              <w:left w:val="nil"/>
              <w:bottom w:val="nil"/>
              <w:right w:val="nil"/>
            </w:tcBorders>
          </w:tcPr>
          <w:p w14:paraId="0718EF54"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Return on assets</w:t>
            </w:r>
          </w:p>
        </w:tc>
        <w:tc>
          <w:tcPr>
            <w:tcW w:w="1261" w:type="dxa"/>
            <w:tcBorders>
              <w:top w:val="nil"/>
              <w:left w:val="nil"/>
              <w:bottom w:val="nil"/>
              <w:right w:val="nil"/>
            </w:tcBorders>
          </w:tcPr>
          <w:p w14:paraId="62A21A98" w14:textId="55B4DD7D" w:rsidR="000D58A7" w:rsidRPr="009816AE" w:rsidRDefault="00FF1088"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0.1348</w:t>
            </w:r>
            <w:r w:rsidR="000D58A7" w:rsidRPr="009816AE">
              <w:rPr>
                <w:rFonts w:ascii="Times New Roman" w:hAnsi="Times New Roman" w:cs="Times New Roman"/>
                <w:sz w:val="20"/>
                <w:szCs w:val="20"/>
              </w:rPr>
              <w:t>***</w:t>
            </w:r>
          </w:p>
        </w:tc>
        <w:tc>
          <w:tcPr>
            <w:tcW w:w="1261" w:type="dxa"/>
            <w:tcBorders>
              <w:top w:val="nil"/>
              <w:left w:val="nil"/>
              <w:bottom w:val="nil"/>
              <w:right w:val="nil"/>
            </w:tcBorders>
          </w:tcPr>
          <w:p w14:paraId="7FE31215" w14:textId="35778E88"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4.23</w:t>
            </w:r>
          </w:p>
        </w:tc>
        <w:tc>
          <w:tcPr>
            <w:tcW w:w="1262" w:type="dxa"/>
            <w:tcBorders>
              <w:top w:val="nil"/>
              <w:left w:val="nil"/>
              <w:bottom w:val="nil"/>
              <w:right w:val="nil"/>
            </w:tcBorders>
          </w:tcPr>
          <w:p w14:paraId="453999CD"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0.0591***</w:t>
            </w:r>
          </w:p>
        </w:tc>
        <w:tc>
          <w:tcPr>
            <w:tcW w:w="1261" w:type="dxa"/>
            <w:tcBorders>
              <w:top w:val="nil"/>
              <w:left w:val="nil"/>
              <w:bottom w:val="nil"/>
              <w:right w:val="nil"/>
            </w:tcBorders>
          </w:tcPr>
          <w:p w14:paraId="4DCE3626" w14:textId="0C9AD548"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3.40</w:t>
            </w:r>
          </w:p>
        </w:tc>
        <w:tc>
          <w:tcPr>
            <w:tcW w:w="1261" w:type="dxa"/>
            <w:tcBorders>
              <w:top w:val="nil"/>
              <w:left w:val="nil"/>
              <w:bottom w:val="nil"/>
              <w:right w:val="nil"/>
            </w:tcBorders>
          </w:tcPr>
          <w:p w14:paraId="7B002020" w14:textId="77777777" w:rsidR="000D58A7" w:rsidRPr="009816AE" w:rsidRDefault="000D58A7"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0.0757***</w:t>
            </w:r>
          </w:p>
        </w:tc>
        <w:tc>
          <w:tcPr>
            <w:tcW w:w="1262" w:type="dxa"/>
            <w:tcBorders>
              <w:top w:val="nil"/>
              <w:left w:val="nil"/>
              <w:bottom w:val="nil"/>
              <w:right w:val="nil"/>
            </w:tcBorders>
          </w:tcPr>
          <w:p w14:paraId="4EDD6109" w14:textId="4987D97C"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3.52</w:t>
            </w:r>
          </w:p>
        </w:tc>
      </w:tr>
      <w:tr w:rsidR="000D58A7" w:rsidRPr="009816AE" w14:paraId="4A17BC88" w14:textId="77777777" w:rsidTr="009816AE">
        <w:trPr>
          <w:trHeight w:val="271"/>
          <w:jc w:val="center"/>
        </w:trPr>
        <w:tc>
          <w:tcPr>
            <w:tcW w:w="2637" w:type="dxa"/>
            <w:tcBorders>
              <w:top w:val="nil"/>
              <w:left w:val="nil"/>
              <w:bottom w:val="nil"/>
              <w:right w:val="nil"/>
            </w:tcBorders>
          </w:tcPr>
          <w:p w14:paraId="49DD09F1"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SD(Sales growth)</w:t>
            </w:r>
          </w:p>
        </w:tc>
        <w:tc>
          <w:tcPr>
            <w:tcW w:w="1261" w:type="dxa"/>
            <w:tcBorders>
              <w:top w:val="nil"/>
              <w:left w:val="nil"/>
              <w:bottom w:val="nil"/>
              <w:right w:val="nil"/>
            </w:tcBorders>
          </w:tcPr>
          <w:p w14:paraId="3FD3436F" w14:textId="0256907C"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0.0096</w:t>
            </w:r>
          </w:p>
        </w:tc>
        <w:tc>
          <w:tcPr>
            <w:tcW w:w="1261" w:type="dxa"/>
            <w:tcBorders>
              <w:top w:val="nil"/>
              <w:left w:val="nil"/>
              <w:bottom w:val="nil"/>
              <w:right w:val="nil"/>
            </w:tcBorders>
          </w:tcPr>
          <w:p w14:paraId="26CECDD8" w14:textId="16686682"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0.80</w:t>
            </w:r>
          </w:p>
        </w:tc>
        <w:tc>
          <w:tcPr>
            <w:tcW w:w="1262" w:type="dxa"/>
            <w:tcBorders>
              <w:top w:val="nil"/>
              <w:left w:val="nil"/>
              <w:bottom w:val="nil"/>
              <w:right w:val="nil"/>
            </w:tcBorders>
          </w:tcPr>
          <w:p w14:paraId="66BBAD1C" w14:textId="011F9991"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0.0060</w:t>
            </w:r>
          </w:p>
        </w:tc>
        <w:tc>
          <w:tcPr>
            <w:tcW w:w="1261" w:type="dxa"/>
            <w:tcBorders>
              <w:top w:val="nil"/>
              <w:left w:val="nil"/>
              <w:bottom w:val="nil"/>
              <w:right w:val="nil"/>
            </w:tcBorders>
          </w:tcPr>
          <w:p w14:paraId="48ECFC9D" w14:textId="11D97E53"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0.91</w:t>
            </w:r>
          </w:p>
        </w:tc>
        <w:tc>
          <w:tcPr>
            <w:tcW w:w="1261" w:type="dxa"/>
            <w:tcBorders>
              <w:top w:val="nil"/>
              <w:left w:val="nil"/>
              <w:bottom w:val="nil"/>
              <w:right w:val="nil"/>
            </w:tcBorders>
          </w:tcPr>
          <w:p w14:paraId="46A3ED06" w14:textId="5BE22118" w:rsidR="000D58A7" w:rsidRPr="009816AE" w:rsidRDefault="004743FD"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0.0036</w:t>
            </w:r>
          </w:p>
        </w:tc>
        <w:tc>
          <w:tcPr>
            <w:tcW w:w="1262" w:type="dxa"/>
            <w:tcBorders>
              <w:top w:val="nil"/>
              <w:left w:val="nil"/>
              <w:bottom w:val="nil"/>
              <w:right w:val="nil"/>
            </w:tcBorders>
          </w:tcPr>
          <w:p w14:paraId="19C8DECA" w14:textId="0E30C89D"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0.50</w:t>
            </w:r>
          </w:p>
        </w:tc>
      </w:tr>
      <w:tr w:rsidR="000D58A7" w:rsidRPr="009816AE" w14:paraId="031EC4BA" w14:textId="77777777" w:rsidTr="009816AE">
        <w:trPr>
          <w:trHeight w:val="271"/>
          <w:jc w:val="center"/>
        </w:trPr>
        <w:tc>
          <w:tcPr>
            <w:tcW w:w="2637" w:type="dxa"/>
            <w:tcBorders>
              <w:top w:val="nil"/>
              <w:left w:val="nil"/>
              <w:bottom w:val="nil"/>
              <w:right w:val="nil"/>
            </w:tcBorders>
          </w:tcPr>
          <w:p w14:paraId="0BA87C62"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SD(Cash flow)</w:t>
            </w:r>
          </w:p>
        </w:tc>
        <w:tc>
          <w:tcPr>
            <w:tcW w:w="1261" w:type="dxa"/>
            <w:tcBorders>
              <w:top w:val="nil"/>
              <w:left w:val="nil"/>
              <w:bottom w:val="nil"/>
              <w:right w:val="nil"/>
            </w:tcBorders>
          </w:tcPr>
          <w:p w14:paraId="59B8804F"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-0.0979*</w:t>
            </w:r>
          </w:p>
        </w:tc>
        <w:tc>
          <w:tcPr>
            <w:tcW w:w="1261" w:type="dxa"/>
            <w:tcBorders>
              <w:top w:val="nil"/>
              <w:left w:val="nil"/>
              <w:bottom w:val="nil"/>
              <w:right w:val="nil"/>
            </w:tcBorders>
          </w:tcPr>
          <w:p w14:paraId="161F4632" w14:textId="04A47807"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-1.89</w:t>
            </w:r>
          </w:p>
        </w:tc>
        <w:tc>
          <w:tcPr>
            <w:tcW w:w="1262" w:type="dxa"/>
            <w:tcBorders>
              <w:top w:val="nil"/>
              <w:left w:val="nil"/>
              <w:bottom w:val="nil"/>
              <w:right w:val="nil"/>
            </w:tcBorders>
          </w:tcPr>
          <w:p w14:paraId="48D4AA6E"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0.0791***</w:t>
            </w:r>
          </w:p>
        </w:tc>
        <w:tc>
          <w:tcPr>
            <w:tcW w:w="1261" w:type="dxa"/>
            <w:tcBorders>
              <w:top w:val="nil"/>
              <w:left w:val="nil"/>
              <w:bottom w:val="nil"/>
              <w:right w:val="nil"/>
            </w:tcBorders>
          </w:tcPr>
          <w:p w14:paraId="219B15A1" w14:textId="47A42741"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2.73</w:t>
            </w:r>
          </w:p>
        </w:tc>
        <w:tc>
          <w:tcPr>
            <w:tcW w:w="1261" w:type="dxa"/>
            <w:tcBorders>
              <w:top w:val="nil"/>
              <w:left w:val="nil"/>
              <w:bottom w:val="nil"/>
              <w:right w:val="nil"/>
            </w:tcBorders>
          </w:tcPr>
          <w:p w14:paraId="559988E5" w14:textId="5CFB290C" w:rsidR="000D58A7" w:rsidRPr="009816AE" w:rsidRDefault="000D58A7"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-0.177</w:t>
            </w:r>
            <w:r w:rsidR="00FF1088" w:rsidRPr="009816AE">
              <w:rPr>
                <w:rFonts w:ascii="Times New Roman" w:hAnsi="Times New Roman" w:cs="Times New Roman"/>
                <w:sz w:val="20"/>
                <w:szCs w:val="20"/>
              </w:rPr>
              <w:t>0</w:t>
            </w:r>
            <w:r w:rsidRPr="009816AE">
              <w:rPr>
                <w:rFonts w:ascii="Times New Roman" w:hAnsi="Times New Roman" w:cs="Times New Roman"/>
                <w:sz w:val="20"/>
                <w:szCs w:val="20"/>
              </w:rPr>
              <w:t>***</w:t>
            </w:r>
          </w:p>
        </w:tc>
        <w:tc>
          <w:tcPr>
            <w:tcW w:w="1262" w:type="dxa"/>
            <w:tcBorders>
              <w:top w:val="nil"/>
              <w:left w:val="nil"/>
              <w:bottom w:val="nil"/>
              <w:right w:val="nil"/>
            </w:tcBorders>
          </w:tcPr>
          <w:p w14:paraId="7E259700" w14:textId="392DBE01"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-5.22</w:t>
            </w:r>
          </w:p>
        </w:tc>
      </w:tr>
      <w:tr w:rsidR="000D58A7" w:rsidRPr="009816AE" w14:paraId="7F4F1DFA" w14:textId="77777777" w:rsidTr="009816AE">
        <w:trPr>
          <w:trHeight w:val="271"/>
          <w:jc w:val="center"/>
        </w:trPr>
        <w:tc>
          <w:tcPr>
            <w:tcW w:w="2637" w:type="dxa"/>
            <w:tcBorders>
              <w:top w:val="nil"/>
              <w:left w:val="nil"/>
              <w:bottom w:val="nil"/>
              <w:right w:val="nil"/>
            </w:tcBorders>
          </w:tcPr>
          <w:p w14:paraId="4E6DD26F"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Loss indicator</w:t>
            </w:r>
          </w:p>
        </w:tc>
        <w:tc>
          <w:tcPr>
            <w:tcW w:w="1261" w:type="dxa"/>
            <w:tcBorders>
              <w:top w:val="nil"/>
              <w:left w:val="nil"/>
              <w:bottom w:val="nil"/>
              <w:right w:val="nil"/>
            </w:tcBorders>
          </w:tcPr>
          <w:p w14:paraId="662ED560" w14:textId="4AF90162"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-0.0026</w:t>
            </w:r>
          </w:p>
        </w:tc>
        <w:tc>
          <w:tcPr>
            <w:tcW w:w="1261" w:type="dxa"/>
            <w:tcBorders>
              <w:top w:val="nil"/>
              <w:left w:val="nil"/>
              <w:bottom w:val="nil"/>
              <w:right w:val="nil"/>
            </w:tcBorders>
          </w:tcPr>
          <w:p w14:paraId="2DBCA7AE" w14:textId="14773BC8"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-0.52</w:t>
            </w:r>
          </w:p>
        </w:tc>
        <w:tc>
          <w:tcPr>
            <w:tcW w:w="1262" w:type="dxa"/>
            <w:tcBorders>
              <w:top w:val="nil"/>
              <w:left w:val="nil"/>
              <w:bottom w:val="nil"/>
              <w:right w:val="nil"/>
            </w:tcBorders>
          </w:tcPr>
          <w:p w14:paraId="397995F4" w14:textId="6ED52A8A"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-0.0030</w:t>
            </w:r>
          </w:p>
        </w:tc>
        <w:tc>
          <w:tcPr>
            <w:tcW w:w="1261" w:type="dxa"/>
            <w:tcBorders>
              <w:top w:val="nil"/>
              <w:left w:val="nil"/>
              <w:bottom w:val="nil"/>
              <w:right w:val="nil"/>
            </w:tcBorders>
          </w:tcPr>
          <w:p w14:paraId="087A8005" w14:textId="55201CAF"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-1.15</w:t>
            </w:r>
          </w:p>
        </w:tc>
        <w:tc>
          <w:tcPr>
            <w:tcW w:w="1261" w:type="dxa"/>
            <w:tcBorders>
              <w:top w:val="nil"/>
              <w:left w:val="nil"/>
              <w:bottom w:val="nil"/>
              <w:right w:val="nil"/>
            </w:tcBorders>
          </w:tcPr>
          <w:p w14:paraId="5E8DF324" w14:textId="1BA4FC70" w:rsidR="000D58A7" w:rsidRPr="009816AE" w:rsidRDefault="004743FD"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0.0003</w:t>
            </w:r>
          </w:p>
        </w:tc>
        <w:tc>
          <w:tcPr>
            <w:tcW w:w="1262" w:type="dxa"/>
            <w:tcBorders>
              <w:top w:val="nil"/>
              <w:left w:val="nil"/>
              <w:bottom w:val="nil"/>
              <w:right w:val="nil"/>
            </w:tcBorders>
          </w:tcPr>
          <w:p w14:paraId="06B5962E" w14:textId="450A038D"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0.08</w:t>
            </w:r>
          </w:p>
        </w:tc>
      </w:tr>
      <w:tr w:rsidR="000D58A7" w:rsidRPr="009816AE" w14:paraId="2CA529D7" w14:textId="77777777" w:rsidTr="009816AE">
        <w:trPr>
          <w:trHeight w:val="271"/>
          <w:jc w:val="center"/>
        </w:trPr>
        <w:tc>
          <w:tcPr>
            <w:tcW w:w="2637" w:type="dxa"/>
            <w:tcBorders>
              <w:top w:val="nil"/>
              <w:left w:val="nil"/>
              <w:bottom w:val="nil"/>
              <w:right w:val="nil"/>
            </w:tcBorders>
          </w:tcPr>
          <w:p w14:paraId="193DF3AA"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Merger indicator</w:t>
            </w:r>
          </w:p>
        </w:tc>
        <w:tc>
          <w:tcPr>
            <w:tcW w:w="1261" w:type="dxa"/>
            <w:tcBorders>
              <w:top w:val="nil"/>
              <w:left w:val="nil"/>
              <w:bottom w:val="nil"/>
              <w:right w:val="nil"/>
            </w:tcBorders>
          </w:tcPr>
          <w:p w14:paraId="78B96D56" w14:textId="7FB88BEE"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0.0002</w:t>
            </w:r>
          </w:p>
        </w:tc>
        <w:tc>
          <w:tcPr>
            <w:tcW w:w="1261" w:type="dxa"/>
            <w:tcBorders>
              <w:top w:val="nil"/>
              <w:left w:val="nil"/>
              <w:bottom w:val="nil"/>
              <w:right w:val="nil"/>
            </w:tcBorders>
          </w:tcPr>
          <w:p w14:paraId="7CA47F5D" w14:textId="255A4172"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0.06</w:t>
            </w:r>
          </w:p>
        </w:tc>
        <w:tc>
          <w:tcPr>
            <w:tcW w:w="1262" w:type="dxa"/>
            <w:tcBorders>
              <w:top w:val="nil"/>
              <w:left w:val="nil"/>
              <w:bottom w:val="nil"/>
              <w:right w:val="nil"/>
            </w:tcBorders>
          </w:tcPr>
          <w:p w14:paraId="4DB70E31" w14:textId="2DC58057"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-0.0017</w:t>
            </w:r>
          </w:p>
        </w:tc>
        <w:tc>
          <w:tcPr>
            <w:tcW w:w="1261" w:type="dxa"/>
            <w:tcBorders>
              <w:top w:val="nil"/>
              <w:left w:val="nil"/>
              <w:bottom w:val="nil"/>
              <w:right w:val="nil"/>
            </w:tcBorders>
          </w:tcPr>
          <w:p w14:paraId="02A84DF0" w14:textId="35FC806B"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-1.03</w:t>
            </w:r>
          </w:p>
        </w:tc>
        <w:tc>
          <w:tcPr>
            <w:tcW w:w="1261" w:type="dxa"/>
            <w:tcBorders>
              <w:top w:val="nil"/>
              <w:left w:val="nil"/>
              <w:bottom w:val="nil"/>
              <w:right w:val="nil"/>
            </w:tcBorders>
          </w:tcPr>
          <w:p w14:paraId="0DC2A564" w14:textId="5BA7665A" w:rsidR="000D58A7" w:rsidRPr="009816AE" w:rsidRDefault="004743FD"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0.0018</w:t>
            </w:r>
          </w:p>
        </w:tc>
        <w:tc>
          <w:tcPr>
            <w:tcW w:w="1262" w:type="dxa"/>
            <w:tcBorders>
              <w:top w:val="nil"/>
              <w:left w:val="nil"/>
              <w:bottom w:val="nil"/>
              <w:right w:val="nil"/>
            </w:tcBorders>
          </w:tcPr>
          <w:p w14:paraId="7F4F9F74" w14:textId="5563FC83"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1.09</w:t>
            </w:r>
          </w:p>
        </w:tc>
      </w:tr>
      <w:tr w:rsidR="000D58A7" w:rsidRPr="009816AE" w14:paraId="7DD7098F" w14:textId="77777777" w:rsidTr="009816AE">
        <w:trPr>
          <w:trHeight w:val="271"/>
          <w:jc w:val="center"/>
        </w:trPr>
        <w:tc>
          <w:tcPr>
            <w:tcW w:w="2637" w:type="dxa"/>
            <w:tcBorders>
              <w:top w:val="nil"/>
              <w:left w:val="nil"/>
              <w:bottom w:val="nil"/>
              <w:right w:val="nil"/>
            </w:tcBorders>
          </w:tcPr>
          <w:p w14:paraId="5742EAF4"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Restructuring indicator</w:t>
            </w:r>
          </w:p>
        </w:tc>
        <w:tc>
          <w:tcPr>
            <w:tcW w:w="1261" w:type="dxa"/>
            <w:tcBorders>
              <w:top w:val="nil"/>
              <w:left w:val="nil"/>
              <w:bottom w:val="nil"/>
              <w:right w:val="nil"/>
            </w:tcBorders>
          </w:tcPr>
          <w:p w14:paraId="3D3C8847" w14:textId="711B4A80"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0.0086</w:t>
            </w:r>
            <w:r w:rsidR="000D58A7" w:rsidRPr="009816AE">
              <w:rPr>
                <w:rFonts w:ascii="Times New Roman" w:hAnsi="Times New Roman" w:cs="Times New Roman"/>
                <w:sz w:val="20"/>
                <w:szCs w:val="20"/>
              </w:rPr>
              <w:t>***</w:t>
            </w:r>
          </w:p>
        </w:tc>
        <w:tc>
          <w:tcPr>
            <w:tcW w:w="1261" w:type="dxa"/>
            <w:tcBorders>
              <w:top w:val="nil"/>
              <w:left w:val="nil"/>
              <w:bottom w:val="nil"/>
              <w:right w:val="nil"/>
            </w:tcBorders>
          </w:tcPr>
          <w:p w14:paraId="5644EC60" w14:textId="5A7B7498"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3.37</w:t>
            </w:r>
          </w:p>
        </w:tc>
        <w:tc>
          <w:tcPr>
            <w:tcW w:w="1262" w:type="dxa"/>
            <w:tcBorders>
              <w:top w:val="nil"/>
              <w:left w:val="nil"/>
              <w:bottom w:val="nil"/>
              <w:right w:val="nil"/>
            </w:tcBorders>
          </w:tcPr>
          <w:p w14:paraId="2D2CFDE3" w14:textId="0B784D34"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0.0029</w:t>
            </w:r>
            <w:r w:rsidR="000D58A7" w:rsidRPr="009816AE">
              <w:rPr>
                <w:rFonts w:ascii="Times New Roman" w:hAnsi="Times New Roman" w:cs="Times New Roman"/>
                <w:sz w:val="20"/>
                <w:szCs w:val="20"/>
              </w:rPr>
              <w:t>*</w:t>
            </w:r>
          </w:p>
        </w:tc>
        <w:tc>
          <w:tcPr>
            <w:tcW w:w="1261" w:type="dxa"/>
            <w:tcBorders>
              <w:top w:val="nil"/>
              <w:left w:val="nil"/>
              <w:bottom w:val="nil"/>
              <w:right w:val="nil"/>
            </w:tcBorders>
          </w:tcPr>
          <w:p w14:paraId="3214AD3B" w14:textId="0C6B6C5C"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1.90</w:t>
            </w:r>
          </w:p>
        </w:tc>
        <w:tc>
          <w:tcPr>
            <w:tcW w:w="1261" w:type="dxa"/>
            <w:tcBorders>
              <w:top w:val="nil"/>
              <w:left w:val="nil"/>
              <w:bottom w:val="nil"/>
              <w:right w:val="nil"/>
            </w:tcBorders>
          </w:tcPr>
          <w:p w14:paraId="5E467A03" w14:textId="042DC232" w:rsidR="000D58A7" w:rsidRPr="009816AE" w:rsidRDefault="004743FD"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0.0057</w:t>
            </w:r>
            <w:r w:rsidR="000D58A7" w:rsidRPr="009816AE">
              <w:rPr>
                <w:rFonts w:ascii="Times New Roman" w:hAnsi="Times New Roman" w:cs="Times New Roman"/>
                <w:sz w:val="20"/>
                <w:szCs w:val="20"/>
              </w:rPr>
              <w:t>***</w:t>
            </w:r>
          </w:p>
        </w:tc>
        <w:tc>
          <w:tcPr>
            <w:tcW w:w="1262" w:type="dxa"/>
            <w:tcBorders>
              <w:top w:val="nil"/>
              <w:left w:val="nil"/>
              <w:bottom w:val="nil"/>
              <w:right w:val="nil"/>
            </w:tcBorders>
          </w:tcPr>
          <w:p w14:paraId="50C3AD2A" w14:textId="2B3F9B89"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3.52</w:t>
            </w:r>
          </w:p>
        </w:tc>
      </w:tr>
      <w:tr w:rsidR="000D58A7" w:rsidRPr="009816AE" w14:paraId="60F0C15E" w14:textId="77777777" w:rsidTr="009816AE">
        <w:trPr>
          <w:trHeight w:val="271"/>
          <w:jc w:val="center"/>
        </w:trPr>
        <w:tc>
          <w:tcPr>
            <w:tcW w:w="2637" w:type="dxa"/>
            <w:tcBorders>
              <w:top w:val="nil"/>
              <w:left w:val="nil"/>
              <w:bottom w:val="nil"/>
              <w:right w:val="nil"/>
            </w:tcBorders>
          </w:tcPr>
          <w:p w14:paraId="3D96A2F8"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Going concern indicator</w:t>
            </w:r>
          </w:p>
        </w:tc>
        <w:tc>
          <w:tcPr>
            <w:tcW w:w="1261" w:type="dxa"/>
            <w:tcBorders>
              <w:top w:val="nil"/>
              <w:left w:val="nil"/>
              <w:bottom w:val="nil"/>
              <w:right w:val="nil"/>
            </w:tcBorders>
          </w:tcPr>
          <w:p w14:paraId="56F6CCD9"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0.0395</w:t>
            </w:r>
          </w:p>
        </w:tc>
        <w:tc>
          <w:tcPr>
            <w:tcW w:w="1261" w:type="dxa"/>
            <w:tcBorders>
              <w:top w:val="nil"/>
              <w:left w:val="nil"/>
              <w:bottom w:val="nil"/>
              <w:right w:val="nil"/>
            </w:tcBorders>
          </w:tcPr>
          <w:p w14:paraId="551D88FB" w14:textId="00A03246"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1.31</w:t>
            </w:r>
          </w:p>
        </w:tc>
        <w:tc>
          <w:tcPr>
            <w:tcW w:w="1262" w:type="dxa"/>
            <w:tcBorders>
              <w:top w:val="nil"/>
              <w:left w:val="nil"/>
              <w:bottom w:val="nil"/>
              <w:right w:val="nil"/>
            </w:tcBorders>
          </w:tcPr>
          <w:p w14:paraId="691CF174"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0.0210</w:t>
            </w:r>
          </w:p>
        </w:tc>
        <w:tc>
          <w:tcPr>
            <w:tcW w:w="1261" w:type="dxa"/>
            <w:tcBorders>
              <w:top w:val="nil"/>
              <w:left w:val="nil"/>
              <w:bottom w:val="nil"/>
              <w:right w:val="nil"/>
            </w:tcBorders>
          </w:tcPr>
          <w:p w14:paraId="1667DB0A" w14:textId="080781AD"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0.77</w:t>
            </w:r>
          </w:p>
        </w:tc>
        <w:tc>
          <w:tcPr>
            <w:tcW w:w="1261" w:type="dxa"/>
            <w:tcBorders>
              <w:top w:val="nil"/>
              <w:left w:val="nil"/>
              <w:bottom w:val="nil"/>
              <w:right w:val="nil"/>
            </w:tcBorders>
          </w:tcPr>
          <w:p w14:paraId="294AD7B1" w14:textId="77777777" w:rsidR="000D58A7" w:rsidRPr="009816AE" w:rsidRDefault="000D58A7"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0.0185*</w:t>
            </w:r>
          </w:p>
        </w:tc>
        <w:tc>
          <w:tcPr>
            <w:tcW w:w="1262" w:type="dxa"/>
            <w:tcBorders>
              <w:top w:val="nil"/>
              <w:left w:val="nil"/>
              <w:bottom w:val="nil"/>
              <w:right w:val="nil"/>
            </w:tcBorders>
          </w:tcPr>
          <w:p w14:paraId="37415899" w14:textId="7901AE3D"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1.90</w:t>
            </w:r>
          </w:p>
        </w:tc>
      </w:tr>
      <w:tr w:rsidR="000D58A7" w:rsidRPr="009816AE" w14:paraId="243DEE4B" w14:textId="77777777" w:rsidTr="009816AE">
        <w:trPr>
          <w:trHeight w:val="271"/>
          <w:jc w:val="center"/>
        </w:trPr>
        <w:tc>
          <w:tcPr>
            <w:tcW w:w="2637" w:type="dxa"/>
            <w:tcBorders>
              <w:top w:val="nil"/>
              <w:left w:val="nil"/>
              <w:bottom w:val="nil"/>
              <w:right w:val="nil"/>
            </w:tcBorders>
          </w:tcPr>
          <w:p w14:paraId="0F37208C"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Material weakness indicator</w:t>
            </w:r>
          </w:p>
        </w:tc>
        <w:tc>
          <w:tcPr>
            <w:tcW w:w="1261" w:type="dxa"/>
            <w:tcBorders>
              <w:top w:val="nil"/>
              <w:left w:val="nil"/>
              <w:bottom w:val="nil"/>
              <w:right w:val="nil"/>
            </w:tcBorders>
          </w:tcPr>
          <w:p w14:paraId="50E855D4" w14:textId="62B96961"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0.0091</w:t>
            </w:r>
          </w:p>
        </w:tc>
        <w:tc>
          <w:tcPr>
            <w:tcW w:w="1261" w:type="dxa"/>
            <w:tcBorders>
              <w:top w:val="nil"/>
              <w:left w:val="nil"/>
              <w:bottom w:val="nil"/>
              <w:right w:val="nil"/>
            </w:tcBorders>
          </w:tcPr>
          <w:p w14:paraId="7C317DFA" w14:textId="75D1B7EA"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1.16</w:t>
            </w:r>
          </w:p>
        </w:tc>
        <w:tc>
          <w:tcPr>
            <w:tcW w:w="1262" w:type="dxa"/>
            <w:tcBorders>
              <w:top w:val="nil"/>
              <w:left w:val="nil"/>
              <w:bottom w:val="nil"/>
              <w:right w:val="nil"/>
            </w:tcBorders>
          </w:tcPr>
          <w:p w14:paraId="11BAE977" w14:textId="42B355A1"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0.0017</w:t>
            </w:r>
          </w:p>
        </w:tc>
        <w:tc>
          <w:tcPr>
            <w:tcW w:w="1261" w:type="dxa"/>
            <w:tcBorders>
              <w:top w:val="nil"/>
              <w:left w:val="nil"/>
              <w:bottom w:val="nil"/>
              <w:right w:val="nil"/>
            </w:tcBorders>
          </w:tcPr>
          <w:p w14:paraId="4A9B47A2" w14:textId="49BAF991"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0.26</w:t>
            </w:r>
          </w:p>
        </w:tc>
        <w:tc>
          <w:tcPr>
            <w:tcW w:w="1261" w:type="dxa"/>
            <w:tcBorders>
              <w:top w:val="nil"/>
              <w:left w:val="nil"/>
              <w:bottom w:val="nil"/>
              <w:right w:val="nil"/>
            </w:tcBorders>
          </w:tcPr>
          <w:p w14:paraId="4217DDAE" w14:textId="3CDA7BEB" w:rsidR="000D58A7" w:rsidRPr="009816AE" w:rsidRDefault="004743FD"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0.0074</w:t>
            </w:r>
            <w:r w:rsidR="000D58A7" w:rsidRPr="009816AE">
              <w:rPr>
                <w:rFonts w:ascii="Times New Roman" w:hAnsi="Times New Roman" w:cs="Times New Roman"/>
                <w:sz w:val="20"/>
                <w:szCs w:val="20"/>
              </w:rPr>
              <w:t>**</w:t>
            </w:r>
          </w:p>
        </w:tc>
        <w:tc>
          <w:tcPr>
            <w:tcW w:w="1262" w:type="dxa"/>
            <w:tcBorders>
              <w:top w:val="nil"/>
              <w:left w:val="nil"/>
              <w:bottom w:val="nil"/>
              <w:right w:val="nil"/>
            </w:tcBorders>
          </w:tcPr>
          <w:p w14:paraId="28A02F29" w14:textId="4C87BC11"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2.24</w:t>
            </w:r>
          </w:p>
        </w:tc>
      </w:tr>
      <w:tr w:rsidR="000D58A7" w:rsidRPr="009816AE" w14:paraId="02C1F54A" w14:textId="77777777" w:rsidTr="009816AE">
        <w:trPr>
          <w:trHeight w:val="271"/>
          <w:jc w:val="center"/>
        </w:trPr>
        <w:tc>
          <w:tcPr>
            <w:tcW w:w="2637" w:type="dxa"/>
            <w:tcBorders>
              <w:top w:val="nil"/>
              <w:left w:val="nil"/>
              <w:bottom w:val="nil"/>
              <w:right w:val="nil"/>
            </w:tcBorders>
          </w:tcPr>
          <w:p w14:paraId="76EB8823"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Inverse Mills Ratio</w:t>
            </w:r>
          </w:p>
        </w:tc>
        <w:tc>
          <w:tcPr>
            <w:tcW w:w="1261" w:type="dxa"/>
            <w:tcBorders>
              <w:top w:val="nil"/>
              <w:left w:val="nil"/>
              <w:bottom w:val="nil"/>
              <w:right w:val="nil"/>
            </w:tcBorders>
          </w:tcPr>
          <w:p w14:paraId="44D29F33" w14:textId="45D52A82"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0.0040</w:t>
            </w:r>
          </w:p>
        </w:tc>
        <w:tc>
          <w:tcPr>
            <w:tcW w:w="1261" w:type="dxa"/>
            <w:tcBorders>
              <w:top w:val="nil"/>
              <w:left w:val="nil"/>
              <w:bottom w:val="nil"/>
              <w:right w:val="nil"/>
            </w:tcBorders>
          </w:tcPr>
          <w:p w14:paraId="5F32445D" w14:textId="7CA55788"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0.83</w:t>
            </w:r>
          </w:p>
        </w:tc>
        <w:tc>
          <w:tcPr>
            <w:tcW w:w="1262" w:type="dxa"/>
            <w:tcBorders>
              <w:top w:val="nil"/>
              <w:left w:val="nil"/>
              <w:bottom w:val="nil"/>
              <w:right w:val="nil"/>
            </w:tcBorders>
          </w:tcPr>
          <w:p w14:paraId="26757FA6" w14:textId="2460F51F" w:rsidR="000D58A7" w:rsidRPr="009816AE" w:rsidRDefault="004743FD"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0.0008</w:t>
            </w:r>
          </w:p>
        </w:tc>
        <w:tc>
          <w:tcPr>
            <w:tcW w:w="1261" w:type="dxa"/>
            <w:tcBorders>
              <w:top w:val="nil"/>
              <w:left w:val="nil"/>
              <w:bottom w:val="nil"/>
              <w:right w:val="nil"/>
            </w:tcBorders>
          </w:tcPr>
          <w:p w14:paraId="04AED14F" w14:textId="4EA3CF1B"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0.25</w:t>
            </w:r>
          </w:p>
        </w:tc>
        <w:tc>
          <w:tcPr>
            <w:tcW w:w="1261" w:type="dxa"/>
            <w:tcBorders>
              <w:top w:val="nil"/>
              <w:left w:val="nil"/>
              <w:bottom w:val="nil"/>
              <w:right w:val="nil"/>
            </w:tcBorders>
          </w:tcPr>
          <w:p w14:paraId="41A07A8C" w14:textId="756260B2" w:rsidR="000D58A7" w:rsidRPr="009816AE" w:rsidRDefault="004743FD"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0.0032</w:t>
            </w:r>
          </w:p>
        </w:tc>
        <w:tc>
          <w:tcPr>
            <w:tcW w:w="1262" w:type="dxa"/>
            <w:tcBorders>
              <w:top w:val="nil"/>
              <w:left w:val="nil"/>
              <w:bottom w:val="nil"/>
              <w:right w:val="nil"/>
            </w:tcBorders>
          </w:tcPr>
          <w:p w14:paraId="448A2533" w14:textId="4AA663ED"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1.14</w:t>
            </w:r>
          </w:p>
        </w:tc>
      </w:tr>
      <w:tr w:rsidR="000D58A7" w:rsidRPr="009816AE" w14:paraId="3CF7A4B8" w14:textId="77777777" w:rsidTr="009816AE">
        <w:trPr>
          <w:trHeight w:val="271"/>
          <w:jc w:val="center"/>
        </w:trPr>
        <w:tc>
          <w:tcPr>
            <w:tcW w:w="2637" w:type="dxa"/>
            <w:tcBorders>
              <w:top w:val="nil"/>
              <w:left w:val="nil"/>
              <w:bottom w:val="nil"/>
              <w:right w:val="nil"/>
            </w:tcBorders>
          </w:tcPr>
          <w:p w14:paraId="65EBD09A"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Constant</w:t>
            </w:r>
          </w:p>
        </w:tc>
        <w:tc>
          <w:tcPr>
            <w:tcW w:w="1261" w:type="dxa"/>
            <w:tcBorders>
              <w:top w:val="nil"/>
              <w:left w:val="nil"/>
              <w:bottom w:val="nil"/>
              <w:right w:val="nil"/>
            </w:tcBorders>
          </w:tcPr>
          <w:p w14:paraId="22AE910C"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-0.0400</w:t>
            </w:r>
          </w:p>
        </w:tc>
        <w:tc>
          <w:tcPr>
            <w:tcW w:w="1261" w:type="dxa"/>
            <w:tcBorders>
              <w:top w:val="nil"/>
              <w:left w:val="nil"/>
              <w:bottom w:val="nil"/>
              <w:right w:val="nil"/>
            </w:tcBorders>
          </w:tcPr>
          <w:p w14:paraId="1DFF2F76" w14:textId="42E79C25" w:rsidR="000D58A7" w:rsidRPr="009816AE" w:rsidRDefault="004743FD" w:rsidP="0067194A">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-0.93</w:t>
            </w:r>
          </w:p>
        </w:tc>
        <w:tc>
          <w:tcPr>
            <w:tcW w:w="1262" w:type="dxa"/>
            <w:tcBorders>
              <w:top w:val="nil"/>
              <w:left w:val="nil"/>
              <w:bottom w:val="nil"/>
              <w:right w:val="nil"/>
            </w:tcBorders>
          </w:tcPr>
          <w:p w14:paraId="61CC7AE3"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0.0187</w:t>
            </w:r>
          </w:p>
        </w:tc>
        <w:tc>
          <w:tcPr>
            <w:tcW w:w="1261" w:type="dxa"/>
            <w:tcBorders>
              <w:top w:val="nil"/>
              <w:left w:val="nil"/>
              <w:bottom w:val="nil"/>
              <w:right w:val="nil"/>
            </w:tcBorders>
          </w:tcPr>
          <w:p w14:paraId="7C933911" w14:textId="12472383"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0.72</w:t>
            </w:r>
          </w:p>
        </w:tc>
        <w:tc>
          <w:tcPr>
            <w:tcW w:w="1261" w:type="dxa"/>
            <w:tcBorders>
              <w:top w:val="nil"/>
              <w:left w:val="nil"/>
              <w:bottom w:val="nil"/>
              <w:right w:val="nil"/>
            </w:tcBorders>
          </w:tcPr>
          <w:p w14:paraId="370142E1" w14:textId="77777777" w:rsidR="000D58A7" w:rsidRPr="009816AE" w:rsidRDefault="000D58A7"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-0.0587**</w:t>
            </w:r>
          </w:p>
        </w:tc>
        <w:tc>
          <w:tcPr>
            <w:tcW w:w="1262" w:type="dxa"/>
            <w:tcBorders>
              <w:top w:val="nil"/>
              <w:left w:val="nil"/>
              <w:bottom w:val="nil"/>
              <w:right w:val="nil"/>
            </w:tcBorders>
          </w:tcPr>
          <w:p w14:paraId="466F7566" w14:textId="789380A5" w:rsidR="000D58A7" w:rsidRPr="009816AE" w:rsidRDefault="004743FD" w:rsidP="00D35441">
            <w:pPr>
              <w:widowControl w:val="0"/>
              <w:tabs>
                <w:tab w:val="decimal" w:pos="508"/>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-2.14</w:t>
            </w:r>
          </w:p>
        </w:tc>
      </w:tr>
      <w:tr w:rsidR="000D58A7" w:rsidRPr="009816AE" w14:paraId="00458FA1" w14:textId="77777777" w:rsidTr="009816AE">
        <w:trPr>
          <w:trHeight w:val="271"/>
          <w:jc w:val="center"/>
        </w:trPr>
        <w:tc>
          <w:tcPr>
            <w:tcW w:w="2637" w:type="dxa"/>
            <w:tcBorders>
              <w:top w:val="nil"/>
              <w:left w:val="nil"/>
              <w:bottom w:val="nil"/>
              <w:right w:val="nil"/>
            </w:tcBorders>
          </w:tcPr>
          <w:p w14:paraId="0376F872"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Industry fixed effects</w:t>
            </w:r>
          </w:p>
        </w:tc>
        <w:tc>
          <w:tcPr>
            <w:tcW w:w="1261" w:type="dxa"/>
            <w:tcBorders>
              <w:top w:val="nil"/>
              <w:left w:val="nil"/>
              <w:bottom w:val="nil"/>
              <w:right w:val="nil"/>
            </w:tcBorders>
          </w:tcPr>
          <w:p w14:paraId="0625D97A" w14:textId="77777777" w:rsidR="000D58A7" w:rsidRPr="009816AE" w:rsidRDefault="000D58A7" w:rsidP="0067194A">
            <w:pPr>
              <w:widowControl w:val="0"/>
              <w:tabs>
                <w:tab w:val="decimal" w:pos="362"/>
              </w:tabs>
              <w:autoSpaceDE w:val="0"/>
              <w:autoSpaceDN w:val="0"/>
              <w:adjustRightInd w:val="0"/>
              <w:spacing w:after="0"/>
              <w:jc w:val="center"/>
              <w:rPr>
                <w:rFonts w:ascii="Times New Roman" w:hAnsi="Times New Roman" w:cs="Times New Roman"/>
                <w:sz w:val="20"/>
                <w:szCs w:val="20"/>
              </w:rPr>
            </w:pPr>
            <w:r w:rsidRPr="009816AE">
              <w:rPr>
                <w:rFonts w:ascii="Times New Roman" w:hAnsi="Times New Roman" w:cs="Times New Roman"/>
                <w:sz w:val="20"/>
                <w:szCs w:val="20"/>
              </w:rPr>
              <w:t>Included</w:t>
            </w:r>
          </w:p>
        </w:tc>
        <w:tc>
          <w:tcPr>
            <w:tcW w:w="1261" w:type="dxa"/>
            <w:tcBorders>
              <w:top w:val="nil"/>
              <w:left w:val="nil"/>
              <w:bottom w:val="nil"/>
              <w:right w:val="nil"/>
            </w:tcBorders>
          </w:tcPr>
          <w:p w14:paraId="7514C94D"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c>
          <w:tcPr>
            <w:tcW w:w="1262" w:type="dxa"/>
            <w:tcBorders>
              <w:top w:val="nil"/>
              <w:left w:val="nil"/>
              <w:bottom w:val="nil"/>
              <w:right w:val="nil"/>
            </w:tcBorders>
          </w:tcPr>
          <w:p w14:paraId="397B80B7" w14:textId="77777777" w:rsidR="000D58A7" w:rsidRPr="009816AE" w:rsidRDefault="000D58A7" w:rsidP="0067194A">
            <w:pPr>
              <w:widowControl w:val="0"/>
              <w:tabs>
                <w:tab w:val="decimal" w:pos="362"/>
              </w:tabs>
              <w:autoSpaceDE w:val="0"/>
              <w:autoSpaceDN w:val="0"/>
              <w:adjustRightInd w:val="0"/>
              <w:spacing w:after="0"/>
              <w:jc w:val="center"/>
              <w:rPr>
                <w:rFonts w:ascii="Times New Roman" w:hAnsi="Times New Roman" w:cs="Times New Roman"/>
                <w:sz w:val="20"/>
                <w:szCs w:val="20"/>
              </w:rPr>
            </w:pPr>
            <w:r w:rsidRPr="009816AE">
              <w:rPr>
                <w:rFonts w:ascii="Times New Roman" w:hAnsi="Times New Roman" w:cs="Times New Roman"/>
                <w:sz w:val="20"/>
                <w:szCs w:val="20"/>
              </w:rPr>
              <w:t>Included</w:t>
            </w:r>
          </w:p>
        </w:tc>
        <w:tc>
          <w:tcPr>
            <w:tcW w:w="1261" w:type="dxa"/>
            <w:tcBorders>
              <w:top w:val="nil"/>
              <w:left w:val="nil"/>
              <w:bottom w:val="nil"/>
              <w:right w:val="nil"/>
            </w:tcBorders>
          </w:tcPr>
          <w:p w14:paraId="5205BC21"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c>
          <w:tcPr>
            <w:tcW w:w="1261" w:type="dxa"/>
            <w:tcBorders>
              <w:top w:val="nil"/>
              <w:left w:val="nil"/>
              <w:bottom w:val="nil"/>
              <w:right w:val="nil"/>
            </w:tcBorders>
          </w:tcPr>
          <w:p w14:paraId="410F1B0D" w14:textId="77777777" w:rsidR="000D58A7" w:rsidRPr="009816AE" w:rsidRDefault="000D58A7" w:rsidP="00D35441">
            <w:pPr>
              <w:widowControl w:val="0"/>
              <w:tabs>
                <w:tab w:val="decimal" w:pos="362"/>
              </w:tabs>
              <w:autoSpaceDE w:val="0"/>
              <w:autoSpaceDN w:val="0"/>
              <w:adjustRightInd w:val="0"/>
              <w:spacing w:after="0"/>
              <w:jc w:val="center"/>
              <w:rPr>
                <w:rFonts w:ascii="Times New Roman" w:hAnsi="Times New Roman" w:cs="Times New Roman"/>
                <w:sz w:val="20"/>
                <w:szCs w:val="20"/>
              </w:rPr>
            </w:pPr>
            <w:r w:rsidRPr="009816AE">
              <w:rPr>
                <w:rFonts w:ascii="Times New Roman" w:hAnsi="Times New Roman" w:cs="Times New Roman"/>
                <w:sz w:val="20"/>
                <w:szCs w:val="20"/>
              </w:rPr>
              <w:t>Included</w:t>
            </w:r>
          </w:p>
        </w:tc>
        <w:tc>
          <w:tcPr>
            <w:tcW w:w="1262" w:type="dxa"/>
            <w:tcBorders>
              <w:top w:val="nil"/>
              <w:left w:val="nil"/>
              <w:bottom w:val="nil"/>
              <w:right w:val="nil"/>
            </w:tcBorders>
          </w:tcPr>
          <w:p w14:paraId="7B8D8C20"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r>
      <w:tr w:rsidR="000D58A7" w:rsidRPr="009816AE" w14:paraId="6D14C89E" w14:textId="77777777" w:rsidTr="009816AE">
        <w:trPr>
          <w:trHeight w:val="271"/>
          <w:jc w:val="center"/>
        </w:trPr>
        <w:tc>
          <w:tcPr>
            <w:tcW w:w="2637" w:type="dxa"/>
            <w:tcBorders>
              <w:top w:val="nil"/>
              <w:left w:val="nil"/>
              <w:bottom w:val="nil"/>
              <w:right w:val="nil"/>
            </w:tcBorders>
          </w:tcPr>
          <w:p w14:paraId="07A3CB77"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 xml:space="preserve">Year fixed effects </w:t>
            </w:r>
          </w:p>
        </w:tc>
        <w:tc>
          <w:tcPr>
            <w:tcW w:w="1261" w:type="dxa"/>
            <w:tcBorders>
              <w:top w:val="nil"/>
              <w:left w:val="nil"/>
              <w:bottom w:val="nil"/>
              <w:right w:val="nil"/>
            </w:tcBorders>
          </w:tcPr>
          <w:p w14:paraId="31C13BA5" w14:textId="77777777" w:rsidR="000D58A7" w:rsidRPr="009816AE" w:rsidRDefault="000D58A7" w:rsidP="0067194A">
            <w:pPr>
              <w:widowControl w:val="0"/>
              <w:tabs>
                <w:tab w:val="decimal" w:pos="362"/>
              </w:tabs>
              <w:autoSpaceDE w:val="0"/>
              <w:autoSpaceDN w:val="0"/>
              <w:adjustRightInd w:val="0"/>
              <w:spacing w:after="0"/>
              <w:jc w:val="center"/>
              <w:rPr>
                <w:rFonts w:ascii="Times New Roman" w:hAnsi="Times New Roman" w:cs="Times New Roman"/>
                <w:sz w:val="20"/>
                <w:szCs w:val="20"/>
              </w:rPr>
            </w:pPr>
            <w:r w:rsidRPr="009816AE">
              <w:rPr>
                <w:rFonts w:ascii="Times New Roman" w:hAnsi="Times New Roman" w:cs="Times New Roman"/>
                <w:sz w:val="20"/>
                <w:szCs w:val="20"/>
              </w:rPr>
              <w:t>Included</w:t>
            </w:r>
          </w:p>
        </w:tc>
        <w:tc>
          <w:tcPr>
            <w:tcW w:w="1261" w:type="dxa"/>
            <w:tcBorders>
              <w:top w:val="nil"/>
              <w:left w:val="nil"/>
              <w:bottom w:val="nil"/>
              <w:right w:val="nil"/>
            </w:tcBorders>
          </w:tcPr>
          <w:p w14:paraId="5D19FF9F"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c>
          <w:tcPr>
            <w:tcW w:w="1262" w:type="dxa"/>
            <w:tcBorders>
              <w:top w:val="nil"/>
              <w:left w:val="nil"/>
              <w:bottom w:val="nil"/>
              <w:right w:val="nil"/>
            </w:tcBorders>
          </w:tcPr>
          <w:p w14:paraId="49706DC9" w14:textId="77777777" w:rsidR="000D58A7" w:rsidRPr="009816AE" w:rsidRDefault="000D58A7" w:rsidP="0067194A">
            <w:pPr>
              <w:widowControl w:val="0"/>
              <w:tabs>
                <w:tab w:val="decimal" w:pos="362"/>
              </w:tabs>
              <w:autoSpaceDE w:val="0"/>
              <w:autoSpaceDN w:val="0"/>
              <w:adjustRightInd w:val="0"/>
              <w:spacing w:after="0"/>
              <w:jc w:val="center"/>
              <w:rPr>
                <w:rFonts w:ascii="Times New Roman" w:hAnsi="Times New Roman" w:cs="Times New Roman"/>
                <w:sz w:val="20"/>
                <w:szCs w:val="20"/>
              </w:rPr>
            </w:pPr>
            <w:r w:rsidRPr="009816AE">
              <w:rPr>
                <w:rFonts w:ascii="Times New Roman" w:hAnsi="Times New Roman" w:cs="Times New Roman"/>
                <w:sz w:val="20"/>
                <w:szCs w:val="20"/>
              </w:rPr>
              <w:t>Included</w:t>
            </w:r>
          </w:p>
        </w:tc>
        <w:tc>
          <w:tcPr>
            <w:tcW w:w="1261" w:type="dxa"/>
            <w:tcBorders>
              <w:top w:val="nil"/>
              <w:left w:val="nil"/>
              <w:bottom w:val="nil"/>
              <w:right w:val="nil"/>
            </w:tcBorders>
          </w:tcPr>
          <w:p w14:paraId="79309347"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c>
          <w:tcPr>
            <w:tcW w:w="1261" w:type="dxa"/>
            <w:tcBorders>
              <w:top w:val="nil"/>
              <w:left w:val="nil"/>
              <w:bottom w:val="nil"/>
              <w:right w:val="nil"/>
            </w:tcBorders>
          </w:tcPr>
          <w:p w14:paraId="578F1423" w14:textId="77777777" w:rsidR="000D58A7" w:rsidRPr="009816AE" w:rsidRDefault="000D58A7" w:rsidP="00D35441">
            <w:pPr>
              <w:widowControl w:val="0"/>
              <w:tabs>
                <w:tab w:val="decimal" w:pos="362"/>
              </w:tabs>
              <w:autoSpaceDE w:val="0"/>
              <w:autoSpaceDN w:val="0"/>
              <w:adjustRightInd w:val="0"/>
              <w:spacing w:after="0"/>
              <w:jc w:val="center"/>
              <w:rPr>
                <w:rFonts w:ascii="Times New Roman" w:hAnsi="Times New Roman" w:cs="Times New Roman"/>
                <w:sz w:val="20"/>
                <w:szCs w:val="20"/>
              </w:rPr>
            </w:pPr>
            <w:r w:rsidRPr="009816AE">
              <w:rPr>
                <w:rFonts w:ascii="Times New Roman" w:hAnsi="Times New Roman" w:cs="Times New Roman"/>
                <w:sz w:val="20"/>
                <w:szCs w:val="20"/>
              </w:rPr>
              <w:t>Included</w:t>
            </w:r>
          </w:p>
        </w:tc>
        <w:tc>
          <w:tcPr>
            <w:tcW w:w="1262" w:type="dxa"/>
            <w:tcBorders>
              <w:top w:val="nil"/>
              <w:left w:val="nil"/>
              <w:bottom w:val="nil"/>
              <w:right w:val="nil"/>
            </w:tcBorders>
          </w:tcPr>
          <w:p w14:paraId="27045A9C"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r>
      <w:tr w:rsidR="000D58A7" w:rsidRPr="009816AE" w14:paraId="2B8FD1CF" w14:textId="77777777" w:rsidTr="009816AE">
        <w:trPr>
          <w:trHeight w:val="271"/>
          <w:jc w:val="center"/>
        </w:trPr>
        <w:tc>
          <w:tcPr>
            <w:tcW w:w="2637" w:type="dxa"/>
            <w:tcBorders>
              <w:top w:val="nil"/>
              <w:left w:val="nil"/>
              <w:bottom w:val="nil"/>
              <w:right w:val="nil"/>
            </w:tcBorders>
          </w:tcPr>
          <w:p w14:paraId="51614D35"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Observations</w:t>
            </w:r>
          </w:p>
        </w:tc>
        <w:tc>
          <w:tcPr>
            <w:tcW w:w="1261" w:type="dxa"/>
            <w:tcBorders>
              <w:top w:val="nil"/>
              <w:left w:val="nil"/>
              <w:bottom w:val="nil"/>
              <w:right w:val="nil"/>
            </w:tcBorders>
          </w:tcPr>
          <w:p w14:paraId="1CDBD52E" w14:textId="3ED383BE" w:rsidR="000D58A7" w:rsidRPr="009816AE" w:rsidRDefault="0067194A"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 xml:space="preserve">     </w:t>
            </w:r>
            <w:r w:rsidR="000D58A7" w:rsidRPr="009816AE">
              <w:rPr>
                <w:rFonts w:ascii="Times New Roman" w:hAnsi="Times New Roman" w:cs="Times New Roman"/>
                <w:sz w:val="20"/>
                <w:szCs w:val="20"/>
              </w:rPr>
              <w:t>2,681</w:t>
            </w:r>
          </w:p>
        </w:tc>
        <w:tc>
          <w:tcPr>
            <w:tcW w:w="1261" w:type="dxa"/>
            <w:tcBorders>
              <w:top w:val="nil"/>
              <w:left w:val="nil"/>
              <w:bottom w:val="nil"/>
              <w:right w:val="nil"/>
            </w:tcBorders>
          </w:tcPr>
          <w:p w14:paraId="388E00E8"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c>
          <w:tcPr>
            <w:tcW w:w="1262" w:type="dxa"/>
            <w:tcBorders>
              <w:top w:val="nil"/>
              <w:left w:val="nil"/>
              <w:bottom w:val="nil"/>
              <w:right w:val="nil"/>
            </w:tcBorders>
          </w:tcPr>
          <w:p w14:paraId="3AC58ACA" w14:textId="12C32C14" w:rsidR="000D58A7" w:rsidRPr="009816AE" w:rsidRDefault="0067194A"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 xml:space="preserve">     </w:t>
            </w:r>
            <w:r w:rsidR="000D58A7" w:rsidRPr="009816AE">
              <w:rPr>
                <w:rFonts w:ascii="Times New Roman" w:hAnsi="Times New Roman" w:cs="Times New Roman"/>
                <w:sz w:val="20"/>
                <w:szCs w:val="20"/>
              </w:rPr>
              <w:t>2,681</w:t>
            </w:r>
          </w:p>
        </w:tc>
        <w:tc>
          <w:tcPr>
            <w:tcW w:w="1261" w:type="dxa"/>
            <w:tcBorders>
              <w:top w:val="nil"/>
              <w:left w:val="nil"/>
              <w:bottom w:val="nil"/>
              <w:right w:val="nil"/>
            </w:tcBorders>
          </w:tcPr>
          <w:p w14:paraId="476A3E4D"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c>
          <w:tcPr>
            <w:tcW w:w="1261" w:type="dxa"/>
            <w:tcBorders>
              <w:top w:val="nil"/>
              <w:left w:val="nil"/>
              <w:bottom w:val="nil"/>
              <w:right w:val="nil"/>
            </w:tcBorders>
          </w:tcPr>
          <w:p w14:paraId="51E4DE6C" w14:textId="6CA83826" w:rsidR="000D58A7" w:rsidRPr="009816AE" w:rsidRDefault="00D35441"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 xml:space="preserve">     </w:t>
            </w:r>
            <w:r w:rsidR="000D58A7" w:rsidRPr="009816AE">
              <w:rPr>
                <w:rFonts w:ascii="Times New Roman" w:hAnsi="Times New Roman" w:cs="Times New Roman"/>
                <w:sz w:val="20"/>
                <w:szCs w:val="20"/>
              </w:rPr>
              <w:t>2,681</w:t>
            </w:r>
          </w:p>
        </w:tc>
        <w:tc>
          <w:tcPr>
            <w:tcW w:w="1262" w:type="dxa"/>
            <w:tcBorders>
              <w:top w:val="nil"/>
              <w:left w:val="nil"/>
              <w:bottom w:val="nil"/>
              <w:right w:val="nil"/>
            </w:tcBorders>
          </w:tcPr>
          <w:p w14:paraId="5435B5E4"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r>
      <w:tr w:rsidR="000D58A7" w:rsidRPr="009816AE" w14:paraId="7A7AC836" w14:textId="77777777" w:rsidTr="009816AE">
        <w:tblPrEx>
          <w:tblBorders>
            <w:bottom w:val="single" w:sz="6" w:space="0" w:color="auto"/>
          </w:tblBorders>
        </w:tblPrEx>
        <w:trPr>
          <w:trHeight w:val="271"/>
          <w:jc w:val="center"/>
        </w:trPr>
        <w:tc>
          <w:tcPr>
            <w:tcW w:w="2637" w:type="dxa"/>
            <w:tcBorders>
              <w:top w:val="nil"/>
              <w:left w:val="nil"/>
              <w:bottom w:val="single" w:sz="6" w:space="0" w:color="auto"/>
              <w:right w:val="nil"/>
            </w:tcBorders>
          </w:tcPr>
          <w:p w14:paraId="4770ADD8" w14:textId="77777777" w:rsidR="000D58A7" w:rsidRPr="009816AE" w:rsidRDefault="000D58A7" w:rsidP="005A0F33">
            <w:pPr>
              <w:widowControl w:val="0"/>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Adjusted R</w:t>
            </w:r>
            <w:r w:rsidRPr="009816AE">
              <w:rPr>
                <w:rFonts w:ascii="Times New Roman" w:hAnsi="Times New Roman" w:cs="Times New Roman"/>
                <w:sz w:val="20"/>
                <w:szCs w:val="20"/>
                <w:vertAlign w:val="superscript"/>
              </w:rPr>
              <w:t>2</w:t>
            </w:r>
          </w:p>
        </w:tc>
        <w:tc>
          <w:tcPr>
            <w:tcW w:w="1261" w:type="dxa"/>
            <w:tcBorders>
              <w:top w:val="nil"/>
              <w:left w:val="nil"/>
              <w:bottom w:val="single" w:sz="6" w:space="0" w:color="auto"/>
              <w:right w:val="nil"/>
            </w:tcBorders>
          </w:tcPr>
          <w:p w14:paraId="48CA016C"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0.264</w:t>
            </w:r>
          </w:p>
        </w:tc>
        <w:tc>
          <w:tcPr>
            <w:tcW w:w="1261" w:type="dxa"/>
            <w:tcBorders>
              <w:top w:val="nil"/>
              <w:left w:val="nil"/>
              <w:bottom w:val="single" w:sz="6" w:space="0" w:color="auto"/>
              <w:right w:val="nil"/>
            </w:tcBorders>
          </w:tcPr>
          <w:p w14:paraId="08A570CB"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c>
          <w:tcPr>
            <w:tcW w:w="1262" w:type="dxa"/>
            <w:tcBorders>
              <w:top w:val="nil"/>
              <w:left w:val="nil"/>
              <w:bottom w:val="single" w:sz="6" w:space="0" w:color="auto"/>
              <w:right w:val="nil"/>
            </w:tcBorders>
          </w:tcPr>
          <w:p w14:paraId="4DE4C614" w14:textId="77777777" w:rsidR="000D58A7" w:rsidRPr="009816AE" w:rsidRDefault="000D58A7" w:rsidP="0067194A">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0.166</w:t>
            </w:r>
          </w:p>
        </w:tc>
        <w:tc>
          <w:tcPr>
            <w:tcW w:w="1261" w:type="dxa"/>
            <w:tcBorders>
              <w:top w:val="nil"/>
              <w:left w:val="nil"/>
              <w:bottom w:val="single" w:sz="6" w:space="0" w:color="auto"/>
              <w:right w:val="nil"/>
            </w:tcBorders>
          </w:tcPr>
          <w:p w14:paraId="5C8FDF28"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c>
          <w:tcPr>
            <w:tcW w:w="1261" w:type="dxa"/>
            <w:tcBorders>
              <w:top w:val="nil"/>
              <w:left w:val="nil"/>
              <w:bottom w:val="single" w:sz="6" w:space="0" w:color="auto"/>
              <w:right w:val="nil"/>
            </w:tcBorders>
          </w:tcPr>
          <w:p w14:paraId="1670DEF8" w14:textId="77777777" w:rsidR="000D58A7" w:rsidRPr="009816AE" w:rsidRDefault="000D58A7" w:rsidP="00D35441">
            <w:pPr>
              <w:widowControl w:val="0"/>
              <w:tabs>
                <w:tab w:val="decimal" w:pos="362"/>
              </w:tabs>
              <w:autoSpaceDE w:val="0"/>
              <w:autoSpaceDN w:val="0"/>
              <w:adjustRightInd w:val="0"/>
              <w:spacing w:after="0"/>
              <w:rPr>
                <w:rFonts w:ascii="Times New Roman" w:hAnsi="Times New Roman" w:cs="Times New Roman"/>
                <w:sz w:val="20"/>
                <w:szCs w:val="20"/>
              </w:rPr>
            </w:pPr>
            <w:r w:rsidRPr="009816AE">
              <w:rPr>
                <w:rFonts w:ascii="Times New Roman" w:hAnsi="Times New Roman" w:cs="Times New Roman"/>
                <w:sz w:val="20"/>
                <w:szCs w:val="20"/>
              </w:rPr>
              <w:t>0.326</w:t>
            </w:r>
          </w:p>
        </w:tc>
        <w:tc>
          <w:tcPr>
            <w:tcW w:w="1262" w:type="dxa"/>
            <w:tcBorders>
              <w:top w:val="nil"/>
              <w:left w:val="nil"/>
              <w:bottom w:val="single" w:sz="6" w:space="0" w:color="auto"/>
              <w:right w:val="nil"/>
            </w:tcBorders>
          </w:tcPr>
          <w:p w14:paraId="032696FB" w14:textId="77777777" w:rsidR="000D58A7" w:rsidRPr="009816AE" w:rsidRDefault="000D58A7" w:rsidP="005A0F33">
            <w:pPr>
              <w:widowControl w:val="0"/>
              <w:autoSpaceDE w:val="0"/>
              <w:autoSpaceDN w:val="0"/>
              <w:adjustRightInd w:val="0"/>
              <w:spacing w:after="0"/>
              <w:jc w:val="center"/>
              <w:rPr>
                <w:rFonts w:ascii="Times New Roman" w:hAnsi="Times New Roman" w:cs="Times New Roman"/>
                <w:sz w:val="20"/>
                <w:szCs w:val="20"/>
              </w:rPr>
            </w:pPr>
          </w:p>
        </w:tc>
      </w:tr>
    </w:tbl>
    <w:p w14:paraId="535FC631" w14:textId="77777777" w:rsidR="000D58A7" w:rsidRPr="001514FC" w:rsidRDefault="000D58A7" w:rsidP="000D58A7">
      <w:pPr>
        <w:rPr>
          <w:rFonts w:ascii="Times New Roman" w:hAnsi="Times New Roman" w:cs="Times New Roman"/>
          <w:b/>
          <w:sz w:val="24"/>
          <w:szCs w:val="24"/>
        </w:rPr>
      </w:pPr>
    </w:p>
    <w:p w14:paraId="1C43190C" w14:textId="77777777" w:rsidR="000D58A7" w:rsidRPr="001514FC" w:rsidRDefault="000D58A7" w:rsidP="000D58A7">
      <w:pPr>
        <w:rPr>
          <w:rFonts w:ascii="Times New Roman" w:hAnsi="Times New Roman" w:cs="Times New Roman"/>
          <w:b/>
          <w:sz w:val="24"/>
          <w:szCs w:val="24"/>
        </w:rPr>
      </w:pPr>
      <w:r w:rsidRPr="001514FC">
        <w:rPr>
          <w:rFonts w:ascii="Times New Roman" w:hAnsi="Times New Roman" w:cs="Times New Roman"/>
          <w:b/>
          <w:sz w:val="24"/>
          <w:szCs w:val="24"/>
        </w:rPr>
        <w:br w:type="page"/>
      </w:r>
    </w:p>
    <w:p w14:paraId="5524B3A1"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4 (Continued)</w:t>
      </w:r>
    </w:p>
    <w:p w14:paraId="7C0C1242"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Panel B: Matched sample</w:t>
      </w:r>
    </w:p>
    <w:tbl>
      <w:tblPr>
        <w:tblW w:w="10285" w:type="dxa"/>
        <w:jc w:val="center"/>
        <w:tblLayout w:type="fixed"/>
        <w:tblCellMar>
          <w:left w:w="75" w:type="dxa"/>
          <w:right w:w="75" w:type="dxa"/>
        </w:tblCellMar>
        <w:tblLook w:val="0000" w:firstRow="0" w:lastRow="0" w:firstColumn="0" w:lastColumn="0" w:noHBand="0" w:noVBand="0"/>
      </w:tblPr>
      <w:tblGrid>
        <w:gridCol w:w="2657"/>
        <w:gridCol w:w="1271"/>
        <w:gridCol w:w="1271"/>
        <w:gridCol w:w="1272"/>
        <w:gridCol w:w="1271"/>
        <w:gridCol w:w="1271"/>
        <w:gridCol w:w="1272"/>
      </w:tblGrid>
      <w:tr w:rsidR="000D58A7" w:rsidRPr="008B0DAA" w14:paraId="19185A85" w14:textId="77777777" w:rsidTr="00140F81">
        <w:trPr>
          <w:trHeight w:val="287"/>
          <w:jc w:val="center"/>
        </w:trPr>
        <w:tc>
          <w:tcPr>
            <w:tcW w:w="2657" w:type="dxa"/>
            <w:tcBorders>
              <w:top w:val="single" w:sz="4" w:space="0" w:color="auto"/>
              <w:left w:val="nil"/>
              <w:bottom w:val="nil"/>
              <w:right w:val="nil"/>
            </w:tcBorders>
          </w:tcPr>
          <w:p w14:paraId="762567F5" w14:textId="77777777" w:rsidR="000D58A7" w:rsidRPr="008B0DAA" w:rsidRDefault="000D58A7" w:rsidP="00BC28C3">
            <w:pPr>
              <w:widowControl w:val="0"/>
              <w:autoSpaceDE w:val="0"/>
              <w:autoSpaceDN w:val="0"/>
              <w:adjustRightInd w:val="0"/>
              <w:spacing w:after="0" w:line="240" w:lineRule="auto"/>
              <w:rPr>
                <w:rFonts w:ascii="Times New Roman" w:hAnsi="Times New Roman" w:cs="Times New Roman"/>
                <w:sz w:val="20"/>
                <w:szCs w:val="20"/>
              </w:rPr>
            </w:pPr>
          </w:p>
        </w:tc>
        <w:tc>
          <w:tcPr>
            <w:tcW w:w="2542" w:type="dxa"/>
            <w:gridSpan w:val="2"/>
            <w:tcBorders>
              <w:top w:val="single" w:sz="4" w:space="0" w:color="auto"/>
              <w:left w:val="nil"/>
              <w:bottom w:val="nil"/>
              <w:right w:val="nil"/>
            </w:tcBorders>
          </w:tcPr>
          <w:p w14:paraId="1412171F"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Discretionary accruals</w:t>
            </w:r>
          </w:p>
        </w:tc>
        <w:tc>
          <w:tcPr>
            <w:tcW w:w="2543" w:type="dxa"/>
            <w:gridSpan w:val="2"/>
            <w:tcBorders>
              <w:top w:val="single" w:sz="4" w:space="0" w:color="auto"/>
              <w:left w:val="nil"/>
              <w:bottom w:val="nil"/>
              <w:right w:val="nil"/>
            </w:tcBorders>
          </w:tcPr>
          <w:p w14:paraId="150DB025"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Positive accruals</w:t>
            </w:r>
          </w:p>
        </w:tc>
        <w:tc>
          <w:tcPr>
            <w:tcW w:w="2543" w:type="dxa"/>
            <w:gridSpan w:val="2"/>
            <w:tcBorders>
              <w:top w:val="single" w:sz="4" w:space="0" w:color="auto"/>
              <w:left w:val="nil"/>
              <w:bottom w:val="nil"/>
              <w:right w:val="nil"/>
            </w:tcBorders>
          </w:tcPr>
          <w:p w14:paraId="492B318A"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Negative accruals</w:t>
            </w:r>
          </w:p>
        </w:tc>
      </w:tr>
      <w:tr w:rsidR="000D58A7" w:rsidRPr="008B0DAA" w14:paraId="7DC20A43" w14:textId="77777777" w:rsidTr="00140F81">
        <w:trPr>
          <w:trHeight w:val="287"/>
          <w:jc w:val="center"/>
        </w:trPr>
        <w:tc>
          <w:tcPr>
            <w:tcW w:w="2657" w:type="dxa"/>
            <w:tcBorders>
              <w:top w:val="nil"/>
              <w:left w:val="nil"/>
              <w:bottom w:val="nil"/>
              <w:right w:val="nil"/>
            </w:tcBorders>
          </w:tcPr>
          <w:p w14:paraId="56555C8F" w14:textId="77777777" w:rsidR="000D58A7" w:rsidRPr="008B0DAA" w:rsidRDefault="000D58A7" w:rsidP="00BC28C3">
            <w:pPr>
              <w:widowControl w:val="0"/>
              <w:autoSpaceDE w:val="0"/>
              <w:autoSpaceDN w:val="0"/>
              <w:adjustRightInd w:val="0"/>
              <w:spacing w:after="0" w:line="240" w:lineRule="auto"/>
              <w:rPr>
                <w:rFonts w:ascii="Times New Roman" w:hAnsi="Times New Roman" w:cs="Times New Roman"/>
                <w:sz w:val="20"/>
                <w:szCs w:val="20"/>
              </w:rPr>
            </w:pPr>
          </w:p>
        </w:tc>
        <w:tc>
          <w:tcPr>
            <w:tcW w:w="1271" w:type="dxa"/>
            <w:tcBorders>
              <w:top w:val="nil"/>
              <w:left w:val="nil"/>
              <w:bottom w:val="nil"/>
              <w:right w:val="nil"/>
            </w:tcBorders>
          </w:tcPr>
          <w:p w14:paraId="23CCB54A"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(1)</w:t>
            </w:r>
          </w:p>
        </w:tc>
        <w:tc>
          <w:tcPr>
            <w:tcW w:w="1271" w:type="dxa"/>
            <w:tcBorders>
              <w:top w:val="nil"/>
              <w:left w:val="nil"/>
              <w:bottom w:val="nil"/>
              <w:right w:val="nil"/>
            </w:tcBorders>
          </w:tcPr>
          <w:p w14:paraId="7F539B77"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(2)</w:t>
            </w:r>
          </w:p>
        </w:tc>
        <w:tc>
          <w:tcPr>
            <w:tcW w:w="1272" w:type="dxa"/>
            <w:tcBorders>
              <w:top w:val="nil"/>
              <w:left w:val="nil"/>
              <w:bottom w:val="nil"/>
              <w:right w:val="nil"/>
            </w:tcBorders>
          </w:tcPr>
          <w:p w14:paraId="45801E4A"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(3)</w:t>
            </w:r>
          </w:p>
        </w:tc>
        <w:tc>
          <w:tcPr>
            <w:tcW w:w="1271" w:type="dxa"/>
            <w:tcBorders>
              <w:top w:val="nil"/>
              <w:left w:val="nil"/>
              <w:bottom w:val="nil"/>
              <w:right w:val="nil"/>
            </w:tcBorders>
          </w:tcPr>
          <w:p w14:paraId="5F16D2AD"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(4)</w:t>
            </w:r>
          </w:p>
        </w:tc>
        <w:tc>
          <w:tcPr>
            <w:tcW w:w="1271" w:type="dxa"/>
            <w:tcBorders>
              <w:top w:val="nil"/>
              <w:left w:val="nil"/>
              <w:bottom w:val="nil"/>
              <w:right w:val="nil"/>
            </w:tcBorders>
          </w:tcPr>
          <w:p w14:paraId="099D0FDE"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(5)</w:t>
            </w:r>
          </w:p>
        </w:tc>
        <w:tc>
          <w:tcPr>
            <w:tcW w:w="1272" w:type="dxa"/>
            <w:tcBorders>
              <w:top w:val="nil"/>
              <w:left w:val="nil"/>
              <w:bottom w:val="nil"/>
              <w:right w:val="nil"/>
            </w:tcBorders>
          </w:tcPr>
          <w:p w14:paraId="69766308"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(6)</w:t>
            </w:r>
          </w:p>
        </w:tc>
      </w:tr>
      <w:tr w:rsidR="000D58A7" w:rsidRPr="008B0DAA" w14:paraId="6948FFFB" w14:textId="77777777" w:rsidTr="00140F81">
        <w:trPr>
          <w:trHeight w:val="287"/>
          <w:jc w:val="center"/>
        </w:trPr>
        <w:tc>
          <w:tcPr>
            <w:tcW w:w="2657" w:type="dxa"/>
            <w:tcBorders>
              <w:top w:val="nil"/>
              <w:left w:val="nil"/>
              <w:bottom w:val="single" w:sz="6" w:space="0" w:color="auto"/>
              <w:right w:val="nil"/>
            </w:tcBorders>
          </w:tcPr>
          <w:p w14:paraId="18109CCF" w14:textId="77777777" w:rsidR="000D58A7" w:rsidRPr="008B0DAA" w:rsidRDefault="000D58A7" w:rsidP="00BC28C3">
            <w:pPr>
              <w:widowControl w:val="0"/>
              <w:autoSpaceDE w:val="0"/>
              <w:autoSpaceDN w:val="0"/>
              <w:adjustRightInd w:val="0"/>
              <w:spacing w:after="0" w:line="240" w:lineRule="auto"/>
              <w:rPr>
                <w:rFonts w:ascii="Times New Roman" w:hAnsi="Times New Roman" w:cs="Times New Roman"/>
                <w:sz w:val="20"/>
                <w:szCs w:val="20"/>
              </w:rPr>
            </w:pPr>
            <w:r w:rsidRPr="008B0DAA">
              <w:rPr>
                <w:rFonts w:ascii="Times New Roman" w:hAnsi="Times New Roman" w:cs="Times New Roman"/>
                <w:sz w:val="20"/>
                <w:szCs w:val="20"/>
              </w:rPr>
              <w:t>Variable</w:t>
            </w:r>
          </w:p>
        </w:tc>
        <w:tc>
          <w:tcPr>
            <w:tcW w:w="1271" w:type="dxa"/>
            <w:tcBorders>
              <w:top w:val="nil"/>
              <w:left w:val="nil"/>
              <w:bottom w:val="single" w:sz="6" w:space="0" w:color="auto"/>
              <w:right w:val="nil"/>
            </w:tcBorders>
          </w:tcPr>
          <w:p w14:paraId="505C7D67"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β</w:t>
            </w:r>
          </w:p>
        </w:tc>
        <w:tc>
          <w:tcPr>
            <w:tcW w:w="1271" w:type="dxa"/>
            <w:tcBorders>
              <w:top w:val="nil"/>
              <w:left w:val="nil"/>
              <w:bottom w:val="single" w:sz="6" w:space="0" w:color="auto"/>
              <w:right w:val="nil"/>
            </w:tcBorders>
          </w:tcPr>
          <w:p w14:paraId="0743A7D9"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t-stat</w:t>
            </w:r>
          </w:p>
        </w:tc>
        <w:tc>
          <w:tcPr>
            <w:tcW w:w="1272" w:type="dxa"/>
            <w:tcBorders>
              <w:top w:val="nil"/>
              <w:left w:val="nil"/>
              <w:bottom w:val="single" w:sz="6" w:space="0" w:color="auto"/>
              <w:right w:val="nil"/>
            </w:tcBorders>
          </w:tcPr>
          <w:p w14:paraId="498AD1A0"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β</w:t>
            </w:r>
          </w:p>
        </w:tc>
        <w:tc>
          <w:tcPr>
            <w:tcW w:w="1271" w:type="dxa"/>
            <w:tcBorders>
              <w:top w:val="nil"/>
              <w:left w:val="nil"/>
              <w:bottom w:val="single" w:sz="6" w:space="0" w:color="auto"/>
              <w:right w:val="nil"/>
            </w:tcBorders>
          </w:tcPr>
          <w:p w14:paraId="6D98BDE4"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t-stat</w:t>
            </w:r>
          </w:p>
        </w:tc>
        <w:tc>
          <w:tcPr>
            <w:tcW w:w="1271" w:type="dxa"/>
            <w:tcBorders>
              <w:top w:val="nil"/>
              <w:left w:val="nil"/>
              <w:bottom w:val="single" w:sz="6" w:space="0" w:color="auto"/>
              <w:right w:val="nil"/>
            </w:tcBorders>
          </w:tcPr>
          <w:p w14:paraId="17B9BAB5"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β</w:t>
            </w:r>
          </w:p>
        </w:tc>
        <w:tc>
          <w:tcPr>
            <w:tcW w:w="1272" w:type="dxa"/>
            <w:tcBorders>
              <w:top w:val="nil"/>
              <w:left w:val="nil"/>
              <w:bottom w:val="single" w:sz="6" w:space="0" w:color="auto"/>
              <w:right w:val="nil"/>
            </w:tcBorders>
          </w:tcPr>
          <w:p w14:paraId="4B3C745D"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r w:rsidRPr="008B0DAA">
              <w:rPr>
                <w:rFonts w:ascii="Times New Roman" w:hAnsi="Times New Roman" w:cs="Times New Roman"/>
                <w:sz w:val="20"/>
                <w:szCs w:val="20"/>
              </w:rPr>
              <w:t>t-stat</w:t>
            </w:r>
          </w:p>
        </w:tc>
      </w:tr>
      <w:tr w:rsidR="000D58A7" w:rsidRPr="008B0DAA" w14:paraId="7AEF2297" w14:textId="77777777" w:rsidTr="00140F81">
        <w:trPr>
          <w:trHeight w:val="287"/>
          <w:jc w:val="center"/>
        </w:trPr>
        <w:tc>
          <w:tcPr>
            <w:tcW w:w="2657" w:type="dxa"/>
            <w:tcBorders>
              <w:top w:val="nil"/>
              <w:left w:val="nil"/>
              <w:bottom w:val="nil"/>
              <w:right w:val="nil"/>
            </w:tcBorders>
          </w:tcPr>
          <w:p w14:paraId="3091251D" w14:textId="77777777" w:rsidR="000D58A7" w:rsidRPr="008B0DAA" w:rsidRDefault="000D58A7" w:rsidP="00BC28C3">
            <w:pPr>
              <w:widowControl w:val="0"/>
              <w:autoSpaceDE w:val="0"/>
              <w:autoSpaceDN w:val="0"/>
              <w:adjustRightInd w:val="0"/>
              <w:spacing w:after="0" w:line="240" w:lineRule="auto"/>
              <w:rPr>
                <w:rFonts w:ascii="Times New Roman" w:hAnsi="Times New Roman" w:cs="Times New Roman"/>
                <w:sz w:val="20"/>
                <w:szCs w:val="20"/>
              </w:rPr>
            </w:pPr>
          </w:p>
        </w:tc>
        <w:tc>
          <w:tcPr>
            <w:tcW w:w="1271" w:type="dxa"/>
            <w:tcBorders>
              <w:top w:val="nil"/>
              <w:left w:val="nil"/>
              <w:bottom w:val="nil"/>
              <w:right w:val="nil"/>
            </w:tcBorders>
          </w:tcPr>
          <w:p w14:paraId="4B4996B6"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1271" w:type="dxa"/>
            <w:tcBorders>
              <w:top w:val="nil"/>
              <w:left w:val="nil"/>
              <w:bottom w:val="nil"/>
              <w:right w:val="nil"/>
            </w:tcBorders>
          </w:tcPr>
          <w:p w14:paraId="6127A167"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1272" w:type="dxa"/>
            <w:tcBorders>
              <w:top w:val="nil"/>
              <w:left w:val="nil"/>
              <w:bottom w:val="nil"/>
              <w:right w:val="nil"/>
            </w:tcBorders>
          </w:tcPr>
          <w:p w14:paraId="4867CBBA"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1271" w:type="dxa"/>
            <w:tcBorders>
              <w:top w:val="nil"/>
              <w:left w:val="nil"/>
              <w:bottom w:val="nil"/>
              <w:right w:val="nil"/>
            </w:tcBorders>
          </w:tcPr>
          <w:p w14:paraId="50FF7A35"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1271" w:type="dxa"/>
            <w:tcBorders>
              <w:top w:val="nil"/>
              <w:left w:val="nil"/>
              <w:bottom w:val="nil"/>
              <w:right w:val="nil"/>
            </w:tcBorders>
          </w:tcPr>
          <w:p w14:paraId="740022B6"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c>
          <w:tcPr>
            <w:tcW w:w="1272" w:type="dxa"/>
            <w:tcBorders>
              <w:top w:val="nil"/>
              <w:left w:val="nil"/>
              <w:bottom w:val="nil"/>
              <w:right w:val="nil"/>
            </w:tcBorders>
          </w:tcPr>
          <w:p w14:paraId="444089B1" w14:textId="77777777" w:rsidR="000D58A7" w:rsidRPr="008B0DAA" w:rsidRDefault="000D58A7" w:rsidP="00BC28C3">
            <w:pPr>
              <w:widowControl w:val="0"/>
              <w:autoSpaceDE w:val="0"/>
              <w:autoSpaceDN w:val="0"/>
              <w:adjustRightInd w:val="0"/>
              <w:spacing w:after="0" w:line="240" w:lineRule="auto"/>
              <w:jc w:val="center"/>
              <w:rPr>
                <w:rFonts w:ascii="Times New Roman" w:hAnsi="Times New Roman" w:cs="Times New Roman"/>
                <w:sz w:val="20"/>
                <w:szCs w:val="20"/>
              </w:rPr>
            </w:pPr>
          </w:p>
        </w:tc>
      </w:tr>
      <w:tr w:rsidR="000D58A7" w:rsidRPr="008B0DAA" w14:paraId="12414B25" w14:textId="77777777" w:rsidTr="00140F81">
        <w:trPr>
          <w:trHeight w:val="287"/>
          <w:jc w:val="center"/>
        </w:trPr>
        <w:tc>
          <w:tcPr>
            <w:tcW w:w="2657" w:type="dxa"/>
            <w:tcBorders>
              <w:top w:val="nil"/>
              <w:left w:val="nil"/>
              <w:bottom w:val="nil"/>
              <w:right w:val="nil"/>
            </w:tcBorders>
          </w:tcPr>
          <w:p w14:paraId="430EEC26"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CEO approval</w:t>
            </w:r>
          </w:p>
        </w:tc>
        <w:tc>
          <w:tcPr>
            <w:tcW w:w="1271" w:type="dxa"/>
            <w:tcBorders>
              <w:top w:val="nil"/>
              <w:left w:val="nil"/>
              <w:bottom w:val="nil"/>
              <w:right w:val="nil"/>
            </w:tcBorders>
          </w:tcPr>
          <w:p w14:paraId="2E8639DC" w14:textId="20BFE370"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-0.0093</w:t>
            </w:r>
            <w:r w:rsidR="000D58A7" w:rsidRPr="008B0DAA">
              <w:rPr>
                <w:rFonts w:ascii="Times New Roman" w:hAnsi="Times New Roman" w:cs="Times New Roman"/>
                <w:sz w:val="20"/>
                <w:szCs w:val="20"/>
              </w:rPr>
              <w:t>***</w:t>
            </w:r>
          </w:p>
        </w:tc>
        <w:tc>
          <w:tcPr>
            <w:tcW w:w="1271" w:type="dxa"/>
            <w:tcBorders>
              <w:top w:val="nil"/>
              <w:left w:val="nil"/>
              <w:bottom w:val="nil"/>
              <w:right w:val="nil"/>
            </w:tcBorders>
          </w:tcPr>
          <w:p w14:paraId="6E666E68" w14:textId="4640D75B"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-2.66</w:t>
            </w:r>
          </w:p>
        </w:tc>
        <w:tc>
          <w:tcPr>
            <w:tcW w:w="1272" w:type="dxa"/>
            <w:tcBorders>
              <w:top w:val="nil"/>
              <w:left w:val="nil"/>
              <w:bottom w:val="nil"/>
              <w:right w:val="nil"/>
            </w:tcBorders>
          </w:tcPr>
          <w:p w14:paraId="6AA6828A" w14:textId="2ABD942D"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-0.0055</w:t>
            </w:r>
            <w:r w:rsidR="000D58A7" w:rsidRPr="008B0DAA">
              <w:rPr>
                <w:rFonts w:ascii="Times New Roman" w:hAnsi="Times New Roman" w:cs="Times New Roman"/>
                <w:sz w:val="20"/>
                <w:szCs w:val="20"/>
              </w:rPr>
              <w:t>***</w:t>
            </w:r>
          </w:p>
        </w:tc>
        <w:tc>
          <w:tcPr>
            <w:tcW w:w="1271" w:type="dxa"/>
            <w:tcBorders>
              <w:top w:val="nil"/>
              <w:left w:val="nil"/>
              <w:bottom w:val="nil"/>
              <w:right w:val="nil"/>
            </w:tcBorders>
          </w:tcPr>
          <w:p w14:paraId="10EAE498" w14:textId="2776D536"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-2.60</w:t>
            </w:r>
          </w:p>
        </w:tc>
        <w:tc>
          <w:tcPr>
            <w:tcW w:w="1271" w:type="dxa"/>
            <w:tcBorders>
              <w:top w:val="nil"/>
              <w:left w:val="nil"/>
              <w:bottom w:val="nil"/>
              <w:right w:val="nil"/>
            </w:tcBorders>
          </w:tcPr>
          <w:p w14:paraId="1E504362" w14:textId="17AA5940"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-0.0038</w:t>
            </w:r>
            <w:r w:rsidR="000D58A7" w:rsidRPr="008B0DAA">
              <w:rPr>
                <w:rFonts w:ascii="Times New Roman" w:hAnsi="Times New Roman" w:cs="Times New Roman"/>
                <w:sz w:val="20"/>
                <w:szCs w:val="20"/>
              </w:rPr>
              <w:t>*</w:t>
            </w:r>
          </w:p>
        </w:tc>
        <w:tc>
          <w:tcPr>
            <w:tcW w:w="1272" w:type="dxa"/>
            <w:tcBorders>
              <w:top w:val="nil"/>
              <w:left w:val="nil"/>
              <w:bottom w:val="nil"/>
              <w:right w:val="nil"/>
            </w:tcBorders>
          </w:tcPr>
          <w:p w14:paraId="0835C7DE" w14:textId="27920B6F"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-1.94</w:t>
            </w:r>
          </w:p>
        </w:tc>
      </w:tr>
      <w:tr w:rsidR="000D58A7" w:rsidRPr="008B0DAA" w14:paraId="621F8036" w14:textId="77777777" w:rsidTr="00140F81">
        <w:trPr>
          <w:trHeight w:val="287"/>
          <w:jc w:val="center"/>
        </w:trPr>
        <w:tc>
          <w:tcPr>
            <w:tcW w:w="2657" w:type="dxa"/>
            <w:tcBorders>
              <w:top w:val="nil"/>
              <w:left w:val="nil"/>
              <w:bottom w:val="nil"/>
              <w:right w:val="nil"/>
            </w:tcBorders>
          </w:tcPr>
          <w:p w14:paraId="6DEC8675"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ln(Assets)</w:t>
            </w:r>
          </w:p>
        </w:tc>
        <w:tc>
          <w:tcPr>
            <w:tcW w:w="1271" w:type="dxa"/>
            <w:tcBorders>
              <w:top w:val="nil"/>
              <w:left w:val="nil"/>
              <w:bottom w:val="nil"/>
              <w:right w:val="nil"/>
            </w:tcBorders>
          </w:tcPr>
          <w:p w14:paraId="25EF234D" w14:textId="53FD2DC6"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0.0010</w:t>
            </w:r>
          </w:p>
        </w:tc>
        <w:tc>
          <w:tcPr>
            <w:tcW w:w="1271" w:type="dxa"/>
            <w:tcBorders>
              <w:top w:val="nil"/>
              <w:left w:val="nil"/>
              <w:bottom w:val="nil"/>
              <w:right w:val="nil"/>
            </w:tcBorders>
          </w:tcPr>
          <w:p w14:paraId="622A10EB" w14:textId="5014242B"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0.47</w:t>
            </w:r>
          </w:p>
        </w:tc>
        <w:tc>
          <w:tcPr>
            <w:tcW w:w="1272" w:type="dxa"/>
            <w:tcBorders>
              <w:top w:val="nil"/>
              <w:left w:val="nil"/>
              <w:bottom w:val="nil"/>
              <w:right w:val="nil"/>
            </w:tcBorders>
          </w:tcPr>
          <w:p w14:paraId="02D8004F" w14:textId="4964002E"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0.0002</w:t>
            </w:r>
          </w:p>
        </w:tc>
        <w:tc>
          <w:tcPr>
            <w:tcW w:w="1271" w:type="dxa"/>
            <w:tcBorders>
              <w:top w:val="nil"/>
              <w:left w:val="nil"/>
              <w:bottom w:val="nil"/>
              <w:right w:val="nil"/>
            </w:tcBorders>
          </w:tcPr>
          <w:p w14:paraId="3390909F" w14:textId="2D95C0A1"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0.16</w:t>
            </w:r>
          </w:p>
        </w:tc>
        <w:tc>
          <w:tcPr>
            <w:tcW w:w="1271" w:type="dxa"/>
            <w:tcBorders>
              <w:top w:val="nil"/>
              <w:left w:val="nil"/>
              <w:bottom w:val="nil"/>
              <w:right w:val="nil"/>
            </w:tcBorders>
          </w:tcPr>
          <w:p w14:paraId="4C08E6E6" w14:textId="025061A0"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0.0008</w:t>
            </w:r>
          </w:p>
        </w:tc>
        <w:tc>
          <w:tcPr>
            <w:tcW w:w="1272" w:type="dxa"/>
            <w:tcBorders>
              <w:top w:val="nil"/>
              <w:left w:val="nil"/>
              <w:bottom w:val="nil"/>
              <w:right w:val="nil"/>
            </w:tcBorders>
          </w:tcPr>
          <w:p w14:paraId="0C8EECCF" w14:textId="6C00E2B0"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0.63</w:t>
            </w:r>
          </w:p>
        </w:tc>
      </w:tr>
      <w:tr w:rsidR="000D58A7" w:rsidRPr="008B0DAA" w14:paraId="21B29D00" w14:textId="77777777" w:rsidTr="00140F81">
        <w:trPr>
          <w:trHeight w:val="287"/>
          <w:jc w:val="center"/>
        </w:trPr>
        <w:tc>
          <w:tcPr>
            <w:tcW w:w="2657" w:type="dxa"/>
            <w:tcBorders>
              <w:top w:val="nil"/>
              <w:left w:val="nil"/>
              <w:bottom w:val="nil"/>
              <w:right w:val="nil"/>
            </w:tcBorders>
          </w:tcPr>
          <w:p w14:paraId="6D868E9A"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Leverage ratio</w:t>
            </w:r>
          </w:p>
        </w:tc>
        <w:tc>
          <w:tcPr>
            <w:tcW w:w="1271" w:type="dxa"/>
            <w:tcBorders>
              <w:top w:val="nil"/>
              <w:left w:val="nil"/>
              <w:bottom w:val="nil"/>
              <w:right w:val="nil"/>
            </w:tcBorders>
          </w:tcPr>
          <w:p w14:paraId="5E1994DE"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0.0413***</w:t>
            </w:r>
          </w:p>
        </w:tc>
        <w:tc>
          <w:tcPr>
            <w:tcW w:w="1271" w:type="dxa"/>
            <w:tcBorders>
              <w:top w:val="nil"/>
              <w:left w:val="nil"/>
              <w:bottom w:val="nil"/>
              <w:right w:val="nil"/>
            </w:tcBorders>
          </w:tcPr>
          <w:p w14:paraId="1670EA48" w14:textId="6BA68102"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3.79</w:t>
            </w:r>
          </w:p>
        </w:tc>
        <w:tc>
          <w:tcPr>
            <w:tcW w:w="1272" w:type="dxa"/>
            <w:tcBorders>
              <w:top w:val="nil"/>
              <w:left w:val="nil"/>
              <w:bottom w:val="nil"/>
              <w:right w:val="nil"/>
            </w:tcBorders>
          </w:tcPr>
          <w:p w14:paraId="04D899A3"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0.0192***</w:t>
            </w:r>
          </w:p>
        </w:tc>
        <w:tc>
          <w:tcPr>
            <w:tcW w:w="1271" w:type="dxa"/>
            <w:tcBorders>
              <w:top w:val="nil"/>
              <w:left w:val="nil"/>
              <w:bottom w:val="nil"/>
              <w:right w:val="nil"/>
            </w:tcBorders>
          </w:tcPr>
          <w:p w14:paraId="048AAEA7" w14:textId="0BCA5348"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2.73</w:t>
            </w:r>
          </w:p>
        </w:tc>
        <w:tc>
          <w:tcPr>
            <w:tcW w:w="1271" w:type="dxa"/>
            <w:tcBorders>
              <w:top w:val="nil"/>
              <w:left w:val="nil"/>
              <w:bottom w:val="nil"/>
              <w:right w:val="nil"/>
            </w:tcBorders>
          </w:tcPr>
          <w:p w14:paraId="575AE521"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0.0220***</w:t>
            </w:r>
          </w:p>
        </w:tc>
        <w:tc>
          <w:tcPr>
            <w:tcW w:w="1272" w:type="dxa"/>
            <w:tcBorders>
              <w:top w:val="nil"/>
              <w:left w:val="nil"/>
              <w:bottom w:val="nil"/>
              <w:right w:val="nil"/>
            </w:tcBorders>
          </w:tcPr>
          <w:p w14:paraId="55150020" w14:textId="61904FCF"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3.58</w:t>
            </w:r>
          </w:p>
        </w:tc>
      </w:tr>
      <w:tr w:rsidR="000D58A7" w:rsidRPr="008B0DAA" w14:paraId="095ECD1D" w14:textId="77777777" w:rsidTr="00140F81">
        <w:trPr>
          <w:trHeight w:val="287"/>
          <w:jc w:val="center"/>
        </w:trPr>
        <w:tc>
          <w:tcPr>
            <w:tcW w:w="2657" w:type="dxa"/>
            <w:tcBorders>
              <w:top w:val="nil"/>
              <w:left w:val="nil"/>
              <w:bottom w:val="nil"/>
              <w:right w:val="nil"/>
            </w:tcBorders>
          </w:tcPr>
          <w:p w14:paraId="5C3DC684"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Sales growth</w:t>
            </w:r>
          </w:p>
        </w:tc>
        <w:tc>
          <w:tcPr>
            <w:tcW w:w="1271" w:type="dxa"/>
            <w:tcBorders>
              <w:top w:val="nil"/>
              <w:left w:val="nil"/>
              <w:bottom w:val="nil"/>
              <w:right w:val="nil"/>
            </w:tcBorders>
          </w:tcPr>
          <w:p w14:paraId="48F594AA"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-0.0112</w:t>
            </w:r>
          </w:p>
        </w:tc>
        <w:tc>
          <w:tcPr>
            <w:tcW w:w="1271" w:type="dxa"/>
            <w:tcBorders>
              <w:top w:val="nil"/>
              <w:left w:val="nil"/>
              <w:bottom w:val="nil"/>
              <w:right w:val="nil"/>
            </w:tcBorders>
          </w:tcPr>
          <w:p w14:paraId="10550804" w14:textId="1648EF0C"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-1.15</w:t>
            </w:r>
          </w:p>
        </w:tc>
        <w:tc>
          <w:tcPr>
            <w:tcW w:w="1272" w:type="dxa"/>
            <w:tcBorders>
              <w:top w:val="nil"/>
              <w:left w:val="nil"/>
              <w:bottom w:val="nil"/>
              <w:right w:val="nil"/>
            </w:tcBorders>
          </w:tcPr>
          <w:p w14:paraId="29213528" w14:textId="36EC0DCB"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0.0053</w:t>
            </w:r>
          </w:p>
        </w:tc>
        <w:tc>
          <w:tcPr>
            <w:tcW w:w="1271" w:type="dxa"/>
            <w:tcBorders>
              <w:top w:val="nil"/>
              <w:left w:val="nil"/>
              <w:bottom w:val="nil"/>
              <w:right w:val="nil"/>
            </w:tcBorders>
          </w:tcPr>
          <w:p w14:paraId="7A00FFBE" w14:textId="7C60B7E7"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0.87</w:t>
            </w:r>
          </w:p>
        </w:tc>
        <w:tc>
          <w:tcPr>
            <w:tcW w:w="1271" w:type="dxa"/>
            <w:tcBorders>
              <w:top w:val="nil"/>
              <w:left w:val="nil"/>
              <w:bottom w:val="nil"/>
              <w:right w:val="nil"/>
            </w:tcBorders>
          </w:tcPr>
          <w:p w14:paraId="13600F6B"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-0.0165***</w:t>
            </w:r>
          </w:p>
        </w:tc>
        <w:tc>
          <w:tcPr>
            <w:tcW w:w="1272" w:type="dxa"/>
            <w:tcBorders>
              <w:top w:val="nil"/>
              <w:left w:val="nil"/>
              <w:bottom w:val="nil"/>
              <w:right w:val="nil"/>
            </w:tcBorders>
          </w:tcPr>
          <w:p w14:paraId="673C24DB" w14:textId="12911D1E"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-2.85</w:t>
            </w:r>
          </w:p>
        </w:tc>
      </w:tr>
      <w:tr w:rsidR="000D58A7" w:rsidRPr="008B0DAA" w14:paraId="199618FC" w14:textId="77777777" w:rsidTr="00140F81">
        <w:trPr>
          <w:trHeight w:val="287"/>
          <w:jc w:val="center"/>
        </w:trPr>
        <w:tc>
          <w:tcPr>
            <w:tcW w:w="2657" w:type="dxa"/>
            <w:tcBorders>
              <w:top w:val="nil"/>
              <w:left w:val="nil"/>
              <w:bottom w:val="nil"/>
              <w:right w:val="nil"/>
            </w:tcBorders>
          </w:tcPr>
          <w:p w14:paraId="14EF8610"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Receivable and inv. ratio</w:t>
            </w:r>
          </w:p>
        </w:tc>
        <w:tc>
          <w:tcPr>
            <w:tcW w:w="1271" w:type="dxa"/>
            <w:tcBorders>
              <w:top w:val="nil"/>
              <w:left w:val="nil"/>
              <w:bottom w:val="nil"/>
              <w:right w:val="nil"/>
            </w:tcBorders>
          </w:tcPr>
          <w:p w14:paraId="43F6D3F4"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0.0520***</w:t>
            </w:r>
          </w:p>
        </w:tc>
        <w:tc>
          <w:tcPr>
            <w:tcW w:w="1271" w:type="dxa"/>
            <w:tcBorders>
              <w:top w:val="nil"/>
              <w:left w:val="nil"/>
              <w:bottom w:val="nil"/>
              <w:right w:val="nil"/>
            </w:tcBorders>
          </w:tcPr>
          <w:p w14:paraId="6F2DFDB2" w14:textId="3FB9A523"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3.79</w:t>
            </w:r>
          </w:p>
        </w:tc>
        <w:tc>
          <w:tcPr>
            <w:tcW w:w="1272" w:type="dxa"/>
            <w:tcBorders>
              <w:top w:val="nil"/>
              <w:left w:val="nil"/>
              <w:bottom w:val="nil"/>
              <w:right w:val="nil"/>
            </w:tcBorders>
          </w:tcPr>
          <w:p w14:paraId="526A8F7F"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0.0347***</w:t>
            </w:r>
          </w:p>
        </w:tc>
        <w:tc>
          <w:tcPr>
            <w:tcW w:w="1271" w:type="dxa"/>
            <w:tcBorders>
              <w:top w:val="nil"/>
              <w:left w:val="nil"/>
              <w:bottom w:val="nil"/>
              <w:right w:val="nil"/>
            </w:tcBorders>
          </w:tcPr>
          <w:p w14:paraId="5D0FE276" w14:textId="21AC30BD"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3.63</w:t>
            </w:r>
          </w:p>
        </w:tc>
        <w:tc>
          <w:tcPr>
            <w:tcW w:w="1271" w:type="dxa"/>
            <w:tcBorders>
              <w:top w:val="nil"/>
              <w:left w:val="nil"/>
              <w:bottom w:val="nil"/>
              <w:right w:val="nil"/>
            </w:tcBorders>
          </w:tcPr>
          <w:p w14:paraId="456FB537"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0.0174***</w:t>
            </w:r>
          </w:p>
        </w:tc>
        <w:tc>
          <w:tcPr>
            <w:tcW w:w="1272" w:type="dxa"/>
            <w:tcBorders>
              <w:top w:val="nil"/>
              <w:left w:val="nil"/>
              <w:bottom w:val="nil"/>
              <w:right w:val="nil"/>
            </w:tcBorders>
          </w:tcPr>
          <w:p w14:paraId="6987CB7B" w14:textId="59F382F5"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2.77</w:t>
            </w:r>
          </w:p>
        </w:tc>
      </w:tr>
      <w:tr w:rsidR="000D58A7" w:rsidRPr="008B0DAA" w14:paraId="1FE1B698" w14:textId="77777777" w:rsidTr="00140F81">
        <w:trPr>
          <w:trHeight w:val="287"/>
          <w:jc w:val="center"/>
        </w:trPr>
        <w:tc>
          <w:tcPr>
            <w:tcW w:w="2657" w:type="dxa"/>
            <w:tcBorders>
              <w:top w:val="nil"/>
              <w:left w:val="nil"/>
              <w:bottom w:val="nil"/>
              <w:right w:val="nil"/>
            </w:tcBorders>
          </w:tcPr>
          <w:p w14:paraId="2E493338"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Special item ratio</w:t>
            </w:r>
          </w:p>
        </w:tc>
        <w:tc>
          <w:tcPr>
            <w:tcW w:w="1271" w:type="dxa"/>
            <w:tcBorders>
              <w:top w:val="nil"/>
              <w:left w:val="nil"/>
              <w:bottom w:val="nil"/>
              <w:right w:val="nil"/>
            </w:tcBorders>
          </w:tcPr>
          <w:p w14:paraId="493EC39C" w14:textId="75FC5E96"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0.324</w:t>
            </w:r>
            <w:r w:rsidR="008B0DAA" w:rsidRPr="008B0DAA">
              <w:rPr>
                <w:rFonts w:ascii="Times New Roman" w:hAnsi="Times New Roman" w:cs="Times New Roman"/>
                <w:sz w:val="20"/>
                <w:szCs w:val="20"/>
              </w:rPr>
              <w:t>0</w:t>
            </w:r>
            <w:r w:rsidRPr="008B0DAA">
              <w:rPr>
                <w:rFonts w:ascii="Times New Roman" w:hAnsi="Times New Roman" w:cs="Times New Roman"/>
                <w:sz w:val="20"/>
                <w:szCs w:val="20"/>
              </w:rPr>
              <w:t>***</w:t>
            </w:r>
          </w:p>
        </w:tc>
        <w:tc>
          <w:tcPr>
            <w:tcW w:w="1271" w:type="dxa"/>
            <w:tcBorders>
              <w:top w:val="nil"/>
              <w:left w:val="nil"/>
              <w:bottom w:val="nil"/>
              <w:right w:val="nil"/>
            </w:tcBorders>
          </w:tcPr>
          <w:p w14:paraId="07E31077" w14:textId="537F16C2"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5.72</w:t>
            </w:r>
          </w:p>
        </w:tc>
        <w:tc>
          <w:tcPr>
            <w:tcW w:w="1272" w:type="dxa"/>
            <w:tcBorders>
              <w:top w:val="nil"/>
              <w:left w:val="nil"/>
              <w:bottom w:val="nil"/>
              <w:right w:val="nil"/>
            </w:tcBorders>
          </w:tcPr>
          <w:p w14:paraId="2CFB6213"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0.0319</w:t>
            </w:r>
          </w:p>
        </w:tc>
        <w:tc>
          <w:tcPr>
            <w:tcW w:w="1271" w:type="dxa"/>
            <w:tcBorders>
              <w:top w:val="nil"/>
              <w:left w:val="nil"/>
              <w:bottom w:val="nil"/>
              <w:right w:val="nil"/>
            </w:tcBorders>
          </w:tcPr>
          <w:p w14:paraId="42EE3943" w14:textId="73646182"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1.13</w:t>
            </w:r>
          </w:p>
        </w:tc>
        <w:tc>
          <w:tcPr>
            <w:tcW w:w="1271" w:type="dxa"/>
            <w:tcBorders>
              <w:top w:val="nil"/>
              <w:left w:val="nil"/>
              <w:bottom w:val="nil"/>
              <w:right w:val="nil"/>
            </w:tcBorders>
          </w:tcPr>
          <w:p w14:paraId="48178852" w14:textId="5904B28A"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0.292</w:t>
            </w:r>
            <w:r w:rsidR="008B0DAA" w:rsidRPr="008B0DAA">
              <w:rPr>
                <w:rFonts w:ascii="Times New Roman" w:hAnsi="Times New Roman" w:cs="Times New Roman"/>
                <w:sz w:val="20"/>
                <w:szCs w:val="20"/>
              </w:rPr>
              <w:t>1</w:t>
            </w:r>
            <w:r w:rsidRPr="008B0DAA">
              <w:rPr>
                <w:rFonts w:ascii="Times New Roman" w:hAnsi="Times New Roman" w:cs="Times New Roman"/>
                <w:sz w:val="20"/>
                <w:szCs w:val="20"/>
              </w:rPr>
              <w:t>***</w:t>
            </w:r>
          </w:p>
        </w:tc>
        <w:tc>
          <w:tcPr>
            <w:tcW w:w="1272" w:type="dxa"/>
            <w:tcBorders>
              <w:top w:val="nil"/>
              <w:left w:val="nil"/>
              <w:bottom w:val="nil"/>
              <w:right w:val="nil"/>
            </w:tcBorders>
          </w:tcPr>
          <w:p w14:paraId="49D5887B" w14:textId="3C40D793"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6.05</w:t>
            </w:r>
          </w:p>
        </w:tc>
      </w:tr>
      <w:tr w:rsidR="000D58A7" w:rsidRPr="008B0DAA" w14:paraId="242CF837" w14:textId="77777777" w:rsidTr="00140F81">
        <w:trPr>
          <w:trHeight w:val="287"/>
          <w:jc w:val="center"/>
        </w:trPr>
        <w:tc>
          <w:tcPr>
            <w:tcW w:w="2657" w:type="dxa"/>
            <w:tcBorders>
              <w:top w:val="nil"/>
              <w:left w:val="nil"/>
              <w:bottom w:val="nil"/>
              <w:right w:val="nil"/>
            </w:tcBorders>
          </w:tcPr>
          <w:p w14:paraId="3126ABE1"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ln(Firm age)</w:t>
            </w:r>
          </w:p>
        </w:tc>
        <w:tc>
          <w:tcPr>
            <w:tcW w:w="1271" w:type="dxa"/>
            <w:tcBorders>
              <w:top w:val="nil"/>
              <w:left w:val="nil"/>
              <w:bottom w:val="nil"/>
              <w:right w:val="nil"/>
            </w:tcBorders>
          </w:tcPr>
          <w:p w14:paraId="339C953B" w14:textId="6A6DA691"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0.0040</w:t>
            </w:r>
            <w:r w:rsidR="000D58A7" w:rsidRPr="008B0DAA">
              <w:rPr>
                <w:rFonts w:ascii="Times New Roman" w:hAnsi="Times New Roman" w:cs="Times New Roman"/>
                <w:sz w:val="20"/>
                <w:szCs w:val="20"/>
              </w:rPr>
              <w:t>**</w:t>
            </w:r>
          </w:p>
        </w:tc>
        <w:tc>
          <w:tcPr>
            <w:tcW w:w="1271" w:type="dxa"/>
            <w:tcBorders>
              <w:top w:val="nil"/>
              <w:left w:val="nil"/>
              <w:bottom w:val="nil"/>
              <w:right w:val="nil"/>
            </w:tcBorders>
          </w:tcPr>
          <w:p w14:paraId="1915BEA5" w14:textId="7CFD8721"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1.98</w:t>
            </w:r>
          </w:p>
        </w:tc>
        <w:tc>
          <w:tcPr>
            <w:tcW w:w="1272" w:type="dxa"/>
            <w:tcBorders>
              <w:top w:val="nil"/>
              <w:left w:val="nil"/>
              <w:bottom w:val="nil"/>
              <w:right w:val="nil"/>
            </w:tcBorders>
          </w:tcPr>
          <w:p w14:paraId="723F7AFB" w14:textId="387F4221"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0.0027</w:t>
            </w:r>
            <w:r w:rsidR="000D58A7" w:rsidRPr="008B0DAA">
              <w:rPr>
                <w:rFonts w:ascii="Times New Roman" w:hAnsi="Times New Roman" w:cs="Times New Roman"/>
                <w:sz w:val="20"/>
                <w:szCs w:val="20"/>
              </w:rPr>
              <w:t>**</w:t>
            </w:r>
          </w:p>
        </w:tc>
        <w:tc>
          <w:tcPr>
            <w:tcW w:w="1271" w:type="dxa"/>
            <w:tcBorders>
              <w:top w:val="nil"/>
              <w:left w:val="nil"/>
              <w:bottom w:val="nil"/>
              <w:right w:val="nil"/>
            </w:tcBorders>
          </w:tcPr>
          <w:p w14:paraId="085DF47C" w14:textId="5AF298A4"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2.03</w:t>
            </w:r>
          </w:p>
        </w:tc>
        <w:tc>
          <w:tcPr>
            <w:tcW w:w="1271" w:type="dxa"/>
            <w:tcBorders>
              <w:top w:val="nil"/>
              <w:left w:val="nil"/>
              <w:bottom w:val="nil"/>
              <w:right w:val="nil"/>
            </w:tcBorders>
          </w:tcPr>
          <w:p w14:paraId="1778F1EC" w14:textId="6E20872C"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0.0014</w:t>
            </w:r>
          </w:p>
        </w:tc>
        <w:tc>
          <w:tcPr>
            <w:tcW w:w="1272" w:type="dxa"/>
            <w:tcBorders>
              <w:top w:val="nil"/>
              <w:left w:val="nil"/>
              <w:bottom w:val="nil"/>
              <w:right w:val="nil"/>
            </w:tcBorders>
          </w:tcPr>
          <w:p w14:paraId="15E5990B" w14:textId="37EBC94E"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1.18</w:t>
            </w:r>
          </w:p>
        </w:tc>
      </w:tr>
      <w:tr w:rsidR="000D58A7" w:rsidRPr="008B0DAA" w14:paraId="3C6D350A" w14:textId="77777777" w:rsidTr="00140F81">
        <w:trPr>
          <w:trHeight w:val="287"/>
          <w:jc w:val="center"/>
        </w:trPr>
        <w:tc>
          <w:tcPr>
            <w:tcW w:w="2657" w:type="dxa"/>
            <w:tcBorders>
              <w:top w:val="nil"/>
              <w:left w:val="nil"/>
              <w:bottom w:val="nil"/>
              <w:right w:val="nil"/>
            </w:tcBorders>
          </w:tcPr>
          <w:p w14:paraId="6C3B18D0"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Market-to-book</w:t>
            </w:r>
          </w:p>
        </w:tc>
        <w:tc>
          <w:tcPr>
            <w:tcW w:w="1271" w:type="dxa"/>
            <w:tcBorders>
              <w:top w:val="nil"/>
              <w:left w:val="nil"/>
              <w:bottom w:val="nil"/>
              <w:right w:val="nil"/>
            </w:tcBorders>
          </w:tcPr>
          <w:p w14:paraId="3233E4AA" w14:textId="7BE53338"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-0.0035</w:t>
            </w:r>
            <w:r w:rsidR="000D58A7" w:rsidRPr="008B0DAA">
              <w:rPr>
                <w:rFonts w:ascii="Times New Roman" w:hAnsi="Times New Roman" w:cs="Times New Roman"/>
                <w:sz w:val="20"/>
                <w:szCs w:val="20"/>
              </w:rPr>
              <w:t>***</w:t>
            </w:r>
          </w:p>
        </w:tc>
        <w:tc>
          <w:tcPr>
            <w:tcW w:w="1271" w:type="dxa"/>
            <w:tcBorders>
              <w:top w:val="nil"/>
              <w:left w:val="nil"/>
              <w:bottom w:val="nil"/>
              <w:right w:val="nil"/>
            </w:tcBorders>
          </w:tcPr>
          <w:p w14:paraId="0BD82667" w14:textId="25053E1E"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-4.42</w:t>
            </w:r>
          </w:p>
        </w:tc>
        <w:tc>
          <w:tcPr>
            <w:tcW w:w="1272" w:type="dxa"/>
            <w:tcBorders>
              <w:top w:val="nil"/>
              <w:left w:val="nil"/>
              <w:bottom w:val="nil"/>
              <w:right w:val="nil"/>
            </w:tcBorders>
          </w:tcPr>
          <w:p w14:paraId="7E45EC52" w14:textId="1F08EE9E"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-0.0019</w:t>
            </w:r>
            <w:r w:rsidR="000D58A7" w:rsidRPr="008B0DAA">
              <w:rPr>
                <w:rFonts w:ascii="Times New Roman" w:hAnsi="Times New Roman" w:cs="Times New Roman"/>
                <w:sz w:val="20"/>
                <w:szCs w:val="20"/>
              </w:rPr>
              <w:t>***</w:t>
            </w:r>
          </w:p>
        </w:tc>
        <w:tc>
          <w:tcPr>
            <w:tcW w:w="1271" w:type="dxa"/>
            <w:tcBorders>
              <w:top w:val="nil"/>
              <w:left w:val="nil"/>
              <w:bottom w:val="nil"/>
              <w:right w:val="nil"/>
            </w:tcBorders>
          </w:tcPr>
          <w:p w14:paraId="5B87FAC0" w14:textId="751297CF"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-4.11</w:t>
            </w:r>
          </w:p>
        </w:tc>
        <w:tc>
          <w:tcPr>
            <w:tcW w:w="1271" w:type="dxa"/>
            <w:tcBorders>
              <w:top w:val="nil"/>
              <w:left w:val="nil"/>
              <w:bottom w:val="nil"/>
              <w:right w:val="nil"/>
            </w:tcBorders>
          </w:tcPr>
          <w:p w14:paraId="0AAB866C" w14:textId="0CCF276F"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-0.0016</w:t>
            </w:r>
            <w:r w:rsidR="000D58A7" w:rsidRPr="008B0DAA">
              <w:rPr>
                <w:rFonts w:ascii="Times New Roman" w:hAnsi="Times New Roman" w:cs="Times New Roman"/>
                <w:sz w:val="20"/>
                <w:szCs w:val="20"/>
              </w:rPr>
              <w:t>***</w:t>
            </w:r>
          </w:p>
        </w:tc>
        <w:tc>
          <w:tcPr>
            <w:tcW w:w="1272" w:type="dxa"/>
            <w:tcBorders>
              <w:top w:val="nil"/>
              <w:left w:val="nil"/>
              <w:bottom w:val="nil"/>
              <w:right w:val="nil"/>
            </w:tcBorders>
          </w:tcPr>
          <w:p w14:paraId="71509B92" w14:textId="070E64E8"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-3.20</w:t>
            </w:r>
          </w:p>
        </w:tc>
      </w:tr>
      <w:tr w:rsidR="000D58A7" w:rsidRPr="008B0DAA" w14:paraId="39418B67" w14:textId="77777777" w:rsidTr="00140F81">
        <w:trPr>
          <w:trHeight w:val="287"/>
          <w:jc w:val="center"/>
        </w:trPr>
        <w:tc>
          <w:tcPr>
            <w:tcW w:w="2657" w:type="dxa"/>
            <w:tcBorders>
              <w:top w:val="nil"/>
              <w:left w:val="nil"/>
              <w:bottom w:val="nil"/>
              <w:right w:val="nil"/>
            </w:tcBorders>
          </w:tcPr>
          <w:p w14:paraId="449883FE"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Return on assets</w:t>
            </w:r>
          </w:p>
        </w:tc>
        <w:tc>
          <w:tcPr>
            <w:tcW w:w="1271" w:type="dxa"/>
            <w:tcBorders>
              <w:top w:val="nil"/>
              <w:left w:val="nil"/>
              <w:bottom w:val="nil"/>
              <w:right w:val="nil"/>
            </w:tcBorders>
          </w:tcPr>
          <w:p w14:paraId="2A0C8C6E" w14:textId="6DC59048"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0.159</w:t>
            </w:r>
            <w:r w:rsidR="008B0DAA" w:rsidRPr="008B0DAA">
              <w:rPr>
                <w:rFonts w:ascii="Times New Roman" w:hAnsi="Times New Roman" w:cs="Times New Roman"/>
                <w:sz w:val="20"/>
                <w:szCs w:val="20"/>
              </w:rPr>
              <w:t>2</w:t>
            </w:r>
            <w:r w:rsidRPr="008B0DAA">
              <w:rPr>
                <w:rFonts w:ascii="Times New Roman" w:hAnsi="Times New Roman" w:cs="Times New Roman"/>
                <w:sz w:val="20"/>
                <w:szCs w:val="20"/>
              </w:rPr>
              <w:t>***</w:t>
            </w:r>
          </w:p>
        </w:tc>
        <w:tc>
          <w:tcPr>
            <w:tcW w:w="1271" w:type="dxa"/>
            <w:tcBorders>
              <w:top w:val="nil"/>
              <w:left w:val="nil"/>
              <w:bottom w:val="nil"/>
              <w:right w:val="nil"/>
            </w:tcBorders>
          </w:tcPr>
          <w:p w14:paraId="3E7413AE" w14:textId="30CC5F7C"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4.36</w:t>
            </w:r>
          </w:p>
        </w:tc>
        <w:tc>
          <w:tcPr>
            <w:tcW w:w="1272" w:type="dxa"/>
            <w:tcBorders>
              <w:top w:val="nil"/>
              <w:left w:val="nil"/>
              <w:bottom w:val="nil"/>
              <w:right w:val="nil"/>
            </w:tcBorders>
          </w:tcPr>
          <w:p w14:paraId="0623CB23"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0.0883***</w:t>
            </w:r>
          </w:p>
        </w:tc>
        <w:tc>
          <w:tcPr>
            <w:tcW w:w="1271" w:type="dxa"/>
            <w:tcBorders>
              <w:top w:val="nil"/>
              <w:left w:val="nil"/>
              <w:bottom w:val="nil"/>
              <w:right w:val="nil"/>
            </w:tcBorders>
          </w:tcPr>
          <w:p w14:paraId="2634B7C9" w14:textId="51085FDF"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3.54</w:t>
            </w:r>
          </w:p>
        </w:tc>
        <w:tc>
          <w:tcPr>
            <w:tcW w:w="1271" w:type="dxa"/>
            <w:tcBorders>
              <w:top w:val="nil"/>
              <w:left w:val="nil"/>
              <w:bottom w:val="nil"/>
              <w:right w:val="nil"/>
            </w:tcBorders>
          </w:tcPr>
          <w:p w14:paraId="4F7B6B17"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0.0709***</w:t>
            </w:r>
          </w:p>
        </w:tc>
        <w:tc>
          <w:tcPr>
            <w:tcW w:w="1272" w:type="dxa"/>
            <w:tcBorders>
              <w:top w:val="nil"/>
              <w:left w:val="nil"/>
              <w:bottom w:val="nil"/>
              <w:right w:val="nil"/>
            </w:tcBorders>
          </w:tcPr>
          <w:p w14:paraId="4CC83FB9" w14:textId="4DF61A5B"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2.98</w:t>
            </w:r>
          </w:p>
        </w:tc>
      </w:tr>
      <w:tr w:rsidR="000D58A7" w:rsidRPr="008B0DAA" w14:paraId="37AE603E" w14:textId="77777777" w:rsidTr="00140F81">
        <w:trPr>
          <w:trHeight w:val="287"/>
          <w:jc w:val="center"/>
        </w:trPr>
        <w:tc>
          <w:tcPr>
            <w:tcW w:w="2657" w:type="dxa"/>
            <w:tcBorders>
              <w:top w:val="nil"/>
              <w:left w:val="nil"/>
              <w:bottom w:val="nil"/>
              <w:right w:val="nil"/>
            </w:tcBorders>
          </w:tcPr>
          <w:p w14:paraId="228DB72D"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SD(Sales growth)</w:t>
            </w:r>
          </w:p>
        </w:tc>
        <w:tc>
          <w:tcPr>
            <w:tcW w:w="1271" w:type="dxa"/>
            <w:tcBorders>
              <w:top w:val="nil"/>
              <w:left w:val="nil"/>
              <w:bottom w:val="nil"/>
              <w:right w:val="nil"/>
            </w:tcBorders>
          </w:tcPr>
          <w:p w14:paraId="31B8FB23"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0.0149</w:t>
            </w:r>
          </w:p>
        </w:tc>
        <w:tc>
          <w:tcPr>
            <w:tcW w:w="1271" w:type="dxa"/>
            <w:tcBorders>
              <w:top w:val="nil"/>
              <w:left w:val="nil"/>
              <w:bottom w:val="nil"/>
              <w:right w:val="nil"/>
            </w:tcBorders>
          </w:tcPr>
          <w:p w14:paraId="208733A0" w14:textId="345379F5"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1.46</w:t>
            </w:r>
          </w:p>
        </w:tc>
        <w:tc>
          <w:tcPr>
            <w:tcW w:w="1272" w:type="dxa"/>
            <w:tcBorders>
              <w:top w:val="nil"/>
              <w:left w:val="nil"/>
              <w:bottom w:val="nil"/>
              <w:right w:val="nil"/>
            </w:tcBorders>
          </w:tcPr>
          <w:p w14:paraId="7DD446A8" w14:textId="67386BB5"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0.0067</w:t>
            </w:r>
          </w:p>
        </w:tc>
        <w:tc>
          <w:tcPr>
            <w:tcW w:w="1271" w:type="dxa"/>
            <w:tcBorders>
              <w:top w:val="nil"/>
              <w:left w:val="nil"/>
              <w:bottom w:val="nil"/>
              <w:right w:val="nil"/>
            </w:tcBorders>
          </w:tcPr>
          <w:p w14:paraId="53A78A73" w14:textId="0856A189"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1.04</w:t>
            </w:r>
          </w:p>
        </w:tc>
        <w:tc>
          <w:tcPr>
            <w:tcW w:w="1271" w:type="dxa"/>
            <w:tcBorders>
              <w:top w:val="nil"/>
              <w:left w:val="nil"/>
              <w:bottom w:val="nil"/>
              <w:right w:val="nil"/>
            </w:tcBorders>
          </w:tcPr>
          <w:p w14:paraId="5D773B83" w14:textId="67328685"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0.0082</w:t>
            </w:r>
          </w:p>
        </w:tc>
        <w:tc>
          <w:tcPr>
            <w:tcW w:w="1272" w:type="dxa"/>
            <w:tcBorders>
              <w:top w:val="nil"/>
              <w:left w:val="nil"/>
              <w:bottom w:val="nil"/>
              <w:right w:val="nil"/>
            </w:tcBorders>
          </w:tcPr>
          <w:p w14:paraId="4232F358" w14:textId="2DD1142E"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1.50</w:t>
            </w:r>
          </w:p>
        </w:tc>
      </w:tr>
      <w:tr w:rsidR="000D58A7" w:rsidRPr="008B0DAA" w14:paraId="4A9228F6" w14:textId="77777777" w:rsidTr="00140F81">
        <w:trPr>
          <w:trHeight w:val="287"/>
          <w:jc w:val="center"/>
        </w:trPr>
        <w:tc>
          <w:tcPr>
            <w:tcW w:w="2657" w:type="dxa"/>
            <w:tcBorders>
              <w:top w:val="nil"/>
              <w:left w:val="nil"/>
              <w:bottom w:val="nil"/>
              <w:right w:val="nil"/>
            </w:tcBorders>
          </w:tcPr>
          <w:p w14:paraId="37AF0C3B"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SD(Cash flow)</w:t>
            </w:r>
          </w:p>
        </w:tc>
        <w:tc>
          <w:tcPr>
            <w:tcW w:w="1271" w:type="dxa"/>
            <w:tcBorders>
              <w:top w:val="nil"/>
              <w:left w:val="nil"/>
              <w:bottom w:val="nil"/>
              <w:right w:val="nil"/>
            </w:tcBorders>
          </w:tcPr>
          <w:p w14:paraId="517507E1" w14:textId="76348CA6"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-0.1387</w:t>
            </w:r>
            <w:r w:rsidR="000D58A7" w:rsidRPr="008B0DAA">
              <w:rPr>
                <w:rFonts w:ascii="Times New Roman" w:hAnsi="Times New Roman" w:cs="Times New Roman"/>
                <w:sz w:val="20"/>
                <w:szCs w:val="20"/>
              </w:rPr>
              <w:t>***</w:t>
            </w:r>
          </w:p>
        </w:tc>
        <w:tc>
          <w:tcPr>
            <w:tcW w:w="1271" w:type="dxa"/>
            <w:tcBorders>
              <w:top w:val="nil"/>
              <w:left w:val="nil"/>
              <w:bottom w:val="nil"/>
              <w:right w:val="nil"/>
            </w:tcBorders>
          </w:tcPr>
          <w:p w14:paraId="11BC116B" w14:textId="50C18B6E"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-2.67</w:t>
            </w:r>
          </w:p>
        </w:tc>
        <w:tc>
          <w:tcPr>
            <w:tcW w:w="1272" w:type="dxa"/>
            <w:tcBorders>
              <w:top w:val="nil"/>
              <w:left w:val="nil"/>
              <w:bottom w:val="nil"/>
              <w:right w:val="nil"/>
            </w:tcBorders>
          </w:tcPr>
          <w:p w14:paraId="76F4DEB4"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0.0797**</w:t>
            </w:r>
          </w:p>
        </w:tc>
        <w:tc>
          <w:tcPr>
            <w:tcW w:w="1271" w:type="dxa"/>
            <w:tcBorders>
              <w:top w:val="nil"/>
              <w:left w:val="nil"/>
              <w:bottom w:val="nil"/>
              <w:right w:val="nil"/>
            </w:tcBorders>
          </w:tcPr>
          <w:p w14:paraId="2B109F5F" w14:textId="0336CCCC"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2.34</w:t>
            </w:r>
          </w:p>
        </w:tc>
        <w:tc>
          <w:tcPr>
            <w:tcW w:w="1271" w:type="dxa"/>
            <w:tcBorders>
              <w:top w:val="nil"/>
              <w:left w:val="nil"/>
              <w:bottom w:val="nil"/>
              <w:right w:val="nil"/>
            </w:tcBorders>
          </w:tcPr>
          <w:p w14:paraId="37BEBC48" w14:textId="24424A40"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-0.218</w:t>
            </w:r>
            <w:r w:rsidR="008B0DAA" w:rsidRPr="008B0DAA">
              <w:rPr>
                <w:rFonts w:ascii="Times New Roman" w:hAnsi="Times New Roman" w:cs="Times New Roman"/>
                <w:sz w:val="20"/>
                <w:szCs w:val="20"/>
              </w:rPr>
              <w:t>4</w:t>
            </w:r>
            <w:r w:rsidRPr="008B0DAA">
              <w:rPr>
                <w:rFonts w:ascii="Times New Roman" w:hAnsi="Times New Roman" w:cs="Times New Roman"/>
                <w:sz w:val="20"/>
                <w:szCs w:val="20"/>
              </w:rPr>
              <w:t>***</w:t>
            </w:r>
          </w:p>
        </w:tc>
        <w:tc>
          <w:tcPr>
            <w:tcW w:w="1272" w:type="dxa"/>
            <w:tcBorders>
              <w:top w:val="nil"/>
              <w:left w:val="nil"/>
              <w:bottom w:val="nil"/>
              <w:right w:val="nil"/>
            </w:tcBorders>
          </w:tcPr>
          <w:p w14:paraId="2B49D58C" w14:textId="1CEDD53F"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-7.12</w:t>
            </w:r>
          </w:p>
        </w:tc>
      </w:tr>
      <w:tr w:rsidR="000D58A7" w:rsidRPr="008B0DAA" w14:paraId="5F244892" w14:textId="77777777" w:rsidTr="00140F81">
        <w:trPr>
          <w:trHeight w:val="287"/>
          <w:jc w:val="center"/>
        </w:trPr>
        <w:tc>
          <w:tcPr>
            <w:tcW w:w="2657" w:type="dxa"/>
            <w:tcBorders>
              <w:top w:val="nil"/>
              <w:left w:val="nil"/>
              <w:bottom w:val="nil"/>
              <w:right w:val="nil"/>
            </w:tcBorders>
          </w:tcPr>
          <w:p w14:paraId="643A3BAF"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Loss indicator</w:t>
            </w:r>
          </w:p>
        </w:tc>
        <w:tc>
          <w:tcPr>
            <w:tcW w:w="1271" w:type="dxa"/>
            <w:tcBorders>
              <w:top w:val="nil"/>
              <w:left w:val="nil"/>
              <w:bottom w:val="nil"/>
              <w:right w:val="nil"/>
            </w:tcBorders>
          </w:tcPr>
          <w:p w14:paraId="29108C01" w14:textId="266FCD3C"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-0.0023</w:t>
            </w:r>
          </w:p>
        </w:tc>
        <w:tc>
          <w:tcPr>
            <w:tcW w:w="1271" w:type="dxa"/>
            <w:tcBorders>
              <w:top w:val="nil"/>
              <w:left w:val="nil"/>
              <w:bottom w:val="nil"/>
              <w:right w:val="nil"/>
            </w:tcBorders>
          </w:tcPr>
          <w:p w14:paraId="7AD7DD9F" w14:textId="50B031FA"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-0.39</w:t>
            </w:r>
          </w:p>
        </w:tc>
        <w:tc>
          <w:tcPr>
            <w:tcW w:w="1272" w:type="dxa"/>
            <w:tcBorders>
              <w:top w:val="nil"/>
              <w:left w:val="nil"/>
              <w:bottom w:val="nil"/>
              <w:right w:val="nil"/>
            </w:tcBorders>
          </w:tcPr>
          <w:p w14:paraId="465E261B" w14:textId="706E1F6E"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-0.0031</w:t>
            </w:r>
          </w:p>
        </w:tc>
        <w:tc>
          <w:tcPr>
            <w:tcW w:w="1271" w:type="dxa"/>
            <w:tcBorders>
              <w:top w:val="nil"/>
              <w:left w:val="nil"/>
              <w:bottom w:val="nil"/>
              <w:right w:val="nil"/>
            </w:tcBorders>
          </w:tcPr>
          <w:p w14:paraId="24E8B1B4" w14:textId="1584C01E"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-0.90</w:t>
            </w:r>
          </w:p>
        </w:tc>
        <w:tc>
          <w:tcPr>
            <w:tcW w:w="1271" w:type="dxa"/>
            <w:tcBorders>
              <w:top w:val="nil"/>
              <w:left w:val="nil"/>
              <w:bottom w:val="nil"/>
              <w:right w:val="nil"/>
            </w:tcBorders>
          </w:tcPr>
          <w:p w14:paraId="0DF5FC58" w14:textId="26E7C449"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0.0008</w:t>
            </w:r>
          </w:p>
        </w:tc>
        <w:tc>
          <w:tcPr>
            <w:tcW w:w="1272" w:type="dxa"/>
            <w:tcBorders>
              <w:top w:val="nil"/>
              <w:left w:val="nil"/>
              <w:bottom w:val="nil"/>
              <w:right w:val="nil"/>
            </w:tcBorders>
          </w:tcPr>
          <w:p w14:paraId="30DE670E" w14:textId="7660B117"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0.20</w:t>
            </w:r>
          </w:p>
        </w:tc>
      </w:tr>
      <w:tr w:rsidR="000D58A7" w:rsidRPr="008B0DAA" w14:paraId="23020464" w14:textId="77777777" w:rsidTr="00140F81">
        <w:trPr>
          <w:trHeight w:val="287"/>
          <w:jc w:val="center"/>
        </w:trPr>
        <w:tc>
          <w:tcPr>
            <w:tcW w:w="2657" w:type="dxa"/>
            <w:tcBorders>
              <w:top w:val="nil"/>
              <w:left w:val="nil"/>
              <w:bottom w:val="nil"/>
              <w:right w:val="nil"/>
            </w:tcBorders>
          </w:tcPr>
          <w:p w14:paraId="0E00E3A1"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Merger indicator</w:t>
            </w:r>
          </w:p>
        </w:tc>
        <w:tc>
          <w:tcPr>
            <w:tcW w:w="1271" w:type="dxa"/>
            <w:tcBorders>
              <w:top w:val="nil"/>
              <w:left w:val="nil"/>
              <w:bottom w:val="nil"/>
              <w:right w:val="nil"/>
            </w:tcBorders>
          </w:tcPr>
          <w:p w14:paraId="5329621E" w14:textId="55F22A81"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0.0011</w:t>
            </w:r>
          </w:p>
        </w:tc>
        <w:tc>
          <w:tcPr>
            <w:tcW w:w="1271" w:type="dxa"/>
            <w:tcBorders>
              <w:top w:val="nil"/>
              <w:left w:val="nil"/>
              <w:bottom w:val="nil"/>
              <w:right w:val="nil"/>
            </w:tcBorders>
          </w:tcPr>
          <w:p w14:paraId="75A5EF70" w14:textId="745A50D6"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0.38</w:t>
            </w:r>
          </w:p>
        </w:tc>
        <w:tc>
          <w:tcPr>
            <w:tcW w:w="1272" w:type="dxa"/>
            <w:tcBorders>
              <w:top w:val="nil"/>
              <w:left w:val="nil"/>
              <w:bottom w:val="nil"/>
              <w:right w:val="nil"/>
            </w:tcBorders>
          </w:tcPr>
          <w:p w14:paraId="79DF9405" w14:textId="069961E4"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-0.0017</w:t>
            </w:r>
          </w:p>
        </w:tc>
        <w:tc>
          <w:tcPr>
            <w:tcW w:w="1271" w:type="dxa"/>
            <w:tcBorders>
              <w:top w:val="nil"/>
              <w:left w:val="nil"/>
              <w:bottom w:val="nil"/>
              <w:right w:val="nil"/>
            </w:tcBorders>
          </w:tcPr>
          <w:p w14:paraId="113E793B" w14:textId="2525BA06"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-0.92</w:t>
            </w:r>
          </w:p>
        </w:tc>
        <w:tc>
          <w:tcPr>
            <w:tcW w:w="1271" w:type="dxa"/>
            <w:tcBorders>
              <w:top w:val="nil"/>
              <w:left w:val="nil"/>
              <w:bottom w:val="nil"/>
              <w:right w:val="nil"/>
            </w:tcBorders>
          </w:tcPr>
          <w:p w14:paraId="24BD9830" w14:textId="5D680C9A"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0.0028</w:t>
            </w:r>
            <w:r w:rsidR="000D58A7" w:rsidRPr="008B0DAA">
              <w:rPr>
                <w:rFonts w:ascii="Times New Roman" w:hAnsi="Times New Roman" w:cs="Times New Roman"/>
                <w:sz w:val="20"/>
                <w:szCs w:val="20"/>
              </w:rPr>
              <w:t>*</w:t>
            </w:r>
          </w:p>
        </w:tc>
        <w:tc>
          <w:tcPr>
            <w:tcW w:w="1272" w:type="dxa"/>
            <w:tcBorders>
              <w:top w:val="nil"/>
              <w:left w:val="nil"/>
              <w:bottom w:val="nil"/>
              <w:right w:val="nil"/>
            </w:tcBorders>
          </w:tcPr>
          <w:p w14:paraId="1884356B" w14:textId="407252CE"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1.73</w:t>
            </w:r>
          </w:p>
        </w:tc>
      </w:tr>
      <w:tr w:rsidR="000D58A7" w:rsidRPr="008B0DAA" w14:paraId="6D1B928A" w14:textId="77777777" w:rsidTr="00140F81">
        <w:trPr>
          <w:trHeight w:val="287"/>
          <w:jc w:val="center"/>
        </w:trPr>
        <w:tc>
          <w:tcPr>
            <w:tcW w:w="2657" w:type="dxa"/>
            <w:tcBorders>
              <w:top w:val="nil"/>
              <w:left w:val="nil"/>
              <w:bottom w:val="nil"/>
              <w:right w:val="nil"/>
            </w:tcBorders>
          </w:tcPr>
          <w:p w14:paraId="1F6F44D9"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Restructuring indicator</w:t>
            </w:r>
          </w:p>
        </w:tc>
        <w:tc>
          <w:tcPr>
            <w:tcW w:w="1271" w:type="dxa"/>
            <w:tcBorders>
              <w:top w:val="nil"/>
              <w:left w:val="nil"/>
              <w:bottom w:val="nil"/>
              <w:right w:val="nil"/>
            </w:tcBorders>
          </w:tcPr>
          <w:p w14:paraId="0AB10E7B" w14:textId="59BFB94F"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0.0088</w:t>
            </w:r>
            <w:r w:rsidR="000D58A7" w:rsidRPr="008B0DAA">
              <w:rPr>
                <w:rFonts w:ascii="Times New Roman" w:hAnsi="Times New Roman" w:cs="Times New Roman"/>
                <w:sz w:val="20"/>
                <w:szCs w:val="20"/>
              </w:rPr>
              <w:t>***</w:t>
            </w:r>
          </w:p>
        </w:tc>
        <w:tc>
          <w:tcPr>
            <w:tcW w:w="1271" w:type="dxa"/>
            <w:tcBorders>
              <w:top w:val="nil"/>
              <w:left w:val="nil"/>
              <w:bottom w:val="nil"/>
              <w:right w:val="nil"/>
            </w:tcBorders>
          </w:tcPr>
          <w:p w14:paraId="45852966" w14:textId="6165A5CD"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2.96</w:t>
            </w:r>
          </w:p>
        </w:tc>
        <w:tc>
          <w:tcPr>
            <w:tcW w:w="1272" w:type="dxa"/>
            <w:tcBorders>
              <w:top w:val="nil"/>
              <w:left w:val="nil"/>
              <w:bottom w:val="nil"/>
              <w:right w:val="nil"/>
            </w:tcBorders>
          </w:tcPr>
          <w:p w14:paraId="2092080C" w14:textId="3BEC1C30"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0.0038</w:t>
            </w:r>
            <w:r w:rsidR="000D58A7" w:rsidRPr="008B0DAA">
              <w:rPr>
                <w:rFonts w:ascii="Times New Roman" w:hAnsi="Times New Roman" w:cs="Times New Roman"/>
                <w:sz w:val="20"/>
                <w:szCs w:val="20"/>
              </w:rPr>
              <w:t>**</w:t>
            </w:r>
          </w:p>
        </w:tc>
        <w:tc>
          <w:tcPr>
            <w:tcW w:w="1271" w:type="dxa"/>
            <w:tcBorders>
              <w:top w:val="nil"/>
              <w:left w:val="nil"/>
              <w:bottom w:val="nil"/>
              <w:right w:val="nil"/>
            </w:tcBorders>
          </w:tcPr>
          <w:p w14:paraId="1D4B6D9B" w14:textId="400DEE93"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2.08</w:t>
            </w:r>
          </w:p>
        </w:tc>
        <w:tc>
          <w:tcPr>
            <w:tcW w:w="1271" w:type="dxa"/>
            <w:tcBorders>
              <w:top w:val="nil"/>
              <w:left w:val="nil"/>
              <w:bottom w:val="nil"/>
              <w:right w:val="nil"/>
            </w:tcBorders>
          </w:tcPr>
          <w:p w14:paraId="71B8A474" w14:textId="6B1B3159"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0.0049</w:t>
            </w:r>
            <w:r w:rsidR="000D58A7" w:rsidRPr="008B0DAA">
              <w:rPr>
                <w:rFonts w:ascii="Times New Roman" w:hAnsi="Times New Roman" w:cs="Times New Roman"/>
                <w:sz w:val="20"/>
                <w:szCs w:val="20"/>
              </w:rPr>
              <w:t>***</w:t>
            </w:r>
          </w:p>
        </w:tc>
        <w:tc>
          <w:tcPr>
            <w:tcW w:w="1272" w:type="dxa"/>
            <w:tcBorders>
              <w:top w:val="nil"/>
              <w:left w:val="nil"/>
              <w:bottom w:val="nil"/>
              <w:right w:val="nil"/>
            </w:tcBorders>
          </w:tcPr>
          <w:p w14:paraId="5389EB7A" w14:textId="26686FBA"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2.87</w:t>
            </w:r>
          </w:p>
        </w:tc>
      </w:tr>
      <w:tr w:rsidR="000D58A7" w:rsidRPr="008B0DAA" w14:paraId="29EC589E" w14:textId="77777777" w:rsidTr="00140F81">
        <w:trPr>
          <w:trHeight w:val="287"/>
          <w:jc w:val="center"/>
        </w:trPr>
        <w:tc>
          <w:tcPr>
            <w:tcW w:w="2657" w:type="dxa"/>
            <w:tcBorders>
              <w:top w:val="nil"/>
              <w:left w:val="nil"/>
              <w:bottom w:val="nil"/>
              <w:right w:val="nil"/>
            </w:tcBorders>
          </w:tcPr>
          <w:p w14:paraId="55D1B590"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Going concern indicator</w:t>
            </w:r>
          </w:p>
        </w:tc>
        <w:tc>
          <w:tcPr>
            <w:tcW w:w="1271" w:type="dxa"/>
            <w:tcBorders>
              <w:top w:val="nil"/>
              <w:left w:val="nil"/>
              <w:bottom w:val="nil"/>
              <w:right w:val="nil"/>
            </w:tcBorders>
          </w:tcPr>
          <w:p w14:paraId="692F31D9" w14:textId="4110CA6B"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-0.0067</w:t>
            </w:r>
          </w:p>
        </w:tc>
        <w:tc>
          <w:tcPr>
            <w:tcW w:w="1271" w:type="dxa"/>
            <w:tcBorders>
              <w:top w:val="nil"/>
              <w:left w:val="nil"/>
              <w:bottom w:val="nil"/>
              <w:right w:val="nil"/>
            </w:tcBorders>
          </w:tcPr>
          <w:p w14:paraId="5298382F" w14:textId="109D0136"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-0.54</w:t>
            </w:r>
          </w:p>
        </w:tc>
        <w:tc>
          <w:tcPr>
            <w:tcW w:w="1272" w:type="dxa"/>
            <w:tcBorders>
              <w:top w:val="nil"/>
              <w:left w:val="nil"/>
              <w:bottom w:val="nil"/>
              <w:right w:val="nil"/>
            </w:tcBorders>
          </w:tcPr>
          <w:p w14:paraId="34B0418F"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-0.0196*</w:t>
            </w:r>
          </w:p>
        </w:tc>
        <w:tc>
          <w:tcPr>
            <w:tcW w:w="1271" w:type="dxa"/>
            <w:tcBorders>
              <w:top w:val="nil"/>
              <w:left w:val="nil"/>
              <w:bottom w:val="nil"/>
              <w:right w:val="nil"/>
            </w:tcBorders>
          </w:tcPr>
          <w:p w14:paraId="68CFE6A9" w14:textId="4677FD9B"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-1.87</w:t>
            </w:r>
          </w:p>
        </w:tc>
        <w:tc>
          <w:tcPr>
            <w:tcW w:w="1271" w:type="dxa"/>
            <w:tcBorders>
              <w:top w:val="nil"/>
              <w:left w:val="nil"/>
              <w:bottom w:val="nil"/>
              <w:right w:val="nil"/>
            </w:tcBorders>
          </w:tcPr>
          <w:p w14:paraId="0AD0C7D3"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0.0128</w:t>
            </w:r>
          </w:p>
        </w:tc>
        <w:tc>
          <w:tcPr>
            <w:tcW w:w="1272" w:type="dxa"/>
            <w:tcBorders>
              <w:top w:val="nil"/>
              <w:left w:val="nil"/>
              <w:bottom w:val="nil"/>
              <w:right w:val="nil"/>
            </w:tcBorders>
          </w:tcPr>
          <w:p w14:paraId="068EA8BF" w14:textId="1583FE83"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1.32</w:t>
            </w:r>
          </w:p>
        </w:tc>
      </w:tr>
      <w:tr w:rsidR="000D58A7" w:rsidRPr="008B0DAA" w14:paraId="06538DC2" w14:textId="77777777" w:rsidTr="00140F81">
        <w:trPr>
          <w:trHeight w:val="287"/>
          <w:jc w:val="center"/>
        </w:trPr>
        <w:tc>
          <w:tcPr>
            <w:tcW w:w="2657" w:type="dxa"/>
            <w:tcBorders>
              <w:top w:val="nil"/>
              <w:left w:val="nil"/>
              <w:bottom w:val="nil"/>
              <w:right w:val="nil"/>
            </w:tcBorders>
          </w:tcPr>
          <w:p w14:paraId="6B1065D6"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Material weakness indicator</w:t>
            </w:r>
          </w:p>
        </w:tc>
        <w:tc>
          <w:tcPr>
            <w:tcW w:w="1271" w:type="dxa"/>
            <w:tcBorders>
              <w:top w:val="nil"/>
              <w:left w:val="nil"/>
              <w:bottom w:val="nil"/>
              <w:right w:val="nil"/>
            </w:tcBorders>
          </w:tcPr>
          <w:p w14:paraId="6F1FA4AC" w14:textId="7131F863"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0.0078</w:t>
            </w:r>
          </w:p>
        </w:tc>
        <w:tc>
          <w:tcPr>
            <w:tcW w:w="1271" w:type="dxa"/>
            <w:tcBorders>
              <w:top w:val="nil"/>
              <w:left w:val="nil"/>
              <w:bottom w:val="nil"/>
              <w:right w:val="nil"/>
            </w:tcBorders>
          </w:tcPr>
          <w:p w14:paraId="2BFD43E9" w14:textId="3D134343"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0.87</w:t>
            </w:r>
          </w:p>
        </w:tc>
        <w:tc>
          <w:tcPr>
            <w:tcW w:w="1272" w:type="dxa"/>
            <w:tcBorders>
              <w:top w:val="nil"/>
              <w:left w:val="nil"/>
              <w:bottom w:val="nil"/>
              <w:right w:val="nil"/>
            </w:tcBorders>
          </w:tcPr>
          <w:p w14:paraId="2E230B00" w14:textId="2A4C24C5"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-0.0018</w:t>
            </w:r>
          </w:p>
        </w:tc>
        <w:tc>
          <w:tcPr>
            <w:tcW w:w="1271" w:type="dxa"/>
            <w:tcBorders>
              <w:top w:val="nil"/>
              <w:left w:val="nil"/>
              <w:bottom w:val="nil"/>
              <w:right w:val="nil"/>
            </w:tcBorders>
          </w:tcPr>
          <w:p w14:paraId="1169D22C" w14:textId="7E893375"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-0.25</w:t>
            </w:r>
          </w:p>
        </w:tc>
        <w:tc>
          <w:tcPr>
            <w:tcW w:w="1271" w:type="dxa"/>
            <w:tcBorders>
              <w:top w:val="nil"/>
              <w:left w:val="nil"/>
              <w:bottom w:val="nil"/>
              <w:right w:val="nil"/>
            </w:tcBorders>
          </w:tcPr>
          <w:p w14:paraId="23B0AD4A" w14:textId="15DD9D74"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0.0096</w:t>
            </w:r>
            <w:r w:rsidR="000D58A7" w:rsidRPr="008B0DAA">
              <w:rPr>
                <w:rFonts w:ascii="Times New Roman" w:hAnsi="Times New Roman" w:cs="Times New Roman"/>
                <w:sz w:val="20"/>
                <w:szCs w:val="20"/>
              </w:rPr>
              <w:t>**</w:t>
            </w:r>
          </w:p>
        </w:tc>
        <w:tc>
          <w:tcPr>
            <w:tcW w:w="1272" w:type="dxa"/>
            <w:tcBorders>
              <w:top w:val="nil"/>
              <w:left w:val="nil"/>
              <w:bottom w:val="nil"/>
              <w:right w:val="nil"/>
            </w:tcBorders>
          </w:tcPr>
          <w:p w14:paraId="4BF4B86A" w14:textId="1C976136"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2.21</w:t>
            </w:r>
          </w:p>
        </w:tc>
      </w:tr>
      <w:tr w:rsidR="000D58A7" w:rsidRPr="008B0DAA" w14:paraId="67C82A30" w14:textId="77777777" w:rsidTr="00140F81">
        <w:trPr>
          <w:trHeight w:val="287"/>
          <w:jc w:val="center"/>
        </w:trPr>
        <w:tc>
          <w:tcPr>
            <w:tcW w:w="2657" w:type="dxa"/>
            <w:tcBorders>
              <w:top w:val="nil"/>
              <w:left w:val="nil"/>
              <w:bottom w:val="nil"/>
              <w:right w:val="nil"/>
            </w:tcBorders>
          </w:tcPr>
          <w:p w14:paraId="4E71F762"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Inverse Mills Ratio</w:t>
            </w:r>
          </w:p>
        </w:tc>
        <w:tc>
          <w:tcPr>
            <w:tcW w:w="1271" w:type="dxa"/>
            <w:tcBorders>
              <w:top w:val="nil"/>
              <w:left w:val="nil"/>
              <w:bottom w:val="nil"/>
              <w:right w:val="nil"/>
            </w:tcBorders>
          </w:tcPr>
          <w:p w14:paraId="052C5561" w14:textId="618FC1A5"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0.0047</w:t>
            </w:r>
          </w:p>
        </w:tc>
        <w:tc>
          <w:tcPr>
            <w:tcW w:w="1271" w:type="dxa"/>
            <w:tcBorders>
              <w:top w:val="nil"/>
              <w:left w:val="nil"/>
              <w:bottom w:val="nil"/>
              <w:right w:val="nil"/>
            </w:tcBorders>
          </w:tcPr>
          <w:p w14:paraId="10D41780" w14:textId="7E804BA9"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0.81</w:t>
            </w:r>
          </w:p>
        </w:tc>
        <w:tc>
          <w:tcPr>
            <w:tcW w:w="1272" w:type="dxa"/>
            <w:tcBorders>
              <w:top w:val="nil"/>
              <w:left w:val="nil"/>
              <w:bottom w:val="nil"/>
              <w:right w:val="nil"/>
            </w:tcBorders>
          </w:tcPr>
          <w:p w14:paraId="339631E3" w14:textId="0B227807"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0.0042</w:t>
            </w:r>
          </w:p>
        </w:tc>
        <w:tc>
          <w:tcPr>
            <w:tcW w:w="1271" w:type="dxa"/>
            <w:tcBorders>
              <w:top w:val="nil"/>
              <w:left w:val="nil"/>
              <w:bottom w:val="nil"/>
              <w:right w:val="nil"/>
            </w:tcBorders>
          </w:tcPr>
          <w:p w14:paraId="2404A7A2" w14:textId="2D98F278"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1.11</w:t>
            </w:r>
          </w:p>
        </w:tc>
        <w:tc>
          <w:tcPr>
            <w:tcW w:w="1271" w:type="dxa"/>
            <w:tcBorders>
              <w:top w:val="nil"/>
              <w:left w:val="nil"/>
              <w:bottom w:val="nil"/>
              <w:right w:val="nil"/>
            </w:tcBorders>
          </w:tcPr>
          <w:p w14:paraId="619FC758" w14:textId="56980AE4"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0.0005</w:t>
            </w:r>
          </w:p>
        </w:tc>
        <w:tc>
          <w:tcPr>
            <w:tcW w:w="1272" w:type="dxa"/>
            <w:tcBorders>
              <w:top w:val="nil"/>
              <w:left w:val="nil"/>
              <w:bottom w:val="nil"/>
              <w:right w:val="nil"/>
            </w:tcBorders>
          </w:tcPr>
          <w:p w14:paraId="49AF5E79" w14:textId="1E0FBD2F"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0.16</w:t>
            </w:r>
          </w:p>
        </w:tc>
      </w:tr>
      <w:tr w:rsidR="000D58A7" w:rsidRPr="008B0DAA" w14:paraId="2BFCAF14" w14:textId="77777777" w:rsidTr="00140F81">
        <w:trPr>
          <w:trHeight w:val="287"/>
          <w:jc w:val="center"/>
        </w:trPr>
        <w:tc>
          <w:tcPr>
            <w:tcW w:w="2657" w:type="dxa"/>
            <w:tcBorders>
              <w:top w:val="nil"/>
              <w:left w:val="nil"/>
              <w:bottom w:val="nil"/>
              <w:right w:val="nil"/>
            </w:tcBorders>
          </w:tcPr>
          <w:p w14:paraId="0507524D"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Constant</w:t>
            </w:r>
          </w:p>
        </w:tc>
        <w:tc>
          <w:tcPr>
            <w:tcW w:w="1271" w:type="dxa"/>
            <w:tcBorders>
              <w:top w:val="nil"/>
              <w:left w:val="nil"/>
              <w:bottom w:val="nil"/>
              <w:right w:val="nil"/>
            </w:tcBorders>
          </w:tcPr>
          <w:p w14:paraId="04ED05CE"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-0.0353</w:t>
            </w:r>
          </w:p>
        </w:tc>
        <w:tc>
          <w:tcPr>
            <w:tcW w:w="1271" w:type="dxa"/>
            <w:tcBorders>
              <w:top w:val="nil"/>
              <w:left w:val="nil"/>
              <w:bottom w:val="nil"/>
              <w:right w:val="nil"/>
            </w:tcBorders>
          </w:tcPr>
          <w:p w14:paraId="14045B4C" w14:textId="263F978E"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-0.75</w:t>
            </w:r>
          </w:p>
        </w:tc>
        <w:tc>
          <w:tcPr>
            <w:tcW w:w="1272" w:type="dxa"/>
            <w:tcBorders>
              <w:top w:val="nil"/>
              <w:left w:val="nil"/>
              <w:bottom w:val="nil"/>
              <w:right w:val="nil"/>
            </w:tcBorders>
          </w:tcPr>
          <w:p w14:paraId="062F3393" w14:textId="31D88DA1"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-0.0010</w:t>
            </w:r>
          </w:p>
        </w:tc>
        <w:tc>
          <w:tcPr>
            <w:tcW w:w="1271" w:type="dxa"/>
            <w:tcBorders>
              <w:top w:val="nil"/>
              <w:left w:val="nil"/>
              <w:bottom w:val="nil"/>
              <w:right w:val="nil"/>
            </w:tcBorders>
          </w:tcPr>
          <w:p w14:paraId="5BDA5462" w14:textId="4D6165FF"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-0.03</w:t>
            </w:r>
          </w:p>
        </w:tc>
        <w:tc>
          <w:tcPr>
            <w:tcW w:w="1271" w:type="dxa"/>
            <w:tcBorders>
              <w:top w:val="nil"/>
              <w:left w:val="nil"/>
              <w:bottom w:val="nil"/>
              <w:right w:val="nil"/>
            </w:tcBorders>
          </w:tcPr>
          <w:p w14:paraId="61E42677"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-0.0344</w:t>
            </w:r>
          </w:p>
        </w:tc>
        <w:tc>
          <w:tcPr>
            <w:tcW w:w="1272" w:type="dxa"/>
            <w:tcBorders>
              <w:top w:val="nil"/>
              <w:left w:val="nil"/>
              <w:bottom w:val="nil"/>
              <w:right w:val="nil"/>
            </w:tcBorders>
          </w:tcPr>
          <w:p w14:paraId="08A48E88" w14:textId="1D8E4511" w:rsidR="000D58A7" w:rsidRPr="008B0DAA" w:rsidRDefault="008B0DAA" w:rsidP="008B0DAA">
            <w:pPr>
              <w:widowControl w:val="0"/>
              <w:tabs>
                <w:tab w:val="decimal" w:pos="476"/>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-1.26</w:t>
            </w:r>
          </w:p>
        </w:tc>
      </w:tr>
      <w:tr w:rsidR="000D58A7" w:rsidRPr="008B0DAA" w14:paraId="6305483D" w14:textId="77777777" w:rsidTr="00140F81">
        <w:trPr>
          <w:trHeight w:val="287"/>
          <w:jc w:val="center"/>
        </w:trPr>
        <w:tc>
          <w:tcPr>
            <w:tcW w:w="2657" w:type="dxa"/>
            <w:tcBorders>
              <w:top w:val="nil"/>
              <w:left w:val="nil"/>
              <w:bottom w:val="nil"/>
              <w:right w:val="nil"/>
            </w:tcBorders>
          </w:tcPr>
          <w:p w14:paraId="17D56A89"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Industry fixed effects</w:t>
            </w:r>
          </w:p>
        </w:tc>
        <w:tc>
          <w:tcPr>
            <w:tcW w:w="1271" w:type="dxa"/>
            <w:tcBorders>
              <w:top w:val="nil"/>
              <w:left w:val="nil"/>
              <w:bottom w:val="nil"/>
              <w:right w:val="nil"/>
            </w:tcBorders>
          </w:tcPr>
          <w:p w14:paraId="7164BC32" w14:textId="77777777" w:rsidR="000D58A7" w:rsidRPr="008B0DAA" w:rsidRDefault="000D58A7" w:rsidP="008B0DAA">
            <w:pPr>
              <w:widowControl w:val="0"/>
              <w:tabs>
                <w:tab w:val="decimal" w:pos="362"/>
              </w:tabs>
              <w:autoSpaceDE w:val="0"/>
              <w:autoSpaceDN w:val="0"/>
              <w:adjustRightInd w:val="0"/>
              <w:spacing w:after="0"/>
              <w:jc w:val="center"/>
              <w:rPr>
                <w:rFonts w:ascii="Times New Roman" w:hAnsi="Times New Roman" w:cs="Times New Roman"/>
                <w:sz w:val="20"/>
                <w:szCs w:val="20"/>
              </w:rPr>
            </w:pPr>
            <w:r w:rsidRPr="008B0DAA">
              <w:rPr>
                <w:rFonts w:ascii="Times New Roman" w:hAnsi="Times New Roman" w:cs="Times New Roman"/>
                <w:sz w:val="20"/>
                <w:szCs w:val="20"/>
              </w:rPr>
              <w:t>Included</w:t>
            </w:r>
          </w:p>
        </w:tc>
        <w:tc>
          <w:tcPr>
            <w:tcW w:w="1271" w:type="dxa"/>
            <w:tcBorders>
              <w:top w:val="nil"/>
              <w:left w:val="nil"/>
              <w:bottom w:val="nil"/>
              <w:right w:val="nil"/>
            </w:tcBorders>
          </w:tcPr>
          <w:p w14:paraId="4094AD5F"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p>
        </w:tc>
        <w:tc>
          <w:tcPr>
            <w:tcW w:w="1272" w:type="dxa"/>
            <w:tcBorders>
              <w:top w:val="nil"/>
              <w:left w:val="nil"/>
              <w:bottom w:val="nil"/>
              <w:right w:val="nil"/>
            </w:tcBorders>
          </w:tcPr>
          <w:p w14:paraId="22CBDBDF" w14:textId="77777777" w:rsidR="000D58A7" w:rsidRPr="008B0DAA" w:rsidRDefault="000D58A7" w:rsidP="008B0DAA">
            <w:pPr>
              <w:widowControl w:val="0"/>
              <w:tabs>
                <w:tab w:val="decimal" w:pos="362"/>
              </w:tabs>
              <w:autoSpaceDE w:val="0"/>
              <w:autoSpaceDN w:val="0"/>
              <w:adjustRightInd w:val="0"/>
              <w:spacing w:after="0"/>
              <w:jc w:val="center"/>
              <w:rPr>
                <w:rFonts w:ascii="Times New Roman" w:hAnsi="Times New Roman" w:cs="Times New Roman"/>
                <w:sz w:val="20"/>
                <w:szCs w:val="20"/>
              </w:rPr>
            </w:pPr>
            <w:r w:rsidRPr="008B0DAA">
              <w:rPr>
                <w:rFonts w:ascii="Times New Roman" w:hAnsi="Times New Roman" w:cs="Times New Roman"/>
                <w:sz w:val="20"/>
                <w:szCs w:val="20"/>
              </w:rPr>
              <w:t>Included</w:t>
            </w:r>
          </w:p>
        </w:tc>
        <w:tc>
          <w:tcPr>
            <w:tcW w:w="1271" w:type="dxa"/>
            <w:tcBorders>
              <w:top w:val="nil"/>
              <w:left w:val="nil"/>
              <w:bottom w:val="nil"/>
              <w:right w:val="nil"/>
            </w:tcBorders>
          </w:tcPr>
          <w:p w14:paraId="01BEC2FF" w14:textId="77777777" w:rsidR="000D58A7" w:rsidRPr="008B0DAA" w:rsidRDefault="000D58A7" w:rsidP="008B0DAA">
            <w:pPr>
              <w:widowControl w:val="0"/>
              <w:tabs>
                <w:tab w:val="decimal" w:pos="476"/>
              </w:tabs>
              <w:autoSpaceDE w:val="0"/>
              <w:autoSpaceDN w:val="0"/>
              <w:adjustRightInd w:val="0"/>
              <w:spacing w:after="0"/>
              <w:rPr>
                <w:rFonts w:ascii="Times New Roman" w:hAnsi="Times New Roman" w:cs="Times New Roman"/>
                <w:sz w:val="20"/>
                <w:szCs w:val="20"/>
              </w:rPr>
            </w:pPr>
          </w:p>
        </w:tc>
        <w:tc>
          <w:tcPr>
            <w:tcW w:w="1271" w:type="dxa"/>
            <w:tcBorders>
              <w:top w:val="nil"/>
              <w:left w:val="nil"/>
              <w:bottom w:val="nil"/>
              <w:right w:val="nil"/>
            </w:tcBorders>
          </w:tcPr>
          <w:p w14:paraId="0E4B60F8" w14:textId="77777777" w:rsidR="000D58A7" w:rsidRPr="008B0DAA" w:rsidRDefault="000D58A7" w:rsidP="008B0DAA">
            <w:pPr>
              <w:widowControl w:val="0"/>
              <w:tabs>
                <w:tab w:val="decimal" w:pos="362"/>
              </w:tabs>
              <w:autoSpaceDE w:val="0"/>
              <w:autoSpaceDN w:val="0"/>
              <w:adjustRightInd w:val="0"/>
              <w:spacing w:after="0"/>
              <w:jc w:val="center"/>
              <w:rPr>
                <w:rFonts w:ascii="Times New Roman" w:hAnsi="Times New Roman" w:cs="Times New Roman"/>
                <w:sz w:val="20"/>
                <w:szCs w:val="20"/>
              </w:rPr>
            </w:pPr>
            <w:r w:rsidRPr="008B0DAA">
              <w:rPr>
                <w:rFonts w:ascii="Times New Roman" w:hAnsi="Times New Roman" w:cs="Times New Roman"/>
                <w:sz w:val="20"/>
                <w:szCs w:val="20"/>
              </w:rPr>
              <w:t>Included</w:t>
            </w:r>
          </w:p>
        </w:tc>
        <w:tc>
          <w:tcPr>
            <w:tcW w:w="1272" w:type="dxa"/>
            <w:tcBorders>
              <w:top w:val="nil"/>
              <w:left w:val="nil"/>
              <w:bottom w:val="nil"/>
              <w:right w:val="nil"/>
            </w:tcBorders>
          </w:tcPr>
          <w:p w14:paraId="7CD3C3A3" w14:textId="77777777" w:rsidR="000D58A7" w:rsidRPr="008B0DAA" w:rsidRDefault="000D58A7" w:rsidP="008B0DAA">
            <w:pPr>
              <w:widowControl w:val="0"/>
              <w:tabs>
                <w:tab w:val="decimal" w:pos="476"/>
              </w:tabs>
              <w:autoSpaceDE w:val="0"/>
              <w:autoSpaceDN w:val="0"/>
              <w:adjustRightInd w:val="0"/>
              <w:spacing w:after="0"/>
              <w:rPr>
                <w:rFonts w:ascii="Times New Roman" w:hAnsi="Times New Roman" w:cs="Times New Roman"/>
                <w:sz w:val="20"/>
                <w:szCs w:val="20"/>
              </w:rPr>
            </w:pPr>
          </w:p>
        </w:tc>
      </w:tr>
      <w:tr w:rsidR="000D58A7" w:rsidRPr="008B0DAA" w14:paraId="54E93540" w14:textId="77777777" w:rsidTr="00140F81">
        <w:trPr>
          <w:trHeight w:val="287"/>
          <w:jc w:val="center"/>
        </w:trPr>
        <w:tc>
          <w:tcPr>
            <w:tcW w:w="2657" w:type="dxa"/>
            <w:tcBorders>
              <w:top w:val="nil"/>
              <w:left w:val="nil"/>
              <w:bottom w:val="nil"/>
              <w:right w:val="nil"/>
            </w:tcBorders>
          </w:tcPr>
          <w:p w14:paraId="5CB12819"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 xml:space="preserve">Year fixed effects </w:t>
            </w:r>
          </w:p>
        </w:tc>
        <w:tc>
          <w:tcPr>
            <w:tcW w:w="1271" w:type="dxa"/>
            <w:tcBorders>
              <w:top w:val="nil"/>
              <w:left w:val="nil"/>
              <w:bottom w:val="nil"/>
              <w:right w:val="nil"/>
            </w:tcBorders>
          </w:tcPr>
          <w:p w14:paraId="135C1C0E" w14:textId="77777777" w:rsidR="000D58A7" w:rsidRPr="008B0DAA" w:rsidRDefault="000D58A7" w:rsidP="008B0DAA">
            <w:pPr>
              <w:widowControl w:val="0"/>
              <w:tabs>
                <w:tab w:val="decimal" w:pos="362"/>
              </w:tabs>
              <w:autoSpaceDE w:val="0"/>
              <w:autoSpaceDN w:val="0"/>
              <w:adjustRightInd w:val="0"/>
              <w:spacing w:after="0"/>
              <w:jc w:val="center"/>
              <w:rPr>
                <w:rFonts w:ascii="Times New Roman" w:hAnsi="Times New Roman" w:cs="Times New Roman"/>
                <w:sz w:val="20"/>
                <w:szCs w:val="20"/>
              </w:rPr>
            </w:pPr>
            <w:r w:rsidRPr="008B0DAA">
              <w:rPr>
                <w:rFonts w:ascii="Times New Roman" w:hAnsi="Times New Roman" w:cs="Times New Roman"/>
                <w:sz w:val="20"/>
                <w:szCs w:val="20"/>
              </w:rPr>
              <w:t>Included</w:t>
            </w:r>
          </w:p>
        </w:tc>
        <w:tc>
          <w:tcPr>
            <w:tcW w:w="1271" w:type="dxa"/>
            <w:tcBorders>
              <w:top w:val="nil"/>
              <w:left w:val="nil"/>
              <w:bottom w:val="nil"/>
              <w:right w:val="nil"/>
            </w:tcBorders>
          </w:tcPr>
          <w:p w14:paraId="4FACF7D0"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p>
        </w:tc>
        <w:tc>
          <w:tcPr>
            <w:tcW w:w="1272" w:type="dxa"/>
            <w:tcBorders>
              <w:top w:val="nil"/>
              <w:left w:val="nil"/>
              <w:bottom w:val="nil"/>
              <w:right w:val="nil"/>
            </w:tcBorders>
          </w:tcPr>
          <w:p w14:paraId="39ABBF47" w14:textId="77777777" w:rsidR="000D58A7" w:rsidRPr="008B0DAA" w:rsidRDefault="000D58A7" w:rsidP="008B0DAA">
            <w:pPr>
              <w:widowControl w:val="0"/>
              <w:tabs>
                <w:tab w:val="decimal" w:pos="362"/>
              </w:tabs>
              <w:autoSpaceDE w:val="0"/>
              <w:autoSpaceDN w:val="0"/>
              <w:adjustRightInd w:val="0"/>
              <w:spacing w:after="0"/>
              <w:jc w:val="center"/>
              <w:rPr>
                <w:rFonts w:ascii="Times New Roman" w:hAnsi="Times New Roman" w:cs="Times New Roman"/>
                <w:sz w:val="20"/>
                <w:szCs w:val="20"/>
              </w:rPr>
            </w:pPr>
            <w:r w:rsidRPr="008B0DAA">
              <w:rPr>
                <w:rFonts w:ascii="Times New Roman" w:hAnsi="Times New Roman" w:cs="Times New Roman"/>
                <w:sz w:val="20"/>
                <w:szCs w:val="20"/>
              </w:rPr>
              <w:t>Included</w:t>
            </w:r>
          </w:p>
        </w:tc>
        <w:tc>
          <w:tcPr>
            <w:tcW w:w="1271" w:type="dxa"/>
            <w:tcBorders>
              <w:top w:val="nil"/>
              <w:left w:val="nil"/>
              <w:bottom w:val="nil"/>
              <w:right w:val="nil"/>
            </w:tcBorders>
          </w:tcPr>
          <w:p w14:paraId="0CD5E308"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p>
        </w:tc>
        <w:tc>
          <w:tcPr>
            <w:tcW w:w="1271" w:type="dxa"/>
            <w:tcBorders>
              <w:top w:val="nil"/>
              <w:left w:val="nil"/>
              <w:bottom w:val="nil"/>
              <w:right w:val="nil"/>
            </w:tcBorders>
          </w:tcPr>
          <w:p w14:paraId="04737464" w14:textId="77777777" w:rsidR="000D58A7" w:rsidRPr="008B0DAA" w:rsidRDefault="000D58A7" w:rsidP="008B0DAA">
            <w:pPr>
              <w:widowControl w:val="0"/>
              <w:tabs>
                <w:tab w:val="decimal" w:pos="362"/>
              </w:tabs>
              <w:autoSpaceDE w:val="0"/>
              <w:autoSpaceDN w:val="0"/>
              <w:adjustRightInd w:val="0"/>
              <w:spacing w:after="0"/>
              <w:jc w:val="center"/>
              <w:rPr>
                <w:rFonts w:ascii="Times New Roman" w:hAnsi="Times New Roman" w:cs="Times New Roman"/>
                <w:sz w:val="20"/>
                <w:szCs w:val="20"/>
              </w:rPr>
            </w:pPr>
            <w:r w:rsidRPr="008B0DAA">
              <w:rPr>
                <w:rFonts w:ascii="Times New Roman" w:hAnsi="Times New Roman" w:cs="Times New Roman"/>
                <w:sz w:val="20"/>
                <w:szCs w:val="20"/>
              </w:rPr>
              <w:t>Included</w:t>
            </w:r>
          </w:p>
        </w:tc>
        <w:tc>
          <w:tcPr>
            <w:tcW w:w="1272" w:type="dxa"/>
            <w:tcBorders>
              <w:top w:val="nil"/>
              <w:left w:val="nil"/>
              <w:bottom w:val="nil"/>
              <w:right w:val="nil"/>
            </w:tcBorders>
          </w:tcPr>
          <w:p w14:paraId="5C44C292"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p>
        </w:tc>
      </w:tr>
      <w:tr w:rsidR="000D58A7" w:rsidRPr="008B0DAA" w14:paraId="345C5AEB" w14:textId="77777777" w:rsidTr="00140F81">
        <w:trPr>
          <w:trHeight w:val="287"/>
          <w:jc w:val="center"/>
        </w:trPr>
        <w:tc>
          <w:tcPr>
            <w:tcW w:w="2657" w:type="dxa"/>
            <w:tcBorders>
              <w:top w:val="nil"/>
              <w:left w:val="nil"/>
              <w:bottom w:val="nil"/>
              <w:right w:val="nil"/>
            </w:tcBorders>
          </w:tcPr>
          <w:p w14:paraId="11ACCCC4"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Observations</w:t>
            </w:r>
          </w:p>
        </w:tc>
        <w:tc>
          <w:tcPr>
            <w:tcW w:w="1271" w:type="dxa"/>
            <w:tcBorders>
              <w:top w:val="nil"/>
              <w:left w:val="nil"/>
              <w:bottom w:val="nil"/>
              <w:right w:val="nil"/>
            </w:tcBorders>
          </w:tcPr>
          <w:p w14:paraId="2D383FFD" w14:textId="387A44E3"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0D58A7" w:rsidRPr="008B0DAA">
              <w:rPr>
                <w:rFonts w:ascii="Times New Roman" w:hAnsi="Times New Roman" w:cs="Times New Roman"/>
                <w:sz w:val="20"/>
                <w:szCs w:val="20"/>
              </w:rPr>
              <w:t>1,860</w:t>
            </w:r>
          </w:p>
        </w:tc>
        <w:tc>
          <w:tcPr>
            <w:tcW w:w="1271" w:type="dxa"/>
            <w:tcBorders>
              <w:top w:val="nil"/>
              <w:left w:val="nil"/>
              <w:bottom w:val="nil"/>
              <w:right w:val="nil"/>
            </w:tcBorders>
          </w:tcPr>
          <w:p w14:paraId="61FB9D02"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p>
        </w:tc>
        <w:tc>
          <w:tcPr>
            <w:tcW w:w="1272" w:type="dxa"/>
            <w:tcBorders>
              <w:top w:val="nil"/>
              <w:left w:val="nil"/>
              <w:bottom w:val="nil"/>
              <w:right w:val="nil"/>
            </w:tcBorders>
          </w:tcPr>
          <w:p w14:paraId="0CC3363D" w14:textId="45B18185"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0D58A7" w:rsidRPr="008B0DAA">
              <w:rPr>
                <w:rFonts w:ascii="Times New Roman" w:hAnsi="Times New Roman" w:cs="Times New Roman"/>
                <w:sz w:val="20"/>
                <w:szCs w:val="20"/>
              </w:rPr>
              <w:t>1,860</w:t>
            </w:r>
          </w:p>
        </w:tc>
        <w:tc>
          <w:tcPr>
            <w:tcW w:w="1271" w:type="dxa"/>
            <w:tcBorders>
              <w:top w:val="nil"/>
              <w:left w:val="nil"/>
              <w:bottom w:val="nil"/>
              <w:right w:val="nil"/>
            </w:tcBorders>
          </w:tcPr>
          <w:p w14:paraId="380473D7"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p>
        </w:tc>
        <w:tc>
          <w:tcPr>
            <w:tcW w:w="1271" w:type="dxa"/>
            <w:tcBorders>
              <w:top w:val="nil"/>
              <w:left w:val="nil"/>
              <w:bottom w:val="nil"/>
              <w:right w:val="nil"/>
            </w:tcBorders>
          </w:tcPr>
          <w:p w14:paraId="1DDCC2FE" w14:textId="45C2A8FA" w:rsidR="000D58A7" w:rsidRPr="008B0DAA" w:rsidRDefault="008B0DAA" w:rsidP="008B0DAA">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0D58A7" w:rsidRPr="008B0DAA">
              <w:rPr>
                <w:rFonts w:ascii="Times New Roman" w:hAnsi="Times New Roman" w:cs="Times New Roman"/>
                <w:sz w:val="20"/>
                <w:szCs w:val="20"/>
              </w:rPr>
              <w:t>1,860</w:t>
            </w:r>
          </w:p>
        </w:tc>
        <w:tc>
          <w:tcPr>
            <w:tcW w:w="1272" w:type="dxa"/>
            <w:tcBorders>
              <w:top w:val="nil"/>
              <w:left w:val="nil"/>
              <w:bottom w:val="nil"/>
              <w:right w:val="nil"/>
            </w:tcBorders>
          </w:tcPr>
          <w:p w14:paraId="3931537B"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p>
        </w:tc>
      </w:tr>
      <w:tr w:rsidR="000D58A7" w:rsidRPr="008B0DAA" w14:paraId="2E111D4C" w14:textId="77777777" w:rsidTr="00140F81">
        <w:tblPrEx>
          <w:tblBorders>
            <w:bottom w:val="single" w:sz="6" w:space="0" w:color="auto"/>
          </w:tblBorders>
        </w:tblPrEx>
        <w:trPr>
          <w:trHeight w:val="287"/>
          <w:jc w:val="center"/>
        </w:trPr>
        <w:tc>
          <w:tcPr>
            <w:tcW w:w="2657" w:type="dxa"/>
            <w:tcBorders>
              <w:top w:val="nil"/>
              <w:left w:val="nil"/>
              <w:bottom w:val="single" w:sz="6" w:space="0" w:color="auto"/>
              <w:right w:val="nil"/>
            </w:tcBorders>
          </w:tcPr>
          <w:p w14:paraId="5618BCEA" w14:textId="77777777" w:rsidR="000D58A7" w:rsidRPr="008B0DAA" w:rsidRDefault="000D58A7" w:rsidP="005A0F33">
            <w:pPr>
              <w:widowControl w:val="0"/>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Adjusted R</w:t>
            </w:r>
            <w:r w:rsidRPr="008B0DAA">
              <w:rPr>
                <w:rFonts w:ascii="Times New Roman" w:hAnsi="Times New Roman" w:cs="Times New Roman"/>
                <w:sz w:val="20"/>
                <w:szCs w:val="20"/>
                <w:vertAlign w:val="superscript"/>
              </w:rPr>
              <w:t>2</w:t>
            </w:r>
          </w:p>
        </w:tc>
        <w:tc>
          <w:tcPr>
            <w:tcW w:w="1271" w:type="dxa"/>
            <w:tcBorders>
              <w:top w:val="nil"/>
              <w:left w:val="nil"/>
              <w:bottom w:val="single" w:sz="6" w:space="0" w:color="auto"/>
              <w:right w:val="nil"/>
            </w:tcBorders>
          </w:tcPr>
          <w:p w14:paraId="0E144B28"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0.253</w:t>
            </w:r>
          </w:p>
        </w:tc>
        <w:tc>
          <w:tcPr>
            <w:tcW w:w="1271" w:type="dxa"/>
            <w:tcBorders>
              <w:top w:val="nil"/>
              <w:left w:val="nil"/>
              <w:bottom w:val="single" w:sz="6" w:space="0" w:color="auto"/>
              <w:right w:val="nil"/>
            </w:tcBorders>
          </w:tcPr>
          <w:p w14:paraId="3B93F175"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p>
        </w:tc>
        <w:tc>
          <w:tcPr>
            <w:tcW w:w="1272" w:type="dxa"/>
            <w:tcBorders>
              <w:top w:val="nil"/>
              <w:left w:val="nil"/>
              <w:bottom w:val="single" w:sz="6" w:space="0" w:color="auto"/>
              <w:right w:val="nil"/>
            </w:tcBorders>
          </w:tcPr>
          <w:p w14:paraId="35A2EAA0"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0.189</w:t>
            </w:r>
          </w:p>
        </w:tc>
        <w:tc>
          <w:tcPr>
            <w:tcW w:w="1271" w:type="dxa"/>
            <w:tcBorders>
              <w:top w:val="nil"/>
              <w:left w:val="nil"/>
              <w:bottom w:val="single" w:sz="6" w:space="0" w:color="auto"/>
              <w:right w:val="nil"/>
            </w:tcBorders>
          </w:tcPr>
          <w:p w14:paraId="460FBCCA"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p>
        </w:tc>
        <w:tc>
          <w:tcPr>
            <w:tcW w:w="1271" w:type="dxa"/>
            <w:tcBorders>
              <w:top w:val="nil"/>
              <w:left w:val="nil"/>
              <w:bottom w:val="single" w:sz="6" w:space="0" w:color="auto"/>
              <w:right w:val="nil"/>
            </w:tcBorders>
          </w:tcPr>
          <w:p w14:paraId="64CA61DB"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r w:rsidRPr="008B0DAA">
              <w:rPr>
                <w:rFonts w:ascii="Times New Roman" w:hAnsi="Times New Roman" w:cs="Times New Roman"/>
                <w:sz w:val="20"/>
                <w:szCs w:val="20"/>
              </w:rPr>
              <w:t>0.295</w:t>
            </w:r>
          </w:p>
        </w:tc>
        <w:tc>
          <w:tcPr>
            <w:tcW w:w="1272" w:type="dxa"/>
            <w:tcBorders>
              <w:top w:val="nil"/>
              <w:left w:val="nil"/>
              <w:bottom w:val="single" w:sz="6" w:space="0" w:color="auto"/>
              <w:right w:val="nil"/>
            </w:tcBorders>
          </w:tcPr>
          <w:p w14:paraId="4318EB8B" w14:textId="77777777" w:rsidR="000D58A7" w:rsidRPr="008B0DAA" w:rsidRDefault="000D58A7" w:rsidP="008B0DAA">
            <w:pPr>
              <w:widowControl w:val="0"/>
              <w:tabs>
                <w:tab w:val="decimal" w:pos="362"/>
              </w:tabs>
              <w:autoSpaceDE w:val="0"/>
              <w:autoSpaceDN w:val="0"/>
              <w:adjustRightInd w:val="0"/>
              <w:spacing w:after="0"/>
              <w:rPr>
                <w:rFonts w:ascii="Times New Roman" w:hAnsi="Times New Roman" w:cs="Times New Roman"/>
                <w:sz w:val="20"/>
                <w:szCs w:val="20"/>
              </w:rPr>
            </w:pPr>
          </w:p>
        </w:tc>
      </w:tr>
    </w:tbl>
    <w:p w14:paraId="619DB25E" w14:textId="77777777" w:rsidR="000D58A7" w:rsidRPr="001514FC" w:rsidRDefault="000D58A7" w:rsidP="000D58A7">
      <w:pPr>
        <w:rPr>
          <w:rFonts w:ascii="Times New Roman" w:hAnsi="Times New Roman" w:cs="Times New Roman"/>
          <w:b/>
          <w:sz w:val="24"/>
          <w:szCs w:val="24"/>
        </w:rPr>
      </w:pPr>
    </w:p>
    <w:p w14:paraId="79D09E1B" w14:textId="77777777" w:rsidR="000D58A7" w:rsidRPr="001514FC" w:rsidRDefault="000D58A7" w:rsidP="000D58A7">
      <w:pPr>
        <w:rPr>
          <w:rFonts w:ascii="Times New Roman" w:hAnsi="Times New Roman" w:cs="Times New Roman"/>
          <w:b/>
          <w:sz w:val="24"/>
          <w:szCs w:val="24"/>
        </w:rPr>
      </w:pPr>
      <w:r w:rsidRPr="001514FC">
        <w:rPr>
          <w:rFonts w:ascii="Times New Roman" w:hAnsi="Times New Roman" w:cs="Times New Roman"/>
          <w:b/>
          <w:sz w:val="24"/>
          <w:szCs w:val="24"/>
        </w:rPr>
        <w:br w:type="page"/>
      </w:r>
    </w:p>
    <w:p w14:paraId="534E6978" w14:textId="77777777" w:rsidR="000D58A7" w:rsidRPr="001514FC" w:rsidRDefault="000D58A7" w:rsidP="000D58A7">
      <w:pPr>
        <w:rPr>
          <w:rFonts w:ascii="Times New Roman" w:hAnsi="Times New Roman" w:cs="Times New Roman"/>
          <w:b/>
          <w:sz w:val="24"/>
          <w:szCs w:val="24"/>
        </w:rPr>
        <w:sectPr w:rsidR="000D58A7" w:rsidRPr="001514FC" w:rsidSect="00137A74">
          <w:pgSz w:w="12240" w:h="15840"/>
          <w:pgMar w:top="1440" w:right="1440" w:bottom="1354" w:left="1440" w:header="720" w:footer="720" w:gutter="0"/>
          <w:cols w:space="720"/>
          <w:docGrid w:linePitch="360"/>
        </w:sectPr>
      </w:pPr>
    </w:p>
    <w:p w14:paraId="0230FD95"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5</w:t>
      </w:r>
    </w:p>
    <w:p w14:paraId="2C7D0091" w14:textId="0EE0DC34"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 xml:space="preserve">The Effect of </w:t>
      </w:r>
      <w:r w:rsidR="002935EC">
        <w:rPr>
          <w:rFonts w:ascii="Times New Roman" w:hAnsi="Times New Roman" w:cs="Times New Roman"/>
          <w:b/>
          <w:sz w:val="24"/>
          <w:szCs w:val="24"/>
        </w:rPr>
        <w:t>CEO A</w:t>
      </w:r>
      <w:r w:rsidR="002935EC" w:rsidRPr="00502E06">
        <w:rPr>
          <w:rFonts w:ascii="Times New Roman" w:hAnsi="Times New Roman" w:cs="Times New Roman"/>
          <w:b/>
          <w:sz w:val="24"/>
          <w:szCs w:val="24"/>
        </w:rPr>
        <w:t xml:space="preserve">pproval </w:t>
      </w:r>
      <w:r w:rsidRPr="001514FC">
        <w:rPr>
          <w:rFonts w:ascii="Times New Roman" w:hAnsi="Times New Roman" w:cs="Times New Roman"/>
          <w:b/>
          <w:sz w:val="24"/>
          <w:szCs w:val="24"/>
        </w:rPr>
        <w:t>on Audit Fees</w:t>
      </w:r>
    </w:p>
    <w:p w14:paraId="528B8070" w14:textId="024B0E9B" w:rsidR="000D58A7" w:rsidRPr="001514FC" w:rsidRDefault="000D58A7" w:rsidP="000D58A7">
      <w:pPr>
        <w:widowControl w:val="0"/>
        <w:autoSpaceDE w:val="0"/>
        <w:autoSpaceDN w:val="0"/>
        <w:adjustRightInd w:val="0"/>
        <w:spacing w:after="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Table 5 reports linear regression results of audit fees in the full sample and the matched sample. The sample period is from 2008 through 2012. Dependent variables are </w:t>
      </w:r>
      <w:r w:rsidRPr="001514FC">
        <w:rPr>
          <w:rFonts w:ascii="Times New Roman" w:hAnsi="Times New Roman" w:cs="Times New Roman"/>
          <w:i/>
          <w:sz w:val="24"/>
          <w:szCs w:val="24"/>
        </w:rPr>
        <w:t>ln(Audit fees)</w:t>
      </w:r>
      <w:r w:rsidRPr="001514FC">
        <w:rPr>
          <w:rFonts w:ascii="Times New Roman" w:hAnsi="Times New Roman" w:cs="Times New Roman"/>
          <w:sz w:val="24"/>
          <w:szCs w:val="24"/>
        </w:rPr>
        <w:t>. Propensity score matching is applied with caliper = 1%, nearest neighbor, and no replacements to determine the matched sample. Variable</w:t>
      </w:r>
      <w:r w:rsidR="00066AEE">
        <w:rPr>
          <w:rFonts w:ascii="Times New Roman" w:hAnsi="Times New Roman" w:cs="Times New Roman"/>
          <w:sz w:val="24"/>
          <w:szCs w:val="24"/>
        </w:rPr>
        <w:t>s</w:t>
      </w:r>
      <w:r w:rsidRPr="001514FC">
        <w:rPr>
          <w:rFonts w:ascii="Times New Roman" w:hAnsi="Times New Roman" w:cs="Times New Roman"/>
          <w:sz w:val="24"/>
          <w:szCs w:val="24"/>
        </w:rPr>
        <w:t xml:space="preserve"> </w:t>
      </w:r>
      <w:r w:rsidR="00066AEE">
        <w:rPr>
          <w:rFonts w:ascii="Times New Roman" w:hAnsi="Times New Roman" w:cs="Times New Roman"/>
          <w:sz w:val="24"/>
          <w:szCs w:val="24"/>
        </w:rPr>
        <w:t>are defined</w:t>
      </w:r>
      <w:r w:rsidRPr="001514FC">
        <w:rPr>
          <w:rFonts w:ascii="Times New Roman" w:hAnsi="Times New Roman" w:cs="Times New Roman"/>
          <w:sz w:val="24"/>
          <w:szCs w:val="24"/>
        </w:rPr>
        <w:t xml:space="preserve"> in Table A1</w:t>
      </w:r>
      <w:r w:rsidR="00066AEE">
        <w:rPr>
          <w:rFonts w:ascii="Times New Roman" w:hAnsi="Times New Roman" w:cs="Times New Roman"/>
          <w:sz w:val="24"/>
          <w:szCs w:val="24"/>
        </w:rPr>
        <w:t xml:space="preserve"> of the Appendix</w:t>
      </w:r>
      <w:r w:rsidRPr="001514FC">
        <w:rPr>
          <w:rFonts w:ascii="Times New Roman" w:hAnsi="Times New Roman" w:cs="Times New Roman"/>
          <w:sz w:val="24"/>
          <w:szCs w:val="24"/>
        </w:rPr>
        <w:t xml:space="preserve">. Industry and year fixed effects are included, and robust t-statistics adjusted for clustering by firm are presented. ***, **, and * denote significance at the 1%, 5%, and 10% levels, respectively. </w:t>
      </w:r>
    </w:p>
    <w:p w14:paraId="4CCB1749" w14:textId="77777777" w:rsidR="000D58A7" w:rsidRPr="001514FC" w:rsidRDefault="000D58A7" w:rsidP="000D58A7">
      <w:pPr>
        <w:jc w:val="both"/>
        <w:rPr>
          <w:rFonts w:ascii="Times New Roman" w:hAnsi="Times New Roman" w:cs="Times New Roman"/>
          <w:b/>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3675"/>
        <w:gridCol w:w="1368"/>
        <w:gridCol w:w="1368"/>
        <w:gridCol w:w="1368"/>
        <w:gridCol w:w="1368"/>
      </w:tblGrid>
      <w:tr w:rsidR="000D58A7" w:rsidRPr="00E669C1" w14:paraId="67319E90" w14:textId="77777777" w:rsidTr="005A0F33">
        <w:trPr>
          <w:jc w:val="center"/>
        </w:trPr>
        <w:tc>
          <w:tcPr>
            <w:tcW w:w="3675" w:type="dxa"/>
            <w:tcBorders>
              <w:top w:val="single" w:sz="4" w:space="0" w:color="auto"/>
              <w:left w:val="nil"/>
              <w:bottom w:val="nil"/>
              <w:right w:val="nil"/>
            </w:tcBorders>
          </w:tcPr>
          <w:p w14:paraId="26493A1E" w14:textId="77777777" w:rsidR="000D58A7" w:rsidRPr="00E669C1" w:rsidRDefault="000D58A7" w:rsidP="00BC28C3">
            <w:pPr>
              <w:widowControl w:val="0"/>
              <w:autoSpaceDE w:val="0"/>
              <w:autoSpaceDN w:val="0"/>
              <w:adjustRightInd w:val="0"/>
              <w:spacing w:after="0" w:line="240" w:lineRule="auto"/>
              <w:rPr>
                <w:rFonts w:ascii="Times New Roman" w:hAnsi="Times New Roman" w:cs="Times New Roman"/>
                <w:sz w:val="24"/>
                <w:szCs w:val="24"/>
              </w:rPr>
            </w:pPr>
          </w:p>
        </w:tc>
        <w:tc>
          <w:tcPr>
            <w:tcW w:w="2736" w:type="dxa"/>
            <w:gridSpan w:val="2"/>
            <w:tcBorders>
              <w:top w:val="single" w:sz="4" w:space="0" w:color="auto"/>
              <w:left w:val="nil"/>
              <w:bottom w:val="nil"/>
              <w:right w:val="nil"/>
            </w:tcBorders>
          </w:tcPr>
          <w:p w14:paraId="62474845"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E669C1">
              <w:rPr>
                <w:rFonts w:ascii="Times New Roman" w:hAnsi="Times New Roman" w:cs="Times New Roman"/>
                <w:sz w:val="24"/>
                <w:szCs w:val="24"/>
              </w:rPr>
              <w:t>Full sample</w:t>
            </w:r>
          </w:p>
        </w:tc>
        <w:tc>
          <w:tcPr>
            <w:tcW w:w="2736" w:type="dxa"/>
            <w:gridSpan w:val="2"/>
            <w:tcBorders>
              <w:top w:val="single" w:sz="4" w:space="0" w:color="auto"/>
              <w:left w:val="nil"/>
              <w:bottom w:val="nil"/>
              <w:right w:val="nil"/>
            </w:tcBorders>
          </w:tcPr>
          <w:p w14:paraId="63AC61D2"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E669C1">
              <w:rPr>
                <w:rFonts w:ascii="Times New Roman" w:hAnsi="Times New Roman" w:cs="Times New Roman"/>
                <w:sz w:val="24"/>
                <w:szCs w:val="24"/>
              </w:rPr>
              <w:t>Matched sample</w:t>
            </w:r>
          </w:p>
        </w:tc>
      </w:tr>
      <w:tr w:rsidR="000D58A7" w:rsidRPr="00E669C1" w14:paraId="3A18C27D" w14:textId="77777777" w:rsidTr="00BC28C3">
        <w:trPr>
          <w:jc w:val="center"/>
        </w:trPr>
        <w:tc>
          <w:tcPr>
            <w:tcW w:w="3675" w:type="dxa"/>
            <w:tcBorders>
              <w:top w:val="nil"/>
              <w:left w:val="nil"/>
              <w:bottom w:val="nil"/>
              <w:right w:val="nil"/>
            </w:tcBorders>
          </w:tcPr>
          <w:p w14:paraId="759CDC04" w14:textId="77777777" w:rsidR="000D58A7" w:rsidRPr="00E669C1" w:rsidRDefault="000D58A7" w:rsidP="00BC28C3">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nil"/>
              <w:left w:val="nil"/>
              <w:bottom w:val="nil"/>
              <w:right w:val="nil"/>
            </w:tcBorders>
          </w:tcPr>
          <w:p w14:paraId="1DB18043"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E669C1">
              <w:rPr>
                <w:rFonts w:ascii="Times New Roman" w:hAnsi="Times New Roman" w:cs="Times New Roman"/>
                <w:sz w:val="24"/>
                <w:szCs w:val="24"/>
              </w:rPr>
              <w:t>(1)</w:t>
            </w:r>
          </w:p>
        </w:tc>
        <w:tc>
          <w:tcPr>
            <w:tcW w:w="1368" w:type="dxa"/>
            <w:tcBorders>
              <w:top w:val="nil"/>
              <w:left w:val="nil"/>
              <w:bottom w:val="nil"/>
              <w:right w:val="nil"/>
            </w:tcBorders>
          </w:tcPr>
          <w:p w14:paraId="3D925917"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E669C1">
              <w:rPr>
                <w:rFonts w:ascii="Times New Roman" w:hAnsi="Times New Roman" w:cs="Times New Roman"/>
                <w:sz w:val="24"/>
                <w:szCs w:val="24"/>
              </w:rPr>
              <w:t>(2)</w:t>
            </w:r>
          </w:p>
        </w:tc>
        <w:tc>
          <w:tcPr>
            <w:tcW w:w="1368" w:type="dxa"/>
            <w:tcBorders>
              <w:top w:val="nil"/>
              <w:left w:val="nil"/>
              <w:bottom w:val="nil"/>
              <w:right w:val="nil"/>
            </w:tcBorders>
          </w:tcPr>
          <w:p w14:paraId="32709D86"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E669C1">
              <w:rPr>
                <w:rFonts w:ascii="Times New Roman" w:hAnsi="Times New Roman" w:cs="Times New Roman"/>
                <w:sz w:val="24"/>
                <w:szCs w:val="24"/>
              </w:rPr>
              <w:t>(3)</w:t>
            </w:r>
          </w:p>
        </w:tc>
        <w:tc>
          <w:tcPr>
            <w:tcW w:w="1368" w:type="dxa"/>
            <w:tcBorders>
              <w:top w:val="nil"/>
              <w:left w:val="nil"/>
              <w:bottom w:val="nil"/>
              <w:right w:val="nil"/>
            </w:tcBorders>
          </w:tcPr>
          <w:p w14:paraId="2557F32D"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E669C1">
              <w:rPr>
                <w:rFonts w:ascii="Times New Roman" w:hAnsi="Times New Roman" w:cs="Times New Roman"/>
                <w:sz w:val="24"/>
                <w:szCs w:val="24"/>
              </w:rPr>
              <w:t>(4)</w:t>
            </w:r>
          </w:p>
        </w:tc>
      </w:tr>
      <w:tr w:rsidR="000D58A7" w:rsidRPr="00E669C1" w14:paraId="1D7C58C7" w14:textId="77777777" w:rsidTr="00BC28C3">
        <w:trPr>
          <w:jc w:val="center"/>
        </w:trPr>
        <w:tc>
          <w:tcPr>
            <w:tcW w:w="3675" w:type="dxa"/>
            <w:tcBorders>
              <w:top w:val="nil"/>
              <w:left w:val="nil"/>
              <w:bottom w:val="single" w:sz="6" w:space="0" w:color="auto"/>
              <w:right w:val="nil"/>
            </w:tcBorders>
          </w:tcPr>
          <w:p w14:paraId="62EA17A4" w14:textId="77777777" w:rsidR="000D58A7" w:rsidRPr="00E669C1" w:rsidRDefault="000D58A7" w:rsidP="00BC28C3">
            <w:pPr>
              <w:widowControl w:val="0"/>
              <w:autoSpaceDE w:val="0"/>
              <w:autoSpaceDN w:val="0"/>
              <w:adjustRightInd w:val="0"/>
              <w:spacing w:after="0" w:line="240" w:lineRule="auto"/>
              <w:rPr>
                <w:rFonts w:ascii="Times New Roman" w:hAnsi="Times New Roman" w:cs="Times New Roman"/>
                <w:sz w:val="24"/>
                <w:szCs w:val="24"/>
              </w:rPr>
            </w:pPr>
            <w:r w:rsidRPr="00E669C1">
              <w:rPr>
                <w:rFonts w:ascii="Times New Roman" w:hAnsi="Times New Roman" w:cs="Times New Roman"/>
                <w:sz w:val="24"/>
                <w:szCs w:val="24"/>
              </w:rPr>
              <w:t>Variable</w:t>
            </w:r>
          </w:p>
        </w:tc>
        <w:tc>
          <w:tcPr>
            <w:tcW w:w="1368" w:type="dxa"/>
            <w:tcBorders>
              <w:top w:val="nil"/>
              <w:left w:val="nil"/>
              <w:bottom w:val="single" w:sz="6" w:space="0" w:color="auto"/>
              <w:right w:val="nil"/>
            </w:tcBorders>
          </w:tcPr>
          <w:p w14:paraId="4999CD70"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E669C1">
              <w:rPr>
                <w:rFonts w:ascii="Times New Roman" w:hAnsi="Times New Roman" w:cs="Times New Roman"/>
                <w:sz w:val="24"/>
                <w:szCs w:val="24"/>
              </w:rPr>
              <w:t>β</w:t>
            </w:r>
          </w:p>
        </w:tc>
        <w:tc>
          <w:tcPr>
            <w:tcW w:w="1368" w:type="dxa"/>
            <w:tcBorders>
              <w:top w:val="nil"/>
              <w:left w:val="nil"/>
              <w:bottom w:val="single" w:sz="6" w:space="0" w:color="auto"/>
              <w:right w:val="nil"/>
            </w:tcBorders>
          </w:tcPr>
          <w:p w14:paraId="2C6B19E1"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E669C1">
              <w:rPr>
                <w:rFonts w:ascii="Times New Roman" w:hAnsi="Times New Roman" w:cs="Times New Roman"/>
                <w:sz w:val="24"/>
                <w:szCs w:val="24"/>
              </w:rPr>
              <w:t>t-stat</w:t>
            </w:r>
          </w:p>
        </w:tc>
        <w:tc>
          <w:tcPr>
            <w:tcW w:w="1368" w:type="dxa"/>
            <w:tcBorders>
              <w:top w:val="nil"/>
              <w:left w:val="nil"/>
              <w:bottom w:val="single" w:sz="6" w:space="0" w:color="auto"/>
              <w:right w:val="nil"/>
            </w:tcBorders>
          </w:tcPr>
          <w:p w14:paraId="23CC9E90"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E669C1">
              <w:rPr>
                <w:rFonts w:ascii="Times New Roman" w:hAnsi="Times New Roman" w:cs="Times New Roman"/>
                <w:sz w:val="24"/>
                <w:szCs w:val="24"/>
              </w:rPr>
              <w:t>β</w:t>
            </w:r>
          </w:p>
        </w:tc>
        <w:tc>
          <w:tcPr>
            <w:tcW w:w="1368" w:type="dxa"/>
            <w:tcBorders>
              <w:top w:val="nil"/>
              <w:left w:val="nil"/>
              <w:bottom w:val="single" w:sz="6" w:space="0" w:color="auto"/>
              <w:right w:val="nil"/>
            </w:tcBorders>
          </w:tcPr>
          <w:p w14:paraId="7BEBBB46"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E669C1">
              <w:rPr>
                <w:rFonts w:ascii="Times New Roman" w:hAnsi="Times New Roman" w:cs="Times New Roman"/>
                <w:sz w:val="24"/>
                <w:szCs w:val="24"/>
              </w:rPr>
              <w:t>t-stat</w:t>
            </w:r>
          </w:p>
        </w:tc>
      </w:tr>
      <w:tr w:rsidR="000D58A7" w:rsidRPr="00E669C1" w14:paraId="55B8E0F3" w14:textId="77777777" w:rsidTr="00BC28C3">
        <w:trPr>
          <w:jc w:val="center"/>
        </w:trPr>
        <w:tc>
          <w:tcPr>
            <w:tcW w:w="3675" w:type="dxa"/>
            <w:tcBorders>
              <w:top w:val="nil"/>
              <w:left w:val="nil"/>
              <w:bottom w:val="nil"/>
              <w:right w:val="nil"/>
            </w:tcBorders>
          </w:tcPr>
          <w:p w14:paraId="466696F2" w14:textId="77777777" w:rsidR="000D58A7" w:rsidRPr="00E669C1" w:rsidRDefault="000D58A7" w:rsidP="00BC28C3">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nil"/>
              <w:left w:val="nil"/>
              <w:bottom w:val="nil"/>
              <w:right w:val="nil"/>
            </w:tcBorders>
          </w:tcPr>
          <w:p w14:paraId="68B994C8"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68" w:type="dxa"/>
            <w:tcBorders>
              <w:top w:val="nil"/>
              <w:left w:val="nil"/>
              <w:bottom w:val="nil"/>
              <w:right w:val="nil"/>
            </w:tcBorders>
          </w:tcPr>
          <w:p w14:paraId="328DB8D0"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68" w:type="dxa"/>
            <w:tcBorders>
              <w:top w:val="nil"/>
              <w:left w:val="nil"/>
              <w:bottom w:val="nil"/>
              <w:right w:val="nil"/>
            </w:tcBorders>
          </w:tcPr>
          <w:p w14:paraId="01F7DC95"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368" w:type="dxa"/>
            <w:tcBorders>
              <w:top w:val="nil"/>
              <w:left w:val="nil"/>
              <w:bottom w:val="nil"/>
              <w:right w:val="nil"/>
            </w:tcBorders>
          </w:tcPr>
          <w:p w14:paraId="1CD5EB84" w14:textId="77777777" w:rsidR="000D58A7" w:rsidRPr="00E669C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p>
        </w:tc>
      </w:tr>
      <w:tr w:rsidR="000D58A7" w:rsidRPr="00E669C1" w14:paraId="06322694" w14:textId="77777777" w:rsidTr="00BC28C3">
        <w:trPr>
          <w:jc w:val="center"/>
        </w:trPr>
        <w:tc>
          <w:tcPr>
            <w:tcW w:w="3675" w:type="dxa"/>
            <w:tcBorders>
              <w:top w:val="nil"/>
              <w:left w:val="nil"/>
              <w:bottom w:val="nil"/>
              <w:right w:val="nil"/>
            </w:tcBorders>
          </w:tcPr>
          <w:p w14:paraId="309AAB63"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CEO approval</w:t>
            </w:r>
          </w:p>
        </w:tc>
        <w:tc>
          <w:tcPr>
            <w:tcW w:w="1368" w:type="dxa"/>
            <w:tcBorders>
              <w:top w:val="nil"/>
              <w:left w:val="nil"/>
              <w:bottom w:val="nil"/>
              <w:right w:val="nil"/>
            </w:tcBorders>
          </w:tcPr>
          <w:p w14:paraId="38ADB807"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-0.107***</w:t>
            </w:r>
          </w:p>
        </w:tc>
        <w:tc>
          <w:tcPr>
            <w:tcW w:w="1368" w:type="dxa"/>
            <w:tcBorders>
              <w:top w:val="nil"/>
              <w:left w:val="nil"/>
              <w:bottom w:val="nil"/>
              <w:right w:val="nil"/>
            </w:tcBorders>
          </w:tcPr>
          <w:p w14:paraId="7B79ADD2" w14:textId="59ED7F3B"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-3.63</w:t>
            </w:r>
          </w:p>
        </w:tc>
        <w:tc>
          <w:tcPr>
            <w:tcW w:w="1368" w:type="dxa"/>
            <w:tcBorders>
              <w:top w:val="nil"/>
              <w:left w:val="nil"/>
              <w:bottom w:val="nil"/>
              <w:right w:val="nil"/>
            </w:tcBorders>
          </w:tcPr>
          <w:p w14:paraId="060E43DC"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-0.111***</w:t>
            </w:r>
          </w:p>
        </w:tc>
        <w:tc>
          <w:tcPr>
            <w:tcW w:w="1368" w:type="dxa"/>
            <w:tcBorders>
              <w:top w:val="nil"/>
              <w:left w:val="nil"/>
              <w:bottom w:val="nil"/>
              <w:right w:val="nil"/>
            </w:tcBorders>
          </w:tcPr>
          <w:p w14:paraId="6C4DF80E" w14:textId="30EBB962"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-3.50</w:t>
            </w:r>
          </w:p>
        </w:tc>
      </w:tr>
      <w:tr w:rsidR="000D58A7" w:rsidRPr="00E669C1" w14:paraId="61A0A275" w14:textId="77777777" w:rsidTr="00BC28C3">
        <w:trPr>
          <w:jc w:val="center"/>
        </w:trPr>
        <w:tc>
          <w:tcPr>
            <w:tcW w:w="3675" w:type="dxa"/>
            <w:tcBorders>
              <w:top w:val="nil"/>
              <w:left w:val="nil"/>
              <w:bottom w:val="nil"/>
              <w:right w:val="nil"/>
            </w:tcBorders>
          </w:tcPr>
          <w:p w14:paraId="4CFEA80C"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ln(Assets)</w:t>
            </w:r>
          </w:p>
        </w:tc>
        <w:tc>
          <w:tcPr>
            <w:tcW w:w="1368" w:type="dxa"/>
            <w:tcBorders>
              <w:top w:val="nil"/>
              <w:left w:val="nil"/>
              <w:bottom w:val="nil"/>
              <w:right w:val="nil"/>
            </w:tcBorders>
          </w:tcPr>
          <w:p w14:paraId="6081BB9C"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0.487***</w:t>
            </w:r>
          </w:p>
        </w:tc>
        <w:tc>
          <w:tcPr>
            <w:tcW w:w="1368" w:type="dxa"/>
            <w:tcBorders>
              <w:top w:val="nil"/>
              <w:left w:val="nil"/>
              <w:bottom w:val="nil"/>
              <w:right w:val="nil"/>
            </w:tcBorders>
          </w:tcPr>
          <w:p w14:paraId="6C07350C" w14:textId="77777777" w:rsidR="000D58A7" w:rsidRPr="00E669C1" w:rsidRDefault="000D58A7"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21.86</w:t>
            </w:r>
          </w:p>
        </w:tc>
        <w:tc>
          <w:tcPr>
            <w:tcW w:w="1368" w:type="dxa"/>
            <w:tcBorders>
              <w:top w:val="nil"/>
              <w:left w:val="nil"/>
              <w:bottom w:val="nil"/>
              <w:right w:val="nil"/>
            </w:tcBorders>
          </w:tcPr>
          <w:p w14:paraId="6B8B0458"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0.496***</w:t>
            </w:r>
          </w:p>
        </w:tc>
        <w:tc>
          <w:tcPr>
            <w:tcW w:w="1368" w:type="dxa"/>
            <w:tcBorders>
              <w:top w:val="nil"/>
              <w:left w:val="nil"/>
              <w:bottom w:val="nil"/>
              <w:right w:val="nil"/>
            </w:tcBorders>
          </w:tcPr>
          <w:p w14:paraId="4F328EE4" w14:textId="77777777" w:rsidR="000D58A7" w:rsidRPr="00E669C1" w:rsidRDefault="000D58A7"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20.74</w:t>
            </w:r>
          </w:p>
        </w:tc>
      </w:tr>
      <w:tr w:rsidR="000D58A7" w:rsidRPr="00E669C1" w14:paraId="51722302" w14:textId="77777777" w:rsidTr="00BC28C3">
        <w:trPr>
          <w:jc w:val="center"/>
        </w:trPr>
        <w:tc>
          <w:tcPr>
            <w:tcW w:w="3675" w:type="dxa"/>
            <w:tcBorders>
              <w:top w:val="nil"/>
              <w:left w:val="nil"/>
              <w:bottom w:val="nil"/>
              <w:right w:val="nil"/>
            </w:tcBorders>
          </w:tcPr>
          <w:p w14:paraId="6A855657"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Leverage ratio</w:t>
            </w:r>
          </w:p>
        </w:tc>
        <w:tc>
          <w:tcPr>
            <w:tcW w:w="1368" w:type="dxa"/>
            <w:tcBorders>
              <w:top w:val="nil"/>
              <w:left w:val="nil"/>
              <w:bottom w:val="nil"/>
              <w:right w:val="nil"/>
            </w:tcBorders>
          </w:tcPr>
          <w:p w14:paraId="184E40C4"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0.130</w:t>
            </w:r>
          </w:p>
        </w:tc>
        <w:tc>
          <w:tcPr>
            <w:tcW w:w="1368" w:type="dxa"/>
            <w:tcBorders>
              <w:top w:val="nil"/>
              <w:left w:val="nil"/>
              <w:bottom w:val="nil"/>
              <w:right w:val="nil"/>
            </w:tcBorders>
          </w:tcPr>
          <w:p w14:paraId="0D176E08" w14:textId="612648CF"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1.25</w:t>
            </w:r>
          </w:p>
        </w:tc>
        <w:tc>
          <w:tcPr>
            <w:tcW w:w="1368" w:type="dxa"/>
            <w:tcBorders>
              <w:top w:val="nil"/>
              <w:left w:val="nil"/>
              <w:bottom w:val="nil"/>
              <w:right w:val="nil"/>
            </w:tcBorders>
          </w:tcPr>
          <w:p w14:paraId="56E4DFAE"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0.149</w:t>
            </w:r>
          </w:p>
        </w:tc>
        <w:tc>
          <w:tcPr>
            <w:tcW w:w="1368" w:type="dxa"/>
            <w:tcBorders>
              <w:top w:val="nil"/>
              <w:left w:val="nil"/>
              <w:bottom w:val="nil"/>
              <w:right w:val="nil"/>
            </w:tcBorders>
          </w:tcPr>
          <w:p w14:paraId="2565E796" w14:textId="7E243480"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1.36</w:t>
            </w:r>
          </w:p>
        </w:tc>
      </w:tr>
      <w:tr w:rsidR="000D58A7" w:rsidRPr="00E669C1" w14:paraId="59F86D08" w14:textId="77777777" w:rsidTr="00BC28C3">
        <w:trPr>
          <w:jc w:val="center"/>
        </w:trPr>
        <w:tc>
          <w:tcPr>
            <w:tcW w:w="3675" w:type="dxa"/>
            <w:tcBorders>
              <w:top w:val="nil"/>
              <w:left w:val="nil"/>
              <w:bottom w:val="nil"/>
              <w:right w:val="nil"/>
            </w:tcBorders>
          </w:tcPr>
          <w:p w14:paraId="22B5E270"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Intangible ratio</w:t>
            </w:r>
          </w:p>
        </w:tc>
        <w:tc>
          <w:tcPr>
            <w:tcW w:w="1368" w:type="dxa"/>
            <w:tcBorders>
              <w:top w:val="nil"/>
              <w:left w:val="nil"/>
              <w:bottom w:val="nil"/>
              <w:right w:val="nil"/>
            </w:tcBorders>
          </w:tcPr>
          <w:p w14:paraId="36BCACF1"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0.185*</w:t>
            </w:r>
          </w:p>
        </w:tc>
        <w:tc>
          <w:tcPr>
            <w:tcW w:w="1368" w:type="dxa"/>
            <w:tcBorders>
              <w:top w:val="nil"/>
              <w:left w:val="nil"/>
              <w:bottom w:val="nil"/>
              <w:right w:val="nil"/>
            </w:tcBorders>
          </w:tcPr>
          <w:p w14:paraId="7F43739C" w14:textId="44428346"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1.68</w:t>
            </w:r>
          </w:p>
        </w:tc>
        <w:tc>
          <w:tcPr>
            <w:tcW w:w="1368" w:type="dxa"/>
            <w:tcBorders>
              <w:top w:val="nil"/>
              <w:left w:val="nil"/>
              <w:bottom w:val="nil"/>
              <w:right w:val="nil"/>
            </w:tcBorders>
          </w:tcPr>
          <w:p w14:paraId="59B7349C"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0.185</w:t>
            </w:r>
          </w:p>
        </w:tc>
        <w:tc>
          <w:tcPr>
            <w:tcW w:w="1368" w:type="dxa"/>
            <w:tcBorders>
              <w:top w:val="nil"/>
              <w:left w:val="nil"/>
              <w:bottom w:val="nil"/>
              <w:right w:val="nil"/>
            </w:tcBorders>
          </w:tcPr>
          <w:p w14:paraId="646A3822" w14:textId="4D94541A"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1.53</w:t>
            </w:r>
          </w:p>
        </w:tc>
      </w:tr>
      <w:tr w:rsidR="000D58A7" w:rsidRPr="00E669C1" w14:paraId="598035DB" w14:textId="77777777" w:rsidTr="00BC28C3">
        <w:trPr>
          <w:jc w:val="center"/>
        </w:trPr>
        <w:tc>
          <w:tcPr>
            <w:tcW w:w="3675" w:type="dxa"/>
            <w:tcBorders>
              <w:top w:val="nil"/>
              <w:left w:val="nil"/>
              <w:bottom w:val="nil"/>
              <w:right w:val="nil"/>
            </w:tcBorders>
          </w:tcPr>
          <w:p w14:paraId="2A7BAF56"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Receivables and inv. ratio</w:t>
            </w:r>
          </w:p>
        </w:tc>
        <w:tc>
          <w:tcPr>
            <w:tcW w:w="1368" w:type="dxa"/>
            <w:tcBorders>
              <w:top w:val="nil"/>
              <w:left w:val="nil"/>
              <w:bottom w:val="nil"/>
              <w:right w:val="nil"/>
            </w:tcBorders>
          </w:tcPr>
          <w:p w14:paraId="66025181"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0.551***</w:t>
            </w:r>
          </w:p>
        </w:tc>
        <w:tc>
          <w:tcPr>
            <w:tcW w:w="1368" w:type="dxa"/>
            <w:tcBorders>
              <w:top w:val="nil"/>
              <w:left w:val="nil"/>
              <w:bottom w:val="nil"/>
              <w:right w:val="nil"/>
            </w:tcBorders>
          </w:tcPr>
          <w:p w14:paraId="01FDA4D9" w14:textId="57355837"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3.42</w:t>
            </w:r>
          </w:p>
        </w:tc>
        <w:tc>
          <w:tcPr>
            <w:tcW w:w="1368" w:type="dxa"/>
            <w:tcBorders>
              <w:top w:val="nil"/>
              <w:left w:val="nil"/>
              <w:bottom w:val="nil"/>
              <w:right w:val="nil"/>
            </w:tcBorders>
          </w:tcPr>
          <w:p w14:paraId="7AA9CA48"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0.470**</w:t>
            </w:r>
          </w:p>
        </w:tc>
        <w:tc>
          <w:tcPr>
            <w:tcW w:w="1368" w:type="dxa"/>
            <w:tcBorders>
              <w:top w:val="nil"/>
              <w:left w:val="nil"/>
              <w:bottom w:val="nil"/>
              <w:right w:val="nil"/>
            </w:tcBorders>
          </w:tcPr>
          <w:p w14:paraId="5EC227DD" w14:textId="05CA24A2"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2.50</w:t>
            </w:r>
          </w:p>
        </w:tc>
      </w:tr>
      <w:tr w:rsidR="000D58A7" w:rsidRPr="00E669C1" w14:paraId="77C41CFB" w14:textId="77777777" w:rsidTr="00BC28C3">
        <w:trPr>
          <w:jc w:val="center"/>
        </w:trPr>
        <w:tc>
          <w:tcPr>
            <w:tcW w:w="3675" w:type="dxa"/>
            <w:tcBorders>
              <w:top w:val="nil"/>
              <w:left w:val="nil"/>
              <w:bottom w:val="nil"/>
              <w:right w:val="nil"/>
            </w:tcBorders>
          </w:tcPr>
          <w:p w14:paraId="269EF3F8"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Special item ratio</w:t>
            </w:r>
          </w:p>
        </w:tc>
        <w:tc>
          <w:tcPr>
            <w:tcW w:w="1368" w:type="dxa"/>
            <w:tcBorders>
              <w:top w:val="nil"/>
              <w:left w:val="nil"/>
              <w:bottom w:val="nil"/>
              <w:right w:val="nil"/>
            </w:tcBorders>
          </w:tcPr>
          <w:p w14:paraId="3B0229AA"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-0.124</w:t>
            </w:r>
          </w:p>
        </w:tc>
        <w:tc>
          <w:tcPr>
            <w:tcW w:w="1368" w:type="dxa"/>
            <w:tcBorders>
              <w:top w:val="nil"/>
              <w:left w:val="nil"/>
              <w:bottom w:val="nil"/>
              <w:right w:val="nil"/>
            </w:tcBorders>
          </w:tcPr>
          <w:p w14:paraId="5D053DEA" w14:textId="16F71301"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-0.36</w:t>
            </w:r>
          </w:p>
        </w:tc>
        <w:tc>
          <w:tcPr>
            <w:tcW w:w="1368" w:type="dxa"/>
            <w:tcBorders>
              <w:top w:val="nil"/>
              <w:left w:val="nil"/>
              <w:bottom w:val="nil"/>
              <w:right w:val="nil"/>
            </w:tcBorders>
          </w:tcPr>
          <w:p w14:paraId="2D252E13"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-0.322</w:t>
            </w:r>
          </w:p>
        </w:tc>
        <w:tc>
          <w:tcPr>
            <w:tcW w:w="1368" w:type="dxa"/>
            <w:tcBorders>
              <w:top w:val="nil"/>
              <w:left w:val="nil"/>
              <w:bottom w:val="nil"/>
              <w:right w:val="nil"/>
            </w:tcBorders>
          </w:tcPr>
          <w:p w14:paraId="0665503E" w14:textId="18676445"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-0.73</w:t>
            </w:r>
          </w:p>
        </w:tc>
      </w:tr>
      <w:tr w:rsidR="000D58A7" w:rsidRPr="00E669C1" w14:paraId="24D313BF" w14:textId="77777777" w:rsidTr="00BC28C3">
        <w:trPr>
          <w:jc w:val="center"/>
        </w:trPr>
        <w:tc>
          <w:tcPr>
            <w:tcW w:w="3675" w:type="dxa"/>
            <w:tcBorders>
              <w:top w:val="nil"/>
              <w:left w:val="nil"/>
              <w:bottom w:val="nil"/>
              <w:right w:val="nil"/>
            </w:tcBorders>
          </w:tcPr>
          <w:p w14:paraId="3998CDCF"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Return on assets</w:t>
            </w:r>
          </w:p>
        </w:tc>
        <w:tc>
          <w:tcPr>
            <w:tcW w:w="1368" w:type="dxa"/>
            <w:tcBorders>
              <w:top w:val="nil"/>
              <w:left w:val="nil"/>
              <w:bottom w:val="nil"/>
              <w:right w:val="nil"/>
            </w:tcBorders>
          </w:tcPr>
          <w:p w14:paraId="361C4528"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-0.158</w:t>
            </w:r>
          </w:p>
        </w:tc>
        <w:tc>
          <w:tcPr>
            <w:tcW w:w="1368" w:type="dxa"/>
            <w:tcBorders>
              <w:top w:val="nil"/>
              <w:left w:val="nil"/>
              <w:bottom w:val="nil"/>
              <w:right w:val="nil"/>
            </w:tcBorders>
          </w:tcPr>
          <w:p w14:paraId="7595E9E4" w14:textId="7931BA50"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-0.64</w:t>
            </w:r>
          </w:p>
        </w:tc>
        <w:tc>
          <w:tcPr>
            <w:tcW w:w="1368" w:type="dxa"/>
            <w:tcBorders>
              <w:top w:val="nil"/>
              <w:left w:val="nil"/>
              <w:bottom w:val="nil"/>
              <w:right w:val="nil"/>
            </w:tcBorders>
          </w:tcPr>
          <w:p w14:paraId="133AD248"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-0.121</w:t>
            </w:r>
          </w:p>
        </w:tc>
        <w:tc>
          <w:tcPr>
            <w:tcW w:w="1368" w:type="dxa"/>
            <w:tcBorders>
              <w:top w:val="nil"/>
              <w:left w:val="nil"/>
              <w:bottom w:val="nil"/>
              <w:right w:val="nil"/>
            </w:tcBorders>
          </w:tcPr>
          <w:p w14:paraId="52A1D0C6" w14:textId="783469B5"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-0.39</w:t>
            </w:r>
          </w:p>
        </w:tc>
      </w:tr>
      <w:tr w:rsidR="000D58A7" w:rsidRPr="00E669C1" w14:paraId="1648F464" w14:textId="77777777" w:rsidTr="00BC28C3">
        <w:trPr>
          <w:jc w:val="center"/>
        </w:trPr>
        <w:tc>
          <w:tcPr>
            <w:tcW w:w="3675" w:type="dxa"/>
            <w:tcBorders>
              <w:top w:val="nil"/>
              <w:left w:val="nil"/>
              <w:bottom w:val="nil"/>
              <w:right w:val="nil"/>
            </w:tcBorders>
          </w:tcPr>
          <w:p w14:paraId="50A95BBB"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Extraordinary indicator</w:t>
            </w:r>
          </w:p>
        </w:tc>
        <w:tc>
          <w:tcPr>
            <w:tcW w:w="1368" w:type="dxa"/>
            <w:tcBorders>
              <w:top w:val="nil"/>
              <w:left w:val="nil"/>
              <w:bottom w:val="nil"/>
              <w:right w:val="nil"/>
            </w:tcBorders>
          </w:tcPr>
          <w:p w14:paraId="0C30EA81"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0.338**</w:t>
            </w:r>
          </w:p>
        </w:tc>
        <w:tc>
          <w:tcPr>
            <w:tcW w:w="1368" w:type="dxa"/>
            <w:tcBorders>
              <w:top w:val="nil"/>
              <w:left w:val="nil"/>
              <w:bottom w:val="nil"/>
              <w:right w:val="nil"/>
            </w:tcBorders>
          </w:tcPr>
          <w:p w14:paraId="4BA11AF9" w14:textId="4A94F237"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2.39</w:t>
            </w:r>
          </w:p>
        </w:tc>
        <w:tc>
          <w:tcPr>
            <w:tcW w:w="1368" w:type="dxa"/>
            <w:tcBorders>
              <w:top w:val="nil"/>
              <w:left w:val="nil"/>
              <w:bottom w:val="nil"/>
              <w:right w:val="nil"/>
            </w:tcBorders>
          </w:tcPr>
          <w:p w14:paraId="7E94A090"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0.295**</w:t>
            </w:r>
          </w:p>
        </w:tc>
        <w:tc>
          <w:tcPr>
            <w:tcW w:w="1368" w:type="dxa"/>
            <w:tcBorders>
              <w:top w:val="nil"/>
              <w:left w:val="nil"/>
              <w:bottom w:val="nil"/>
              <w:right w:val="nil"/>
            </w:tcBorders>
          </w:tcPr>
          <w:p w14:paraId="26E0B9E9" w14:textId="56BCA02B"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2.05</w:t>
            </w:r>
          </w:p>
        </w:tc>
      </w:tr>
      <w:tr w:rsidR="000D58A7" w:rsidRPr="00E669C1" w14:paraId="5F911B00" w14:textId="77777777" w:rsidTr="00BC28C3">
        <w:trPr>
          <w:jc w:val="center"/>
        </w:trPr>
        <w:tc>
          <w:tcPr>
            <w:tcW w:w="3675" w:type="dxa"/>
            <w:tcBorders>
              <w:top w:val="nil"/>
              <w:left w:val="nil"/>
              <w:bottom w:val="nil"/>
              <w:right w:val="nil"/>
            </w:tcBorders>
          </w:tcPr>
          <w:p w14:paraId="07D46484"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Loss indicator</w:t>
            </w:r>
          </w:p>
        </w:tc>
        <w:tc>
          <w:tcPr>
            <w:tcW w:w="1368" w:type="dxa"/>
            <w:tcBorders>
              <w:top w:val="nil"/>
              <w:left w:val="nil"/>
              <w:bottom w:val="nil"/>
              <w:right w:val="nil"/>
            </w:tcBorders>
          </w:tcPr>
          <w:p w14:paraId="7A20DAAA" w14:textId="4F8FD131" w:rsidR="000D58A7" w:rsidRPr="00E669C1" w:rsidRDefault="00810EA8"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0.084</w:t>
            </w:r>
            <w:r w:rsidR="000D58A7" w:rsidRPr="00E669C1">
              <w:rPr>
                <w:rFonts w:ascii="Times New Roman" w:hAnsi="Times New Roman" w:cs="Times New Roman"/>
                <w:sz w:val="24"/>
                <w:szCs w:val="24"/>
              </w:rPr>
              <w:t>*</w:t>
            </w:r>
          </w:p>
        </w:tc>
        <w:tc>
          <w:tcPr>
            <w:tcW w:w="1368" w:type="dxa"/>
            <w:tcBorders>
              <w:top w:val="nil"/>
              <w:left w:val="nil"/>
              <w:bottom w:val="nil"/>
              <w:right w:val="nil"/>
            </w:tcBorders>
          </w:tcPr>
          <w:p w14:paraId="5971AD3C" w14:textId="26884AB7"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1.82</w:t>
            </w:r>
          </w:p>
        </w:tc>
        <w:tc>
          <w:tcPr>
            <w:tcW w:w="1368" w:type="dxa"/>
            <w:tcBorders>
              <w:top w:val="nil"/>
              <w:left w:val="nil"/>
              <w:bottom w:val="nil"/>
              <w:right w:val="nil"/>
            </w:tcBorders>
          </w:tcPr>
          <w:p w14:paraId="790FABD6" w14:textId="70F7F0BC" w:rsidR="000D58A7" w:rsidRPr="00E669C1" w:rsidRDefault="00810EA8"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0.032</w:t>
            </w:r>
          </w:p>
        </w:tc>
        <w:tc>
          <w:tcPr>
            <w:tcW w:w="1368" w:type="dxa"/>
            <w:tcBorders>
              <w:top w:val="nil"/>
              <w:left w:val="nil"/>
              <w:bottom w:val="nil"/>
              <w:right w:val="nil"/>
            </w:tcBorders>
          </w:tcPr>
          <w:p w14:paraId="69403729" w14:textId="09D886EA"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0.54</w:t>
            </w:r>
          </w:p>
        </w:tc>
      </w:tr>
      <w:tr w:rsidR="000D58A7" w:rsidRPr="00E669C1" w14:paraId="528D702F" w14:textId="77777777" w:rsidTr="00BC28C3">
        <w:trPr>
          <w:jc w:val="center"/>
        </w:trPr>
        <w:tc>
          <w:tcPr>
            <w:tcW w:w="3675" w:type="dxa"/>
            <w:tcBorders>
              <w:top w:val="nil"/>
              <w:left w:val="nil"/>
              <w:bottom w:val="nil"/>
              <w:right w:val="nil"/>
            </w:tcBorders>
          </w:tcPr>
          <w:p w14:paraId="5CC5B98C"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Foreign indicator</w:t>
            </w:r>
          </w:p>
        </w:tc>
        <w:tc>
          <w:tcPr>
            <w:tcW w:w="1368" w:type="dxa"/>
            <w:tcBorders>
              <w:top w:val="nil"/>
              <w:left w:val="nil"/>
              <w:bottom w:val="nil"/>
              <w:right w:val="nil"/>
            </w:tcBorders>
          </w:tcPr>
          <w:p w14:paraId="286C14F0"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0.134***</w:t>
            </w:r>
          </w:p>
        </w:tc>
        <w:tc>
          <w:tcPr>
            <w:tcW w:w="1368" w:type="dxa"/>
            <w:tcBorders>
              <w:top w:val="nil"/>
              <w:left w:val="nil"/>
              <w:bottom w:val="nil"/>
              <w:right w:val="nil"/>
            </w:tcBorders>
          </w:tcPr>
          <w:p w14:paraId="556C164D" w14:textId="039B3ED3"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3.94</w:t>
            </w:r>
          </w:p>
        </w:tc>
        <w:tc>
          <w:tcPr>
            <w:tcW w:w="1368" w:type="dxa"/>
            <w:tcBorders>
              <w:top w:val="nil"/>
              <w:left w:val="nil"/>
              <w:bottom w:val="nil"/>
              <w:right w:val="nil"/>
            </w:tcBorders>
          </w:tcPr>
          <w:p w14:paraId="2EA05D05"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0.122***</w:t>
            </w:r>
          </w:p>
        </w:tc>
        <w:tc>
          <w:tcPr>
            <w:tcW w:w="1368" w:type="dxa"/>
            <w:tcBorders>
              <w:top w:val="nil"/>
              <w:left w:val="nil"/>
              <w:bottom w:val="nil"/>
              <w:right w:val="nil"/>
            </w:tcBorders>
          </w:tcPr>
          <w:p w14:paraId="591D4283" w14:textId="2324A959"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3.20</w:t>
            </w:r>
          </w:p>
        </w:tc>
      </w:tr>
      <w:tr w:rsidR="000D58A7" w:rsidRPr="00E669C1" w14:paraId="2D8660A4" w14:textId="77777777" w:rsidTr="00BC28C3">
        <w:trPr>
          <w:jc w:val="center"/>
        </w:trPr>
        <w:tc>
          <w:tcPr>
            <w:tcW w:w="3675" w:type="dxa"/>
            <w:tcBorders>
              <w:top w:val="nil"/>
              <w:left w:val="nil"/>
              <w:bottom w:val="nil"/>
              <w:right w:val="nil"/>
            </w:tcBorders>
          </w:tcPr>
          <w:p w14:paraId="171597B0"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Merger indicator</w:t>
            </w:r>
          </w:p>
        </w:tc>
        <w:tc>
          <w:tcPr>
            <w:tcW w:w="1368" w:type="dxa"/>
            <w:tcBorders>
              <w:top w:val="nil"/>
              <w:left w:val="nil"/>
              <w:bottom w:val="nil"/>
              <w:right w:val="nil"/>
            </w:tcBorders>
          </w:tcPr>
          <w:p w14:paraId="326901E5" w14:textId="089CA15A" w:rsidR="000D58A7" w:rsidRPr="00E669C1" w:rsidRDefault="00810EA8"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0.043</w:t>
            </w:r>
          </w:p>
        </w:tc>
        <w:tc>
          <w:tcPr>
            <w:tcW w:w="1368" w:type="dxa"/>
            <w:tcBorders>
              <w:top w:val="nil"/>
              <w:left w:val="nil"/>
              <w:bottom w:val="nil"/>
              <w:right w:val="nil"/>
            </w:tcBorders>
          </w:tcPr>
          <w:p w14:paraId="017A888F" w14:textId="43B34822"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1.45</w:t>
            </w:r>
          </w:p>
        </w:tc>
        <w:tc>
          <w:tcPr>
            <w:tcW w:w="1368" w:type="dxa"/>
            <w:tcBorders>
              <w:top w:val="nil"/>
              <w:left w:val="nil"/>
              <w:bottom w:val="nil"/>
              <w:right w:val="nil"/>
            </w:tcBorders>
          </w:tcPr>
          <w:p w14:paraId="54D58BAC" w14:textId="63F43232" w:rsidR="000D58A7" w:rsidRPr="00E669C1" w:rsidRDefault="00810EA8"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0.032</w:t>
            </w:r>
          </w:p>
        </w:tc>
        <w:tc>
          <w:tcPr>
            <w:tcW w:w="1368" w:type="dxa"/>
            <w:tcBorders>
              <w:top w:val="nil"/>
              <w:left w:val="nil"/>
              <w:bottom w:val="nil"/>
              <w:right w:val="nil"/>
            </w:tcBorders>
          </w:tcPr>
          <w:p w14:paraId="1F5C2865" w14:textId="157E3395"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0.99</w:t>
            </w:r>
          </w:p>
        </w:tc>
      </w:tr>
      <w:tr w:rsidR="000D58A7" w:rsidRPr="00E669C1" w14:paraId="5878EF8A" w14:textId="77777777" w:rsidTr="00BC28C3">
        <w:trPr>
          <w:jc w:val="center"/>
        </w:trPr>
        <w:tc>
          <w:tcPr>
            <w:tcW w:w="3675" w:type="dxa"/>
            <w:tcBorders>
              <w:top w:val="nil"/>
              <w:left w:val="nil"/>
              <w:bottom w:val="nil"/>
              <w:right w:val="nil"/>
            </w:tcBorders>
          </w:tcPr>
          <w:p w14:paraId="17364507"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Restructuring indicator</w:t>
            </w:r>
          </w:p>
        </w:tc>
        <w:tc>
          <w:tcPr>
            <w:tcW w:w="1368" w:type="dxa"/>
            <w:tcBorders>
              <w:top w:val="nil"/>
              <w:left w:val="nil"/>
              <w:bottom w:val="nil"/>
              <w:right w:val="nil"/>
            </w:tcBorders>
          </w:tcPr>
          <w:p w14:paraId="1802E208"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0.139***</w:t>
            </w:r>
          </w:p>
        </w:tc>
        <w:tc>
          <w:tcPr>
            <w:tcW w:w="1368" w:type="dxa"/>
            <w:tcBorders>
              <w:top w:val="nil"/>
              <w:left w:val="nil"/>
              <w:bottom w:val="nil"/>
              <w:right w:val="nil"/>
            </w:tcBorders>
          </w:tcPr>
          <w:p w14:paraId="41A60122" w14:textId="551D6ABB"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4.92</w:t>
            </w:r>
          </w:p>
        </w:tc>
        <w:tc>
          <w:tcPr>
            <w:tcW w:w="1368" w:type="dxa"/>
            <w:tcBorders>
              <w:top w:val="nil"/>
              <w:left w:val="nil"/>
              <w:bottom w:val="nil"/>
              <w:right w:val="nil"/>
            </w:tcBorders>
          </w:tcPr>
          <w:p w14:paraId="18863FFC"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0.127***</w:t>
            </w:r>
          </w:p>
        </w:tc>
        <w:tc>
          <w:tcPr>
            <w:tcW w:w="1368" w:type="dxa"/>
            <w:tcBorders>
              <w:top w:val="nil"/>
              <w:left w:val="nil"/>
              <w:bottom w:val="nil"/>
              <w:right w:val="nil"/>
            </w:tcBorders>
          </w:tcPr>
          <w:p w14:paraId="715156B9" w14:textId="44F1E778"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4.12</w:t>
            </w:r>
          </w:p>
        </w:tc>
      </w:tr>
      <w:tr w:rsidR="000D58A7" w:rsidRPr="00E669C1" w14:paraId="637F3718" w14:textId="77777777" w:rsidTr="00BC28C3">
        <w:trPr>
          <w:jc w:val="center"/>
        </w:trPr>
        <w:tc>
          <w:tcPr>
            <w:tcW w:w="3675" w:type="dxa"/>
            <w:tcBorders>
              <w:top w:val="nil"/>
              <w:left w:val="nil"/>
              <w:bottom w:val="nil"/>
              <w:right w:val="nil"/>
            </w:tcBorders>
          </w:tcPr>
          <w:p w14:paraId="328A768C"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Big N indicator</w:t>
            </w:r>
          </w:p>
        </w:tc>
        <w:tc>
          <w:tcPr>
            <w:tcW w:w="1368" w:type="dxa"/>
            <w:tcBorders>
              <w:top w:val="nil"/>
              <w:left w:val="nil"/>
              <w:bottom w:val="nil"/>
              <w:right w:val="nil"/>
            </w:tcBorders>
          </w:tcPr>
          <w:p w14:paraId="04F2A48A" w14:textId="5C9C7680" w:rsidR="000D58A7" w:rsidRPr="00E669C1" w:rsidRDefault="00810EA8"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0.062</w:t>
            </w:r>
          </w:p>
        </w:tc>
        <w:tc>
          <w:tcPr>
            <w:tcW w:w="1368" w:type="dxa"/>
            <w:tcBorders>
              <w:top w:val="nil"/>
              <w:left w:val="nil"/>
              <w:bottom w:val="nil"/>
              <w:right w:val="nil"/>
            </w:tcBorders>
          </w:tcPr>
          <w:p w14:paraId="6B9F0724" w14:textId="2F490EA2"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0.88</w:t>
            </w:r>
          </w:p>
        </w:tc>
        <w:tc>
          <w:tcPr>
            <w:tcW w:w="1368" w:type="dxa"/>
            <w:tcBorders>
              <w:top w:val="nil"/>
              <w:left w:val="nil"/>
              <w:bottom w:val="nil"/>
              <w:right w:val="nil"/>
            </w:tcBorders>
          </w:tcPr>
          <w:p w14:paraId="4EE1D515"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0.143</w:t>
            </w:r>
          </w:p>
        </w:tc>
        <w:tc>
          <w:tcPr>
            <w:tcW w:w="1368" w:type="dxa"/>
            <w:tcBorders>
              <w:top w:val="nil"/>
              <w:left w:val="nil"/>
              <w:bottom w:val="nil"/>
              <w:right w:val="nil"/>
            </w:tcBorders>
          </w:tcPr>
          <w:p w14:paraId="48B85AC6" w14:textId="1B375632"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1.54</w:t>
            </w:r>
          </w:p>
        </w:tc>
      </w:tr>
      <w:tr w:rsidR="000D58A7" w:rsidRPr="00E669C1" w14:paraId="507432FC" w14:textId="77777777" w:rsidTr="00BC28C3">
        <w:trPr>
          <w:jc w:val="center"/>
        </w:trPr>
        <w:tc>
          <w:tcPr>
            <w:tcW w:w="3675" w:type="dxa"/>
            <w:tcBorders>
              <w:top w:val="nil"/>
              <w:left w:val="nil"/>
              <w:bottom w:val="nil"/>
              <w:right w:val="nil"/>
            </w:tcBorders>
          </w:tcPr>
          <w:p w14:paraId="22717368"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Busy indicator</w:t>
            </w:r>
          </w:p>
        </w:tc>
        <w:tc>
          <w:tcPr>
            <w:tcW w:w="1368" w:type="dxa"/>
            <w:tcBorders>
              <w:top w:val="nil"/>
              <w:left w:val="nil"/>
              <w:bottom w:val="nil"/>
              <w:right w:val="nil"/>
            </w:tcBorders>
          </w:tcPr>
          <w:p w14:paraId="75650E88" w14:textId="7A427084" w:rsidR="000D58A7" w:rsidRPr="00E669C1" w:rsidRDefault="00810EA8"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0.060</w:t>
            </w:r>
          </w:p>
        </w:tc>
        <w:tc>
          <w:tcPr>
            <w:tcW w:w="1368" w:type="dxa"/>
            <w:tcBorders>
              <w:top w:val="nil"/>
              <w:left w:val="nil"/>
              <w:bottom w:val="nil"/>
              <w:right w:val="nil"/>
            </w:tcBorders>
          </w:tcPr>
          <w:p w14:paraId="40EB68A0" w14:textId="79025968"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1.58</w:t>
            </w:r>
          </w:p>
        </w:tc>
        <w:tc>
          <w:tcPr>
            <w:tcW w:w="1368" w:type="dxa"/>
            <w:tcBorders>
              <w:top w:val="nil"/>
              <w:left w:val="nil"/>
              <w:bottom w:val="nil"/>
              <w:right w:val="nil"/>
            </w:tcBorders>
          </w:tcPr>
          <w:p w14:paraId="22198749" w14:textId="08CCEA8A" w:rsidR="000D58A7" w:rsidRPr="00E669C1" w:rsidRDefault="00810EA8"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0.032</w:t>
            </w:r>
          </w:p>
        </w:tc>
        <w:tc>
          <w:tcPr>
            <w:tcW w:w="1368" w:type="dxa"/>
            <w:tcBorders>
              <w:top w:val="nil"/>
              <w:left w:val="nil"/>
              <w:bottom w:val="nil"/>
              <w:right w:val="nil"/>
            </w:tcBorders>
          </w:tcPr>
          <w:p w14:paraId="4867C819" w14:textId="58606252"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0.81</w:t>
            </w:r>
          </w:p>
        </w:tc>
      </w:tr>
      <w:tr w:rsidR="000D58A7" w:rsidRPr="00E669C1" w14:paraId="59758290" w14:textId="77777777" w:rsidTr="00BC28C3">
        <w:trPr>
          <w:jc w:val="center"/>
        </w:trPr>
        <w:tc>
          <w:tcPr>
            <w:tcW w:w="3675" w:type="dxa"/>
            <w:tcBorders>
              <w:top w:val="nil"/>
              <w:left w:val="nil"/>
              <w:bottom w:val="nil"/>
              <w:right w:val="nil"/>
            </w:tcBorders>
          </w:tcPr>
          <w:p w14:paraId="14D4C777"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Going concern indicator</w:t>
            </w:r>
          </w:p>
        </w:tc>
        <w:tc>
          <w:tcPr>
            <w:tcW w:w="1368" w:type="dxa"/>
            <w:tcBorders>
              <w:top w:val="nil"/>
              <w:left w:val="nil"/>
              <w:bottom w:val="nil"/>
              <w:right w:val="nil"/>
            </w:tcBorders>
          </w:tcPr>
          <w:p w14:paraId="41F4D282"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-0.168</w:t>
            </w:r>
          </w:p>
        </w:tc>
        <w:tc>
          <w:tcPr>
            <w:tcW w:w="1368" w:type="dxa"/>
            <w:tcBorders>
              <w:top w:val="nil"/>
              <w:left w:val="nil"/>
              <w:bottom w:val="nil"/>
              <w:right w:val="nil"/>
            </w:tcBorders>
          </w:tcPr>
          <w:p w14:paraId="683C9A7E" w14:textId="54ECBD93"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-0.62</w:t>
            </w:r>
          </w:p>
        </w:tc>
        <w:tc>
          <w:tcPr>
            <w:tcW w:w="1368" w:type="dxa"/>
            <w:tcBorders>
              <w:top w:val="nil"/>
              <w:left w:val="nil"/>
              <w:bottom w:val="nil"/>
              <w:right w:val="nil"/>
            </w:tcBorders>
          </w:tcPr>
          <w:p w14:paraId="77FFC8BC"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-0.643***</w:t>
            </w:r>
          </w:p>
        </w:tc>
        <w:tc>
          <w:tcPr>
            <w:tcW w:w="1368" w:type="dxa"/>
            <w:tcBorders>
              <w:top w:val="nil"/>
              <w:left w:val="nil"/>
              <w:bottom w:val="nil"/>
              <w:right w:val="nil"/>
            </w:tcBorders>
          </w:tcPr>
          <w:p w14:paraId="2AC4C2E5" w14:textId="599C2E5B"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-3.54</w:t>
            </w:r>
          </w:p>
        </w:tc>
      </w:tr>
      <w:tr w:rsidR="000D58A7" w:rsidRPr="00E669C1" w14:paraId="72483EEB" w14:textId="77777777" w:rsidTr="00BC28C3">
        <w:trPr>
          <w:jc w:val="center"/>
        </w:trPr>
        <w:tc>
          <w:tcPr>
            <w:tcW w:w="3675" w:type="dxa"/>
            <w:tcBorders>
              <w:top w:val="nil"/>
              <w:left w:val="nil"/>
              <w:bottom w:val="nil"/>
              <w:right w:val="nil"/>
            </w:tcBorders>
          </w:tcPr>
          <w:p w14:paraId="0C1EB112"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Material weakness indicator</w:t>
            </w:r>
          </w:p>
        </w:tc>
        <w:tc>
          <w:tcPr>
            <w:tcW w:w="1368" w:type="dxa"/>
            <w:tcBorders>
              <w:top w:val="nil"/>
              <w:left w:val="nil"/>
              <w:bottom w:val="nil"/>
              <w:right w:val="nil"/>
            </w:tcBorders>
          </w:tcPr>
          <w:p w14:paraId="107BC274"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0.324***</w:t>
            </w:r>
          </w:p>
        </w:tc>
        <w:tc>
          <w:tcPr>
            <w:tcW w:w="1368" w:type="dxa"/>
            <w:tcBorders>
              <w:top w:val="nil"/>
              <w:left w:val="nil"/>
              <w:bottom w:val="nil"/>
              <w:right w:val="nil"/>
            </w:tcBorders>
          </w:tcPr>
          <w:p w14:paraId="76DF977B" w14:textId="1C606065"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3.41</w:t>
            </w:r>
          </w:p>
        </w:tc>
        <w:tc>
          <w:tcPr>
            <w:tcW w:w="1368" w:type="dxa"/>
            <w:tcBorders>
              <w:top w:val="nil"/>
              <w:left w:val="nil"/>
              <w:bottom w:val="nil"/>
              <w:right w:val="nil"/>
            </w:tcBorders>
          </w:tcPr>
          <w:p w14:paraId="7AC3447D"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0.381***</w:t>
            </w:r>
          </w:p>
        </w:tc>
        <w:tc>
          <w:tcPr>
            <w:tcW w:w="1368" w:type="dxa"/>
            <w:tcBorders>
              <w:top w:val="nil"/>
              <w:left w:val="nil"/>
              <w:bottom w:val="nil"/>
              <w:right w:val="nil"/>
            </w:tcBorders>
          </w:tcPr>
          <w:p w14:paraId="30276486" w14:textId="5FD4BBD1"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3.03</w:t>
            </w:r>
          </w:p>
        </w:tc>
      </w:tr>
      <w:tr w:rsidR="000D58A7" w:rsidRPr="00E669C1" w14:paraId="6BF3F235" w14:textId="77777777" w:rsidTr="00BC28C3">
        <w:trPr>
          <w:jc w:val="center"/>
        </w:trPr>
        <w:tc>
          <w:tcPr>
            <w:tcW w:w="3675" w:type="dxa"/>
            <w:tcBorders>
              <w:top w:val="nil"/>
              <w:left w:val="nil"/>
              <w:bottom w:val="nil"/>
              <w:right w:val="nil"/>
            </w:tcBorders>
          </w:tcPr>
          <w:p w14:paraId="58A2C032"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NoSOX404issue indicator</w:t>
            </w:r>
          </w:p>
        </w:tc>
        <w:tc>
          <w:tcPr>
            <w:tcW w:w="1368" w:type="dxa"/>
            <w:tcBorders>
              <w:top w:val="nil"/>
              <w:left w:val="nil"/>
              <w:bottom w:val="nil"/>
              <w:right w:val="nil"/>
            </w:tcBorders>
          </w:tcPr>
          <w:p w14:paraId="76B41DB2" w14:textId="6E90E7C2" w:rsidR="000D58A7" w:rsidRPr="00E669C1" w:rsidRDefault="00810EA8"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0.077</w:t>
            </w:r>
          </w:p>
        </w:tc>
        <w:tc>
          <w:tcPr>
            <w:tcW w:w="1368" w:type="dxa"/>
            <w:tcBorders>
              <w:top w:val="nil"/>
              <w:left w:val="nil"/>
              <w:bottom w:val="nil"/>
              <w:right w:val="nil"/>
            </w:tcBorders>
          </w:tcPr>
          <w:p w14:paraId="76E42634" w14:textId="292E0B5E"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0.79</w:t>
            </w:r>
          </w:p>
        </w:tc>
        <w:tc>
          <w:tcPr>
            <w:tcW w:w="1368" w:type="dxa"/>
            <w:tcBorders>
              <w:top w:val="nil"/>
              <w:left w:val="nil"/>
              <w:bottom w:val="nil"/>
              <w:right w:val="nil"/>
            </w:tcBorders>
          </w:tcPr>
          <w:p w14:paraId="299A9280"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0.288***</w:t>
            </w:r>
          </w:p>
        </w:tc>
        <w:tc>
          <w:tcPr>
            <w:tcW w:w="1368" w:type="dxa"/>
            <w:tcBorders>
              <w:top w:val="nil"/>
              <w:left w:val="nil"/>
              <w:bottom w:val="nil"/>
              <w:right w:val="nil"/>
            </w:tcBorders>
          </w:tcPr>
          <w:p w14:paraId="29F30AD9" w14:textId="5CCF9ECB"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3.23</w:t>
            </w:r>
          </w:p>
        </w:tc>
      </w:tr>
      <w:tr w:rsidR="000D58A7" w:rsidRPr="00E669C1" w14:paraId="1C8AD29B" w14:textId="77777777" w:rsidTr="00BC28C3">
        <w:trPr>
          <w:jc w:val="center"/>
        </w:trPr>
        <w:tc>
          <w:tcPr>
            <w:tcW w:w="3675" w:type="dxa"/>
            <w:tcBorders>
              <w:top w:val="nil"/>
              <w:left w:val="nil"/>
              <w:bottom w:val="nil"/>
              <w:right w:val="nil"/>
            </w:tcBorders>
          </w:tcPr>
          <w:p w14:paraId="089FD11F"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Inverse Mills Ratio</w:t>
            </w:r>
          </w:p>
        </w:tc>
        <w:tc>
          <w:tcPr>
            <w:tcW w:w="1368" w:type="dxa"/>
            <w:tcBorders>
              <w:top w:val="nil"/>
              <w:left w:val="nil"/>
              <w:bottom w:val="nil"/>
              <w:right w:val="nil"/>
            </w:tcBorders>
          </w:tcPr>
          <w:p w14:paraId="76263B18"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-0.323***</w:t>
            </w:r>
          </w:p>
        </w:tc>
        <w:tc>
          <w:tcPr>
            <w:tcW w:w="1368" w:type="dxa"/>
            <w:tcBorders>
              <w:top w:val="nil"/>
              <w:left w:val="nil"/>
              <w:bottom w:val="nil"/>
              <w:right w:val="nil"/>
            </w:tcBorders>
          </w:tcPr>
          <w:p w14:paraId="33B607B3" w14:textId="771806FE"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-5.68</w:t>
            </w:r>
          </w:p>
        </w:tc>
        <w:tc>
          <w:tcPr>
            <w:tcW w:w="1368" w:type="dxa"/>
            <w:tcBorders>
              <w:top w:val="nil"/>
              <w:left w:val="nil"/>
              <w:bottom w:val="nil"/>
              <w:right w:val="nil"/>
            </w:tcBorders>
          </w:tcPr>
          <w:p w14:paraId="69521ACB"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-0.321***</w:t>
            </w:r>
          </w:p>
        </w:tc>
        <w:tc>
          <w:tcPr>
            <w:tcW w:w="1368" w:type="dxa"/>
            <w:tcBorders>
              <w:top w:val="nil"/>
              <w:left w:val="nil"/>
              <w:bottom w:val="nil"/>
              <w:right w:val="nil"/>
            </w:tcBorders>
          </w:tcPr>
          <w:p w14:paraId="0DDAC381" w14:textId="6EDF29DE"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-5.06</w:t>
            </w:r>
          </w:p>
        </w:tc>
      </w:tr>
      <w:tr w:rsidR="000D58A7" w:rsidRPr="00E669C1" w14:paraId="6B44ED7B" w14:textId="77777777" w:rsidTr="00BC28C3">
        <w:trPr>
          <w:jc w:val="center"/>
        </w:trPr>
        <w:tc>
          <w:tcPr>
            <w:tcW w:w="3675" w:type="dxa"/>
            <w:tcBorders>
              <w:top w:val="nil"/>
              <w:left w:val="nil"/>
              <w:bottom w:val="nil"/>
              <w:right w:val="nil"/>
            </w:tcBorders>
          </w:tcPr>
          <w:p w14:paraId="14BE3444"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Constant</w:t>
            </w:r>
          </w:p>
        </w:tc>
        <w:tc>
          <w:tcPr>
            <w:tcW w:w="1368" w:type="dxa"/>
            <w:tcBorders>
              <w:top w:val="nil"/>
              <w:left w:val="nil"/>
              <w:bottom w:val="nil"/>
              <w:right w:val="nil"/>
            </w:tcBorders>
          </w:tcPr>
          <w:p w14:paraId="5FE7D1C5"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3.982***</w:t>
            </w:r>
          </w:p>
        </w:tc>
        <w:tc>
          <w:tcPr>
            <w:tcW w:w="1368" w:type="dxa"/>
            <w:tcBorders>
              <w:top w:val="nil"/>
              <w:left w:val="nil"/>
              <w:bottom w:val="nil"/>
              <w:right w:val="nil"/>
            </w:tcBorders>
          </w:tcPr>
          <w:p w14:paraId="5B674DD4" w14:textId="459F2ACD"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7.69</w:t>
            </w:r>
          </w:p>
        </w:tc>
        <w:tc>
          <w:tcPr>
            <w:tcW w:w="1368" w:type="dxa"/>
            <w:tcBorders>
              <w:top w:val="nil"/>
              <w:left w:val="nil"/>
              <w:bottom w:val="nil"/>
              <w:right w:val="nil"/>
            </w:tcBorders>
          </w:tcPr>
          <w:p w14:paraId="2521A0FF"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3.797***</w:t>
            </w:r>
          </w:p>
        </w:tc>
        <w:tc>
          <w:tcPr>
            <w:tcW w:w="1368" w:type="dxa"/>
            <w:tcBorders>
              <w:top w:val="nil"/>
              <w:left w:val="nil"/>
              <w:bottom w:val="nil"/>
              <w:right w:val="nil"/>
            </w:tcBorders>
          </w:tcPr>
          <w:p w14:paraId="162A2E75" w14:textId="3E11E7A2" w:rsidR="000D58A7" w:rsidRPr="00E669C1" w:rsidRDefault="00810EA8" w:rsidP="001546FF">
            <w:pPr>
              <w:widowControl w:val="0"/>
              <w:tabs>
                <w:tab w:val="decimal" w:pos="55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6.69</w:t>
            </w:r>
          </w:p>
        </w:tc>
      </w:tr>
      <w:tr w:rsidR="000D58A7" w:rsidRPr="00E669C1" w14:paraId="19F63F3B" w14:textId="77777777" w:rsidTr="00BC28C3">
        <w:trPr>
          <w:jc w:val="center"/>
        </w:trPr>
        <w:tc>
          <w:tcPr>
            <w:tcW w:w="3675" w:type="dxa"/>
            <w:tcBorders>
              <w:top w:val="nil"/>
              <w:left w:val="nil"/>
              <w:bottom w:val="nil"/>
              <w:right w:val="nil"/>
            </w:tcBorders>
          </w:tcPr>
          <w:p w14:paraId="4E57839D"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Industry fixed effects</w:t>
            </w:r>
          </w:p>
        </w:tc>
        <w:tc>
          <w:tcPr>
            <w:tcW w:w="1368" w:type="dxa"/>
            <w:tcBorders>
              <w:top w:val="nil"/>
              <w:left w:val="nil"/>
              <w:bottom w:val="nil"/>
              <w:right w:val="nil"/>
            </w:tcBorders>
          </w:tcPr>
          <w:p w14:paraId="0E6108A9" w14:textId="77777777" w:rsidR="000D58A7" w:rsidRPr="00E669C1" w:rsidRDefault="000D58A7" w:rsidP="001546FF">
            <w:pPr>
              <w:widowControl w:val="0"/>
              <w:tabs>
                <w:tab w:val="decimal" w:pos="362"/>
              </w:tabs>
              <w:autoSpaceDE w:val="0"/>
              <w:autoSpaceDN w:val="0"/>
              <w:adjustRightInd w:val="0"/>
              <w:spacing w:after="0"/>
              <w:jc w:val="center"/>
              <w:rPr>
                <w:rFonts w:ascii="Times New Roman" w:hAnsi="Times New Roman" w:cs="Times New Roman"/>
                <w:sz w:val="24"/>
                <w:szCs w:val="24"/>
              </w:rPr>
            </w:pPr>
            <w:r w:rsidRPr="00E669C1">
              <w:rPr>
                <w:rFonts w:ascii="Times New Roman" w:hAnsi="Times New Roman" w:cs="Times New Roman"/>
                <w:sz w:val="24"/>
                <w:szCs w:val="24"/>
              </w:rPr>
              <w:t>Included</w:t>
            </w:r>
          </w:p>
        </w:tc>
        <w:tc>
          <w:tcPr>
            <w:tcW w:w="1368" w:type="dxa"/>
            <w:tcBorders>
              <w:top w:val="nil"/>
              <w:left w:val="nil"/>
              <w:bottom w:val="nil"/>
              <w:right w:val="nil"/>
            </w:tcBorders>
          </w:tcPr>
          <w:p w14:paraId="3B960114" w14:textId="77777777" w:rsidR="000D58A7" w:rsidRPr="00E669C1" w:rsidRDefault="000D58A7" w:rsidP="001546FF">
            <w:pPr>
              <w:widowControl w:val="0"/>
              <w:tabs>
                <w:tab w:val="decimal" w:pos="362"/>
              </w:tabs>
              <w:autoSpaceDE w:val="0"/>
              <w:autoSpaceDN w:val="0"/>
              <w:adjustRightInd w:val="0"/>
              <w:spacing w:after="0"/>
              <w:jc w:val="center"/>
              <w:rPr>
                <w:rFonts w:ascii="Times New Roman" w:hAnsi="Times New Roman" w:cs="Times New Roman"/>
                <w:sz w:val="24"/>
                <w:szCs w:val="24"/>
              </w:rPr>
            </w:pPr>
          </w:p>
        </w:tc>
        <w:tc>
          <w:tcPr>
            <w:tcW w:w="1368" w:type="dxa"/>
            <w:tcBorders>
              <w:top w:val="nil"/>
              <w:left w:val="nil"/>
              <w:bottom w:val="nil"/>
              <w:right w:val="nil"/>
            </w:tcBorders>
          </w:tcPr>
          <w:p w14:paraId="04B43343" w14:textId="77777777" w:rsidR="000D58A7" w:rsidRPr="00E669C1" w:rsidRDefault="000D58A7" w:rsidP="001546FF">
            <w:pPr>
              <w:widowControl w:val="0"/>
              <w:tabs>
                <w:tab w:val="decimal" w:pos="362"/>
              </w:tabs>
              <w:autoSpaceDE w:val="0"/>
              <w:autoSpaceDN w:val="0"/>
              <w:adjustRightInd w:val="0"/>
              <w:spacing w:after="0"/>
              <w:jc w:val="center"/>
              <w:rPr>
                <w:rFonts w:ascii="Times New Roman" w:hAnsi="Times New Roman" w:cs="Times New Roman"/>
                <w:sz w:val="24"/>
                <w:szCs w:val="24"/>
              </w:rPr>
            </w:pPr>
            <w:r w:rsidRPr="00E669C1">
              <w:rPr>
                <w:rFonts w:ascii="Times New Roman" w:hAnsi="Times New Roman" w:cs="Times New Roman"/>
                <w:sz w:val="24"/>
                <w:szCs w:val="24"/>
              </w:rPr>
              <w:t>Included</w:t>
            </w:r>
          </w:p>
        </w:tc>
        <w:tc>
          <w:tcPr>
            <w:tcW w:w="1368" w:type="dxa"/>
            <w:tcBorders>
              <w:top w:val="nil"/>
              <w:left w:val="nil"/>
              <w:bottom w:val="nil"/>
              <w:right w:val="nil"/>
            </w:tcBorders>
          </w:tcPr>
          <w:p w14:paraId="101F4066" w14:textId="77777777" w:rsidR="000D58A7" w:rsidRPr="00E669C1" w:rsidRDefault="000D58A7" w:rsidP="001546FF">
            <w:pPr>
              <w:widowControl w:val="0"/>
              <w:tabs>
                <w:tab w:val="decimal" w:pos="362"/>
              </w:tabs>
              <w:autoSpaceDE w:val="0"/>
              <w:autoSpaceDN w:val="0"/>
              <w:adjustRightInd w:val="0"/>
              <w:spacing w:after="0"/>
              <w:jc w:val="center"/>
              <w:rPr>
                <w:rFonts w:ascii="Times New Roman" w:hAnsi="Times New Roman" w:cs="Times New Roman"/>
                <w:sz w:val="24"/>
                <w:szCs w:val="24"/>
              </w:rPr>
            </w:pPr>
          </w:p>
        </w:tc>
      </w:tr>
      <w:tr w:rsidR="000D58A7" w:rsidRPr="00E669C1" w14:paraId="67A356F5" w14:textId="77777777" w:rsidTr="00BC28C3">
        <w:trPr>
          <w:jc w:val="center"/>
        </w:trPr>
        <w:tc>
          <w:tcPr>
            <w:tcW w:w="3675" w:type="dxa"/>
            <w:tcBorders>
              <w:top w:val="nil"/>
              <w:left w:val="nil"/>
              <w:bottom w:val="nil"/>
              <w:right w:val="nil"/>
            </w:tcBorders>
          </w:tcPr>
          <w:p w14:paraId="16E47A6D"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 xml:space="preserve">Year fixed effects </w:t>
            </w:r>
          </w:p>
        </w:tc>
        <w:tc>
          <w:tcPr>
            <w:tcW w:w="1368" w:type="dxa"/>
            <w:tcBorders>
              <w:top w:val="nil"/>
              <w:left w:val="nil"/>
              <w:bottom w:val="nil"/>
              <w:right w:val="nil"/>
            </w:tcBorders>
          </w:tcPr>
          <w:p w14:paraId="56395FB8" w14:textId="77777777" w:rsidR="000D58A7" w:rsidRPr="00E669C1" w:rsidRDefault="000D58A7" w:rsidP="001546FF">
            <w:pPr>
              <w:widowControl w:val="0"/>
              <w:tabs>
                <w:tab w:val="decimal" w:pos="362"/>
              </w:tabs>
              <w:autoSpaceDE w:val="0"/>
              <w:autoSpaceDN w:val="0"/>
              <w:adjustRightInd w:val="0"/>
              <w:spacing w:after="0"/>
              <w:jc w:val="center"/>
              <w:rPr>
                <w:rFonts w:ascii="Times New Roman" w:hAnsi="Times New Roman" w:cs="Times New Roman"/>
                <w:sz w:val="24"/>
                <w:szCs w:val="24"/>
              </w:rPr>
            </w:pPr>
            <w:r w:rsidRPr="00E669C1">
              <w:rPr>
                <w:rFonts w:ascii="Times New Roman" w:hAnsi="Times New Roman" w:cs="Times New Roman"/>
                <w:sz w:val="24"/>
                <w:szCs w:val="24"/>
              </w:rPr>
              <w:t>Included</w:t>
            </w:r>
          </w:p>
        </w:tc>
        <w:tc>
          <w:tcPr>
            <w:tcW w:w="1368" w:type="dxa"/>
            <w:tcBorders>
              <w:top w:val="nil"/>
              <w:left w:val="nil"/>
              <w:bottom w:val="nil"/>
              <w:right w:val="nil"/>
            </w:tcBorders>
          </w:tcPr>
          <w:p w14:paraId="7219F18E" w14:textId="77777777" w:rsidR="000D58A7" w:rsidRPr="00E669C1" w:rsidRDefault="000D58A7" w:rsidP="001546FF">
            <w:pPr>
              <w:widowControl w:val="0"/>
              <w:tabs>
                <w:tab w:val="decimal" w:pos="362"/>
              </w:tabs>
              <w:autoSpaceDE w:val="0"/>
              <w:autoSpaceDN w:val="0"/>
              <w:adjustRightInd w:val="0"/>
              <w:spacing w:after="0"/>
              <w:jc w:val="center"/>
              <w:rPr>
                <w:rFonts w:ascii="Times New Roman" w:hAnsi="Times New Roman" w:cs="Times New Roman"/>
                <w:sz w:val="24"/>
                <w:szCs w:val="24"/>
              </w:rPr>
            </w:pPr>
          </w:p>
        </w:tc>
        <w:tc>
          <w:tcPr>
            <w:tcW w:w="1368" w:type="dxa"/>
            <w:tcBorders>
              <w:top w:val="nil"/>
              <w:left w:val="nil"/>
              <w:bottom w:val="nil"/>
              <w:right w:val="nil"/>
            </w:tcBorders>
          </w:tcPr>
          <w:p w14:paraId="6854BB03" w14:textId="77777777" w:rsidR="000D58A7" w:rsidRPr="00E669C1" w:rsidRDefault="000D58A7" w:rsidP="001546FF">
            <w:pPr>
              <w:widowControl w:val="0"/>
              <w:tabs>
                <w:tab w:val="decimal" w:pos="362"/>
              </w:tabs>
              <w:autoSpaceDE w:val="0"/>
              <w:autoSpaceDN w:val="0"/>
              <w:adjustRightInd w:val="0"/>
              <w:spacing w:after="0"/>
              <w:jc w:val="center"/>
              <w:rPr>
                <w:rFonts w:ascii="Times New Roman" w:hAnsi="Times New Roman" w:cs="Times New Roman"/>
                <w:sz w:val="24"/>
                <w:szCs w:val="24"/>
              </w:rPr>
            </w:pPr>
            <w:r w:rsidRPr="00E669C1">
              <w:rPr>
                <w:rFonts w:ascii="Times New Roman" w:hAnsi="Times New Roman" w:cs="Times New Roman"/>
                <w:sz w:val="24"/>
                <w:szCs w:val="24"/>
              </w:rPr>
              <w:t>Included</w:t>
            </w:r>
          </w:p>
        </w:tc>
        <w:tc>
          <w:tcPr>
            <w:tcW w:w="1368" w:type="dxa"/>
            <w:tcBorders>
              <w:top w:val="nil"/>
              <w:left w:val="nil"/>
              <w:bottom w:val="nil"/>
              <w:right w:val="nil"/>
            </w:tcBorders>
          </w:tcPr>
          <w:p w14:paraId="1597479F" w14:textId="77777777" w:rsidR="000D58A7" w:rsidRPr="00E669C1" w:rsidRDefault="000D58A7" w:rsidP="001546FF">
            <w:pPr>
              <w:widowControl w:val="0"/>
              <w:tabs>
                <w:tab w:val="decimal" w:pos="362"/>
              </w:tabs>
              <w:autoSpaceDE w:val="0"/>
              <w:autoSpaceDN w:val="0"/>
              <w:adjustRightInd w:val="0"/>
              <w:spacing w:after="0"/>
              <w:jc w:val="center"/>
              <w:rPr>
                <w:rFonts w:ascii="Times New Roman" w:hAnsi="Times New Roman" w:cs="Times New Roman"/>
                <w:sz w:val="24"/>
                <w:szCs w:val="24"/>
              </w:rPr>
            </w:pPr>
          </w:p>
        </w:tc>
      </w:tr>
      <w:tr w:rsidR="000D58A7" w:rsidRPr="00E669C1" w14:paraId="4079BED5" w14:textId="77777777" w:rsidTr="00BC28C3">
        <w:trPr>
          <w:jc w:val="center"/>
        </w:trPr>
        <w:tc>
          <w:tcPr>
            <w:tcW w:w="3675" w:type="dxa"/>
            <w:tcBorders>
              <w:top w:val="nil"/>
              <w:left w:val="nil"/>
              <w:bottom w:val="nil"/>
              <w:right w:val="nil"/>
            </w:tcBorders>
          </w:tcPr>
          <w:p w14:paraId="004BD7B0"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Observations</w:t>
            </w:r>
          </w:p>
        </w:tc>
        <w:tc>
          <w:tcPr>
            <w:tcW w:w="1368" w:type="dxa"/>
            <w:tcBorders>
              <w:top w:val="nil"/>
              <w:left w:val="nil"/>
              <w:bottom w:val="nil"/>
              <w:right w:val="nil"/>
            </w:tcBorders>
          </w:tcPr>
          <w:p w14:paraId="789E36E1" w14:textId="0C270E77" w:rsidR="000D58A7" w:rsidRPr="00E669C1" w:rsidRDefault="001546FF"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 xml:space="preserve"> </w:t>
            </w:r>
            <w:r w:rsidR="00E669C1" w:rsidRPr="00E669C1">
              <w:rPr>
                <w:rFonts w:ascii="Times New Roman" w:hAnsi="Times New Roman" w:cs="Times New Roman"/>
                <w:sz w:val="24"/>
                <w:szCs w:val="24"/>
              </w:rPr>
              <w:t xml:space="preserve">   </w:t>
            </w:r>
            <w:r w:rsidR="000D58A7" w:rsidRPr="00E669C1">
              <w:rPr>
                <w:rFonts w:ascii="Times New Roman" w:hAnsi="Times New Roman" w:cs="Times New Roman"/>
                <w:sz w:val="24"/>
                <w:szCs w:val="24"/>
              </w:rPr>
              <w:t>2,681</w:t>
            </w:r>
          </w:p>
        </w:tc>
        <w:tc>
          <w:tcPr>
            <w:tcW w:w="1368" w:type="dxa"/>
            <w:tcBorders>
              <w:top w:val="nil"/>
              <w:left w:val="nil"/>
              <w:bottom w:val="nil"/>
              <w:right w:val="nil"/>
            </w:tcBorders>
          </w:tcPr>
          <w:p w14:paraId="68AC3B91"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p>
        </w:tc>
        <w:tc>
          <w:tcPr>
            <w:tcW w:w="1368" w:type="dxa"/>
            <w:tcBorders>
              <w:top w:val="nil"/>
              <w:left w:val="nil"/>
              <w:bottom w:val="nil"/>
              <w:right w:val="nil"/>
            </w:tcBorders>
          </w:tcPr>
          <w:p w14:paraId="32760C35" w14:textId="4906CAFB" w:rsidR="000D58A7" w:rsidRPr="00E669C1" w:rsidRDefault="00E669C1"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 xml:space="preserve">    </w:t>
            </w:r>
            <w:r w:rsidR="000D58A7" w:rsidRPr="00E669C1">
              <w:rPr>
                <w:rFonts w:ascii="Times New Roman" w:hAnsi="Times New Roman" w:cs="Times New Roman"/>
                <w:sz w:val="24"/>
                <w:szCs w:val="24"/>
              </w:rPr>
              <w:t>1,868</w:t>
            </w:r>
          </w:p>
        </w:tc>
        <w:tc>
          <w:tcPr>
            <w:tcW w:w="1368" w:type="dxa"/>
            <w:tcBorders>
              <w:top w:val="nil"/>
              <w:left w:val="nil"/>
              <w:bottom w:val="nil"/>
              <w:right w:val="nil"/>
            </w:tcBorders>
          </w:tcPr>
          <w:p w14:paraId="75BF219F"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p>
        </w:tc>
      </w:tr>
      <w:tr w:rsidR="000D58A7" w:rsidRPr="00E669C1" w14:paraId="449CBDE5" w14:textId="77777777" w:rsidTr="00BC28C3">
        <w:tblPrEx>
          <w:tblBorders>
            <w:bottom w:val="single" w:sz="6" w:space="0" w:color="auto"/>
          </w:tblBorders>
        </w:tblPrEx>
        <w:trPr>
          <w:jc w:val="center"/>
        </w:trPr>
        <w:tc>
          <w:tcPr>
            <w:tcW w:w="3675" w:type="dxa"/>
            <w:tcBorders>
              <w:top w:val="nil"/>
              <w:left w:val="nil"/>
              <w:bottom w:val="single" w:sz="6" w:space="0" w:color="auto"/>
              <w:right w:val="nil"/>
            </w:tcBorders>
          </w:tcPr>
          <w:p w14:paraId="199AC4C7" w14:textId="77777777" w:rsidR="000D58A7" w:rsidRPr="00E669C1" w:rsidRDefault="000D58A7" w:rsidP="005A0F33">
            <w:pPr>
              <w:widowControl w:val="0"/>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Adjusted R</w:t>
            </w:r>
            <w:r w:rsidRPr="00E669C1">
              <w:rPr>
                <w:rFonts w:ascii="Times New Roman" w:hAnsi="Times New Roman" w:cs="Times New Roman"/>
                <w:sz w:val="24"/>
                <w:szCs w:val="24"/>
                <w:vertAlign w:val="superscript"/>
              </w:rPr>
              <w:t>2</w:t>
            </w:r>
          </w:p>
        </w:tc>
        <w:tc>
          <w:tcPr>
            <w:tcW w:w="1368" w:type="dxa"/>
            <w:tcBorders>
              <w:top w:val="nil"/>
              <w:left w:val="nil"/>
              <w:bottom w:val="single" w:sz="6" w:space="0" w:color="auto"/>
              <w:right w:val="nil"/>
            </w:tcBorders>
          </w:tcPr>
          <w:p w14:paraId="617BC023"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0.824</w:t>
            </w:r>
          </w:p>
        </w:tc>
        <w:tc>
          <w:tcPr>
            <w:tcW w:w="1368" w:type="dxa"/>
            <w:tcBorders>
              <w:top w:val="nil"/>
              <w:left w:val="nil"/>
              <w:bottom w:val="single" w:sz="6" w:space="0" w:color="auto"/>
              <w:right w:val="nil"/>
            </w:tcBorders>
          </w:tcPr>
          <w:p w14:paraId="6386E13E"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p>
        </w:tc>
        <w:tc>
          <w:tcPr>
            <w:tcW w:w="1368" w:type="dxa"/>
            <w:tcBorders>
              <w:top w:val="nil"/>
              <w:left w:val="nil"/>
              <w:bottom w:val="single" w:sz="6" w:space="0" w:color="auto"/>
              <w:right w:val="nil"/>
            </w:tcBorders>
          </w:tcPr>
          <w:p w14:paraId="487C0241"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r w:rsidRPr="00E669C1">
              <w:rPr>
                <w:rFonts w:ascii="Times New Roman" w:hAnsi="Times New Roman" w:cs="Times New Roman"/>
                <w:sz w:val="24"/>
                <w:szCs w:val="24"/>
              </w:rPr>
              <w:t>0.828</w:t>
            </w:r>
          </w:p>
        </w:tc>
        <w:tc>
          <w:tcPr>
            <w:tcW w:w="1368" w:type="dxa"/>
            <w:tcBorders>
              <w:top w:val="nil"/>
              <w:left w:val="nil"/>
              <w:bottom w:val="single" w:sz="6" w:space="0" w:color="auto"/>
              <w:right w:val="nil"/>
            </w:tcBorders>
          </w:tcPr>
          <w:p w14:paraId="586F65AF" w14:textId="77777777" w:rsidR="000D58A7" w:rsidRPr="00E669C1" w:rsidRDefault="000D58A7" w:rsidP="001546FF">
            <w:pPr>
              <w:widowControl w:val="0"/>
              <w:tabs>
                <w:tab w:val="decimal" w:pos="362"/>
              </w:tabs>
              <w:autoSpaceDE w:val="0"/>
              <w:autoSpaceDN w:val="0"/>
              <w:adjustRightInd w:val="0"/>
              <w:spacing w:after="0"/>
              <w:rPr>
                <w:rFonts w:ascii="Times New Roman" w:hAnsi="Times New Roman" w:cs="Times New Roman"/>
                <w:sz w:val="24"/>
                <w:szCs w:val="24"/>
              </w:rPr>
            </w:pPr>
          </w:p>
        </w:tc>
      </w:tr>
    </w:tbl>
    <w:p w14:paraId="4C2DD36E" w14:textId="77777777" w:rsidR="000D58A7" w:rsidRPr="001514FC" w:rsidRDefault="000D58A7" w:rsidP="000D58A7">
      <w:pPr>
        <w:rPr>
          <w:rFonts w:ascii="Times New Roman" w:hAnsi="Times New Roman" w:cs="Times New Roman"/>
          <w:b/>
          <w:sz w:val="24"/>
          <w:szCs w:val="24"/>
        </w:rPr>
      </w:pPr>
    </w:p>
    <w:p w14:paraId="1515099E" w14:textId="77777777" w:rsidR="000D58A7" w:rsidRPr="001514FC" w:rsidRDefault="000D58A7" w:rsidP="000D58A7">
      <w:pPr>
        <w:rPr>
          <w:rFonts w:ascii="Times New Roman" w:hAnsi="Times New Roman" w:cs="Times New Roman"/>
          <w:b/>
          <w:sz w:val="24"/>
          <w:szCs w:val="24"/>
        </w:rPr>
      </w:pPr>
      <w:r w:rsidRPr="001514FC">
        <w:rPr>
          <w:rFonts w:ascii="Times New Roman" w:hAnsi="Times New Roman" w:cs="Times New Roman"/>
          <w:b/>
          <w:sz w:val="24"/>
          <w:szCs w:val="24"/>
        </w:rPr>
        <w:br w:type="page"/>
      </w:r>
    </w:p>
    <w:p w14:paraId="631EA007"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6</w:t>
      </w:r>
    </w:p>
    <w:p w14:paraId="28EE1E23" w14:textId="542D67CF"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 xml:space="preserve">The Effect of </w:t>
      </w:r>
      <w:r w:rsidR="002935EC">
        <w:rPr>
          <w:rFonts w:ascii="Times New Roman" w:hAnsi="Times New Roman" w:cs="Times New Roman"/>
          <w:b/>
          <w:sz w:val="24"/>
          <w:szCs w:val="24"/>
        </w:rPr>
        <w:t>CEO A</w:t>
      </w:r>
      <w:r w:rsidR="002935EC" w:rsidRPr="00502E06">
        <w:rPr>
          <w:rFonts w:ascii="Times New Roman" w:hAnsi="Times New Roman" w:cs="Times New Roman"/>
          <w:b/>
          <w:sz w:val="24"/>
          <w:szCs w:val="24"/>
        </w:rPr>
        <w:t xml:space="preserve">pproval </w:t>
      </w:r>
      <w:r w:rsidRPr="001514FC">
        <w:rPr>
          <w:rFonts w:ascii="Times New Roman" w:hAnsi="Times New Roman" w:cs="Times New Roman"/>
          <w:b/>
          <w:sz w:val="24"/>
          <w:szCs w:val="24"/>
        </w:rPr>
        <w:t>on Going Concern Opinions</w:t>
      </w:r>
    </w:p>
    <w:p w14:paraId="5206E647" w14:textId="03467DD0" w:rsidR="000D58A7" w:rsidRPr="001514FC" w:rsidRDefault="000D58A7" w:rsidP="000D58A7">
      <w:pPr>
        <w:widowControl w:val="0"/>
        <w:autoSpaceDE w:val="0"/>
        <w:autoSpaceDN w:val="0"/>
        <w:adjustRightInd w:val="0"/>
        <w:spacing w:after="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Table 6 examines the effect of </w:t>
      </w:r>
      <w:r w:rsidR="002935EC">
        <w:rPr>
          <w:rFonts w:ascii="Times New Roman" w:hAnsi="Times New Roman" w:cs="Times New Roman"/>
          <w:sz w:val="24"/>
          <w:szCs w:val="24"/>
        </w:rPr>
        <w:t>CEO approval</w:t>
      </w:r>
      <w:r w:rsidRPr="001514FC">
        <w:rPr>
          <w:rFonts w:ascii="Times New Roman" w:hAnsi="Times New Roman" w:cs="Times New Roman"/>
          <w:sz w:val="24"/>
          <w:szCs w:val="24"/>
        </w:rPr>
        <w:t xml:space="preserve"> on going concern opinions. The sample period is from 2008 through 2012. Panel A reports probit regression results of going concern opinions in the full sample. Dependent variable is </w:t>
      </w:r>
      <w:r w:rsidRPr="001514FC">
        <w:rPr>
          <w:rFonts w:ascii="Times New Roman" w:hAnsi="Times New Roman" w:cs="Times New Roman"/>
          <w:i/>
          <w:sz w:val="24"/>
          <w:szCs w:val="24"/>
        </w:rPr>
        <w:t>Going concern indicator</w:t>
      </w:r>
      <w:r w:rsidRPr="001514FC">
        <w:rPr>
          <w:rFonts w:ascii="Times New Roman" w:hAnsi="Times New Roman" w:cs="Times New Roman"/>
          <w:sz w:val="24"/>
          <w:szCs w:val="24"/>
        </w:rPr>
        <w:t>. Panel B compares means and medians between treatment group (</w:t>
      </w:r>
      <w:r w:rsidRPr="001514FC">
        <w:rPr>
          <w:rFonts w:ascii="Times New Roman" w:hAnsi="Times New Roman" w:cs="Times New Roman"/>
          <w:i/>
          <w:sz w:val="24"/>
          <w:szCs w:val="24"/>
        </w:rPr>
        <w:t>High approval = 1</w:t>
      </w:r>
      <w:r w:rsidRPr="001514FC">
        <w:rPr>
          <w:rFonts w:ascii="Times New Roman" w:hAnsi="Times New Roman" w:cs="Times New Roman"/>
          <w:sz w:val="24"/>
          <w:szCs w:val="24"/>
        </w:rPr>
        <w:t>) and control group (</w:t>
      </w:r>
      <w:r w:rsidRPr="001514FC">
        <w:rPr>
          <w:rFonts w:ascii="Times New Roman" w:hAnsi="Times New Roman" w:cs="Times New Roman"/>
          <w:i/>
          <w:sz w:val="24"/>
          <w:szCs w:val="24"/>
        </w:rPr>
        <w:t>High approval = 0</w:t>
      </w:r>
      <w:r w:rsidRPr="001514FC">
        <w:rPr>
          <w:rFonts w:ascii="Times New Roman" w:hAnsi="Times New Roman" w:cs="Times New Roman"/>
          <w:sz w:val="24"/>
          <w:szCs w:val="24"/>
        </w:rPr>
        <w:t xml:space="preserve">) in the matched sample. Propensity score matching is applied with caliper = 1%, nearest neighbor, and no replacements to determine the matched sample, where the dependent variable in the propensity score matching is </w:t>
      </w:r>
      <w:r w:rsidRPr="001514FC">
        <w:rPr>
          <w:rFonts w:ascii="Times New Roman" w:hAnsi="Times New Roman" w:cs="Times New Roman"/>
          <w:i/>
          <w:sz w:val="24"/>
          <w:szCs w:val="24"/>
        </w:rPr>
        <w:t>High approval</w:t>
      </w:r>
      <w:r w:rsidRPr="001514FC">
        <w:rPr>
          <w:rFonts w:ascii="Times New Roman" w:hAnsi="Times New Roman" w:cs="Times New Roman"/>
          <w:sz w:val="24"/>
          <w:szCs w:val="24"/>
        </w:rPr>
        <w:t xml:space="preserve">. </w:t>
      </w:r>
      <w:r w:rsidRPr="001514FC">
        <w:rPr>
          <w:rFonts w:ascii="Times New Roman" w:hAnsi="Times New Roman" w:cs="Times New Roman"/>
          <w:i/>
          <w:sz w:val="24"/>
          <w:szCs w:val="24"/>
        </w:rPr>
        <w:t xml:space="preserve">High approval </w:t>
      </w:r>
      <w:r w:rsidRPr="001514FC">
        <w:rPr>
          <w:rFonts w:ascii="Times New Roman" w:hAnsi="Times New Roman" w:cs="Times New Roman"/>
          <w:sz w:val="24"/>
          <w:szCs w:val="24"/>
        </w:rPr>
        <w:t xml:space="preserve">is an indicator variable equal to one if </w:t>
      </w:r>
      <w:r w:rsidRPr="001514FC">
        <w:rPr>
          <w:rFonts w:ascii="Times New Roman" w:hAnsi="Times New Roman" w:cs="Times New Roman"/>
          <w:i/>
          <w:sz w:val="24"/>
          <w:szCs w:val="24"/>
        </w:rPr>
        <w:t>CEO approval</w:t>
      </w:r>
      <w:r w:rsidRPr="001514FC">
        <w:rPr>
          <w:rFonts w:ascii="Times New Roman" w:hAnsi="Times New Roman" w:cs="Times New Roman"/>
          <w:sz w:val="24"/>
          <w:szCs w:val="24"/>
        </w:rPr>
        <w:t xml:space="preserve"> is greater than the median of the sample. </w:t>
      </w:r>
      <w:r w:rsidR="00066AEE" w:rsidRPr="001514FC">
        <w:rPr>
          <w:rFonts w:ascii="Times New Roman" w:hAnsi="Times New Roman" w:cs="Times New Roman"/>
          <w:sz w:val="24"/>
          <w:szCs w:val="24"/>
        </w:rPr>
        <w:t>Variable</w:t>
      </w:r>
      <w:r w:rsidR="00066AEE">
        <w:rPr>
          <w:rFonts w:ascii="Times New Roman" w:hAnsi="Times New Roman" w:cs="Times New Roman"/>
          <w:sz w:val="24"/>
          <w:szCs w:val="24"/>
        </w:rPr>
        <w:t>s</w:t>
      </w:r>
      <w:r w:rsidR="00066AEE" w:rsidRPr="001514FC">
        <w:rPr>
          <w:rFonts w:ascii="Times New Roman" w:hAnsi="Times New Roman" w:cs="Times New Roman"/>
          <w:sz w:val="24"/>
          <w:szCs w:val="24"/>
        </w:rPr>
        <w:t xml:space="preserve"> </w:t>
      </w:r>
      <w:r w:rsidR="00066AEE">
        <w:rPr>
          <w:rFonts w:ascii="Times New Roman" w:hAnsi="Times New Roman" w:cs="Times New Roman"/>
          <w:sz w:val="24"/>
          <w:szCs w:val="24"/>
        </w:rPr>
        <w:t>are defined</w:t>
      </w:r>
      <w:r w:rsidR="00066AEE" w:rsidRPr="001514FC">
        <w:rPr>
          <w:rFonts w:ascii="Times New Roman" w:hAnsi="Times New Roman" w:cs="Times New Roman"/>
          <w:sz w:val="24"/>
          <w:szCs w:val="24"/>
        </w:rPr>
        <w:t xml:space="preserve"> in Table A1</w:t>
      </w:r>
      <w:r w:rsidR="00066AEE">
        <w:rPr>
          <w:rFonts w:ascii="Times New Roman" w:hAnsi="Times New Roman" w:cs="Times New Roman"/>
          <w:sz w:val="24"/>
          <w:szCs w:val="24"/>
        </w:rPr>
        <w:t xml:space="preserve"> of the Appendix</w:t>
      </w:r>
      <w:r w:rsidR="00066AEE" w:rsidRPr="001514FC">
        <w:rPr>
          <w:rFonts w:ascii="Times New Roman" w:hAnsi="Times New Roman" w:cs="Times New Roman"/>
          <w:sz w:val="24"/>
          <w:szCs w:val="24"/>
        </w:rPr>
        <w:t xml:space="preserve">. </w:t>
      </w:r>
      <w:r w:rsidRPr="001514FC">
        <w:rPr>
          <w:rFonts w:ascii="Times New Roman" w:hAnsi="Times New Roman" w:cs="Times New Roman"/>
          <w:sz w:val="24"/>
          <w:szCs w:val="24"/>
        </w:rPr>
        <w:t xml:space="preserve">Industry and year fixed effects are included, and robust z-statistics adjusted for clustering by firm are presented. ***, **, and * denote significance at the 1%, 5%, and 10% levels, respectively. </w:t>
      </w:r>
    </w:p>
    <w:p w14:paraId="6DBD0928" w14:textId="77777777" w:rsidR="000D58A7" w:rsidRPr="001514FC" w:rsidRDefault="000D58A7" w:rsidP="000D58A7">
      <w:pPr>
        <w:jc w:val="both"/>
        <w:rPr>
          <w:rFonts w:ascii="Times New Roman" w:hAnsi="Times New Roman" w:cs="Times New Roman"/>
          <w:b/>
          <w:sz w:val="24"/>
          <w:szCs w:val="24"/>
        </w:rPr>
      </w:pPr>
    </w:p>
    <w:p w14:paraId="08153BCB"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 xml:space="preserve">Panel A: Full sample </w:t>
      </w:r>
    </w:p>
    <w:tbl>
      <w:tblPr>
        <w:tblW w:w="0" w:type="auto"/>
        <w:jc w:val="center"/>
        <w:tblLayout w:type="fixed"/>
        <w:tblCellMar>
          <w:left w:w="75" w:type="dxa"/>
          <w:right w:w="75" w:type="dxa"/>
        </w:tblCellMar>
        <w:tblLook w:val="0000" w:firstRow="0" w:lastRow="0" w:firstColumn="0" w:lastColumn="0" w:noHBand="0" w:noVBand="0"/>
      </w:tblPr>
      <w:tblGrid>
        <w:gridCol w:w="3600"/>
        <w:gridCol w:w="1440"/>
        <w:gridCol w:w="1440"/>
      </w:tblGrid>
      <w:tr w:rsidR="000D58A7" w:rsidRPr="00411951" w14:paraId="0224625A" w14:textId="77777777" w:rsidTr="005A0F33">
        <w:trPr>
          <w:jc w:val="center"/>
        </w:trPr>
        <w:tc>
          <w:tcPr>
            <w:tcW w:w="3600" w:type="dxa"/>
            <w:tcBorders>
              <w:top w:val="single" w:sz="4" w:space="0" w:color="auto"/>
              <w:left w:val="nil"/>
              <w:bottom w:val="nil"/>
              <w:right w:val="nil"/>
            </w:tcBorders>
          </w:tcPr>
          <w:p w14:paraId="31A3A2C1" w14:textId="77777777" w:rsidR="000D58A7" w:rsidRPr="0041195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4" w:space="0" w:color="auto"/>
              <w:left w:val="nil"/>
              <w:bottom w:val="nil"/>
              <w:right w:val="nil"/>
            </w:tcBorders>
          </w:tcPr>
          <w:p w14:paraId="6DA78EF1" w14:textId="77777777" w:rsidR="000D58A7" w:rsidRPr="0041195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411951">
              <w:rPr>
                <w:rFonts w:ascii="Times New Roman" w:hAnsi="Times New Roman" w:cs="Times New Roman"/>
                <w:sz w:val="24"/>
                <w:szCs w:val="24"/>
              </w:rPr>
              <w:t>(1)</w:t>
            </w:r>
          </w:p>
        </w:tc>
        <w:tc>
          <w:tcPr>
            <w:tcW w:w="1440" w:type="dxa"/>
            <w:tcBorders>
              <w:top w:val="single" w:sz="4" w:space="0" w:color="auto"/>
              <w:left w:val="nil"/>
              <w:bottom w:val="nil"/>
              <w:right w:val="nil"/>
            </w:tcBorders>
          </w:tcPr>
          <w:p w14:paraId="5023A2AB" w14:textId="77777777" w:rsidR="000D58A7" w:rsidRPr="0041195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411951">
              <w:rPr>
                <w:rFonts w:ascii="Times New Roman" w:hAnsi="Times New Roman" w:cs="Times New Roman"/>
                <w:sz w:val="24"/>
                <w:szCs w:val="24"/>
              </w:rPr>
              <w:t>(2)</w:t>
            </w:r>
          </w:p>
        </w:tc>
      </w:tr>
      <w:tr w:rsidR="000D58A7" w:rsidRPr="00411951" w14:paraId="0398D3C2" w14:textId="77777777" w:rsidTr="00BC28C3">
        <w:trPr>
          <w:jc w:val="center"/>
        </w:trPr>
        <w:tc>
          <w:tcPr>
            <w:tcW w:w="3600" w:type="dxa"/>
            <w:tcBorders>
              <w:top w:val="nil"/>
              <w:left w:val="nil"/>
              <w:bottom w:val="single" w:sz="6" w:space="0" w:color="auto"/>
              <w:right w:val="nil"/>
            </w:tcBorders>
          </w:tcPr>
          <w:p w14:paraId="48DDBD35" w14:textId="77777777" w:rsidR="000D58A7" w:rsidRPr="00411951" w:rsidRDefault="000D58A7" w:rsidP="00BC28C3">
            <w:pPr>
              <w:widowControl w:val="0"/>
              <w:autoSpaceDE w:val="0"/>
              <w:autoSpaceDN w:val="0"/>
              <w:adjustRightInd w:val="0"/>
              <w:spacing w:after="0" w:line="240" w:lineRule="auto"/>
              <w:rPr>
                <w:rFonts w:ascii="Times New Roman" w:hAnsi="Times New Roman" w:cs="Times New Roman"/>
                <w:sz w:val="24"/>
                <w:szCs w:val="24"/>
              </w:rPr>
            </w:pPr>
            <w:r w:rsidRPr="00411951">
              <w:rPr>
                <w:rFonts w:ascii="Times New Roman" w:hAnsi="Times New Roman" w:cs="Times New Roman"/>
                <w:sz w:val="24"/>
                <w:szCs w:val="24"/>
              </w:rPr>
              <w:t>Variable</w:t>
            </w:r>
          </w:p>
        </w:tc>
        <w:tc>
          <w:tcPr>
            <w:tcW w:w="1440" w:type="dxa"/>
            <w:tcBorders>
              <w:top w:val="nil"/>
              <w:left w:val="nil"/>
              <w:bottom w:val="single" w:sz="6" w:space="0" w:color="auto"/>
              <w:right w:val="nil"/>
            </w:tcBorders>
          </w:tcPr>
          <w:p w14:paraId="7DB08207" w14:textId="77777777" w:rsidR="000D58A7" w:rsidRPr="0041195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411951">
              <w:rPr>
                <w:rFonts w:ascii="Times New Roman" w:hAnsi="Times New Roman" w:cs="Times New Roman"/>
                <w:sz w:val="24"/>
                <w:szCs w:val="24"/>
              </w:rPr>
              <w:t>β</w:t>
            </w:r>
          </w:p>
        </w:tc>
        <w:tc>
          <w:tcPr>
            <w:tcW w:w="1440" w:type="dxa"/>
            <w:tcBorders>
              <w:top w:val="nil"/>
              <w:left w:val="nil"/>
              <w:bottom w:val="single" w:sz="6" w:space="0" w:color="auto"/>
              <w:right w:val="nil"/>
            </w:tcBorders>
          </w:tcPr>
          <w:p w14:paraId="77794D56" w14:textId="77777777" w:rsidR="000D58A7" w:rsidRPr="0041195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411951">
              <w:rPr>
                <w:rFonts w:ascii="Times New Roman" w:hAnsi="Times New Roman" w:cs="Times New Roman"/>
                <w:sz w:val="24"/>
                <w:szCs w:val="24"/>
              </w:rPr>
              <w:t>z-stat</w:t>
            </w:r>
          </w:p>
        </w:tc>
      </w:tr>
      <w:tr w:rsidR="000D58A7" w:rsidRPr="00411951" w14:paraId="0A7CDF2C" w14:textId="77777777" w:rsidTr="00BC28C3">
        <w:trPr>
          <w:jc w:val="center"/>
        </w:trPr>
        <w:tc>
          <w:tcPr>
            <w:tcW w:w="3600" w:type="dxa"/>
            <w:tcBorders>
              <w:top w:val="nil"/>
              <w:left w:val="nil"/>
              <w:bottom w:val="nil"/>
              <w:right w:val="nil"/>
            </w:tcBorders>
          </w:tcPr>
          <w:p w14:paraId="1900622A" w14:textId="77777777" w:rsidR="000D58A7" w:rsidRPr="00411951" w:rsidRDefault="000D58A7" w:rsidP="00BC28C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EC2B0F0" w14:textId="77777777" w:rsidR="000D58A7" w:rsidRPr="0041195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E0AAC32" w14:textId="77777777" w:rsidR="000D58A7" w:rsidRPr="00411951"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p>
        </w:tc>
      </w:tr>
      <w:tr w:rsidR="000D58A7" w:rsidRPr="00411951" w14:paraId="5DCCE43C" w14:textId="77777777" w:rsidTr="00BC28C3">
        <w:trPr>
          <w:jc w:val="center"/>
        </w:trPr>
        <w:tc>
          <w:tcPr>
            <w:tcW w:w="3600" w:type="dxa"/>
            <w:tcBorders>
              <w:top w:val="nil"/>
              <w:left w:val="nil"/>
              <w:bottom w:val="nil"/>
              <w:right w:val="nil"/>
            </w:tcBorders>
          </w:tcPr>
          <w:p w14:paraId="738A48C3"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CEO approval</w:t>
            </w:r>
          </w:p>
        </w:tc>
        <w:tc>
          <w:tcPr>
            <w:tcW w:w="1440" w:type="dxa"/>
            <w:tcBorders>
              <w:top w:val="nil"/>
              <w:left w:val="nil"/>
              <w:bottom w:val="nil"/>
              <w:right w:val="nil"/>
            </w:tcBorders>
          </w:tcPr>
          <w:p w14:paraId="1B16605F" w14:textId="77777777"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-2.387***</w:t>
            </w:r>
          </w:p>
        </w:tc>
        <w:tc>
          <w:tcPr>
            <w:tcW w:w="1440" w:type="dxa"/>
            <w:tcBorders>
              <w:top w:val="nil"/>
              <w:left w:val="nil"/>
              <w:bottom w:val="nil"/>
              <w:right w:val="nil"/>
            </w:tcBorders>
          </w:tcPr>
          <w:p w14:paraId="447BD5FB" w14:textId="14168EF3"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-3.07</w:t>
            </w:r>
          </w:p>
        </w:tc>
      </w:tr>
      <w:tr w:rsidR="000D58A7" w:rsidRPr="00411951" w14:paraId="6BA436BD" w14:textId="77777777" w:rsidTr="00BC28C3">
        <w:trPr>
          <w:jc w:val="center"/>
        </w:trPr>
        <w:tc>
          <w:tcPr>
            <w:tcW w:w="3600" w:type="dxa"/>
            <w:tcBorders>
              <w:top w:val="nil"/>
              <w:left w:val="nil"/>
              <w:bottom w:val="nil"/>
              <w:right w:val="nil"/>
            </w:tcBorders>
          </w:tcPr>
          <w:p w14:paraId="185CBAC6"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ln(Assets)</w:t>
            </w:r>
          </w:p>
        </w:tc>
        <w:tc>
          <w:tcPr>
            <w:tcW w:w="1440" w:type="dxa"/>
            <w:tcBorders>
              <w:top w:val="nil"/>
              <w:left w:val="nil"/>
              <w:bottom w:val="nil"/>
              <w:right w:val="nil"/>
            </w:tcBorders>
          </w:tcPr>
          <w:p w14:paraId="387603C3" w14:textId="77777777"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-0.650</w:t>
            </w:r>
          </w:p>
        </w:tc>
        <w:tc>
          <w:tcPr>
            <w:tcW w:w="1440" w:type="dxa"/>
            <w:tcBorders>
              <w:top w:val="nil"/>
              <w:left w:val="nil"/>
              <w:bottom w:val="nil"/>
              <w:right w:val="nil"/>
            </w:tcBorders>
          </w:tcPr>
          <w:p w14:paraId="227B34C5" w14:textId="26F44C9A"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-1.61</w:t>
            </w:r>
          </w:p>
        </w:tc>
      </w:tr>
      <w:tr w:rsidR="000D58A7" w:rsidRPr="00411951" w14:paraId="07A66B23" w14:textId="77777777" w:rsidTr="00BC28C3">
        <w:trPr>
          <w:jc w:val="center"/>
        </w:trPr>
        <w:tc>
          <w:tcPr>
            <w:tcW w:w="3600" w:type="dxa"/>
            <w:tcBorders>
              <w:top w:val="nil"/>
              <w:left w:val="nil"/>
              <w:bottom w:val="nil"/>
              <w:right w:val="nil"/>
            </w:tcBorders>
          </w:tcPr>
          <w:p w14:paraId="15D4F450"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Altman Z-score</w:t>
            </w:r>
          </w:p>
        </w:tc>
        <w:tc>
          <w:tcPr>
            <w:tcW w:w="1440" w:type="dxa"/>
            <w:tcBorders>
              <w:top w:val="nil"/>
              <w:left w:val="nil"/>
              <w:bottom w:val="nil"/>
              <w:right w:val="nil"/>
            </w:tcBorders>
          </w:tcPr>
          <w:p w14:paraId="25AD5A16" w14:textId="77777777"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0.255</w:t>
            </w:r>
          </w:p>
        </w:tc>
        <w:tc>
          <w:tcPr>
            <w:tcW w:w="1440" w:type="dxa"/>
            <w:tcBorders>
              <w:top w:val="nil"/>
              <w:left w:val="nil"/>
              <w:bottom w:val="nil"/>
              <w:right w:val="nil"/>
            </w:tcBorders>
          </w:tcPr>
          <w:p w14:paraId="0665BA3D" w14:textId="71BF1C49"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1.15</w:t>
            </w:r>
          </w:p>
        </w:tc>
      </w:tr>
      <w:tr w:rsidR="000D58A7" w:rsidRPr="00411951" w14:paraId="2621F527" w14:textId="77777777" w:rsidTr="00BC28C3">
        <w:trPr>
          <w:jc w:val="center"/>
        </w:trPr>
        <w:tc>
          <w:tcPr>
            <w:tcW w:w="3600" w:type="dxa"/>
            <w:tcBorders>
              <w:top w:val="nil"/>
              <w:left w:val="nil"/>
              <w:bottom w:val="nil"/>
              <w:right w:val="nil"/>
            </w:tcBorders>
          </w:tcPr>
          <w:p w14:paraId="1668E14E"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Leverage ratio</w:t>
            </w:r>
          </w:p>
        </w:tc>
        <w:tc>
          <w:tcPr>
            <w:tcW w:w="1440" w:type="dxa"/>
            <w:tcBorders>
              <w:top w:val="nil"/>
              <w:left w:val="nil"/>
              <w:bottom w:val="nil"/>
              <w:right w:val="nil"/>
            </w:tcBorders>
          </w:tcPr>
          <w:p w14:paraId="50981AAB" w14:textId="77777777"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9.919***</w:t>
            </w:r>
          </w:p>
        </w:tc>
        <w:tc>
          <w:tcPr>
            <w:tcW w:w="1440" w:type="dxa"/>
            <w:tcBorders>
              <w:top w:val="nil"/>
              <w:left w:val="nil"/>
              <w:bottom w:val="nil"/>
              <w:right w:val="nil"/>
            </w:tcBorders>
          </w:tcPr>
          <w:p w14:paraId="7643E7D6" w14:textId="4822FA56"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3.98</w:t>
            </w:r>
          </w:p>
        </w:tc>
      </w:tr>
      <w:tr w:rsidR="000D58A7" w:rsidRPr="00411951" w14:paraId="0813BFD7" w14:textId="77777777" w:rsidTr="00BC28C3">
        <w:trPr>
          <w:jc w:val="center"/>
        </w:trPr>
        <w:tc>
          <w:tcPr>
            <w:tcW w:w="3600" w:type="dxa"/>
            <w:tcBorders>
              <w:top w:val="nil"/>
              <w:left w:val="nil"/>
              <w:bottom w:val="nil"/>
              <w:right w:val="nil"/>
            </w:tcBorders>
          </w:tcPr>
          <w:p w14:paraId="7FC6AF1B"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Δ(Leverage ratio)</w:t>
            </w:r>
          </w:p>
        </w:tc>
        <w:tc>
          <w:tcPr>
            <w:tcW w:w="1440" w:type="dxa"/>
            <w:tcBorders>
              <w:top w:val="nil"/>
              <w:left w:val="nil"/>
              <w:bottom w:val="nil"/>
              <w:right w:val="nil"/>
            </w:tcBorders>
          </w:tcPr>
          <w:p w14:paraId="0438AC21" w14:textId="04516E39"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-11.10</w:t>
            </w:r>
            <w:r w:rsidR="00E669C1" w:rsidRPr="00411951">
              <w:rPr>
                <w:rFonts w:ascii="Times New Roman" w:hAnsi="Times New Roman" w:cs="Times New Roman"/>
                <w:sz w:val="24"/>
                <w:szCs w:val="24"/>
              </w:rPr>
              <w:t>2</w:t>
            </w:r>
            <w:r w:rsidRPr="00411951">
              <w:rPr>
                <w:rFonts w:ascii="Times New Roman" w:hAnsi="Times New Roman" w:cs="Times New Roman"/>
                <w:sz w:val="24"/>
                <w:szCs w:val="24"/>
              </w:rPr>
              <w:t>***</w:t>
            </w:r>
          </w:p>
        </w:tc>
        <w:tc>
          <w:tcPr>
            <w:tcW w:w="1440" w:type="dxa"/>
            <w:tcBorders>
              <w:top w:val="nil"/>
              <w:left w:val="nil"/>
              <w:bottom w:val="nil"/>
              <w:right w:val="nil"/>
            </w:tcBorders>
          </w:tcPr>
          <w:p w14:paraId="0D301148" w14:textId="3FA59FA4"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-3.78</w:t>
            </w:r>
          </w:p>
        </w:tc>
      </w:tr>
      <w:tr w:rsidR="000D58A7" w:rsidRPr="00411951" w14:paraId="4B17E062" w14:textId="77777777" w:rsidTr="00BC28C3">
        <w:trPr>
          <w:jc w:val="center"/>
        </w:trPr>
        <w:tc>
          <w:tcPr>
            <w:tcW w:w="3600" w:type="dxa"/>
            <w:tcBorders>
              <w:top w:val="nil"/>
              <w:left w:val="nil"/>
              <w:bottom w:val="nil"/>
              <w:right w:val="nil"/>
            </w:tcBorders>
          </w:tcPr>
          <w:p w14:paraId="78B355EC"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Cash ratio</w:t>
            </w:r>
          </w:p>
        </w:tc>
        <w:tc>
          <w:tcPr>
            <w:tcW w:w="1440" w:type="dxa"/>
            <w:tcBorders>
              <w:top w:val="nil"/>
              <w:left w:val="nil"/>
              <w:bottom w:val="nil"/>
              <w:right w:val="nil"/>
            </w:tcBorders>
          </w:tcPr>
          <w:p w14:paraId="12F42F21" w14:textId="2B58D571" w:rsidR="000D58A7" w:rsidRPr="00411951" w:rsidRDefault="00E669C1"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-14.936</w:t>
            </w:r>
            <w:r w:rsidR="000D58A7" w:rsidRPr="00411951">
              <w:rPr>
                <w:rFonts w:ascii="Times New Roman" w:hAnsi="Times New Roman" w:cs="Times New Roman"/>
                <w:sz w:val="24"/>
                <w:szCs w:val="24"/>
              </w:rPr>
              <w:t>***</w:t>
            </w:r>
          </w:p>
        </w:tc>
        <w:tc>
          <w:tcPr>
            <w:tcW w:w="1440" w:type="dxa"/>
            <w:tcBorders>
              <w:top w:val="nil"/>
              <w:left w:val="nil"/>
              <w:bottom w:val="nil"/>
              <w:right w:val="nil"/>
            </w:tcBorders>
          </w:tcPr>
          <w:p w14:paraId="3CC0CA26" w14:textId="64A9C904"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-2.70</w:t>
            </w:r>
          </w:p>
        </w:tc>
      </w:tr>
      <w:tr w:rsidR="000D58A7" w:rsidRPr="00411951" w14:paraId="7965CD17" w14:textId="77777777" w:rsidTr="00BC28C3">
        <w:trPr>
          <w:jc w:val="center"/>
        </w:trPr>
        <w:tc>
          <w:tcPr>
            <w:tcW w:w="3600" w:type="dxa"/>
            <w:tcBorders>
              <w:top w:val="nil"/>
              <w:left w:val="nil"/>
              <w:bottom w:val="nil"/>
              <w:right w:val="nil"/>
            </w:tcBorders>
          </w:tcPr>
          <w:p w14:paraId="6E07DB80"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Operating cash flow ratio</w:t>
            </w:r>
          </w:p>
        </w:tc>
        <w:tc>
          <w:tcPr>
            <w:tcW w:w="1440" w:type="dxa"/>
            <w:tcBorders>
              <w:top w:val="nil"/>
              <w:left w:val="nil"/>
              <w:bottom w:val="nil"/>
              <w:right w:val="nil"/>
            </w:tcBorders>
          </w:tcPr>
          <w:p w14:paraId="3E7CBDC7" w14:textId="0A010A46"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-39.83</w:t>
            </w:r>
            <w:r w:rsidR="00E669C1" w:rsidRPr="00411951">
              <w:rPr>
                <w:rFonts w:ascii="Times New Roman" w:hAnsi="Times New Roman" w:cs="Times New Roman"/>
                <w:sz w:val="24"/>
                <w:szCs w:val="24"/>
              </w:rPr>
              <w:t>1</w:t>
            </w:r>
            <w:r w:rsidRPr="00411951">
              <w:rPr>
                <w:rFonts w:ascii="Times New Roman" w:hAnsi="Times New Roman" w:cs="Times New Roman"/>
                <w:sz w:val="24"/>
                <w:szCs w:val="24"/>
              </w:rPr>
              <w:t>***</w:t>
            </w:r>
          </w:p>
        </w:tc>
        <w:tc>
          <w:tcPr>
            <w:tcW w:w="1440" w:type="dxa"/>
            <w:tcBorders>
              <w:top w:val="nil"/>
              <w:left w:val="nil"/>
              <w:bottom w:val="nil"/>
              <w:right w:val="nil"/>
            </w:tcBorders>
          </w:tcPr>
          <w:p w14:paraId="528953EF" w14:textId="4B080128"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-3.74</w:t>
            </w:r>
          </w:p>
        </w:tc>
      </w:tr>
      <w:tr w:rsidR="000D58A7" w:rsidRPr="00411951" w14:paraId="0802F8DF" w14:textId="77777777" w:rsidTr="00BC28C3">
        <w:trPr>
          <w:jc w:val="center"/>
        </w:trPr>
        <w:tc>
          <w:tcPr>
            <w:tcW w:w="3600" w:type="dxa"/>
            <w:tcBorders>
              <w:top w:val="nil"/>
              <w:left w:val="nil"/>
              <w:bottom w:val="nil"/>
              <w:right w:val="nil"/>
            </w:tcBorders>
          </w:tcPr>
          <w:p w14:paraId="5179E051"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Stock return</w:t>
            </w:r>
          </w:p>
        </w:tc>
        <w:tc>
          <w:tcPr>
            <w:tcW w:w="1440" w:type="dxa"/>
            <w:tcBorders>
              <w:top w:val="nil"/>
              <w:left w:val="nil"/>
              <w:bottom w:val="nil"/>
              <w:right w:val="nil"/>
            </w:tcBorders>
          </w:tcPr>
          <w:p w14:paraId="4B9F7218" w14:textId="77777777"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-0.485</w:t>
            </w:r>
          </w:p>
        </w:tc>
        <w:tc>
          <w:tcPr>
            <w:tcW w:w="1440" w:type="dxa"/>
            <w:tcBorders>
              <w:top w:val="nil"/>
              <w:left w:val="nil"/>
              <w:bottom w:val="nil"/>
              <w:right w:val="nil"/>
            </w:tcBorders>
          </w:tcPr>
          <w:p w14:paraId="3EE8E76C" w14:textId="4BDBA846"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-1.55</w:t>
            </w:r>
          </w:p>
        </w:tc>
      </w:tr>
      <w:tr w:rsidR="000D58A7" w:rsidRPr="00411951" w14:paraId="5709EEB2" w14:textId="77777777" w:rsidTr="00BC28C3">
        <w:trPr>
          <w:jc w:val="center"/>
        </w:trPr>
        <w:tc>
          <w:tcPr>
            <w:tcW w:w="3600" w:type="dxa"/>
            <w:tcBorders>
              <w:top w:val="nil"/>
              <w:left w:val="nil"/>
              <w:bottom w:val="nil"/>
              <w:right w:val="nil"/>
            </w:tcBorders>
          </w:tcPr>
          <w:p w14:paraId="7512464B"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Restructuring indicator</w:t>
            </w:r>
          </w:p>
        </w:tc>
        <w:tc>
          <w:tcPr>
            <w:tcW w:w="1440" w:type="dxa"/>
            <w:tcBorders>
              <w:top w:val="nil"/>
              <w:left w:val="nil"/>
              <w:bottom w:val="nil"/>
              <w:right w:val="nil"/>
            </w:tcBorders>
          </w:tcPr>
          <w:p w14:paraId="591FAFCB" w14:textId="77777777"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4.095**</w:t>
            </w:r>
          </w:p>
        </w:tc>
        <w:tc>
          <w:tcPr>
            <w:tcW w:w="1440" w:type="dxa"/>
            <w:tcBorders>
              <w:top w:val="nil"/>
              <w:left w:val="nil"/>
              <w:bottom w:val="nil"/>
              <w:right w:val="nil"/>
            </w:tcBorders>
          </w:tcPr>
          <w:p w14:paraId="2FA7E506" w14:textId="7AFDB71E"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2.51</w:t>
            </w:r>
          </w:p>
        </w:tc>
      </w:tr>
      <w:tr w:rsidR="000D58A7" w:rsidRPr="00411951" w14:paraId="7D110256" w14:textId="77777777" w:rsidTr="00BC28C3">
        <w:trPr>
          <w:jc w:val="center"/>
        </w:trPr>
        <w:tc>
          <w:tcPr>
            <w:tcW w:w="3600" w:type="dxa"/>
            <w:tcBorders>
              <w:top w:val="nil"/>
              <w:left w:val="nil"/>
              <w:bottom w:val="nil"/>
              <w:right w:val="nil"/>
            </w:tcBorders>
          </w:tcPr>
          <w:p w14:paraId="33170280"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Debt issuance indicator</w:t>
            </w:r>
          </w:p>
        </w:tc>
        <w:tc>
          <w:tcPr>
            <w:tcW w:w="1440" w:type="dxa"/>
            <w:tcBorders>
              <w:top w:val="nil"/>
              <w:left w:val="nil"/>
              <w:bottom w:val="nil"/>
              <w:right w:val="nil"/>
            </w:tcBorders>
          </w:tcPr>
          <w:p w14:paraId="14C7A831" w14:textId="77777777"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0.371</w:t>
            </w:r>
          </w:p>
        </w:tc>
        <w:tc>
          <w:tcPr>
            <w:tcW w:w="1440" w:type="dxa"/>
            <w:tcBorders>
              <w:top w:val="nil"/>
              <w:left w:val="nil"/>
              <w:bottom w:val="nil"/>
              <w:right w:val="nil"/>
            </w:tcBorders>
          </w:tcPr>
          <w:p w14:paraId="4A8C2269" w14:textId="705F6E2D"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0.49</w:t>
            </w:r>
          </w:p>
        </w:tc>
      </w:tr>
      <w:tr w:rsidR="000D58A7" w:rsidRPr="00411951" w14:paraId="6F6B26B9" w14:textId="77777777" w:rsidTr="00BC28C3">
        <w:trPr>
          <w:jc w:val="center"/>
        </w:trPr>
        <w:tc>
          <w:tcPr>
            <w:tcW w:w="3600" w:type="dxa"/>
            <w:tcBorders>
              <w:top w:val="nil"/>
              <w:left w:val="nil"/>
              <w:bottom w:val="nil"/>
              <w:right w:val="nil"/>
            </w:tcBorders>
          </w:tcPr>
          <w:p w14:paraId="1093A889"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Equity issuance indicator</w:t>
            </w:r>
          </w:p>
        </w:tc>
        <w:tc>
          <w:tcPr>
            <w:tcW w:w="1440" w:type="dxa"/>
            <w:tcBorders>
              <w:top w:val="nil"/>
              <w:left w:val="nil"/>
              <w:bottom w:val="nil"/>
              <w:right w:val="nil"/>
            </w:tcBorders>
          </w:tcPr>
          <w:p w14:paraId="0BB55D06" w14:textId="77777777"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-0.636</w:t>
            </w:r>
          </w:p>
        </w:tc>
        <w:tc>
          <w:tcPr>
            <w:tcW w:w="1440" w:type="dxa"/>
            <w:tcBorders>
              <w:top w:val="nil"/>
              <w:left w:val="nil"/>
              <w:bottom w:val="nil"/>
              <w:right w:val="nil"/>
            </w:tcBorders>
          </w:tcPr>
          <w:p w14:paraId="47BE6D12" w14:textId="200A1DF5"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-1.22</w:t>
            </w:r>
          </w:p>
        </w:tc>
      </w:tr>
      <w:tr w:rsidR="000D58A7" w:rsidRPr="00411951" w14:paraId="1EC9DE7B" w14:textId="77777777" w:rsidTr="00BC28C3">
        <w:trPr>
          <w:jc w:val="center"/>
        </w:trPr>
        <w:tc>
          <w:tcPr>
            <w:tcW w:w="3600" w:type="dxa"/>
            <w:tcBorders>
              <w:top w:val="nil"/>
              <w:left w:val="nil"/>
              <w:bottom w:val="nil"/>
              <w:right w:val="nil"/>
            </w:tcBorders>
          </w:tcPr>
          <w:p w14:paraId="7CB98994"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Inverse Mills Ratio</w:t>
            </w:r>
          </w:p>
        </w:tc>
        <w:tc>
          <w:tcPr>
            <w:tcW w:w="1440" w:type="dxa"/>
            <w:tcBorders>
              <w:top w:val="nil"/>
              <w:left w:val="nil"/>
              <w:bottom w:val="nil"/>
              <w:right w:val="nil"/>
            </w:tcBorders>
          </w:tcPr>
          <w:p w14:paraId="74DFF510" w14:textId="77777777"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-1.950</w:t>
            </w:r>
          </w:p>
        </w:tc>
        <w:tc>
          <w:tcPr>
            <w:tcW w:w="1440" w:type="dxa"/>
            <w:tcBorders>
              <w:top w:val="nil"/>
              <w:left w:val="nil"/>
              <w:bottom w:val="nil"/>
              <w:right w:val="nil"/>
            </w:tcBorders>
          </w:tcPr>
          <w:p w14:paraId="4EC96238" w14:textId="13FD694C"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-1.61</w:t>
            </w:r>
          </w:p>
        </w:tc>
      </w:tr>
      <w:tr w:rsidR="000D58A7" w:rsidRPr="00411951" w14:paraId="2B3F6111" w14:textId="77777777" w:rsidTr="00BC28C3">
        <w:trPr>
          <w:jc w:val="center"/>
        </w:trPr>
        <w:tc>
          <w:tcPr>
            <w:tcW w:w="3600" w:type="dxa"/>
            <w:tcBorders>
              <w:top w:val="nil"/>
              <w:left w:val="nil"/>
              <w:bottom w:val="nil"/>
              <w:right w:val="nil"/>
            </w:tcBorders>
          </w:tcPr>
          <w:p w14:paraId="4168C9E2"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Constant</w:t>
            </w:r>
          </w:p>
        </w:tc>
        <w:tc>
          <w:tcPr>
            <w:tcW w:w="1440" w:type="dxa"/>
            <w:tcBorders>
              <w:top w:val="nil"/>
              <w:left w:val="nil"/>
              <w:bottom w:val="nil"/>
              <w:right w:val="nil"/>
            </w:tcBorders>
          </w:tcPr>
          <w:p w14:paraId="6C15BB97" w14:textId="64F3D813"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17.13</w:t>
            </w:r>
            <w:r w:rsidR="00E669C1" w:rsidRPr="00411951">
              <w:rPr>
                <w:rFonts w:ascii="Times New Roman" w:hAnsi="Times New Roman" w:cs="Times New Roman"/>
                <w:sz w:val="24"/>
                <w:szCs w:val="24"/>
              </w:rPr>
              <w:t>3</w:t>
            </w:r>
            <w:r w:rsidRPr="00411951">
              <w:rPr>
                <w:rFonts w:ascii="Times New Roman" w:hAnsi="Times New Roman" w:cs="Times New Roman"/>
                <w:sz w:val="24"/>
                <w:szCs w:val="24"/>
              </w:rPr>
              <w:t>*</w:t>
            </w:r>
          </w:p>
        </w:tc>
        <w:tc>
          <w:tcPr>
            <w:tcW w:w="1440" w:type="dxa"/>
            <w:tcBorders>
              <w:top w:val="nil"/>
              <w:left w:val="nil"/>
              <w:bottom w:val="nil"/>
              <w:right w:val="nil"/>
            </w:tcBorders>
          </w:tcPr>
          <w:p w14:paraId="18CA7D8E" w14:textId="292961F6" w:rsidR="000D58A7" w:rsidRPr="00411951" w:rsidRDefault="006C6CC3" w:rsidP="00AE67C8">
            <w:pPr>
              <w:widowControl w:val="0"/>
              <w:tabs>
                <w:tab w:val="decimal" w:pos="555"/>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1.77</w:t>
            </w:r>
          </w:p>
        </w:tc>
      </w:tr>
      <w:tr w:rsidR="000D58A7" w:rsidRPr="00411951" w14:paraId="7135C8FF" w14:textId="77777777" w:rsidTr="00BC28C3">
        <w:trPr>
          <w:jc w:val="center"/>
        </w:trPr>
        <w:tc>
          <w:tcPr>
            <w:tcW w:w="3600" w:type="dxa"/>
            <w:tcBorders>
              <w:top w:val="nil"/>
              <w:left w:val="nil"/>
              <w:bottom w:val="nil"/>
              <w:right w:val="nil"/>
            </w:tcBorders>
          </w:tcPr>
          <w:p w14:paraId="397B90A8"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Industry fixed effects</w:t>
            </w:r>
          </w:p>
        </w:tc>
        <w:tc>
          <w:tcPr>
            <w:tcW w:w="1440" w:type="dxa"/>
            <w:tcBorders>
              <w:top w:val="nil"/>
              <w:left w:val="nil"/>
              <w:bottom w:val="nil"/>
              <w:right w:val="nil"/>
            </w:tcBorders>
          </w:tcPr>
          <w:p w14:paraId="546961CF" w14:textId="578A1295" w:rsidR="000D58A7" w:rsidRPr="00411951" w:rsidRDefault="00411951" w:rsidP="00411951">
            <w:pPr>
              <w:widowControl w:val="0"/>
              <w:tabs>
                <w:tab w:val="decimal" w:pos="36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0D58A7" w:rsidRPr="00411951">
              <w:rPr>
                <w:rFonts w:ascii="Times New Roman" w:hAnsi="Times New Roman" w:cs="Times New Roman"/>
                <w:sz w:val="24"/>
                <w:szCs w:val="24"/>
              </w:rPr>
              <w:t>Included</w:t>
            </w:r>
          </w:p>
        </w:tc>
        <w:tc>
          <w:tcPr>
            <w:tcW w:w="1440" w:type="dxa"/>
            <w:tcBorders>
              <w:top w:val="nil"/>
              <w:left w:val="nil"/>
              <w:bottom w:val="nil"/>
              <w:right w:val="nil"/>
            </w:tcBorders>
          </w:tcPr>
          <w:p w14:paraId="69DA27CD" w14:textId="77777777" w:rsidR="000D58A7" w:rsidRPr="00411951" w:rsidRDefault="000D58A7" w:rsidP="00AE67C8">
            <w:pPr>
              <w:widowControl w:val="0"/>
              <w:tabs>
                <w:tab w:val="decimal" w:pos="555"/>
              </w:tabs>
              <w:autoSpaceDE w:val="0"/>
              <w:autoSpaceDN w:val="0"/>
              <w:adjustRightInd w:val="0"/>
              <w:spacing w:after="0"/>
              <w:rPr>
                <w:rFonts w:ascii="Times New Roman" w:hAnsi="Times New Roman" w:cs="Times New Roman"/>
                <w:sz w:val="24"/>
                <w:szCs w:val="24"/>
              </w:rPr>
            </w:pPr>
          </w:p>
        </w:tc>
      </w:tr>
      <w:tr w:rsidR="000D58A7" w:rsidRPr="00411951" w14:paraId="64EF1E5A" w14:textId="77777777" w:rsidTr="00BC28C3">
        <w:trPr>
          <w:jc w:val="center"/>
        </w:trPr>
        <w:tc>
          <w:tcPr>
            <w:tcW w:w="3600" w:type="dxa"/>
            <w:tcBorders>
              <w:top w:val="nil"/>
              <w:left w:val="nil"/>
              <w:bottom w:val="nil"/>
              <w:right w:val="nil"/>
            </w:tcBorders>
          </w:tcPr>
          <w:p w14:paraId="376CE38F"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 xml:space="preserve">Year fixed effects </w:t>
            </w:r>
          </w:p>
        </w:tc>
        <w:tc>
          <w:tcPr>
            <w:tcW w:w="1440" w:type="dxa"/>
            <w:tcBorders>
              <w:top w:val="nil"/>
              <w:left w:val="nil"/>
              <w:bottom w:val="nil"/>
              <w:right w:val="nil"/>
            </w:tcBorders>
          </w:tcPr>
          <w:p w14:paraId="6762C7C7" w14:textId="66F7C288" w:rsidR="000D58A7" w:rsidRPr="00411951" w:rsidRDefault="00411951" w:rsidP="00411951">
            <w:pPr>
              <w:widowControl w:val="0"/>
              <w:tabs>
                <w:tab w:val="decimal" w:pos="36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0D58A7" w:rsidRPr="00411951">
              <w:rPr>
                <w:rFonts w:ascii="Times New Roman" w:hAnsi="Times New Roman" w:cs="Times New Roman"/>
                <w:sz w:val="24"/>
                <w:szCs w:val="24"/>
              </w:rPr>
              <w:t>Included</w:t>
            </w:r>
          </w:p>
        </w:tc>
        <w:tc>
          <w:tcPr>
            <w:tcW w:w="1440" w:type="dxa"/>
            <w:tcBorders>
              <w:top w:val="nil"/>
              <w:left w:val="nil"/>
              <w:bottom w:val="nil"/>
              <w:right w:val="nil"/>
            </w:tcBorders>
          </w:tcPr>
          <w:p w14:paraId="53970D89" w14:textId="77777777" w:rsidR="000D58A7" w:rsidRPr="00411951" w:rsidRDefault="000D58A7" w:rsidP="00AE67C8">
            <w:pPr>
              <w:widowControl w:val="0"/>
              <w:tabs>
                <w:tab w:val="decimal" w:pos="555"/>
              </w:tabs>
              <w:autoSpaceDE w:val="0"/>
              <w:autoSpaceDN w:val="0"/>
              <w:adjustRightInd w:val="0"/>
              <w:spacing w:after="0"/>
              <w:rPr>
                <w:rFonts w:ascii="Times New Roman" w:hAnsi="Times New Roman" w:cs="Times New Roman"/>
                <w:sz w:val="24"/>
                <w:szCs w:val="24"/>
              </w:rPr>
            </w:pPr>
          </w:p>
        </w:tc>
      </w:tr>
      <w:tr w:rsidR="000D58A7" w:rsidRPr="00411951" w14:paraId="4827DC82" w14:textId="77777777" w:rsidTr="00BC28C3">
        <w:trPr>
          <w:jc w:val="center"/>
        </w:trPr>
        <w:tc>
          <w:tcPr>
            <w:tcW w:w="3600" w:type="dxa"/>
            <w:tcBorders>
              <w:top w:val="nil"/>
              <w:left w:val="nil"/>
              <w:bottom w:val="nil"/>
              <w:right w:val="nil"/>
            </w:tcBorders>
          </w:tcPr>
          <w:p w14:paraId="446C5DE1"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Wald chi</w:t>
            </w:r>
            <w:r w:rsidRPr="00411951">
              <w:rPr>
                <w:rFonts w:ascii="Times New Roman" w:hAnsi="Times New Roman" w:cs="Times New Roman"/>
                <w:sz w:val="24"/>
                <w:szCs w:val="24"/>
                <w:vertAlign w:val="superscript"/>
              </w:rPr>
              <w:t>2</w:t>
            </w:r>
          </w:p>
        </w:tc>
        <w:tc>
          <w:tcPr>
            <w:tcW w:w="1440" w:type="dxa"/>
            <w:tcBorders>
              <w:top w:val="nil"/>
              <w:left w:val="nil"/>
              <w:bottom w:val="nil"/>
              <w:right w:val="nil"/>
            </w:tcBorders>
          </w:tcPr>
          <w:p w14:paraId="0C5A4BE5" w14:textId="49EEC488" w:rsidR="000D58A7" w:rsidRPr="00411951" w:rsidRDefault="00411951" w:rsidP="00E669C1">
            <w:pPr>
              <w:widowControl w:val="0"/>
              <w:tabs>
                <w:tab w:val="decimal" w:pos="36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0D58A7" w:rsidRPr="00411951">
              <w:rPr>
                <w:rFonts w:ascii="Times New Roman" w:hAnsi="Times New Roman" w:cs="Times New Roman"/>
                <w:sz w:val="24"/>
                <w:szCs w:val="24"/>
              </w:rPr>
              <w:t>131.76***</w:t>
            </w:r>
          </w:p>
        </w:tc>
        <w:tc>
          <w:tcPr>
            <w:tcW w:w="1440" w:type="dxa"/>
            <w:tcBorders>
              <w:top w:val="nil"/>
              <w:left w:val="nil"/>
              <w:bottom w:val="nil"/>
              <w:right w:val="nil"/>
            </w:tcBorders>
          </w:tcPr>
          <w:p w14:paraId="7F1E4AC8" w14:textId="77777777" w:rsidR="000D58A7" w:rsidRPr="00411951" w:rsidRDefault="000D58A7" w:rsidP="00AE67C8">
            <w:pPr>
              <w:widowControl w:val="0"/>
              <w:tabs>
                <w:tab w:val="decimal" w:pos="555"/>
              </w:tabs>
              <w:autoSpaceDE w:val="0"/>
              <w:autoSpaceDN w:val="0"/>
              <w:adjustRightInd w:val="0"/>
              <w:spacing w:after="0"/>
              <w:rPr>
                <w:rFonts w:ascii="Times New Roman" w:hAnsi="Times New Roman" w:cs="Times New Roman"/>
                <w:sz w:val="24"/>
                <w:szCs w:val="24"/>
              </w:rPr>
            </w:pPr>
          </w:p>
        </w:tc>
      </w:tr>
      <w:tr w:rsidR="000D58A7" w:rsidRPr="00411951" w14:paraId="108B52B5" w14:textId="77777777" w:rsidTr="00BC28C3">
        <w:tblPrEx>
          <w:tblBorders>
            <w:bottom w:val="single" w:sz="6" w:space="0" w:color="auto"/>
          </w:tblBorders>
        </w:tblPrEx>
        <w:trPr>
          <w:jc w:val="center"/>
        </w:trPr>
        <w:tc>
          <w:tcPr>
            <w:tcW w:w="3600" w:type="dxa"/>
            <w:tcBorders>
              <w:top w:val="nil"/>
              <w:left w:val="nil"/>
              <w:bottom w:val="nil"/>
              <w:right w:val="nil"/>
            </w:tcBorders>
          </w:tcPr>
          <w:p w14:paraId="3C4338D3"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Observations</w:t>
            </w:r>
          </w:p>
        </w:tc>
        <w:tc>
          <w:tcPr>
            <w:tcW w:w="1440" w:type="dxa"/>
            <w:tcBorders>
              <w:top w:val="nil"/>
              <w:left w:val="nil"/>
              <w:bottom w:val="nil"/>
              <w:right w:val="nil"/>
            </w:tcBorders>
          </w:tcPr>
          <w:p w14:paraId="79E7C912" w14:textId="4DC69D36" w:rsidR="000D58A7" w:rsidRPr="00411951" w:rsidRDefault="00411951" w:rsidP="00E669C1">
            <w:pPr>
              <w:widowControl w:val="0"/>
              <w:tabs>
                <w:tab w:val="decimal" w:pos="36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0D58A7" w:rsidRPr="00411951">
              <w:rPr>
                <w:rFonts w:ascii="Times New Roman" w:hAnsi="Times New Roman" w:cs="Times New Roman"/>
                <w:sz w:val="24"/>
                <w:szCs w:val="24"/>
              </w:rPr>
              <w:t>315</w:t>
            </w:r>
          </w:p>
        </w:tc>
        <w:tc>
          <w:tcPr>
            <w:tcW w:w="1440" w:type="dxa"/>
            <w:tcBorders>
              <w:top w:val="nil"/>
              <w:left w:val="nil"/>
              <w:bottom w:val="nil"/>
              <w:right w:val="nil"/>
            </w:tcBorders>
          </w:tcPr>
          <w:p w14:paraId="4C19B040" w14:textId="77777777" w:rsidR="000D58A7" w:rsidRPr="00411951" w:rsidRDefault="000D58A7" w:rsidP="00AE67C8">
            <w:pPr>
              <w:widowControl w:val="0"/>
              <w:tabs>
                <w:tab w:val="decimal" w:pos="555"/>
              </w:tabs>
              <w:autoSpaceDE w:val="0"/>
              <w:autoSpaceDN w:val="0"/>
              <w:adjustRightInd w:val="0"/>
              <w:spacing w:after="0"/>
              <w:rPr>
                <w:rFonts w:ascii="Times New Roman" w:hAnsi="Times New Roman" w:cs="Times New Roman"/>
                <w:sz w:val="24"/>
                <w:szCs w:val="24"/>
              </w:rPr>
            </w:pPr>
          </w:p>
        </w:tc>
      </w:tr>
      <w:tr w:rsidR="000D58A7" w:rsidRPr="00411951" w14:paraId="13ED4CA2" w14:textId="77777777" w:rsidTr="00BC28C3">
        <w:tblPrEx>
          <w:tblBorders>
            <w:bottom w:val="single" w:sz="6" w:space="0" w:color="auto"/>
          </w:tblBorders>
        </w:tblPrEx>
        <w:trPr>
          <w:jc w:val="center"/>
        </w:trPr>
        <w:tc>
          <w:tcPr>
            <w:tcW w:w="3600" w:type="dxa"/>
            <w:tcBorders>
              <w:top w:val="nil"/>
              <w:left w:val="nil"/>
              <w:bottom w:val="nil"/>
              <w:right w:val="nil"/>
            </w:tcBorders>
          </w:tcPr>
          <w:p w14:paraId="4BF099DC"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Pseudo R</w:t>
            </w:r>
            <w:r w:rsidRPr="00411951">
              <w:rPr>
                <w:rFonts w:ascii="Times New Roman" w:hAnsi="Times New Roman" w:cs="Times New Roman"/>
                <w:sz w:val="24"/>
                <w:szCs w:val="24"/>
                <w:vertAlign w:val="superscript"/>
              </w:rPr>
              <w:t>2</w:t>
            </w:r>
          </w:p>
        </w:tc>
        <w:tc>
          <w:tcPr>
            <w:tcW w:w="1440" w:type="dxa"/>
            <w:tcBorders>
              <w:top w:val="nil"/>
              <w:left w:val="nil"/>
              <w:bottom w:val="nil"/>
              <w:right w:val="nil"/>
            </w:tcBorders>
          </w:tcPr>
          <w:p w14:paraId="684B57EC" w14:textId="77777777"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0.723</w:t>
            </w:r>
          </w:p>
        </w:tc>
        <w:tc>
          <w:tcPr>
            <w:tcW w:w="1440" w:type="dxa"/>
            <w:tcBorders>
              <w:top w:val="nil"/>
              <w:left w:val="nil"/>
              <w:bottom w:val="nil"/>
              <w:right w:val="nil"/>
            </w:tcBorders>
          </w:tcPr>
          <w:p w14:paraId="2D78F21F" w14:textId="77777777" w:rsidR="000D58A7" w:rsidRPr="00411951" w:rsidRDefault="000D58A7" w:rsidP="00AE67C8">
            <w:pPr>
              <w:widowControl w:val="0"/>
              <w:tabs>
                <w:tab w:val="decimal" w:pos="555"/>
              </w:tabs>
              <w:autoSpaceDE w:val="0"/>
              <w:autoSpaceDN w:val="0"/>
              <w:adjustRightInd w:val="0"/>
              <w:spacing w:after="0"/>
              <w:rPr>
                <w:rFonts w:ascii="Times New Roman" w:hAnsi="Times New Roman" w:cs="Times New Roman"/>
                <w:sz w:val="24"/>
                <w:szCs w:val="24"/>
              </w:rPr>
            </w:pPr>
          </w:p>
        </w:tc>
      </w:tr>
      <w:tr w:rsidR="000D58A7" w:rsidRPr="00411951" w14:paraId="33F0E2B5" w14:textId="77777777" w:rsidTr="00BC28C3">
        <w:tblPrEx>
          <w:tblBorders>
            <w:bottom w:val="single" w:sz="6" w:space="0" w:color="auto"/>
          </w:tblBorders>
        </w:tblPrEx>
        <w:trPr>
          <w:jc w:val="center"/>
        </w:trPr>
        <w:tc>
          <w:tcPr>
            <w:tcW w:w="3600" w:type="dxa"/>
            <w:tcBorders>
              <w:top w:val="nil"/>
              <w:left w:val="nil"/>
              <w:bottom w:val="single" w:sz="6" w:space="0" w:color="auto"/>
              <w:right w:val="nil"/>
            </w:tcBorders>
          </w:tcPr>
          <w:p w14:paraId="11A18D44" w14:textId="77777777" w:rsidR="000D58A7" w:rsidRPr="00411951" w:rsidRDefault="000D58A7" w:rsidP="005A0F33">
            <w:pPr>
              <w:widowControl w:val="0"/>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Area under ROC curve</w:t>
            </w:r>
          </w:p>
        </w:tc>
        <w:tc>
          <w:tcPr>
            <w:tcW w:w="1440" w:type="dxa"/>
            <w:tcBorders>
              <w:top w:val="nil"/>
              <w:left w:val="nil"/>
              <w:bottom w:val="single" w:sz="6" w:space="0" w:color="auto"/>
              <w:right w:val="nil"/>
            </w:tcBorders>
          </w:tcPr>
          <w:p w14:paraId="7DB515D5" w14:textId="4D9FBE39" w:rsidR="000D58A7" w:rsidRPr="00411951" w:rsidRDefault="000D58A7" w:rsidP="00E669C1">
            <w:pPr>
              <w:widowControl w:val="0"/>
              <w:tabs>
                <w:tab w:val="decimal" w:pos="362"/>
              </w:tabs>
              <w:autoSpaceDE w:val="0"/>
              <w:autoSpaceDN w:val="0"/>
              <w:adjustRightInd w:val="0"/>
              <w:spacing w:after="0"/>
              <w:rPr>
                <w:rFonts w:ascii="Times New Roman" w:hAnsi="Times New Roman" w:cs="Times New Roman"/>
                <w:sz w:val="24"/>
                <w:szCs w:val="24"/>
              </w:rPr>
            </w:pPr>
            <w:r w:rsidRPr="00411951">
              <w:rPr>
                <w:rFonts w:ascii="Times New Roman" w:hAnsi="Times New Roman" w:cs="Times New Roman"/>
                <w:sz w:val="24"/>
                <w:szCs w:val="24"/>
              </w:rPr>
              <w:t>0.99</w:t>
            </w:r>
            <w:r w:rsidR="00E669C1" w:rsidRPr="00411951">
              <w:rPr>
                <w:rFonts w:ascii="Times New Roman" w:hAnsi="Times New Roman" w:cs="Times New Roman"/>
                <w:sz w:val="24"/>
                <w:szCs w:val="24"/>
              </w:rPr>
              <w:t>0</w:t>
            </w:r>
          </w:p>
        </w:tc>
        <w:tc>
          <w:tcPr>
            <w:tcW w:w="1440" w:type="dxa"/>
            <w:tcBorders>
              <w:top w:val="nil"/>
              <w:left w:val="nil"/>
              <w:bottom w:val="single" w:sz="6" w:space="0" w:color="auto"/>
              <w:right w:val="nil"/>
            </w:tcBorders>
          </w:tcPr>
          <w:p w14:paraId="27138C0F" w14:textId="77777777" w:rsidR="000D58A7" w:rsidRPr="00411951" w:rsidRDefault="000D58A7" w:rsidP="00AE67C8">
            <w:pPr>
              <w:widowControl w:val="0"/>
              <w:tabs>
                <w:tab w:val="decimal" w:pos="555"/>
              </w:tabs>
              <w:autoSpaceDE w:val="0"/>
              <w:autoSpaceDN w:val="0"/>
              <w:adjustRightInd w:val="0"/>
              <w:spacing w:after="0"/>
              <w:rPr>
                <w:rFonts w:ascii="Times New Roman" w:hAnsi="Times New Roman" w:cs="Times New Roman"/>
                <w:sz w:val="24"/>
                <w:szCs w:val="24"/>
              </w:rPr>
            </w:pPr>
          </w:p>
        </w:tc>
      </w:tr>
    </w:tbl>
    <w:p w14:paraId="3B3609A1" w14:textId="77777777" w:rsidR="000D58A7" w:rsidRPr="001514FC" w:rsidRDefault="000D58A7" w:rsidP="000D58A7">
      <w:pPr>
        <w:rPr>
          <w:rFonts w:ascii="Times New Roman" w:hAnsi="Times New Roman" w:cs="Times New Roman"/>
          <w:b/>
          <w:sz w:val="24"/>
          <w:szCs w:val="24"/>
        </w:rPr>
      </w:pPr>
      <w:r w:rsidRPr="001514FC">
        <w:rPr>
          <w:rFonts w:ascii="Times New Roman" w:hAnsi="Times New Roman" w:cs="Times New Roman"/>
          <w:b/>
          <w:sz w:val="24"/>
          <w:szCs w:val="24"/>
        </w:rPr>
        <w:br w:type="page"/>
      </w:r>
    </w:p>
    <w:p w14:paraId="231C3118"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6 (Continued)</w:t>
      </w:r>
    </w:p>
    <w:p w14:paraId="0B9423C3"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 xml:space="preserve">Panel B: Matched sample </w:t>
      </w:r>
    </w:p>
    <w:tbl>
      <w:tblPr>
        <w:tblW w:w="9606" w:type="dxa"/>
        <w:jc w:val="center"/>
        <w:tblLayout w:type="fixed"/>
        <w:tblCellMar>
          <w:left w:w="75" w:type="dxa"/>
          <w:right w:w="75" w:type="dxa"/>
        </w:tblCellMar>
        <w:tblLook w:val="0000" w:firstRow="0" w:lastRow="0" w:firstColumn="0" w:lastColumn="0" w:noHBand="0" w:noVBand="0"/>
      </w:tblPr>
      <w:tblGrid>
        <w:gridCol w:w="3150"/>
        <w:gridCol w:w="1076"/>
        <w:gridCol w:w="1076"/>
        <w:gridCol w:w="1076"/>
        <w:gridCol w:w="1076"/>
        <w:gridCol w:w="1076"/>
        <w:gridCol w:w="1076"/>
      </w:tblGrid>
      <w:tr w:rsidR="000D58A7" w:rsidRPr="001514FC" w14:paraId="737EEAAA" w14:textId="77777777" w:rsidTr="005A0F33">
        <w:trPr>
          <w:trHeight w:val="18"/>
          <w:jc w:val="center"/>
        </w:trPr>
        <w:tc>
          <w:tcPr>
            <w:tcW w:w="3150" w:type="dxa"/>
            <w:tcBorders>
              <w:top w:val="single" w:sz="4" w:space="0" w:color="auto"/>
              <w:left w:val="nil"/>
              <w:bottom w:val="nil"/>
              <w:right w:val="nil"/>
            </w:tcBorders>
          </w:tcPr>
          <w:p w14:paraId="4D2CB29A" w14:textId="77777777" w:rsidR="000D58A7" w:rsidRPr="001514FC" w:rsidRDefault="000D58A7" w:rsidP="00BC28C3">
            <w:pPr>
              <w:widowControl w:val="0"/>
              <w:autoSpaceDE w:val="0"/>
              <w:autoSpaceDN w:val="0"/>
              <w:adjustRightInd w:val="0"/>
              <w:spacing w:after="0" w:line="240" w:lineRule="auto"/>
              <w:rPr>
                <w:rFonts w:ascii="Times New Roman" w:hAnsi="Times New Roman" w:cs="Times New Roman"/>
                <w:sz w:val="24"/>
                <w:szCs w:val="24"/>
              </w:rPr>
            </w:pPr>
          </w:p>
        </w:tc>
        <w:tc>
          <w:tcPr>
            <w:tcW w:w="2152" w:type="dxa"/>
            <w:gridSpan w:val="2"/>
            <w:tcBorders>
              <w:top w:val="single" w:sz="4" w:space="0" w:color="auto"/>
              <w:left w:val="nil"/>
              <w:bottom w:val="nil"/>
              <w:right w:val="nil"/>
            </w:tcBorders>
          </w:tcPr>
          <w:p w14:paraId="46CC91B7" w14:textId="77777777" w:rsidR="000D58A7" w:rsidRPr="001514FC" w:rsidRDefault="000D58A7" w:rsidP="003A3C0E">
            <w:pPr>
              <w:widowControl w:val="0"/>
              <w:autoSpaceDE w:val="0"/>
              <w:autoSpaceDN w:val="0"/>
              <w:adjustRightInd w:val="0"/>
              <w:spacing w:after="0" w:line="240" w:lineRule="auto"/>
              <w:jc w:val="center"/>
              <w:rPr>
                <w:rFonts w:ascii="Times New Roman" w:hAnsi="Times New Roman" w:cs="Times New Roman"/>
                <w:i/>
                <w:sz w:val="24"/>
                <w:szCs w:val="24"/>
              </w:rPr>
            </w:pPr>
            <w:r w:rsidRPr="001514FC">
              <w:rPr>
                <w:rFonts w:ascii="Times New Roman" w:hAnsi="Times New Roman" w:cs="Times New Roman"/>
                <w:i/>
                <w:sz w:val="24"/>
                <w:szCs w:val="24"/>
              </w:rPr>
              <w:t xml:space="preserve">High approval </w:t>
            </w:r>
            <w:r w:rsidRPr="001514FC">
              <w:rPr>
                <w:rFonts w:ascii="Times New Roman" w:hAnsi="Times New Roman" w:cs="Times New Roman"/>
                <w:sz w:val="24"/>
                <w:szCs w:val="24"/>
              </w:rPr>
              <w:t>= 1</w:t>
            </w:r>
          </w:p>
          <w:p w14:paraId="30FEF62B" w14:textId="77777777" w:rsidR="000D58A7" w:rsidRPr="001514FC" w:rsidRDefault="000D58A7" w:rsidP="003A3C0E">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(N = 99)</w:t>
            </w:r>
          </w:p>
        </w:tc>
        <w:tc>
          <w:tcPr>
            <w:tcW w:w="2152" w:type="dxa"/>
            <w:gridSpan w:val="2"/>
            <w:tcBorders>
              <w:top w:val="single" w:sz="4" w:space="0" w:color="auto"/>
              <w:left w:val="nil"/>
              <w:bottom w:val="nil"/>
              <w:right w:val="nil"/>
            </w:tcBorders>
          </w:tcPr>
          <w:p w14:paraId="40369D8C" w14:textId="77777777" w:rsidR="000D58A7" w:rsidRPr="001514FC" w:rsidRDefault="000D58A7" w:rsidP="003A3C0E">
            <w:pPr>
              <w:widowControl w:val="0"/>
              <w:autoSpaceDE w:val="0"/>
              <w:autoSpaceDN w:val="0"/>
              <w:adjustRightInd w:val="0"/>
              <w:spacing w:after="0" w:line="240" w:lineRule="auto"/>
              <w:jc w:val="center"/>
              <w:rPr>
                <w:rFonts w:ascii="Times New Roman" w:hAnsi="Times New Roman" w:cs="Times New Roman"/>
                <w:i/>
                <w:sz w:val="24"/>
                <w:szCs w:val="24"/>
              </w:rPr>
            </w:pPr>
            <w:r w:rsidRPr="001514FC">
              <w:rPr>
                <w:rFonts w:ascii="Times New Roman" w:hAnsi="Times New Roman" w:cs="Times New Roman"/>
                <w:i/>
                <w:sz w:val="24"/>
                <w:szCs w:val="24"/>
              </w:rPr>
              <w:t xml:space="preserve">High approval </w:t>
            </w:r>
            <w:r w:rsidRPr="001514FC">
              <w:rPr>
                <w:rFonts w:ascii="Times New Roman" w:hAnsi="Times New Roman" w:cs="Times New Roman"/>
                <w:sz w:val="24"/>
                <w:szCs w:val="24"/>
              </w:rPr>
              <w:t>= 0</w:t>
            </w:r>
          </w:p>
          <w:p w14:paraId="0A46DA1B" w14:textId="77777777" w:rsidR="000D58A7" w:rsidRPr="001514FC" w:rsidRDefault="000D58A7" w:rsidP="003A3C0E">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(N = 99)</w:t>
            </w:r>
          </w:p>
        </w:tc>
        <w:tc>
          <w:tcPr>
            <w:tcW w:w="2152" w:type="dxa"/>
            <w:gridSpan w:val="2"/>
            <w:tcBorders>
              <w:top w:val="single" w:sz="4" w:space="0" w:color="auto"/>
              <w:left w:val="nil"/>
              <w:bottom w:val="nil"/>
              <w:right w:val="nil"/>
            </w:tcBorders>
          </w:tcPr>
          <w:p w14:paraId="5B29F3E8"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Difference</w:t>
            </w:r>
          </w:p>
        </w:tc>
      </w:tr>
      <w:tr w:rsidR="000D58A7" w:rsidRPr="001514FC" w14:paraId="075F430F" w14:textId="77777777" w:rsidTr="005A0F33">
        <w:trPr>
          <w:trHeight w:val="18"/>
          <w:jc w:val="center"/>
        </w:trPr>
        <w:tc>
          <w:tcPr>
            <w:tcW w:w="3150" w:type="dxa"/>
            <w:tcBorders>
              <w:top w:val="nil"/>
              <w:left w:val="nil"/>
              <w:bottom w:val="single" w:sz="6" w:space="0" w:color="auto"/>
              <w:right w:val="nil"/>
            </w:tcBorders>
          </w:tcPr>
          <w:p w14:paraId="66FD5E5D" w14:textId="77777777" w:rsidR="000D58A7" w:rsidRPr="001514FC" w:rsidRDefault="000D58A7" w:rsidP="00BC28C3">
            <w:pPr>
              <w:widowControl w:val="0"/>
              <w:autoSpaceDE w:val="0"/>
              <w:autoSpaceDN w:val="0"/>
              <w:adjustRightInd w:val="0"/>
              <w:spacing w:after="0" w:line="240" w:lineRule="auto"/>
              <w:rPr>
                <w:rFonts w:ascii="Times New Roman" w:hAnsi="Times New Roman" w:cs="Times New Roman"/>
                <w:sz w:val="24"/>
                <w:szCs w:val="24"/>
              </w:rPr>
            </w:pPr>
            <w:r w:rsidRPr="001514FC">
              <w:rPr>
                <w:rFonts w:ascii="Times New Roman" w:hAnsi="Times New Roman" w:cs="Times New Roman"/>
                <w:sz w:val="24"/>
                <w:szCs w:val="24"/>
              </w:rPr>
              <w:t>Variable</w:t>
            </w:r>
          </w:p>
        </w:tc>
        <w:tc>
          <w:tcPr>
            <w:tcW w:w="1076" w:type="dxa"/>
            <w:tcBorders>
              <w:top w:val="nil"/>
              <w:left w:val="nil"/>
              <w:bottom w:val="single" w:sz="6" w:space="0" w:color="auto"/>
              <w:right w:val="nil"/>
            </w:tcBorders>
          </w:tcPr>
          <w:p w14:paraId="2119F120" w14:textId="77777777" w:rsidR="000D58A7" w:rsidRPr="001514FC" w:rsidRDefault="000D58A7" w:rsidP="003A3C0E">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Mean</w:t>
            </w:r>
          </w:p>
        </w:tc>
        <w:tc>
          <w:tcPr>
            <w:tcW w:w="1076" w:type="dxa"/>
            <w:tcBorders>
              <w:top w:val="nil"/>
              <w:left w:val="nil"/>
              <w:bottom w:val="single" w:sz="6" w:space="0" w:color="auto"/>
              <w:right w:val="nil"/>
            </w:tcBorders>
          </w:tcPr>
          <w:p w14:paraId="7B441C35" w14:textId="77777777" w:rsidR="000D58A7" w:rsidRPr="001514FC" w:rsidRDefault="000D58A7" w:rsidP="003A3C0E">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Median</w:t>
            </w:r>
          </w:p>
        </w:tc>
        <w:tc>
          <w:tcPr>
            <w:tcW w:w="1076" w:type="dxa"/>
            <w:tcBorders>
              <w:top w:val="nil"/>
              <w:left w:val="nil"/>
              <w:bottom w:val="single" w:sz="6" w:space="0" w:color="auto"/>
              <w:right w:val="nil"/>
            </w:tcBorders>
          </w:tcPr>
          <w:p w14:paraId="7EFB174F" w14:textId="77777777" w:rsidR="000D58A7" w:rsidRPr="001514FC" w:rsidRDefault="000D58A7" w:rsidP="003A3C0E">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Mean</w:t>
            </w:r>
          </w:p>
        </w:tc>
        <w:tc>
          <w:tcPr>
            <w:tcW w:w="1076" w:type="dxa"/>
            <w:tcBorders>
              <w:top w:val="nil"/>
              <w:left w:val="nil"/>
              <w:bottom w:val="single" w:sz="6" w:space="0" w:color="auto"/>
              <w:right w:val="nil"/>
            </w:tcBorders>
          </w:tcPr>
          <w:p w14:paraId="01BA2DDC" w14:textId="77777777" w:rsidR="000D58A7" w:rsidRPr="001514FC" w:rsidRDefault="000D58A7" w:rsidP="003A3C0E">
            <w:pPr>
              <w:widowControl w:val="0"/>
              <w:autoSpaceDE w:val="0"/>
              <w:autoSpaceDN w:val="0"/>
              <w:adjustRightInd w:val="0"/>
              <w:spacing w:after="0" w:line="240" w:lineRule="auto"/>
              <w:jc w:val="right"/>
              <w:rPr>
                <w:rFonts w:ascii="Times New Roman" w:hAnsi="Times New Roman" w:cs="Times New Roman"/>
                <w:sz w:val="24"/>
                <w:szCs w:val="24"/>
              </w:rPr>
            </w:pPr>
            <w:r w:rsidRPr="001514FC">
              <w:rPr>
                <w:rFonts w:ascii="Times New Roman" w:hAnsi="Times New Roman" w:cs="Times New Roman"/>
                <w:sz w:val="24"/>
                <w:szCs w:val="24"/>
              </w:rPr>
              <w:t>Median</w:t>
            </w:r>
          </w:p>
        </w:tc>
        <w:tc>
          <w:tcPr>
            <w:tcW w:w="1076" w:type="dxa"/>
            <w:tcBorders>
              <w:top w:val="nil"/>
              <w:left w:val="nil"/>
              <w:bottom w:val="single" w:sz="6" w:space="0" w:color="auto"/>
              <w:right w:val="nil"/>
            </w:tcBorders>
          </w:tcPr>
          <w:p w14:paraId="5E7E03A6"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t-stat</w:t>
            </w:r>
          </w:p>
        </w:tc>
        <w:tc>
          <w:tcPr>
            <w:tcW w:w="1076" w:type="dxa"/>
            <w:tcBorders>
              <w:top w:val="nil"/>
              <w:left w:val="nil"/>
              <w:bottom w:val="single" w:sz="6" w:space="0" w:color="auto"/>
              <w:right w:val="nil"/>
            </w:tcBorders>
          </w:tcPr>
          <w:p w14:paraId="235ED006"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z-stat</w:t>
            </w:r>
          </w:p>
        </w:tc>
      </w:tr>
      <w:tr w:rsidR="000D58A7" w:rsidRPr="001514FC" w14:paraId="60BC6E6F" w14:textId="77777777" w:rsidTr="005A0F33">
        <w:trPr>
          <w:trHeight w:val="18"/>
          <w:jc w:val="center"/>
        </w:trPr>
        <w:tc>
          <w:tcPr>
            <w:tcW w:w="3150" w:type="dxa"/>
            <w:tcBorders>
              <w:top w:val="nil"/>
              <w:left w:val="nil"/>
              <w:bottom w:val="nil"/>
              <w:right w:val="nil"/>
            </w:tcBorders>
          </w:tcPr>
          <w:p w14:paraId="6C9C57DC" w14:textId="77777777" w:rsidR="000D58A7" w:rsidRPr="001514FC" w:rsidRDefault="000D58A7" w:rsidP="005A0F33">
            <w:pPr>
              <w:widowControl w:val="0"/>
              <w:autoSpaceDE w:val="0"/>
              <w:autoSpaceDN w:val="0"/>
              <w:adjustRightInd w:val="0"/>
              <w:spacing w:after="0"/>
              <w:rPr>
                <w:rFonts w:ascii="Times New Roman" w:hAnsi="Times New Roman" w:cs="Times New Roman"/>
                <w:b/>
                <w:sz w:val="24"/>
                <w:szCs w:val="24"/>
              </w:rPr>
            </w:pPr>
            <w:r w:rsidRPr="001514FC">
              <w:rPr>
                <w:rFonts w:ascii="Times New Roman" w:hAnsi="Times New Roman" w:cs="Times New Roman"/>
                <w:sz w:val="24"/>
                <w:szCs w:val="24"/>
              </w:rPr>
              <w:t>Going concern indicator</w:t>
            </w:r>
          </w:p>
        </w:tc>
        <w:tc>
          <w:tcPr>
            <w:tcW w:w="1076" w:type="dxa"/>
            <w:tcBorders>
              <w:top w:val="nil"/>
              <w:left w:val="nil"/>
              <w:bottom w:val="nil"/>
              <w:right w:val="nil"/>
            </w:tcBorders>
          </w:tcPr>
          <w:p w14:paraId="44E382B7"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76" w:type="dxa"/>
            <w:tcBorders>
              <w:top w:val="nil"/>
              <w:left w:val="nil"/>
              <w:bottom w:val="nil"/>
              <w:right w:val="nil"/>
            </w:tcBorders>
          </w:tcPr>
          <w:p w14:paraId="671A809E"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76" w:type="dxa"/>
            <w:tcBorders>
              <w:top w:val="nil"/>
              <w:left w:val="nil"/>
              <w:bottom w:val="nil"/>
              <w:right w:val="nil"/>
            </w:tcBorders>
          </w:tcPr>
          <w:p w14:paraId="7EC51AF1" w14:textId="7CF61A21"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076" w:type="dxa"/>
            <w:tcBorders>
              <w:top w:val="nil"/>
              <w:left w:val="nil"/>
              <w:bottom w:val="nil"/>
              <w:right w:val="nil"/>
            </w:tcBorders>
          </w:tcPr>
          <w:p w14:paraId="6AA77ED1"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0</w:t>
            </w:r>
          </w:p>
        </w:tc>
        <w:tc>
          <w:tcPr>
            <w:tcW w:w="1076" w:type="dxa"/>
            <w:tcBorders>
              <w:top w:val="nil"/>
              <w:left w:val="nil"/>
              <w:bottom w:val="nil"/>
              <w:right w:val="nil"/>
            </w:tcBorders>
          </w:tcPr>
          <w:p w14:paraId="36B90E17"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-2.28**</w:t>
            </w:r>
          </w:p>
        </w:tc>
        <w:tc>
          <w:tcPr>
            <w:tcW w:w="1076" w:type="dxa"/>
            <w:tcBorders>
              <w:top w:val="nil"/>
              <w:left w:val="nil"/>
              <w:bottom w:val="nil"/>
              <w:right w:val="nil"/>
            </w:tcBorders>
          </w:tcPr>
          <w:p w14:paraId="745E4CFD"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-2.26**</w:t>
            </w:r>
          </w:p>
        </w:tc>
      </w:tr>
      <w:tr w:rsidR="000D58A7" w:rsidRPr="001514FC" w14:paraId="37DD70D7" w14:textId="77777777" w:rsidTr="005A0F33">
        <w:trPr>
          <w:trHeight w:val="18"/>
          <w:jc w:val="center"/>
        </w:trPr>
        <w:tc>
          <w:tcPr>
            <w:tcW w:w="3150" w:type="dxa"/>
            <w:tcBorders>
              <w:top w:val="nil"/>
              <w:left w:val="nil"/>
              <w:bottom w:val="nil"/>
              <w:right w:val="nil"/>
            </w:tcBorders>
          </w:tcPr>
          <w:p w14:paraId="37E58126"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Altman Z-score</w:t>
            </w:r>
          </w:p>
        </w:tc>
        <w:tc>
          <w:tcPr>
            <w:tcW w:w="1076" w:type="dxa"/>
            <w:tcBorders>
              <w:top w:val="nil"/>
              <w:left w:val="nil"/>
              <w:bottom w:val="nil"/>
              <w:right w:val="nil"/>
            </w:tcBorders>
          </w:tcPr>
          <w:p w14:paraId="7A986D10" w14:textId="62523909"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1.18</w:t>
            </w:r>
          </w:p>
        </w:tc>
        <w:tc>
          <w:tcPr>
            <w:tcW w:w="1076" w:type="dxa"/>
            <w:tcBorders>
              <w:top w:val="nil"/>
              <w:left w:val="nil"/>
              <w:bottom w:val="nil"/>
              <w:right w:val="nil"/>
            </w:tcBorders>
          </w:tcPr>
          <w:p w14:paraId="449CEBFC" w14:textId="651A2E86"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1.501</w:t>
            </w:r>
          </w:p>
        </w:tc>
        <w:tc>
          <w:tcPr>
            <w:tcW w:w="1076" w:type="dxa"/>
            <w:tcBorders>
              <w:top w:val="nil"/>
              <w:left w:val="nil"/>
              <w:bottom w:val="nil"/>
              <w:right w:val="nil"/>
            </w:tcBorders>
          </w:tcPr>
          <w:p w14:paraId="5315EF0C" w14:textId="510265C0"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0.71</w:t>
            </w:r>
          </w:p>
        </w:tc>
        <w:tc>
          <w:tcPr>
            <w:tcW w:w="1076" w:type="dxa"/>
            <w:tcBorders>
              <w:top w:val="nil"/>
              <w:left w:val="nil"/>
              <w:bottom w:val="nil"/>
              <w:right w:val="nil"/>
            </w:tcBorders>
          </w:tcPr>
          <w:p w14:paraId="0B808AA9" w14:textId="6C074071"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1.33</w:t>
            </w:r>
          </w:p>
        </w:tc>
        <w:tc>
          <w:tcPr>
            <w:tcW w:w="1076" w:type="dxa"/>
            <w:tcBorders>
              <w:top w:val="nil"/>
              <w:left w:val="nil"/>
              <w:bottom w:val="nil"/>
              <w:right w:val="nil"/>
            </w:tcBorders>
          </w:tcPr>
          <w:p w14:paraId="5D542D11"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0.69</w:t>
            </w:r>
          </w:p>
        </w:tc>
        <w:tc>
          <w:tcPr>
            <w:tcW w:w="1076" w:type="dxa"/>
            <w:tcBorders>
              <w:top w:val="nil"/>
              <w:left w:val="nil"/>
              <w:bottom w:val="nil"/>
              <w:right w:val="nil"/>
            </w:tcBorders>
          </w:tcPr>
          <w:p w14:paraId="0151BD72"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0.64</w:t>
            </w:r>
          </w:p>
        </w:tc>
      </w:tr>
      <w:tr w:rsidR="000D58A7" w:rsidRPr="001514FC" w14:paraId="4544752B" w14:textId="77777777" w:rsidTr="005A0F33">
        <w:trPr>
          <w:trHeight w:val="9"/>
          <w:jc w:val="center"/>
        </w:trPr>
        <w:tc>
          <w:tcPr>
            <w:tcW w:w="3150" w:type="dxa"/>
            <w:tcBorders>
              <w:top w:val="nil"/>
              <w:left w:val="nil"/>
              <w:bottom w:val="nil"/>
              <w:right w:val="nil"/>
            </w:tcBorders>
          </w:tcPr>
          <w:p w14:paraId="453ECB50"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ln(Assets)</w:t>
            </w:r>
          </w:p>
        </w:tc>
        <w:tc>
          <w:tcPr>
            <w:tcW w:w="1076" w:type="dxa"/>
            <w:tcBorders>
              <w:top w:val="nil"/>
              <w:left w:val="nil"/>
              <w:bottom w:val="nil"/>
              <w:right w:val="nil"/>
            </w:tcBorders>
          </w:tcPr>
          <w:p w14:paraId="150A8DE3" w14:textId="076307F5"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21.72</w:t>
            </w:r>
          </w:p>
        </w:tc>
        <w:tc>
          <w:tcPr>
            <w:tcW w:w="1076" w:type="dxa"/>
            <w:tcBorders>
              <w:top w:val="nil"/>
              <w:left w:val="nil"/>
              <w:bottom w:val="nil"/>
              <w:right w:val="nil"/>
            </w:tcBorders>
          </w:tcPr>
          <w:p w14:paraId="50F1FE6D" w14:textId="65841F39"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2</w:t>
            </w:r>
            <w:r w:rsidR="000B5ED1">
              <w:rPr>
                <w:rFonts w:ascii="Times New Roman" w:hAnsi="Times New Roman" w:cs="Times New Roman"/>
                <w:sz w:val="24"/>
                <w:szCs w:val="24"/>
              </w:rPr>
              <w:t>1.86</w:t>
            </w:r>
          </w:p>
        </w:tc>
        <w:tc>
          <w:tcPr>
            <w:tcW w:w="1076" w:type="dxa"/>
            <w:tcBorders>
              <w:top w:val="nil"/>
              <w:left w:val="nil"/>
              <w:bottom w:val="nil"/>
              <w:right w:val="nil"/>
            </w:tcBorders>
          </w:tcPr>
          <w:p w14:paraId="6EBA87F1" w14:textId="63A187C1"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21.84</w:t>
            </w:r>
          </w:p>
        </w:tc>
        <w:tc>
          <w:tcPr>
            <w:tcW w:w="1076" w:type="dxa"/>
            <w:tcBorders>
              <w:top w:val="nil"/>
              <w:left w:val="nil"/>
              <w:bottom w:val="nil"/>
              <w:right w:val="nil"/>
            </w:tcBorders>
          </w:tcPr>
          <w:p w14:paraId="04FE1B6B" w14:textId="51285088"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21.92</w:t>
            </w:r>
          </w:p>
        </w:tc>
        <w:tc>
          <w:tcPr>
            <w:tcW w:w="1076" w:type="dxa"/>
            <w:tcBorders>
              <w:top w:val="nil"/>
              <w:left w:val="nil"/>
              <w:bottom w:val="nil"/>
              <w:right w:val="nil"/>
            </w:tcBorders>
          </w:tcPr>
          <w:p w14:paraId="236E9CE2"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-0.61</w:t>
            </w:r>
          </w:p>
        </w:tc>
        <w:tc>
          <w:tcPr>
            <w:tcW w:w="1076" w:type="dxa"/>
            <w:tcBorders>
              <w:top w:val="nil"/>
              <w:left w:val="nil"/>
              <w:bottom w:val="nil"/>
              <w:right w:val="nil"/>
            </w:tcBorders>
          </w:tcPr>
          <w:p w14:paraId="658548BD"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-0.71</w:t>
            </w:r>
          </w:p>
        </w:tc>
      </w:tr>
      <w:tr w:rsidR="000D58A7" w:rsidRPr="001514FC" w14:paraId="4C6D8BC2" w14:textId="77777777" w:rsidTr="005A0F33">
        <w:trPr>
          <w:trHeight w:val="18"/>
          <w:jc w:val="center"/>
        </w:trPr>
        <w:tc>
          <w:tcPr>
            <w:tcW w:w="3150" w:type="dxa"/>
            <w:tcBorders>
              <w:top w:val="nil"/>
              <w:left w:val="nil"/>
              <w:bottom w:val="nil"/>
              <w:right w:val="nil"/>
            </w:tcBorders>
          </w:tcPr>
          <w:p w14:paraId="6E4FCBC9"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Big N indicator</w:t>
            </w:r>
          </w:p>
        </w:tc>
        <w:tc>
          <w:tcPr>
            <w:tcW w:w="1076" w:type="dxa"/>
            <w:tcBorders>
              <w:top w:val="nil"/>
              <w:left w:val="nil"/>
              <w:bottom w:val="nil"/>
              <w:right w:val="nil"/>
            </w:tcBorders>
          </w:tcPr>
          <w:p w14:paraId="0649BDB5"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55FF7A95"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450E77F3"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571C8C9A"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7D4ADC4A"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0.00</w:t>
            </w:r>
          </w:p>
        </w:tc>
        <w:tc>
          <w:tcPr>
            <w:tcW w:w="1076" w:type="dxa"/>
            <w:tcBorders>
              <w:top w:val="nil"/>
              <w:left w:val="nil"/>
              <w:bottom w:val="nil"/>
              <w:right w:val="nil"/>
            </w:tcBorders>
          </w:tcPr>
          <w:p w14:paraId="3BF1F5C0"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0.00</w:t>
            </w:r>
          </w:p>
        </w:tc>
      </w:tr>
      <w:tr w:rsidR="000D58A7" w:rsidRPr="001514FC" w14:paraId="271C7F77" w14:textId="77777777" w:rsidTr="005A0F33">
        <w:trPr>
          <w:trHeight w:val="18"/>
          <w:jc w:val="center"/>
        </w:trPr>
        <w:tc>
          <w:tcPr>
            <w:tcW w:w="3150" w:type="dxa"/>
            <w:tcBorders>
              <w:top w:val="nil"/>
              <w:left w:val="nil"/>
              <w:bottom w:val="nil"/>
              <w:right w:val="nil"/>
            </w:tcBorders>
          </w:tcPr>
          <w:p w14:paraId="2197767B"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Cash ratio</w:t>
            </w:r>
          </w:p>
        </w:tc>
        <w:tc>
          <w:tcPr>
            <w:tcW w:w="1076" w:type="dxa"/>
            <w:tcBorders>
              <w:top w:val="nil"/>
              <w:left w:val="nil"/>
              <w:bottom w:val="nil"/>
              <w:right w:val="nil"/>
            </w:tcBorders>
          </w:tcPr>
          <w:p w14:paraId="4AA920D4" w14:textId="73A34263"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0.15</w:t>
            </w:r>
          </w:p>
        </w:tc>
        <w:tc>
          <w:tcPr>
            <w:tcW w:w="1076" w:type="dxa"/>
            <w:tcBorders>
              <w:top w:val="nil"/>
              <w:left w:val="nil"/>
              <w:bottom w:val="nil"/>
              <w:right w:val="nil"/>
            </w:tcBorders>
          </w:tcPr>
          <w:p w14:paraId="555D3E2E" w14:textId="004A2CEE"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0.11</w:t>
            </w:r>
          </w:p>
        </w:tc>
        <w:tc>
          <w:tcPr>
            <w:tcW w:w="1076" w:type="dxa"/>
            <w:tcBorders>
              <w:top w:val="nil"/>
              <w:left w:val="nil"/>
              <w:bottom w:val="nil"/>
              <w:right w:val="nil"/>
            </w:tcBorders>
          </w:tcPr>
          <w:p w14:paraId="75274A64" w14:textId="646CA085"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0.1</w:t>
            </w:r>
            <w:r w:rsidR="000D58A7" w:rsidRPr="001514FC">
              <w:rPr>
                <w:rFonts w:ascii="Times New Roman" w:hAnsi="Times New Roman" w:cs="Times New Roman"/>
                <w:sz w:val="24"/>
                <w:szCs w:val="24"/>
              </w:rPr>
              <w:t>6</w:t>
            </w:r>
          </w:p>
        </w:tc>
        <w:tc>
          <w:tcPr>
            <w:tcW w:w="1076" w:type="dxa"/>
            <w:tcBorders>
              <w:top w:val="nil"/>
              <w:left w:val="nil"/>
              <w:bottom w:val="nil"/>
              <w:right w:val="nil"/>
            </w:tcBorders>
          </w:tcPr>
          <w:p w14:paraId="7F5DDCCE" w14:textId="10FD7D6C"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0.11</w:t>
            </w:r>
          </w:p>
        </w:tc>
        <w:tc>
          <w:tcPr>
            <w:tcW w:w="1076" w:type="dxa"/>
            <w:tcBorders>
              <w:top w:val="nil"/>
              <w:left w:val="nil"/>
              <w:bottom w:val="nil"/>
              <w:right w:val="nil"/>
            </w:tcBorders>
          </w:tcPr>
          <w:p w14:paraId="4EECBC0D"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-0.38</w:t>
            </w:r>
          </w:p>
        </w:tc>
        <w:tc>
          <w:tcPr>
            <w:tcW w:w="1076" w:type="dxa"/>
            <w:tcBorders>
              <w:top w:val="nil"/>
              <w:left w:val="nil"/>
              <w:bottom w:val="nil"/>
              <w:right w:val="nil"/>
            </w:tcBorders>
          </w:tcPr>
          <w:p w14:paraId="6AF72A3E"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-0.37</w:t>
            </w:r>
          </w:p>
        </w:tc>
      </w:tr>
      <w:tr w:rsidR="000D58A7" w:rsidRPr="001514FC" w14:paraId="3FAFF92D" w14:textId="77777777" w:rsidTr="005A0F33">
        <w:trPr>
          <w:trHeight w:val="18"/>
          <w:jc w:val="center"/>
        </w:trPr>
        <w:tc>
          <w:tcPr>
            <w:tcW w:w="3150" w:type="dxa"/>
            <w:tcBorders>
              <w:top w:val="nil"/>
              <w:left w:val="nil"/>
              <w:bottom w:val="nil"/>
              <w:right w:val="nil"/>
            </w:tcBorders>
          </w:tcPr>
          <w:p w14:paraId="0B52C449"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Debt issuance indicator</w:t>
            </w:r>
          </w:p>
        </w:tc>
        <w:tc>
          <w:tcPr>
            <w:tcW w:w="1076" w:type="dxa"/>
            <w:tcBorders>
              <w:top w:val="nil"/>
              <w:left w:val="nil"/>
              <w:bottom w:val="nil"/>
              <w:right w:val="nil"/>
            </w:tcBorders>
          </w:tcPr>
          <w:p w14:paraId="0140E603" w14:textId="26025D33"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0.58</w:t>
            </w:r>
          </w:p>
        </w:tc>
        <w:tc>
          <w:tcPr>
            <w:tcW w:w="1076" w:type="dxa"/>
            <w:tcBorders>
              <w:top w:val="nil"/>
              <w:left w:val="nil"/>
              <w:bottom w:val="nil"/>
              <w:right w:val="nil"/>
            </w:tcBorders>
          </w:tcPr>
          <w:p w14:paraId="31C4AB20"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60E5C0A4" w14:textId="42B58E6E"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0.62</w:t>
            </w:r>
          </w:p>
        </w:tc>
        <w:tc>
          <w:tcPr>
            <w:tcW w:w="1076" w:type="dxa"/>
            <w:tcBorders>
              <w:top w:val="nil"/>
              <w:left w:val="nil"/>
              <w:bottom w:val="nil"/>
              <w:right w:val="nil"/>
            </w:tcBorders>
          </w:tcPr>
          <w:p w14:paraId="691C4CFF"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7DC2CD11"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-0.58</w:t>
            </w:r>
          </w:p>
        </w:tc>
        <w:tc>
          <w:tcPr>
            <w:tcW w:w="1076" w:type="dxa"/>
            <w:tcBorders>
              <w:top w:val="nil"/>
              <w:left w:val="nil"/>
              <w:bottom w:val="nil"/>
              <w:right w:val="nil"/>
            </w:tcBorders>
          </w:tcPr>
          <w:p w14:paraId="3541FDBD"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-0.58</w:t>
            </w:r>
          </w:p>
        </w:tc>
      </w:tr>
      <w:tr w:rsidR="000D58A7" w:rsidRPr="001514FC" w14:paraId="118D4A8D" w14:textId="77777777" w:rsidTr="005A0F33">
        <w:trPr>
          <w:trHeight w:val="18"/>
          <w:jc w:val="center"/>
        </w:trPr>
        <w:tc>
          <w:tcPr>
            <w:tcW w:w="3150" w:type="dxa"/>
            <w:tcBorders>
              <w:top w:val="nil"/>
              <w:left w:val="nil"/>
              <w:bottom w:val="nil"/>
              <w:right w:val="nil"/>
            </w:tcBorders>
          </w:tcPr>
          <w:p w14:paraId="5CF7120E"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Equity issuance indicator</w:t>
            </w:r>
          </w:p>
        </w:tc>
        <w:tc>
          <w:tcPr>
            <w:tcW w:w="1076" w:type="dxa"/>
            <w:tcBorders>
              <w:top w:val="nil"/>
              <w:left w:val="nil"/>
              <w:bottom w:val="nil"/>
              <w:right w:val="nil"/>
            </w:tcBorders>
          </w:tcPr>
          <w:p w14:paraId="0D7C93B5" w14:textId="71F07EEB"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0.78</w:t>
            </w:r>
          </w:p>
        </w:tc>
        <w:tc>
          <w:tcPr>
            <w:tcW w:w="1076" w:type="dxa"/>
            <w:tcBorders>
              <w:top w:val="nil"/>
              <w:left w:val="nil"/>
              <w:bottom w:val="nil"/>
              <w:right w:val="nil"/>
            </w:tcBorders>
          </w:tcPr>
          <w:p w14:paraId="7F3B3A73"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1E3E5AB8" w14:textId="2D8035E0"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0.74</w:t>
            </w:r>
          </w:p>
        </w:tc>
        <w:tc>
          <w:tcPr>
            <w:tcW w:w="1076" w:type="dxa"/>
            <w:tcBorders>
              <w:top w:val="nil"/>
              <w:left w:val="nil"/>
              <w:bottom w:val="nil"/>
              <w:right w:val="nil"/>
            </w:tcBorders>
          </w:tcPr>
          <w:p w14:paraId="592B11F2"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645C473B"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0.66</w:t>
            </w:r>
          </w:p>
        </w:tc>
        <w:tc>
          <w:tcPr>
            <w:tcW w:w="1076" w:type="dxa"/>
            <w:tcBorders>
              <w:top w:val="nil"/>
              <w:left w:val="nil"/>
              <w:bottom w:val="nil"/>
              <w:right w:val="nil"/>
            </w:tcBorders>
          </w:tcPr>
          <w:p w14:paraId="432585DD"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0.66</w:t>
            </w:r>
          </w:p>
        </w:tc>
      </w:tr>
      <w:tr w:rsidR="000D58A7" w:rsidRPr="001514FC" w14:paraId="36E43999" w14:textId="77777777" w:rsidTr="005A0F33">
        <w:trPr>
          <w:trHeight w:val="18"/>
          <w:jc w:val="center"/>
        </w:trPr>
        <w:tc>
          <w:tcPr>
            <w:tcW w:w="3150" w:type="dxa"/>
            <w:tcBorders>
              <w:top w:val="nil"/>
              <w:left w:val="nil"/>
              <w:bottom w:val="nil"/>
              <w:right w:val="nil"/>
            </w:tcBorders>
          </w:tcPr>
          <w:p w14:paraId="7471BFD6"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Leverage ratio</w:t>
            </w:r>
          </w:p>
        </w:tc>
        <w:tc>
          <w:tcPr>
            <w:tcW w:w="1076" w:type="dxa"/>
            <w:tcBorders>
              <w:top w:val="nil"/>
              <w:left w:val="nil"/>
              <w:bottom w:val="nil"/>
              <w:right w:val="nil"/>
            </w:tcBorders>
          </w:tcPr>
          <w:p w14:paraId="4AD972EC" w14:textId="26793B4B"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0.64</w:t>
            </w:r>
          </w:p>
        </w:tc>
        <w:tc>
          <w:tcPr>
            <w:tcW w:w="1076" w:type="dxa"/>
            <w:tcBorders>
              <w:top w:val="nil"/>
              <w:left w:val="nil"/>
              <w:bottom w:val="nil"/>
              <w:right w:val="nil"/>
            </w:tcBorders>
          </w:tcPr>
          <w:p w14:paraId="131A9D15" w14:textId="7B5191F6"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0.61</w:t>
            </w:r>
          </w:p>
        </w:tc>
        <w:tc>
          <w:tcPr>
            <w:tcW w:w="1076" w:type="dxa"/>
            <w:tcBorders>
              <w:top w:val="nil"/>
              <w:left w:val="nil"/>
              <w:bottom w:val="nil"/>
              <w:right w:val="nil"/>
            </w:tcBorders>
          </w:tcPr>
          <w:p w14:paraId="7F08DDD5" w14:textId="4A84ACD1"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0.65</w:t>
            </w:r>
          </w:p>
        </w:tc>
        <w:tc>
          <w:tcPr>
            <w:tcW w:w="1076" w:type="dxa"/>
            <w:tcBorders>
              <w:top w:val="nil"/>
              <w:left w:val="nil"/>
              <w:bottom w:val="nil"/>
              <w:right w:val="nil"/>
            </w:tcBorders>
          </w:tcPr>
          <w:p w14:paraId="12331EDB" w14:textId="00ACF253"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0.65</w:t>
            </w:r>
          </w:p>
        </w:tc>
        <w:tc>
          <w:tcPr>
            <w:tcW w:w="1076" w:type="dxa"/>
            <w:tcBorders>
              <w:top w:val="nil"/>
              <w:left w:val="nil"/>
              <w:bottom w:val="nil"/>
              <w:right w:val="nil"/>
            </w:tcBorders>
          </w:tcPr>
          <w:p w14:paraId="4E336F61"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-0.36</w:t>
            </w:r>
          </w:p>
        </w:tc>
        <w:tc>
          <w:tcPr>
            <w:tcW w:w="1076" w:type="dxa"/>
            <w:tcBorders>
              <w:top w:val="nil"/>
              <w:left w:val="nil"/>
              <w:bottom w:val="nil"/>
              <w:right w:val="nil"/>
            </w:tcBorders>
          </w:tcPr>
          <w:p w14:paraId="2644C271"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-0.23</w:t>
            </w:r>
          </w:p>
        </w:tc>
      </w:tr>
      <w:tr w:rsidR="000D58A7" w:rsidRPr="001514FC" w14:paraId="64B429CA" w14:textId="77777777" w:rsidTr="005A0F33">
        <w:trPr>
          <w:trHeight w:val="18"/>
          <w:jc w:val="center"/>
        </w:trPr>
        <w:tc>
          <w:tcPr>
            <w:tcW w:w="3150" w:type="dxa"/>
            <w:tcBorders>
              <w:top w:val="nil"/>
              <w:left w:val="nil"/>
              <w:bottom w:val="nil"/>
              <w:right w:val="nil"/>
            </w:tcBorders>
          </w:tcPr>
          <w:p w14:paraId="6C828689"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Δ(Leverage ratio)</w:t>
            </w:r>
          </w:p>
        </w:tc>
        <w:tc>
          <w:tcPr>
            <w:tcW w:w="1076" w:type="dxa"/>
            <w:tcBorders>
              <w:top w:val="nil"/>
              <w:left w:val="nil"/>
              <w:bottom w:val="nil"/>
              <w:right w:val="nil"/>
            </w:tcBorders>
          </w:tcPr>
          <w:p w14:paraId="66701B72" w14:textId="4099EFEF"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1.13</w:t>
            </w:r>
          </w:p>
        </w:tc>
        <w:tc>
          <w:tcPr>
            <w:tcW w:w="1076" w:type="dxa"/>
            <w:tcBorders>
              <w:top w:val="nil"/>
              <w:left w:val="nil"/>
              <w:bottom w:val="nil"/>
              <w:right w:val="nil"/>
            </w:tcBorders>
          </w:tcPr>
          <w:p w14:paraId="75D9D0FB" w14:textId="1A293730"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1.07</w:t>
            </w:r>
          </w:p>
        </w:tc>
        <w:tc>
          <w:tcPr>
            <w:tcW w:w="1076" w:type="dxa"/>
            <w:tcBorders>
              <w:top w:val="nil"/>
              <w:left w:val="nil"/>
              <w:bottom w:val="nil"/>
              <w:right w:val="nil"/>
            </w:tcBorders>
          </w:tcPr>
          <w:p w14:paraId="403334F4" w14:textId="517CBED9"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1.12</w:t>
            </w:r>
          </w:p>
        </w:tc>
        <w:tc>
          <w:tcPr>
            <w:tcW w:w="1076" w:type="dxa"/>
            <w:tcBorders>
              <w:top w:val="nil"/>
              <w:left w:val="nil"/>
              <w:bottom w:val="nil"/>
              <w:right w:val="nil"/>
            </w:tcBorders>
          </w:tcPr>
          <w:p w14:paraId="07835394" w14:textId="4986A1D6"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1.05</w:t>
            </w:r>
          </w:p>
        </w:tc>
        <w:tc>
          <w:tcPr>
            <w:tcW w:w="1076" w:type="dxa"/>
            <w:tcBorders>
              <w:top w:val="nil"/>
              <w:left w:val="nil"/>
              <w:bottom w:val="nil"/>
              <w:right w:val="nil"/>
            </w:tcBorders>
          </w:tcPr>
          <w:p w14:paraId="542A0D8F"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0.42</w:t>
            </w:r>
          </w:p>
        </w:tc>
        <w:tc>
          <w:tcPr>
            <w:tcW w:w="1076" w:type="dxa"/>
            <w:tcBorders>
              <w:top w:val="nil"/>
              <w:left w:val="nil"/>
              <w:bottom w:val="nil"/>
              <w:right w:val="nil"/>
            </w:tcBorders>
          </w:tcPr>
          <w:p w14:paraId="6C571B03"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0.72</w:t>
            </w:r>
          </w:p>
        </w:tc>
      </w:tr>
      <w:tr w:rsidR="000D58A7" w:rsidRPr="001514FC" w14:paraId="6E8DBB96" w14:textId="77777777" w:rsidTr="005A0F33">
        <w:trPr>
          <w:trHeight w:val="18"/>
          <w:jc w:val="center"/>
        </w:trPr>
        <w:tc>
          <w:tcPr>
            <w:tcW w:w="3150" w:type="dxa"/>
            <w:tcBorders>
              <w:top w:val="nil"/>
              <w:left w:val="nil"/>
              <w:bottom w:val="nil"/>
              <w:right w:val="nil"/>
            </w:tcBorders>
          </w:tcPr>
          <w:p w14:paraId="6EB41334"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Loss indicator</w:t>
            </w:r>
          </w:p>
        </w:tc>
        <w:tc>
          <w:tcPr>
            <w:tcW w:w="1076" w:type="dxa"/>
            <w:tcBorders>
              <w:top w:val="nil"/>
              <w:left w:val="nil"/>
              <w:bottom w:val="nil"/>
              <w:right w:val="nil"/>
            </w:tcBorders>
          </w:tcPr>
          <w:p w14:paraId="0D51B684"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12D3ACEA"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5D9D4102"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74D3C5CF"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7B589F77"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0.00</w:t>
            </w:r>
          </w:p>
        </w:tc>
        <w:tc>
          <w:tcPr>
            <w:tcW w:w="1076" w:type="dxa"/>
            <w:tcBorders>
              <w:top w:val="nil"/>
              <w:left w:val="nil"/>
              <w:bottom w:val="nil"/>
              <w:right w:val="nil"/>
            </w:tcBorders>
          </w:tcPr>
          <w:p w14:paraId="11EA8F72"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0.00</w:t>
            </w:r>
          </w:p>
        </w:tc>
      </w:tr>
      <w:tr w:rsidR="000D58A7" w:rsidRPr="001514FC" w14:paraId="0EB037F0" w14:textId="77777777" w:rsidTr="005A0F33">
        <w:trPr>
          <w:trHeight w:val="18"/>
          <w:jc w:val="center"/>
        </w:trPr>
        <w:tc>
          <w:tcPr>
            <w:tcW w:w="3150" w:type="dxa"/>
            <w:tcBorders>
              <w:top w:val="nil"/>
              <w:left w:val="nil"/>
              <w:bottom w:val="nil"/>
              <w:right w:val="nil"/>
            </w:tcBorders>
          </w:tcPr>
          <w:p w14:paraId="4E626C04"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Operating cash flow ratio</w:t>
            </w:r>
          </w:p>
        </w:tc>
        <w:tc>
          <w:tcPr>
            <w:tcW w:w="1076" w:type="dxa"/>
            <w:tcBorders>
              <w:top w:val="nil"/>
              <w:left w:val="nil"/>
              <w:bottom w:val="nil"/>
              <w:right w:val="nil"/>
            </w:tcBorders>
          </w:tcPr>
          <w:p w14:paraId="30D6BF7A" w14:textId="61B0B356"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0.06</w:t>
            </w:r>
          </w:p>
        </w:tc>
        <w:tc>
          <w:tcPr>
            <w:tcW w:w="1076" w:type="dxa"/>
            <w:tcBorders>
              <w:top w:val="nil"/>
              <w:left w:val="nil"/>
              <w:bottom w:val="nil"/>
              <w:right w:val="nil"/>
            </w:tcBorders>
          </w:tcPr>
          <w:p w14:paraId="397C85FC" w14:textId="365D719A"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0.07</w:t>
            </w:r>
          </w:p>
        </w:tc>
        <w:tc>
          <w:tcPr>
            <w:tcW w:w="1076" w:type="dxa"/>
            <w:tcBorders>
              <w:top w:val="nil"/>
              <w:left w:val="nil"/>
              <w:bottom w:val="nil"/>
              <w:right w:val="nil"/>
            </w:tcBorders>
          </w:tcPr>
          <w:p w14:paraId="792CE624" w14:textId="0E706DC5"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076" w:type="dxa"/>
            <w:tcBorders>
              <w:top w:val="nil"/>
              <w:left w:val="nil"/>
              <w:bottom w:val="nil"/>
              <w:right w:val="nil"/>
            </w:tcBorders>
          </w:tcPr>
          <w:p w14:paraId="4A85EBDD" w14:textId="65F8D601"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0.05</w:t>
            </w:r>
          </w:p>
        </w:tc>
        <w:tc>
          <w:tcPr>
            <w:tcW w:w="1076" w:type="dxa"/>
            <w:tcBorders>
              <w:top w:val="nil"/>
              <w:left w:val="nil"/>
              <w:bottom w:val="nil"/>
              <w:right w:val="nil"/>
            </w:tcBorders>
          </w:tcPr>
          <w:p w14:paraId="0EB64FA2"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0.48</w:t>
            </w:r>
          </w:p>
        </w:tc>
        <w:tc>
          <w:tcPr>
            <w:tcW w:w="1076" w:type="dxa"/>
            <w:tcBorders>
              <w:top w:val="nil"/>
              <w:left w:val="nil"/>
              <w:bottom w:val="nil"/>
              <w:right w:val="nil"/>
            </w:tcBorders>
          </w:tcPr>
          <w:p w14:paraId="0319C53C"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0.73</w:t>
            </w:r>
          </w:p>
        </w:tc>
      </w:tr>
      <w:tr w:rsidR="000D58A7" w:rsidRPr="001514FC" w14:paraId="5EF411C4" w14:textId="77777777" w:rsidTr="005A0F33">
        <w:trPr>
          <w:trHeight w:val="18"/>
          <w:jc w:val="center"/>
        </w:trPr>
        <w:tc>
          <w:tcPr>
            <w:tcW w:w="3150" w:type="dxa"/>
            <w:tcBorders>
              <w:top w:val="nil"/>
              <w:left w:val="nil"/>
              <w:bottom w:val="nil"/>
              <w:right w:val="nil"/>
            </w:tcBorders>
          </w:tcPr>
          <w:p w14:paraId="195E9AF4"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Restructuring indicator</w:t>
            </w:r>
          </w:p>
        </w:tc>
        <w:tc>
          <w:tcPr>
            <w:tcW w:w="1076" w:type="dxa"/>
            <w:tcBorders>
              <w:top w:val="nil"/>
              <w:left w:val="nil"/>
              <w:bottom w:val="nil"/>
              <w:right w:val="nil"/>
            </w:tcBorders>
          </w:tcPr>
          <w:p w14:paraId="5D6B45ED" w14:textId="7E2C7F54"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0.76</w:t>
            </w:r>
          </w:p>
        </w:tc>
        <w:tc>
          <w:tcPr>
            <w:tcW w:w="1076" w:type="dxa"/>
            <w:tcBorders>
              <w:top w:val="nil"/>
              <w:left w:val="nil"/>
              <w:bottom w:val="nil"/>
              <w:right w:val="nil"/>
            </w:tcBorders>
          </w:tcPr>
          <w:p w14:paraId="77667348"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3061775C" w14:textId="6621329C"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0.78</w:t>
            </w:r>
          </w:p>
        </w:tc>
        <w:tc>
          <w:tcPr>
            <w:tcW w:w="1076" w:type="dxa"/>
            <w:tcBorders>
              <w:top w:val="nil"/>
              <w:left w:val="nil"/>
              <w:bottom w:val="nil"/>
              <w:right w:val="nil"/>
            </w:tcBorders>
          </w:tcPr>
          <w:p w14:paraId="262CD4F9" w14:textId="77777777" w:rsidR="000D58A7" w:rsidRPr="001514FC" w:rsidRDefault="000D58A7" w:rsidP="003A3C0E">
            <w:pPr>
              <w:widowControl w:val="0"/>
              <w:autoSpaceDE w:val="0"/>
              <w:autoSpaceDN w:val="0"/>
              <w:adjustRightInd w:val="0"/>
              <w:spacing w:after="0"/>
              <w:jc w:val="right"/>
              <w:rPr>
                <w:rFonts w:ascii="Times New Roman" w:hAnsi="Times New Roman" w:cs="Times New Roman"/>
                <w:sz w:val="24"/>
                <w:szCs w:val="24"/>
              </w:rPr>
            </w:pPr>
            <w:r w:rsidRPr="001514FC">
              <w:rPr>
                <w:rFonts w:ascii="Times New Roman" w:hAnsi="Times New Roman" w:cs="Times New Roman"/>
                <w:sz w:val="24"/>
                <w:szCs w:val="24"/>
              </w:rPr>
              <w:t>1</w:t>
            </w:r>
          </w:p>
        </w:tc>
        <w:tc>
          <w:tcPr>
            <w:tcW w:w="1076" w:type="dxa"/>
            <w:tcBorders>
              <w:top w:val="nil"/>
              <w:left w:val="nil"/>
              <w:bottom w:val="nil"/>
              <w:right w:val="nil"/>
            </w:tcBorders>
          </w:tcPr>
          <w:p w14:paraId="20F3120D"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-0.34</w:t>
            </w:r>
          </w:p>
        </w:tc>
        <w:tc>
          <w:tcPr>
            <w:tcW w:w="1076" w:type="dxa"/>
            <w:tcBorders>
              <w:top w:val="nil"/>
              <w:left w:val="nil"/>
              <w:bottom w:val="nil"/>
              <w:right w:val="nil"/>
            </w:tcBorders>
          </w:tcPr>
          <w:p w14:paraId="28083C0A"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-0.34</w:t>
            </w:r>
          </w:p>
        </w:tc>
      </w:tr>
      <w:tr w:rsidR="000D58A7" w:rsidRPr="001514FC" w14:paraId="4BD558B1" w14:textId="77777777" w:rsidTr="005A0F33">
        <w:tblPrEx>
          <w:tblBorders>
            <w:bottom w:val="single" w:sz="6" w:space="0" w:color="auto"/>
          </w:tblBorders>
        </w:tblPrEx>
        <w:trPr>
          <w:trHeight w:val="18"/>
          <w:jc w:val="center"/>
        </w:trPr>
        <w:tc>
          <w:tcPr>
            <w:tcW w:w="3150" w:type="dxa"/>
            <w:tcBorders>
              <w:top w:val="nil"/>
              <w:left w:val="nil"/>
              <w:bottom w:val="single" w:sz="6" w:space="0" w:color="auto"/>
              <w:right w:val="nil"/>
            </w:tcBorders>
          </w:tcPr>
          <w:p w14:paraId="545A66A4"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vertAlign w:val="superscript"/>
              </w:rPr>
            </w:pPr>
            <w:r w:rsidRPr="001514FC">
              <w:rPr>
                <w:rFonts w:ascii="Times New Roman" w:hAnsi="Times New Roman" w:cs="Times New Roman"/>
                <w:sz w:val="24"/>
                <w:szCs w:val="24"/>
              </w:rPr>
              <w:t>Stock return</w:t>
            </w:r>
          </w:p>
        </w:tc>
        <w:tc>
          <w:tcPr>
            <w:tcW w:w="1076" w:type="dxa"/>
            <w:tcBorders>
              <w:top w:val="nil"/>
              <w:left w:val="nil"/>
              <w:bottom w:val="single" w:sz="6" w:space="0" w:color="auto"/>
              <w:right w:val="nil"/>
            </w:tcBorders>
          </w:tcPr>
          <w:p w14:paraId="2B2084A3" w14:textId="6856FD06"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-0.04</w:t>
            </w:r>
          </w:p>
        </w:tc>
        <w:tc>
          <w:tcPr>
            <w:tcW w:w="1076" w:type="dxa"/>
            <w:tcBorders>
              <w:top w:val="nil"/>
              <w:left w:val="nil"/>
              <w:bottom w:val="single" w:sz="6" w:space="0" w:color="auto"/>
              <w:right w:val="nil"/>
            </w:tcBorders>
          </w:tcPr>
          <w:p w14:paraId="198D19A3" w14:textId="4739624E"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-0.09</w:t>
            </w:r>
          </w:p>
        </w:tc>
        <w:tc>
          <w:tcPr>
            <w:tcW w:w="1076" w:type="dxa"/>
            <w:tcBorders>
              <w:top w:val="nil"/>
              <w:left w:val="nil"/>
              <w:bottom w:val="single" w:sz="6" w:space="0" w:color="auto"/>
              <w:right w:val="nil"/>
            </w:tcBorders>
          </w:tcPr>
          <w:p w14:paraId="551D5370" w14:textId="5838E340"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0.09</w:t>
            </w:r>
          </w:p>
        </w:tc>
        <w:tc>
          <w:tcPr>
            <w:tcW w:w="1076" w:type="dxa"/>
            <w:tcBorders>
              <w:top w:val="nil"/>
              <w:left w:val="nil"/>
              <w:bottom w:val="single" w:sz="6" w:space="0" w:color="auto"/>
              <w:right w:val="nil"/>
            </w:tcBorders>
          </w:tcPr>
          <w:p w14:paraId="6116C5A1" w14:textId="4E7353D2" w:rsidR="000D58A7" w:rsidRPr="001514FC" w:rsidRDefault="000B5ED1" w:rsidP="003A3C0E">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-0.16</w:t>
            </w:r>
          </w:p>
        </w:tc>
        <w:tc>
          <w:tcPr>
            <w:tcW w:w="1076" w:type="dxa"/>
            <w:tcBorders>
              <w:top w:val="nil"/>
              <w:left w:val="nil"/>
              <w:bottom w:val="single" w:sz="6" w:space="0" w:color="auto"/>
              <w:right w:val="nil"/>
            </w:tcBorders>
          </w:tcPr>
          <w:p w14:paraId="41A89871"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-0.93</w:t>
            </w:r>
          </w:p>
        </w:tc>
        <w:tc>
          <w:tcPr>
            <w:tcW w:w="1076" w:type="dxa"/>
            <w:tcBorders>
              <w:top w:val="nil"/>
              <w:left w:val="nil"/>
              <w:bottom w:val="single" w:sz="6" w:space="0" w:color="auto"/>
              <w:right w:val="nil"/>
            </w:tcBorders>
          </w:tcPr>
          <w:p w14:paraId="7BECF08D" w14:textId="77777777" w:rsidR="000D58A7" w:rsidRPr="001514FC" w:rsidRDefault="000D58A7" w:rsidP="003A3C0E">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0.73</w:t>
            </w:r>
          </w:p>
        </w:tc>
      </w:tr>
    </w:tbl>
    <w:p w14:paraId="52B867B9" w14:textId="77777777" w:rsidR="000D58A7" w:rsidRPr="001514FC" w:rsidRDefault="000D58A7" w:rsidP="000D58A7">
      <w:pPr>
        <w:rPr>
          <w:rFonts w:ascii="Times New Roman" w:hAnsi="Times New Roman" w:cs="Times New Roman"/>
          <w:sz w:val="24"/>
          <w:szCs w:val="24"/>
        </w:rPr>
      </w:pPr>
      <w:r w:rsidRPr="001514FC">
        <w:rPr>
          <w:rFonts w:ascii="Times New Roman" w:hAnsi="Times New Roman" w:cs="Times New Roman"/>
          <w:sz w:val="24"/>
          <w:szCs w:val="24"/>
        </w:rPr>
        <w:t xml:space="preserve"> </w:t>
      </w:r>
    </w:p>
    <w:p w14:paraId="077013DB" w14:textId="77777777" w:rsidR="000D58A7" w:rsidRPr="001514FC" w:rsidRDefault="000D58A7" w:rsidP="000D58A7">
      <w:pPr>
        <w:rPr>
          <w:rFonts w:ascii="Times New Roman" w:hAnsi="Times New Roman" w:cs="Times New Roman"/>
          <w:b/>
          <w:sz w:val="24"/>
          <w:szCs w:val="24"/>
        </w:rPr>
      </w:pPr>
      <w:r w:rsidRPr="001514FC">
        <w:rPr>
          <w:rFonts w:ascii="Times New Roman" w:hAnsi="Times New Roman" w:cs="Times New Roman"/>
          <w:b/>
          <w:sz w:val="24"/>
          <w:szCs w:val="24"/>
        </w:rPr>
        <w:br w:type="page"/>
      </w:r>
    </w:p>
    <w:p w14:paraId="71B65E65" w14:textId="77777777"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lastRenderedPageBreak/>
        <w:t>Table 7</w:t>
      </w:r>
    </w:p>
    <w:p w14:paraId="7C503E7A" w14:textId="2C39BE71" w:rsidR="000D58A7" w:rsidRPr="001514FC" w:rsidRDefault="000D58A7"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 xml:space="preserve">The Effect of </w:t>
      </w:r>
      <w:r w:rsidR="002935EC">
        <w:rPr>
          <w:rFonts w:ascii="Times New Roman" w:hAnsi="Times New Roman" w:cs="Times New Roman"/>
          <w:b/>
          <w:sz w:val="24"/>
          <w:szCs w:val="24"/>
        </w:rPr>
        <w:t>CEO A</w:t>
      </w:r>
      <w:r w:rsidR="002935EC" w:rsidRPr="002935EC">
        <w:rPr>
          <w:rFonts w:ascii="Times New Roman" w:hAnsi="Times New Roman" w:cs="Times New Roman"/>
          <w:b/>
          <w:sz w:val="24"/>
          <w:szCs w:val="24"/>
        </w:rPr>
        <w:t xml:space="preserve">pproval </w:t>
      </w:r>
      <w:r w:rsidRPr="001514FC">
        <w:rPr>
          <w:rFonts w:ascii="Times New Roman" w:hAnsi="Times New Roman" w:cs="Times New Roman"/>
          <w:b/>
          <w:sz w:val="24"/>
          <w:szCs w:val="24"/>
        </w:rPr>
        <w:t>on Accounting Litigation</w:t>
      </w:r>
    </w:p>
    <w:p w14:paraId="2D79BCD7" w14:textId="7D8EEF86" w:rsidR="000D58A7" w:rsidRPr="001514FC" w:rsidRDefault="000D58A7" w:rsidP="000D58A7">
      <w:pPr>
        <w:widowControl w:val="0"/>
        <w:autoSpaceDE w:val="0"/>
        <w:autoSpaceDN w:val="0"/>
        <w:adjustRightInd w:val="0"/>
        <w:spacing w:after="0" w:line="240" w:lineRule="auto"/>
        <w:jc w:val="both"/>
        <w:rPr>
          <w:rFonts w:ascii="Times New Roman" w:hAnsi="Times New Roman" w:cs="Times New Roman"/>
          <w:sz w:val="24"/>
          <w:szCs w:val="24"/>
        </w:rPr>
      </w:pPr>
      <w:r w:rsidRPr="001514FC">
        <w:rPr>
          <w:rFonts w:ascii="Times New Roman" w:hAnsi="Times New Roman" w:cs="Times New Roman"/>
          <w:sz w:val="24"/>
          <w:szCs w:val="24"/>
        </w:rPr>
        <w:t xml:space="preserve">Table 7 reports probit regression results of accounting litigation in the full sample and the matched sample. The sample period is from 2009 through 2013. Dependent variables are </w:t>
      </w:r>
      <w:r w:rsidRPr="001514FC">
        <w:rPr>
          <w:rFonts w:ascii="Times New Roman" w:hAnsi="Times New Roman" w:cs="Times New Roman"/>
          <w:i/>
          <w:sz w:val="24"/>
          <w:szCs w:val="24"/>
        </w:rPr>
        <w:t>Accounting litigation indicator</w:t>
      </w:r>
      <w:r w:rsidRPr="001514FC">
        <w:rPr>
          <w:rFonts w:ascii="Times New Roman" w:hAnsi="Times New Roman" w:cs="Times New Roman"/>
          <w:sz w:val="24"/>
          <w:szCs w:val="24"/>
        </w:rPr>
        <w:t xml:space="preserve">. Panel A and B examine the effect of </w:t>
      </w:r>
      <w:r w:rsidR="002935EC">
        <w:rPr>
          <w:rFonts w:ascii="Times New Roman" w:hAnsi="Times New Roman" w:cs="Times New Roman"/>
          <w:sz w:val="24"/>
          <w:szCs w:val="24"/>
        </w:rPr>
        <w:t>CEO approval</w:t>
      </w:r>
      <w:r w:rsidR="002935EC" w:rsidRPr="001514FC">
        <w:rPr>
          <w:rFonts w:ascii="Times New Roman" w:hAnsi="Times New Roman" w:cs="Times New Roman"/>
          <w:sz w:val="24"/>
          <w:szCs w:val="24"/>
        </w:rPr>
        <w:t xml:space="preserve"> </w:t>
      </w:r>
      <w:r w:rsidRPr="001514FC">
        <w:rPr>
          <w:rFonts w:ascii="Times New Roman" w:hAnsi="Times New Roman" w:cs="Times New Roman"/>
          <w:sz w:val="24"/>
          <w:szCs w:val="24"/>
        </w:rPr>
        <w:t xml:space="preserve">on accounting litigation in the full sample and the matched sample, respectively. Propensity score matching is applied with caliper = 1%, nearest neighbor, and no replacements to determine the matched sample. </w:t>
      </w:r>
      <w:r w:rsidR="00066AEE" w:rsidRPr="001514FC">
        <w:rPr>
          <w:rFonts w:ascii="Times New Roman" w:hAnsi="Times New Roman" w:cs="Times New Roman"/>
          <w:sz w:val="24"/>
          <w:szCs w:val="24"/>
        </w:rPr>
        <w:t>Variable</w:t>
      </w:r>
      <w:r w:rsidR="00066AEE">
        <w:rPr>
          <w:rFonts w:ascii="Times New Roman" w:hAnsi="Times New Roman" w:cs="Times New Roman"/>
          <w:sz w:val="24"/>
          <w:szCs w:val="24"/>
        </w:rPr>
        <w:t>s</w:t>
      </w:r>
      <w:r w:rsidR="00066AEE" w:rsidRPr="001514FC">
        <w:rPr>
          <w:rFonts w:ascii="Times New Roman" w:hAnsi="Times New Roman" w:cs="Times New Roman"/>
          <w:sz w:val="24"/>
          <w:szCs w:val="24"/>
        </w:rPr>
        <w:t xml:space="preserve"> </w:t>
      </w:r>
      <w:r w:rsidR="00066AEE">
        <w:rPr>
          <w:rFonts w:ascii="Times New Roman" w:hAnsi="Times New Roman" w:cs="Times New Roman"/>
          <w:sz w:val="24"/>
          <w:szCs w:val="24"/>
        </w:rPr>
        <w:t>are defined</w:t>
      </w:r>
      <w:r w:rsidR="00066AEE" w:rsidRPr="001514FC">
        <w:rPr>
          <w:rFonts w:ascii="Times New Roman" w:hAnsi="Times New Roman" w:cs="Times New Roman"/>
          <w:sz w:val="24"/>
          <w:szCs w:val="24"/>
        </w:rPr>
        <w:t xml:space="preserve"> in Table A1</w:t>
      </w:r>
      <w:r w:rsidR="00066AEE">
        <w:rPr>
          <w:rFonts w:ascii="Times New Roman" w:hAnsi="Times New Roman" w:cs="Times New Roman"/>
          <w:sz w:val="24"/>
          <w:szCs w:val="24"/>
        </w:rPr>
        <w:t xml:space="preserve"> of the Appendix</w:t>
      </w:r>
      <w:r w:rsidR="00066AEE" w:rsidRPr="001514FC">
        <w:rPr>
          <w:rFonts w:ascii="Times New Roman" w:hAnsi="Times New Roman" w:cs="Times New Roman"/>
          <w:sz w:val="24"/>
          <w:szCs w:val="24"/>
        </w:rPr>
        <w:t>.</w:t>
      </w:r>
      <w:r w:rsidRPr="001514FC">
        <w:rPr>
          <w:rFonts w:ascii="Times New Roman" w:hAnsi="Times New Roman" w:cs="Times New Roman"/>
          <w:sz w:val="24"/>
          <w:szCs w:val="24"/>
        </w:rPr>
        <w:t xml:space="preserve"> Industry and year fixed effects are included, and robust z-statistics adjusted for clustering by firm are presented. ***, **, and * denote significance at the 1%, 5%, and 10% levels, respectively. </w:t>
      </w:r>
    </w:p>
    <w:p w14:paraId="324E5AF3" w14:textId="77777777" w:rsidR="000D58A7" w:rsidRPr="001514FC" w:rsidRDefault="000D58A7" w:rsidP="000D58A7">
      <w:pPr>
        <w:widowControl w:val="0"/>
        <w:autoSpaceDE w:val="0"/>
        <w:autoSpaceDN w:val="0"/>
        <w:adjustRightInd w:val="0"/>
        <w:spacing w:after="0" w:line="240" w:lineRule="auto"/>
        <w:jc w:val="both"/>
        <w:rPr>
          <w:rFonts w:ascii="Times New Roman" w:hAnsi="Times New Roman" w:cs="Times New Roman"/>
          <w:sz w:val="24"/>
          <w:szCs w:val="24"/>
        </w:rPr>
      </w:pPr>
    </w:p>
    <w:p w14:paraId="0303E3C3" w14:textId="77777777" w:rsidR="000D58A7" w:rsidRPr="001514FC" w:rsidRDefault="000D58A7" w:rsidP="000D58A7">
      <w:pPr>
        <w:widowControl w:val="0"/>
        <w:autoSpaceDE w:val="0"/>
        <w:autoSpaceDN w:val="0"/>
        <w:adjustRightInd w:val="0"/>
        <w:spacing w:after="0" w:line="240" w:lineRule="auto"/>
        <w:jc w:val="both"/>
        <w:rPr>
          <w:rFonts w:ascii="Times New Roman" w:hAnsi="Times New Roman" w:cs="Times New Roman"/>
          <w:sz w:val="24"/>
          <w:szCs w:val="24"/>
        </w:rPr>
      </w:pPr>
    </w:p>
    <w:tbl>
      <w:tblPr>
        <w:tblW w:w="8880" w:type="dxa"/>
        <w:jc w:val="center"/>
        <w:tblLayout w:type="fixed"/>
        <w:tblCellMar>
          <w:left w:w="75" w:type="dxa"/>
          <w:right w:w="75" w:type="dxa"/>
        </w:tblCellMar>
        <w:tblLook w:val="0000" w:firstRow="0" w:lastRow="0" w:firstColumn="0" w:lastColumn="0" w:noHBand="0" w:noVBand="0"/>
      </w:tblPr>
      <w:tblGrid>
        <w:gridCol w:w="3166"/>
        <w:gridCol w:w="1428"/>
        <w:gridCol w:w="1429"/>
        <w:gridCol w:w="1428"/>
        <w:gridCol w:w="1429"/>
      </w:tblGrid>
      <w:tr w:rsidR="000D58A7" w:rsidRPr="001514FC" w14:paraId="7CDAAA14" w14:textId="77777777" w:rsidTr="005A0F33">
        <w:trPr>
          <w:trHeight w:val="312"/>
          <w:jc w:val="center"/>
        </w:trPr>
        <w:tc>
          <w:tcPr>
            <w:tcW w:w="3166" w:type="dxa"/>
            <w:tcBorders>
              <w:top w:val="single" w:sz="4" w:space="0" w:color="auto"/>
              <w:left w:val="nil"/>
              <w:bottom w:val="nil"/>
              <w:right w:val="nil"/>
            </w:tcBorders>
          </w:tcPr>
          <w:p w14:paraId="47456E41" w14:textId="77777777" w:rsidR="000D58A7" w:rsidRPr="001514FC" w:rsidRDefault="000D58A7" w:rsidP="00BC28C3">
            <w:pPr>
              <w:widowControl w:val="0"/>
              <w:autoSpaceDE w:val="0"/>
              <w:autoSpaceDN w:val="0"/>
              <w:adjustRightInd w:val="0"/>
              <w:spacing w:after="0" w:line="240" w:lineRule="auto"/>
              <w:rPr>
                <w:rFonts w:ascii="Times New Roman" w:hAnsi="Times New Roman" w:cs="Times New Roman"/>
                <w:sz w:val="24"/>
                <w:szCs w:val="24"/>
              </w:rPr>
            </w:pPr>
          </w:p>
        </w:tc>
        <w:tc>
          <w:tcPr>
            <w:tcW w:w="2857" w:type="dxa"/>
            <w:gridSpan w:val="2"/>
            <w:tcBorders>
              <w:top w:val="single" w:sz="4" w:space="0" w:color="auto"/>
              <w:left w:val="nil"/>
              <w:bottom w:val="nil"/>
              <w:right w:val="nil"/>
            </w:tcBorders>
          </w:tcPr>
          <w:p w14:paraId="4DA39938"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Full sample</w:t>
            </w:r>
          </w:p>
        </w:tc>
        <w:tc>
          <w:tcPr>
            <w:tcW w:w="2857" w:type="dxa"/>
            <w:gridSpan w:val="2"/>
            <w:tcBorders>
              <w:top w:val="single" w:sz="4" w:space="0" w:color="auto"/>
              <w:left w:val="nil"/>
              <w:bottom w:val="nil"/>
              <w:right w:val="nil"/>
            </w:tcBorders>
          </w:tcPr>
          <w:p w14:paraId="1839CF84"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Matched sample</w:t>
            </w:r>
          </w:p>
        </w:tc>
      </w:tr>
      <w:tr w:rsidR="000D58A7" w:rsidRPr="001514FC" w14:paraId="72A6383B" w14:textId="77777777" w:rsidTr="00BC28C3">
        <w:trPr>
          <w:trHeight w:val="332"/>
          <w:jc w:val="center"/>
        </w:trPr>
        <w:tc>
          <w:tcPr>
            <w:tcW w:w="3166" w:type="dxa"/>
            <w:tcBorders>
              <w:top w:val="nil"/>
              <w:left w:val="nil"/>
              <w:bottom w:val="nil"/>
              <w:right w:val="nil"/>
            </w:tcBorders>
          </w:tcPr>
          <w:p w14:paraId="6BBBCB22" w14:textId="77777777" w:rsidR="000D58A7" w:rsidRPr="001514FC" w:rsidRDefault="000D58A7" w:rsidP="00BC28C3">
            <w:pPr>
              <w:widowControl w:val="0"/>
              <w:autoSpaceDE w:val="0"/>
              <w:autoSpaceDN w:val="0"/>
              <w:adjustRightInd w:val="0"/>
              <w:spacing w:after="0" w:line="240" w:lineRule="auto"/>
              <w:rPr>
                <w:rFonts w:ascii="Times New Roman" w:hAnsi="Times New Roman" w:cs="Times New Roman"/>
                <w:sz w:val="24"/>
                <w:szCs w:val="24"/>
              </w:rPr>
            </w:pPr>
          </w:p>
        </w:tc>
        <w:tc>
          <w:tcPr>
            <w:tcW w:w="1428" w:type="dxa"/>
            <w:tcBorders>
              <w:top w:val="nil"/>
              <w:left w:val="nil"/>
              <w:bottom w:val="nil"/>
              <w:right w:val="nil"/>
            </w:tcBorders>
          </w:tcPr>
          <w:p w14:paraId="1E6CB996"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(1)</w:t>
            </w:r>
          </w:p>
        </w:tc>
        <w:tc>
          <w:tcPr>
            <w:tcW w:w="1429" w:type="dxa"/>
            <w:tcBorders>
              <w:top w:val="nil"/>
              <w:left w:val="nil"/>
              <w:bottom w:val="nil"/>
              <w:right w:val="nil"/>
            </w:tcBorders>
          </w:tcPr>
          <w:p w14:paraId="4C186810"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(2)</w:t>
            </w:r>
          </w:p>
        </w:tc>
        <w:tc>
          <w:tcPr>
            <w:tcW w:w="1428" w:type="dxa"/>
            <w:tcBorders>
              <w:top w:val="nil"/>
              <w:left w:val="nil"/>
              <w:bottom w:val="nil"/>
              <w:right w:val="nil"/>
            </w:tcBorders>
          </w:tcPr>
          <w:p w14:paraId="5F5D0CF8"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(3)</w:t>
            </w:r>
          </w:p>
        </w:tc>
        <w:tc>
          <w:tcPr>
            <w:tcW w:w="1429" w:type="dxa"/>
            <w:tcBorders>
              <w:top w:val="nil"/>
              <w:left w:val="nil"/>
              <w:bottom w:val="nil"/>
              <w:right w:val="nil"/>
            </w:tcBorders>
          </w:tcPr>
          <w:p w14:paraId="0FC77A29"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(4)</w:t>
            </w:r>
          </w:p>
        </w:tc>
      </w:tr>
      <w:tr w:rsidR="000D58A7" w:rsidRPr="001514FC" w14:paraId="13C15FAC" w14:textId="77777777" w:rsidTr="00BC28C3">
        <w:trPr>
          <w:trHeight w:val="312"/>
          <w:jc w:val="center"/>
        </w:trPr>
        <w:tc>
          <w:tcPr>
            <w:tcW w:w="3166" w:type="dxa"/>
            <w:tcBorders>
              <w:top w:val="nil"/>
              <w:left w:val="nil"/>
              <w:bottom w:val="single" w:sz="6" w:space="0" w:color="auto"/>
              <w:right w:val="nil"/>
            </w:tcBorders>
          </w:tcPr>
          <w:p w14:paraId="6DC81841" w14:textId="77777777" w:rsidR="000D58A7" w:rsidRPr="001514FC" w:rsidRDefault="000D58A7" w:rsidP="00BC28C3">
            <w:pPr>
              <w:widowControl w:val="0"/>
              <w:autoSpaceDE w:val="0"/>
              <w:autoSpaceDN w:val="0"/>
              <w:adjustRightInd w:val="0"/>
              <w:spacing w:after="0" w:line="240" w:lineRule="auto"/>
              <w:rPr>
                <w:rFonts w:ascii="Times New Roman" w:hAnsi="Times New Roman" w:cs="Times New Roman"/>
                <w:sz w:val="24"/>
                <w:szCs w:val="24"/>
              </w:rPr>
            </w:pPr>
            <w:r w:rsidRPr="001514FC">
              <w:rPr>
                <w:rFonts w:ascii="Times New Roman" w:hAnsi="Times New Roman" w:cs="Times New Roman"/>
                <w:sz w:val="24"/>
                <w:szCs w:val="24"/>
              </w:rPr>
              <w:t>Variable</w:t>
            </w:r>
          </w:p>
        </w:tc>
        <w:tc>
          <w:tcPr>
            <w:tcW w:w="1428" w:type="dxa"/>
            <w:tcBorders>
              <w:top w:val="nil"/>
              <w:left w:val="nil"/>
              <w:bottom w:val="single" w:sz="6" w:space="0" w:color="auto"/>
              <w:right w:val="nil"/>
            </w:tcBorders>
          </w:tcPr>
          <w:p w14:paraId="30577A50"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β</w:t>
            </w:r>
          </w:p>
        </w:tc>
        <w:tc>
          <w:tcPr>
            <w:tcW w:w="1429" w:type="dxa"/>
            <w:tcBorders>
              <w:top w:val="nil"/>
              <w:left w:val="nil"/>
              <w:bottom w:val="single" w:sz="6" w:space="0" w:color="auto"/>
              <w:right w:val="nil"/>
            </w:tcBorders>
          </w:tcPr>
          <w:p w14:paraId="26FC1CEA"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z-stat</w:t>
            </w:r>
          </w:p>
        </w:tc>
        <w:tc>
          <w:tcPr>
            <w:tcW w:w="1428" w:type="dxa"/>
            <w:tcBorders>
              <w:top w:val="nil"/>
              <w:left w:val="nil"/>
              <w:bottom w:val="single" w:sz="6" w:space="0" w:color="auto"/>
              <w:right w:val="nil"/>
            </w:tcBorders>
          </w:tcPr>
          <w:p w14:paraId="30EE0C48"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β</w:t>
            </w:r>
          </w:p>
        </w:tc>
        <w:tc>
          <w:tcPr>
            <w:tcW w:w="1429" w:type="dxa"/>
            <w:tcBorders>
              <w:top w:val="nil"/>
              <w:left w:val="nil"/>
              <w:bottom w:val="single" w:sz="6" w:space="0" w:color="auto"/>
              <w:right w:val="nil"/>
            </w:tcBorders>
          </w:tcPr>
          <w:p w14:paraId="375A06BD"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r w:rsidRPr="001514FC">
              <w:rPr>
                <w:rFonts w:ascii="Times New Roman" w:hAnsi="Times New Roman" w:cs="Times New Roman"/>
                <w:sz w:val="24"/>
                <w:szCs w:val="24"/>
              </w:rPr>
              <w:t>z-stat</w:t>
            </w:r>
          </w:p>
        </w:tc>
      </w:tr>
      <w:tr w:rsidR="000D58A7" w:rsidRPr="001514FC" w14:paraId="6AED49CE" w14:textId="77777777" w:rsidTr="00BC28C3">
        <w:trPr>
          <w:trHeight w:val="332"/>
          <w:jc w:val="center"/>
        </w:trPr>
        <w:tc>
          <w:tcPr>
            <w:tcW w:w="3166" w:type="dxa"/>
            <w:tcBorders>
              <w:top w:val="nil"/>
              <w:left w:val="nil"/>
              <w:bottom w:val="nil"/>
              <w:right w:val="nil"/>
            </w:tcBorders>
          </w:tcPr>
          <w:p w14:paraId="7C80093F" w14:textId="77777777" w:rsidR="000D58A7" w:rsidRPr="001514FC" w:rsidRDefault="000D58A7" w:rsidP="00BC28C3">
            <w:pPr>
              <w:widowControl w:val="0"/>
              <w:autoSpaceDE w:val="0"/>
              <w:autoSpaceDN w:val="0"/>
              <w:adjustRightInd w:val="0"/>
              <w:spacing w:after="0" w:line="240" w:lineRule="auto"/>
              <w:rPr>
                <w:rFonts w:ascii="Times New Roman" w:hAnsi="Times New Roman" w:cs="Times New Roman"/>
                <w:sz w:val="24"/>
                <w:szCs w:val="24"/>
              </w:rPr>
            </w:pPr>
          </w:p>
        </w:tc>
        <w:tc>
          <w:tcPr>
            <w:tcW w:w="1428" w:type="dxa"/>
            <w:tcBorders>
              <w:top w:val="nil"/>
              <w:left w:val="nil"/>
              <w:bottom w:val="nil"/>
              <w:right w:val="nil"/>
            </w:tcBorders>
          </w:tcPr>
          <w:p w14:paraId="56EFA5D4"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29" w:type="dxa"/>
            <w:tcBorders>
              <w:top w:val="nil"/>
              <w:left w:val="nil"/>
              <w:bottom w:val="nil"/>
              <w:right w:val="nil"/>
            </w:tcBorders>
          </w:tcPr>
          <w:p w14:paraId="42B99E3E"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28" w:type="dxa"/>
            <w:tcBorders>
              <w:top w:val="nil"/>
              <w:left w:val="nil"/>
              <w:bottom w:val="nil"/>
              <w:right w:val="nil"/>
            </w:tcBorders>
          </w:tcPr>
          <w:p w14:paraId="65F87D66"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p>
        </w:tc>
        <w:tc>
          <w:tcPr>
            <w:tcW w:w="1429" w:type="dxa"/>
            <w:tcBorders>
              <w:top w:val="nil"/>
              <w:left w:val="nil"/>
              <w:bottom w:val="nil"/>
              <w:right w:val="nil"/>
            </w:tcBorders>
          </w:tcPr>
          <w:p w14:paraId="08EF99D6" w14:textId="77777777" w:rsidR="000D58A7" w:rsidRPr="001514FC" w:rsidRDefault="000D58A7" w:rsidP="00BC28C3">
            <w:pPr>
              <w:widowControl w:val="0"/>
              <w:autoSpaceDE w:val="0"/>
              <w:autoSpaceDN w:val="0"/>
              <w:adjustRightInd w:val="0"/>
              <w:spacing w:after="0" w:line="240" w:lineRule="auto"/>
              <w:jc w:val="center"/>
              <w:rPr>
                <w:rFonts w:ascii="Times New Roman" w:hAnsi="Times New Roman" w:cs="Times New Roman"/>
                <w:sz w:val="24"/>
                <w:szCs w:val="24"/>
              </w:rPr>
            </w:pPr>
          </w:p>
        </w:tc>
      </w:tr>
      <w:tr w:rsidR="000D58A7" w:rsidRPr="001514FC" w14:paraId="3146CD42" w14:textId="77777777" w:rsidTr="00BC28C3">
        <w:trPr>
          <w:trHeight w:val="312"/>
          <w:jc w:val="center"/>
        </w:trPr>
        <w:tc>
          <w:tcPr>
            <w:tcW w:w="3166" w:type="dxa"/>
            <w:tcBorders>
              <w:top w:val="nil"/>
              <w:left w:val="nil"/>
              <w:bottom w:val="nil"/>
              <w:right w:val="nil"/>
            </w:tcBorders>
          </w:tcPr>
          <w:p w14:paraId="2C356457"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 xml:space="preserve">CEO approval </w:t>
            </w:r>
            <w:r w:rsidRPr="001514FC">
              <w:rPr>
                <w:rFonts w:ascii="Times New Roman" w:hAnsi="Times New Roman" w:cs="Times New Roman"/>
                <w:sz w:val="24"/>
                <w:szCs w:val="24"/>
                <w:vertAlign w:val="subscript"/>
              </w:rPr>
              <w:t>t-1</w:t>
            </w:r>
          </w:p>
        </w:tc>
        <w:tc>
          <w:tcPr>
            <w:tcW w:w="1428" w:type="dxa"/>
            <w:tcBorders>
              <w:top w:val="nil"/>
              <w:left w:val="nil"/>
              <w:bottom w:val="nil"/>
              <w:right w:val="nil"/>
            </w:tcBorders>
          </w:tcPr>
          <w:p w14:paraId="175724DD"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-0.233**</w:t>
            </w:r>
          </w:p>
        </w:tc>
        <w:tc>
          <w:tcPr>
            <w:tcW w:w="1429" w:type="dxa"/>
            <w:tcBorders>
              <w:top w:val="nil"/>
              <w:left w:val="nil"/>
              <w:bottom w:val="nil"/>
              <w:right w:val="nil"/>
            </w:tcBorders>
          </w:tcPr>
          <w:p w14:paraId="052E022A" w14:textId="2C5B4580"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-2.28</w:t>
            </w:r>
          </w:p>
        </w:tc>
        <w:tc>
          <w:tcPr>
            <w:tcW w:w="1428" w:type="dxa"/>
            <w:tcBorders>
              <w:top w:val="nil"/>
              <w:left w:val="nil"/>
              <w:bottom w:val="nil"/>
              <w:right w:val="nil"/>
            </w:tcBorders>
          </w:tcPr>
          <w:p w14:paraId="5115AA7F"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-0.331***</w:t>
            </w:r>
          </w:p>
        </w:tc>
        <w:tc>
          <w:tcPr>
            <w:tcW w:w="1429" w:type="dxa"/>
            <w:tcBorders>
              <w:top w:val="nil"/>
              <w:left w:val="nil"/>
              <w:bottom w:val="nil"/>
              <w:right w:val="nil"/>
            </w:tcBorders>
          </w:tcPr>
          <w:p w14:paraId="473AAE8A" w14:textId="590129CC"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-3.06</w:t>
            </w:r>
          </w:p>
        </w:tc>
      </w:tr>
      <w:tr w:rsidR="000D58A7" w:rsidRPr="001514FC" w14:paraId="28FEE4F2" w14:textId="77777777" w:rsidTr="00BC28C3">
        <w:trPr>
          <w:trHeight w:val="332"/>
          <w:jc w:val="center"/>
        </w:trPr>
        <w:tc>
          <w:tcPr>
            <w:tcW w:w="3166" w:type="dxa"/>
            <w:tcBorders>
              <w:top w:val="nil"/>
              <w:left w:val="nil"/>
              <w:bottom w:val="nil"/>
              <w:right w:val="nil"/>
            </w:tcBorders>
          </w:tcPr>
          <w:p w14:paraId="043D30C0"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ln(Assets)</w:t>
            </w:r>
          </w:p>
        </w:tc>
        <w:tc>
          <w:tcPr>
            <w:tcW w:w="1428" w:type="dxa"/>
            <w:tcBorders>
              <w:top w:val="nil"/>
              <w:left w:val="nil"/>
              <w:bottom w:val="nil"/>
              <w:right w:val="nil"/>
            </w:tcBorders>
          </w:tcPr>
          <w:p w14:paraId="3A83EC13"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0.168***</w:t>
            </w:r>
          </w:p>
        </w:tc>
        <w:tc>
          <w:tcPr>
            <w:tcW w:w="1429" w:type="dxa"/>
            <w:tcBorders>
              <w:top w:val="nil"/>
              <w:left w:val="nil"/>
              <w:bottom w:val="nil"/>
              <w:right w:val="nil"/>
            </w:tcBorders>
          </w:tcPr>
          <w:p w14:paraId="720462D3" w14:textId="6434168E"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2.77</w:t>
            </w:r>
          </w:p>
        </w:tc>
        <w:tc>
          <w:tcPr>
            <w:tcW w:w="1428" w:type="dxa"/>
            <w:tcBorders>
              <w:top w:val="nil"/>
              <w:left w:val="nil"/>
              <w:bottom w:val="nil"/>
              <w:right w:val="nil"/>
            </w:tcBorders>
          </w:tcPr>
          <w:p w14:paraId="2D503542"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0.161**</w:t>
            </w:r>
          </w:p>
        </w:tc>
        <w:tc>
          <w:tcPr>
            <w:tcW w:w="1429" w:type="dxa"/>
            <w:tcBorders>
              <w:top w:val="nil"/>
              <w:left w:val="nil"/>
              <w:bottom w:val="nil"/>
              <w:right w:val="nil"/>
            </w:tcBorders>
          </w:tcPr>
          <w:p w14:paraId="79180183" w14:textId="43AD81EB"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2.17</w:t>
            </w:r>
          </w:p>
        </w:tc>
      </w:tr>
      <w:tr w:rsidR="000D58A7" w:rsidRPr="001514FC" w14:paraId="310B6A99" w14:textId="77777777" w:rsidTr="00BC28C3">
        <w:trPr>
          <w:trHeight w:val="312"/>
          <w:jc w:val="center"/>
        </w:trPr>
        <w:tc>
          <w:tcPr>
            <w:tcW w:w="3166" w:type="dxa"/>
            <w:tcBorders>
              <w:top w:val="nil"/>
              <w:left w:val="nil"/>
              <w:bottom w:val="nil"/>
              <w:right w:val="nil"/>
            </w:tcBorders>
          </w:tcPr>
          <w:p w14:paraId="55A1D02F"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Leverage ratio</w:t>
            </w:r>
          </w:p>
        </w:tc>
        <w:tc>
          <w:tcPr>
            <w:tcW w:w="1428" w:type="dxa"/>
            <w:tcBorders>
              <w:top w:val="nil"/>
              <w:left w:val="nil"/>
              <w:bottom w:val="nil"/>
              <w:right w:val="nil"/>
            </w:tcBorders>
          </w:tcPr>
          <w:p w14:paraId="3BBC84B9"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0.517*</w:t>
            </w:r>
          </w:p>
        </w:tc>
        <w:tc>
          <w:tcPr>
            <w:tcW w:w="1429" w:type="dxa"/>
            <w:tcBorders>
              <w:top w:val="nil"/>
              <w:left w:val="nil"/>
              <w:bottom w:val="nil"/>
              <w:right w:val="nil"/>
            </w:tcBorders>
          </w:tcPr>
          <w:p w14:paraId="4A3C8B64" w14:textId="170FF649"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1.85</w:t>
            </w:r>
          </w:p>
        </w:tc>
        <w:tc>
          <w:tcPr>
            <w:tcW w:w="1428" w:type="dxa"/>
            <w:tcBorders>
              <w:top w:val="nil"/>
              <w:left w:val="nil"/>
              <w:bottom w:val="nil"/>
              <w:right w:val="nil"/>
            </w:tcBorders>
          </w:tcPr>
          <w:p w14:paraId="0FBC6189"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0.686*</w:t>
            </w:r>
          </w:p>
        </w:tc>
        <w:tc>
          <w:tcPr>
            <w:tcW w:w="1429" w:type="dxa"/>
            <w:tcBorders>
              <w:top w:val="nil"/>
              <w:left w:val="nil"/>
              <w:bottom w:val="nil"/>
              <w:right w:val="nil"/>
            </w:tcBorders>
          </w:tcPr>
          <w:p w14:paraId="48F66EF4" w14:textId="18F87A3F"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1.79</w:t>
            </w:r>
          </w:p>
        </w:tc>
      </w:tr>
      <w:tr w:rsidR="000D58A7" w:rsidRPr="001514FC" w14:paraId="402BB91C" w14:textId="77777777" w:rsidTr="00BC28C3">
        <w:trPr>
          <w:trHeight w:val="332"/>
          <w:jc w:val="center"/>
        </w:trPr>
        <w:tc>
          <w:tcPr>
            <w:tcW w:w="3166" w:type="dxa"/>
            <w:tcBorders>
              <w:top w:val="nil"/>
              <w:left w:val="nil"/>
              <w:bottom w:val="nil"/>
              <w:right w:val="nil"/>
            </w:tcBorders>
          </w:tcPr>
          <w:p w14:paraId="1E052EE6"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Sales growth</w:t>
            </w:r>
          </w:p>
        </w:tc>
        <w:tc>
          <w:tcPr>
            <w:tcW w:w="1428" w:type="dxa"/>
            <w:tcBorders>
              <w:top w:val="nil"/>
              <w:left w:val="nil"/>
              <w:bottom w:val="nil"/>
              <w:right w:val="nil"/>
            </w:tcBorders>
          </w:tcPr>
          <w:p w14:paraId="47E4F3B0"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-0.237</w:t>
            </w:r>
          </w:p>
        </w:tc>
        <w:tc>
          <w:tcPr>
            <w:tcW w:w="1429" w:type="dxa"/>
            <w:tcBorders>
              <w:top w:val="nil"/>
              <w:left w:val="nil"/>
              <w:bottom w:val="nil"/>
              <w:right w:val="nil"/>
            </w:tcBorders>
          </w:tcPr>
          <w:p w14:paraId="35658160" w14:textId="5A67FA80" w:rsidR="000D58A7" w:rsidRPr="001514FC" w:rsidRDefault="000D58A7" w:rsidP="002634FF">
            <w:pPr>
              <w:widowControl w:val="0"/>
              <w:tabs>
                <w:tab w:val="decimal" w:pos="551"/>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-0.69</w:t>
            </w:r>
          </w:p>
        </w:tc>
        <w:tc>
          <w:tcPr>
            <w:tcW w:w="1428" w:type="dxa"/>
            <w:tcBorders>
              <w:top w:val="nil"/>
              <w:left w:val="nil"/>
              <w:bottom w:val="nil"/>
              <w:right w:val="nil"/>
            </w:tcBorders>
          </w:tcPr>
          <w:p w14:paraId="122122EF" w14:textId="6009ABD0" w:rsidR="000D58A7" w:rsidRPr="001514FC" w:rsidRDefault="00C66B20" w:rsidP="002634FF">
            <w:pPr>
              <w:widowControl w:val="0"/>
              <w:tabs>
                <w:tab w:val="decimal" w:pos="36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0.000</w:t>
            </w:r>
          </w:p>
        </w:tc>
        <w:tc>
          <w:tcPr>
            <w:tcW w:w="1429" w:type="dxa"/>
            <w:tcBorders>
              <w:top w:val="nil"/>
              <w:left w:val="nil"/>
              <w:bottom w:val="nil"/>
              <w:right w:val="nil"/>
            </w:tcBorders>
          </w:tcPr>
          <w:p w14:paraId="1C45E33F" w14:textId="4D7F3DFF"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0.00</w:t>
            </w:r>
          </w:p>
        </w:tc>
      </w:tr>
      <w:tr w:rsidR="000D58A7" w:rsidRPr="001514FC" w14:paraId="10CFC1A6" w14:textId="77777777" w:rsidTr="00BC28C3">
        <w:trPr>
          <w:trHeight w:val="312"/>
          <w:jc w:val="center"/>
        </w:trPr>
        <w:tc>
          <w:tcPr>
            <w:tcW w:w="3166" w:type="dxa"/>
            <w:tcBorders>
              <w:top w:val="nil"/>
              <w:left w:val="nil"/>
              <w:bottom w:val="nil"/>
              <w:right w:val="nil"/>
            </w:tcBorders>
          </w:tcPr>
          <w:p w14:paraId="68693D1D"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Intangible ratio</w:t>
            </w:r>
          </w:p>
        </w:tc>
        <w:tc>
          <w:tcPr>
            <w:tcW w:w="1428" w:type="dxa"/>
            <w:tcBorders>
              <w:top w:val="nil"/>
              <w:left w:val="nil"/>
              <w:bottom w:val="nil"/>
              <w:right w:val="nil"/>
            </w:tcBorders>
          </w:tcPr>
          <w:p w14:paraId="285A687D"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-0.205</w:t>
            </w:r>
          </w:p>
        </w:tc>
        <w:tc>
          <w:tcPr>
            <w:tcW w:w="1429" w:type="dxa"/>
            <w:tcBorders>
              <w:top w:val="nil"/>
              <w:left w:val="nil"/>
              <w:bottom w:val="nil"/>
              <w:right w:val="nil"/>
            </w:tcBorders>
          </w:tcPr>
          <w:p w14:paraId="2F674CEB" w14:textId="7FB70405"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-0.63</w:t>
            </w:r>
          </w:p>
        </w:tc>
        <w:tc>
          <w:tcPr>
            <w:tcW w:w="1428" w:type="dxa"/>
            <w:tcBorders>
              <w:top w:val="nil"/>
              <w:left w:val="nil"/>
              <w:bottom w:val="nil"/>
              <w:right w:val="nil"/>
            </w:tcBorders>
          </w:tcPr>
          <w:p w14:paraId="28FE8E1E" w14:textId="271AE223" w:rsidR="000D58A7" w:rsidRPr="001514FC" w:rsidRDefault="00C66B20" w:rsidP="002634FF">
            <w:pPr>
              <w:widowControl w:val="0"/>
              <w:tabs>
                <w:tab w:val="decimal" w:pos="36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-0.070</w:t>
            </w:r>
          </w:p>
        </w:tc>
        <w:tc>
          <w:tcPr>
            <w:tcW w:w="1429" w:type="dxa"/>
            <w:tcBorders>
              <w:top w:val="nil"/>
              <w:left w:val="nil"/>
              <w:bottom w:val="nil"/>
              <w:right w:val="nil"/>
            </w:tcBorders>
          </w:tcPr>
          <w:p w14:paraId="489ED7F6" w14:textId="53422A6F"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-0.17</w:t>
            </w:r>
          </w:p>
        </w:tc>
      </w:tr>
      <w:tr w:rsidR="000D58A7" w:rsidRPr="001514FC" w14:paraId="5B8E7D07" w14:textId="77777777" w:rsidTr="00BC28C3">
        <w:trPr>
          <w:trHeight w:val="312"/>
          <w:jc w:val="center"/>
        </w:trPr>
        <w:tc>
          <w:tcPr>
            <w:tcW w:w="3166" w:type="dxa"/>
            <w:tcBorders>
              <w:top w:val="nil"/>
              <w:left w:val="nil"/>
              <w:bottom w:val="nil"/>
              <w:right w:val="nil"/>
            </w:tcBorders>
          </w:tcPr>
          <w:p w14:paraId="0D44C983"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Special item ratio</w:t>
            </w:r>
          </w:p>
        </w:tc>
        <w:tc>
          <w:tcPr>
            <w:tcW w:w="1428" w:type="dxa"/>
            <w:tcBorders>
              <w:top w:val="nil"/>
              <w:left w:val="nil"/>
              <w:bottom w:val="nil"/>
              <w:right w:val="nil"/>
            </w:tcBorders>
          </w:tcPr>
          <w:p w14:paraId="22F34FA7"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-2.477*</w:t>
            </w:r>
          </w:p>
        </w:tc>
        <w:tc>
          <w:tcPr>
            <w:tcW w:w="1429" w:type="dxa"/>
            <w:tcBorders>
              <w:top w:val="nil"/>
              <w:left w:val="nil"/>
              <w:bottom w:val="nil"/>
              <w:right w:val="nil"/>
            </w:tcBorders>
          </w:tcPr>
          <w:p w14:paraId="6B4381D2" w14:textId="589767FB"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-1.65</w:t>
            </w:r>
          </w:p>
        </w:tc>
        <w:tc>
          <w:tcPr>
            <w:tcW w:w="1428" w:type="dxa"/>
            <w:tcBorders>
              <w:top w:val="nil"/>
              <w:left w:val="nil"/>
              <w:bottom w:val="nil"/>
              <w:right w:val="nil"/>
            </w:tcBorders>
          </w:tcPr>
          <w:p w14:paraId="17D8526C"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-3.481*</w:t>
            </w:r>
          </w:p>
        </w:tc>
        <w:tc>
          <w:tcPr>
            <w:tcW w:w="1429" w:type="dxa"/>
            <w:tcBorders>
              <w:top w:val="nil"/>
              <w:left w:val="nil"/>
              <w:bottom w:val="nil"/>
              <w:right w:val="nil"/>
            </w:tcBorders>
          </w:tcPr>
          <w:p w14:paraId="60DEB9E5" w14:textId="310B8A5F"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-1.83</w:t>
            </w:r>
          </w:p>
        </w:tc>
      </w:tr>
      <w:tr w:rsidR="000D58A7" w:rsidRPr="001514FC" w14:paraId="1F4764E1" w14:textId="77777777" w:rsidTr="00BC28C3">
        <w:trPr>
          <w:trHeight w:val="332"/>
          <w:jc w:val="center"/>
        </w:trPr>
        <w:tc>
          <w:tcPr>
            <w:tcW w:w="3166" w:type="dxa"/>
            <w:tcBorders>
              <w:top w:val="nil"/>
              <w:left w:val="nil"/>
              <w:bottom w:val="nil"/>
              <w:right w:val="nil"/>
            </w:tcBorders>
          </w:tcPr>
          <w:p w14:paraId="045F5288"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Return on assets</w:t>
            </w:r>
          </w:p>
        </w:tc>
        <w:tc>
          <w:tcPr>
            <w:tcW w:w="1428" w:type="dxa"/>
            <w:tcBorders>
              <w:top w:val="nil"/>
              <w:left w:val="nil"/>
              <w:bottom w:val="nil"/>
              <w:right w:val="nil"/>
            </w:tcBorders>
          </w:tcPr>
          <w:p w14:paraId="57EDEED7"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-0.414</w:t>
            </w:r>
          </w:p>
        </w:tc>
        <w:tc>
          <w:tcPr>
            <w:tcW w:w="1429" w:type="dxa"/>
            <w:tcBorders>
              <w:top w:val="nil"/>
              <w:left w:val="nil"/>
              <w:bottom w:val="nil"/>
              <w:right w:val="nil"/>
            </w:tcBorders>
          </w:tcPr>
          <w:p w14:paraId="5DF09A3A" w14:textId="2AFA5AB4"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-0.50</w:t>
            </w:r>
          </w:p>
        </w:tc>
        <w:tc>
          <w:tcPr>
            <w:tcW w:w="1428" w:type="dxa"/>
            <w:tcBorders>
              <w:top w:val="nil"/>
              <w:left w:val="nil"/>
              <w:bottom w:val="nil"/>
              <w:right w:val="nil"/>
            </w:tcBorders>
          </w:tcPr>
          <w:p w14:paraId="72598107"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-1.177</w:t>
            </w:r>
          </w:p>
        </w:tc>
        <w:tc>
          <w:tcPr>
            <w:tcW w:w="1429" w:type="dxa"/>
            <w:tcBorders>
              <w:top w:val="nil"/>
              <w:left w:val="nil"/>
              <w:bottom w:val="nil"/>
              <w:right w:val="nil"/>
            </w:tcBorders>
          </w:tcPr>
          <w:p w14:paraId="6EB7E133" w14:textId="7443BC17"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-1.04</w:t>
            </w:r>
          </w:p>
        </w:tc>
      </w:tr>
      <w:tr w:rsidR="000D58A7" w:rsidRPr="001514FC" w14:paraId="7D285866" w14:textId="77777777" w:rsidTr="00BC28C3">
        <w:trPr>
          <w:trHeight w:val="312"/>
          <w:jc w:val="center"/>
        </w:trPr>
        <w:tc>
          <w:tcPr>
            <w:tcW w:w="3166" w:type="dxa"/>
            <w:tcBorders>
              <w:top w:val="nil"/>
              <w:left w:val="nil"/>
              <w:bottom w:val="nil"/>
              <w:right w:val="nil"/>
            </w:tcBorders>
          </w:tcPr>
          <w:p w14:paraId="10F5CF40"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Loss indicator</w:t>
            </w:r>
          </w:p>
        </w:tc>
        <w:tc>
          <w:tcPr>
            <w:tcW w:w="1428" w:type="dxa"/>
            <w:tcBorders>
              <w:top w:val="nil"/>
              <w:left w:val="nil"/>
              <w:bottom w:val="nil"/>
              <w:right w:val="nil"/>
            </w:tcBorders>
          </w:tcPr>
          <w:p w14:paraId="411C96FA"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0.295*</w:t>
            </w:r>
          </w:p>
        </w:tc>
        <w:tc>
          <w:tcPr>
            <w:tcW w:w="1429" w:type="dxa"/>
            <w:tcBorders>
              <w:top w:val="nil"/>
              <w:left w:val="nil"/>
              <w:bottom w:val="nil"/>
              <w:right w:val="nil"/>
            </w:tcBorders>
          </w:tcPr>
          <w:p w14:paraId="00D8CEAA" w14:textId="19806A04"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1.66</w:t>
            </w:r>
          </w:p>
        </w:tc>
        <w:tc>
          <w:tcPr>
            <w:tcW w:w="1428" w:type="dxa"/>
            <w:tcBorders>
              <w:top w:val="nil"/>
              <w:left w:val="nil"/>
              <w:bottom w:val="nil"/>
              <w:right w:val="nil"/>
            </w:tcBorders>
          </w:tcPr>
          <w:p w14:paraId="187CFB12"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0.393*</w:t>
            </w:r>
          </w:p>
        </w:tc>
        <w:tc>
          <w:tcPr>
            <w:tcW w:w="1429" w:type="dxa"/>
            <w:tcBorders>
              <w:top w:val="nil"/>
              <w:left w:val="nil"/>
              <w:bottom w:val="nil"/>
              <w:right w:val="nil"/>
            </w:tcBorders>
          </w:tcPr>
          <w:p w14:paraId="0DB89492" w14:textId="7036035E"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1.89</w:t>
            </w:r>
          </w:p>
        </w:tc>
      </w:tr>
      <w:tr w:rsidR="000D58A7" w:rsidRPr="001514FC" w14:paraId="2A950FF6" w14:textId="77777777" w:rsidTr="00BC28C3">
        <w:trPr>
          <w:trHeight w:val="332"/>
          <w:jc w:val="center"/>
        </w:trPr>
        <w:tc>
          <w:tcPr>
            <w:tcW w:w="3166" w:type="dxa"/>
            <w:tcBorders>
              <w:top w:val="nil"/>
              <w:left w:val="nil"/>
              <w:bottom w:val="nil"/>
              <w:right w:val="nil"/>
            </w:tcBorders>
          </w:tcPr>
          <w:p w14:paraId="0FD441D2"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Foreign indicator</w:t>
            </w:r>
          </w:p>
        </w:tc>
        <w:tc>
          <w:tcPr>
            <w:tcW w:w="1428" w:type="dxa"/>
            <w:tcBorders>
              <w:top w:val="nil"/>
              <w:left w:val="nil"/>
              <w:bottom w:val="nil"/>
              <w:right w:val="nil"/>
            </w:tcBorders>
          </w:tcPr>
          <w:p w14:paraId="5CEDE1CA"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-0.177</w:t>
            </w:r>
          </w:p>
        </w:tc>
        <w:tc>
          <w:tcPr>
            <w:tcW w:w="1429" w:type="dxa"/>
            <w:tcBorders>
              <w:top w:val="nil"/>
              <w:left w:val="nil"/>
              <w:bottom w:val="nil"/>
              <w:right w:val="nil"/>
            </w:tcBorders>
          </w:tcPr>
          <w:p w14:paraId="2CFBEDAE" w14:textId="6E6FD6A5" w:rsidR="000D58A7" w:rsidRPr="001514FC" w:rsidRDefault="000D58A7" w:rsidP="002634FF">
            <w:pPr>
              <w:widowControl w:val="0"/>
              <w:tabs>
                <w:tab w:val="decimal" w:pos="551"/>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-1.44</w:t>
            </w:r>
          </w:p>
        </w:tc>
        <w:tc>
          <w:tcPr>
            <w:tcW w:w="1428" w:type="dxa"/>
            <w:tcBorders>
              <w:top w:val="nil"/>
              <w:left w:val="nil"/>
              <w:bottom w:val="nil"/>
              <w:right w:val="nil"/>
            </w:tcBorders>
          </w:tcPr>
          <w:p w14:paraId="57DA0A3F" w14:textId="494BD980" w:rsidR="000D58A7" w:rsidRPr="001514FC" w:rsidRDefault="00C66B20" w:rsidP="002634FF">
            <w:pPr>
              <w:widowControl w:val="0"/>
              <w:tabs>
                <w:tab w:val="decimal" w:pos="36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-0.067</w:t>
            </w:r>
          </w:p>
        </w:tc>
        <w:tc>
          <w:tcPr>
            <w:tcW w:w="1429" w:type="dxa"/>
            <w:tcBorders>
              <w:top w:val="nil"/>
              <w:left w:val="nil"/>
              <w:bottom w:val="nil"/>
              <w:right w:val="nil"/>
            </w:tcBorders>
          </w:tcPr>
          <w:p w14:paraId="62C7EB27" w14:textId="2C70B9EF"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-0.48</w:t>
            </w:r>
          </w:p>
        </w:tc>
      </w:tr>
      <w:tr w:rsidR="000D58A7" w:rsidRPr="001514FC" w14:paraId="251ACF48" w14:textId="77777777" w:rsidTr="00BC28C3">
        <w:trPr>
          <w:trHeight w:val="312"/>
          <w:jc w:val="center"/>
        </w:trPr>
        <w:tc>
          <w:tcPr>
            <w:tcW w:w="3166" w:type="dxa"/>
            <w:tcBorders>
              <w:top w:val="nil"/>
              <w:left w:val="nil"/>
              <w:bottom w:val="nil"/>
              <w:right w:val="nil"/>
            </w:tcBorders>
          </w:tcPr>
          <w:p w14:paraId="33920D36"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Big N indicator</w:t>
            </w:r>
          </w:p>
        </w:tc>
        <w:tc>
          <w:tcPr>
            <w:tcW w:w="1428" w:type="dxa"/>
            <w:tcBorders>
              <w:top w:val="nil"/>
              <w:left w:val="nil"/>
              <w:bottom w:val="nil"/>
              <w:right w:val="nil"/>
            </w:tcBorders>
          </w:tcPr>
          <w:p w14:paraId="051196FB"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-0.351</w:t>
            </w:r>
          </w:p>
        </w:tc>
        <w:tc>
          <w:tcPr>
            <w:tcW w:w="1429" w:type="dxa"/>
            <w:tcBorders>
              <w:top w:val="nil"/>
              <w:left w:val="nil"/>
              <w:bottom w:val="nil"/>
              <w:right w:val="nil"/>
            </w:tcBorders>
          </w:tcPr>
          <w:p w14:paraId="0ED9BDCE" w14:textId="7F4A568D"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-1.41</w:t>
            </w:r>
          </w:p>
        </w:tc>
        <w:tc>
          <w:tcPr>
            <w:tcW w:w="1428" w:type="dxa"/>
            <w:tcBorders>
              <w:top w:val="nil"/>
              <w:left w:val="nil"/>
              <w:bottom w:val="nil"/>
              <w:right w:val="nil"/>
            </w:tcBorders>
          </w:tcPr>
          <w:p w14:paraId="5253382A"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-0.254</w:t>
            </w:r>
          </w:p>
        </w:tc>
        <w:tc>
          <w:tcPr>
            <w:tcW w:w="1429" w:type="dxa"/>
            <w:tcBorders>
              <w:top w:val="nil"/>
              <w:left w:val="nil"/>
              <w:bottom w:val="nil"/>
              <w:right w:val="nil"/>
            </w:tcBorders>
          </w:tcPr>
          <w:p w14:paraId="5D9E832A" w14:textId="5917EF13"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-0.70</w:t>
            </w:r>
          </w:p>
        </w:tc>
      </w:tr>
      <w:tr w:rsidR="000D58A7" w:rsidRPr="001514FC" w14:paraId="3E03BE19" w14:textId="77777777" w:rsidTr="00BC28C3">
        <w:trPr>
          <w:trHeight w:val="332"/>
          <w:jc w:val="center"/>
        </w:trPr>
        <w:tc>
          <w:tcPr>
            <w:tcW w:w="3166" w:type="dxa"/>
            <w:tcBorders>
              <w:top w:val="nil"/>
              <w:left w:val="nil"/>
              <w:bottom w:val="nil"/>
              <w:right w:val="nil"/>
            </w:tcBorders>
          </w:tcPr>
          <w:p w14:paraId="108EBBA6"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Going concern indicator</w:t>
            </w:r>
          </w:p>
        </w:tc>
        <w:tc>
          <w:tcPr>
            <w:tcW w:w="1428" w:type="dxa"/>
            <w:tcBorders>
              <w:top w:val="nil"/>
              <w:left w:val="nil"/>
              <w:bottom w:val="nil"/>
              <w:right w:val="nil"/>
            </w:tcBorders>
          </w:tcPr>
          <w:p w14:paraId="4EC19583"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0.718**</w:t>
            </w:r>
          </w:p>
        </w:tc>
        <w:tc>
          <w:tcPr>
            <w:tcW w:w="1429" w:type="dxa"/>
            <w:tcBorders>
              <w:top w:val="nil"/>
              <w:left w:val="nil"/>
              <w:bottom w:val="nil"/>
              <w:right w:val="nil"/>
            </w:tcBorders>
          </w:tcPr>
          <w:p w14:paraId="7391A3FE" w14:textId="039B11E7"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2.43</w:t>
            </w:r>
          </w:p>
        </w:tc>
        <w:tc>
          <w:tcPr>
            <w:tcW w:w="1428" w:type="dxa"/>
            <w:tcBorders>
              <w:top w:val="nil"/>
              <w:left w:val="nil"/>
              <w:bottom w:val="nil"/>
              <w:right w:val="nil"/>
            </w:tcBorders>
          </w:tcPr>
          <w:p w14:paraId="354D4C92"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w:t>
            </w:r>
          </w:p>
        </w:tc>
        <w:tc>
          <w:tcPr>
            <w:tcW w:w="1429" w:type="dxa"/>
            <w:tcBorders>
              <w:top w:val="nil"/>
              <w:left w:val="nil"/>
              <w:bottom w:val="nil"/>
              <w:right w:val="nil"/>
            </w:tcBorders>
          </w:tcPr>
          <w:p w14:paraId="717F5C45" w14:textId="77777777" w:rsidR="000D58A7" w:rsidRPr="001514FC" w:rsidRDefault="000D58A7" w:rsidP="002634FF">
            <w:pPr>
              <w:widowControl w:val="0"/>
              <w:tabs>
                <w:tab w:val="decimal" w:pos="551"/>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w:t>
            </w:r>
          </w:p>
        </w:tc>
      </w:tr>
      <w:tr w:rsidR="000D58A7" w:rsidRPr="001514FC" w14:paraId="1BE6E524" w14:textId="77777777" w:rsidTr="00BC28C3">
        <w:trPr>
          <w:trHeight w:val="312"/>
          <w:jc w:val="center"/>
        </w:trPr>
        <w:tc>
          <w:tcPr>
            <w:tcW w:w="3166" w:type="dxa"/>
            <w:tcBorders>
              <w:top w:val="nil"/>
              <w:left w:val="nil"/>
              <w:bottom w:val="nil"/>
              <w:right w:val="nil"/>
            </w:tcBorders>
          </w:tcPr>
          <w:p w14:paraId="30A0A8D0"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Material weakness indicator</w:t>
            </w:r>
          </w:p>
        </w:tc>
        <w:tc>
          <w:tcPr>
            <w:tcW w:w="1428" w:type="dxa"/>
            <w:tcBorders>
              <w:top w:val="nil"/>
              <w:left w:val="nil"/>
              <w:bottom w:val="nil"/>
              <w:right w:val="nil"/>
            </w:tcBorders>
          </w:tcPr>
          <w:p w14:paraId="1E790456"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0.697**</w:t>
            </w:r>
          </w:p>
        </w:tc>
        <w:tc>
          <w:tcPr>
            <w:tcW w:w="1429" w:type="dxa"/>
            <w:tcBorders>
              <w:top w:val="nil"/>
              <w:left w:val="nil"/>
              <w:bottom w:val="nil"/>
              <w:right w:val="nil"/>
            </w:tcBorders>
          </w:tcPr>
          <w:p w14:paraId="23A829BE" w14:textId="23983FFD"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2.45</w:t>
            </w:r>
          </w:p>
        </w:tc>
        <w:tc>
          <w:tcPr>
            <w:tcW w:w="1428" w:type="dxa"/>
            <w:tcBorders>
              <w:top w:val="nil"/>
              <w:left w:val="nil"/>
              <w:bottom w:val="nil"/>
              <w:right w:val="nil"/>
            </w:tcBorders>
          </w:tcPr>
          <w:p w14:paraId="055610FB"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0.832***</w:t>
            </w:r>
          </w:p>
        </w:tc>
        <w:tc>
          <w:tcPr>
            <w:tcW w:w="1429" w:type="dxa"/>
            <w:tcBorders>
              <w:top w:val="nil"/>
              <w:left w:val="nil"/>
              <w:bottom w:val="nil"/>
              <w:right w:val="nil"/>
            </w:tcBorders>
          </w:tcPr>
          <w:p w14:paraId="51D60E14" w14:textId="529C3D11"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2.90</w:t>
            </w:r>
          </w:p>
        </w:tc>
      </w:tr>
      <w:tr w:rsidR="000D58A7" w:rsidRPr="001514FC" w14:paraId="52EB3D14" w14:textId="77777777" w:rsidTr="00BC28C3">
        <w:trPr>
          <w:trHeight w:val="332"/>
          <w:jc w:val="center"/>
        </w:trPr>
        <w:tc>
          <w:tcPr>
            <w:tcW w:w="3166" w:type="dxa"/>
            <w:tcBorders>
              <w:top w:val="nil"/>
              <w:left w:val="nil"/>
              <w:bottom w:val="nil"/>
              <w:right w:val="nil"/>
            </w:tcBorders>
          </w:tcPr>
          <w:p w14:paraId="03F161AF"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 xml:space="preserve">Inverse Mills Ratio </w:t>
            </w:r>
            <w:r w:rsidRPr="001514FC">
              <w:rPr>
                <w:rFonts w:ascii="Times New Roman" w:hAnsi="Times New Roman" w:cs="Times New Roman"/>
                <w:sz w:val="24"/>
                <w:szCs w:val="24"/>
                <w:vertAlign w:val="subscript"/>
              </w:rPr>
              <w:t>t-1</w:t>
            </w:r>
          </w:p>
        </w:tc>
        <w:tc>
          <w:tcPr>
            <w:tcW w:w="1428" w:type="dxa"/>
            <w:tcBorders>
              <w:top w:val="nil"/>
              <w:left w:val="nil"/>
              <w:bottom w:val="nil"/>
              <w:right w:val="nil"/>
            </w:tcBorders>
          </w:tcPr>
          <w:p w14:paraId="5E3D349D"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-0.215</w:t>
            </w:r>
          </w:p>
        </w:tc>
        <w:tc>
          <w:tcPr>
            <w:tcW w:w="1429" w:type="dxa"/>
            <w:tcBorders>
              <w:top w:val="nil"/>
              <w:left w:val="nil"/>
              <w:bottom w:val="nil"/>
              <w:right w:val="nil"/>
            </w:tcBorders>
          </w:tcPr>
          <w:p w14:paraId="6D185428" w14:textId="5CB626A8"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-1.17</w:t>
            </w:r>
          </w:p>
        </w:tc>
        <w:tc>
          <w:tcPr>
            <w:tcW w:w="1428" w:type="dxa"/>
            <w:tcBorders>
              <w:top w:val="nil"/>
              <w:left w:val="nil"/>
              <w:bottom w:val="nil"/>
              <w:right w:val="nil"/>
            </w:tcBorders>
          </w:tcPr>
          <w:p w14:paraId="59617CAA"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-0.171</w:t>
            </w:r>
          </w:p>
        </w:tc>
        <w:tc>
          <w:tcPr>
            <w:tcW w:w="1429" w:type="dxa"/>
            <w:tcBorders>
              <w:top w:val="nil"/>
              <w:left w:val="nil"/>
              <w:bottom w:val="nil"/>
              <w:right w:val="nil"/>
            </w:tcBorders>
          </w:tcPr>
          <w:p w14:paraId="0BF86299" w14:textId="7421DFBB"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-0.71</w:t>
            </w:r>
          </w:p>
        </w:tc>
      </w:tr>
      <w:tr w:rsidR="000D58A7" w:rsidRPr="001514FC" w14:paraId="02C900B3" w14:textId="77777777" w:rsidTr="00BC28C3">
        <w:trPr>
          <w:trHeight w:val="312"/>
          <w:jc w:val="center"/>
        </w:trPr>
        <w:tc>
          <w:tcPr>
            <w:tcW w:w="3166" w:type="dxa"/>
            <w:tcBorders>
              <w:top w:val="nil"/>
              <w:left w:val="nil"/>
              <w:bottom w:val="nil"/>
              <w:right w:val="nil"/>
            </w:tcBorders>
          </w:tcPr>
          <w:p w14:paraId="25931CA2"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Constant</w:t>
            </w:r>
          </w:p>
        </w:tc>
        <w:tc>
          <w:tcPr>
            <w:tcW w:w="1428" w:type="dxa"/>
            <w:tcBorders>
              <w:top w:val="nil"/>
              <w:left w:val="nil"/>
              <w:bottom w:val="nil"/>
              <w:right w:val="nil"/>
            </w:tcBorders>
          </w:tcPr>
          <w:p w14:paraId="17BE29B4"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-5.572***</w:t>
            </w:r>
          </w:p>
        </w:tc>
        <w:tc>
          <w:tcPr>
            <w:tcW w:w="1429" w:type="dxa"/>
            <w:tcBorders>
              <w:top w:val="nil"/>
              <w:left w:val="nil"/>
              <w:bottom w:val="nil"/>
              <w:right w:val="nil"/>
            </w:tcBorders>
          </w:tcPr>
          <w:p w14:paraId="7552905D" w14:textId="3F60F93D"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-4.10</w:t>
            </w:r>
          </w:p>
        </w:tc>
        <w:tc>
          <w:tcPr>
            <w:tcW w:w="1428" w:type="dxa"/>
            <w:tcBorders>
              <w:top w:val="nil"/>
              <w:left w:val="nil"/>
              <w:bottom w:val="nil"/>
              <w:right w:val="nil"/>
            </w:tcBorders>
          </w:tcPr>
          <w:p w14:paraId="7B7945E7"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-5.453***</w:t>
            </w:r>
          </w:p>
        </w:tc>
        <w:tc>
          <w:tcPr>
            <w:tcW w:w="1429" w:type="dxa"/>
            <w:tcBorders>
              <w:top w:val="nil"/>
              <w:left w:val="nil"/>
              <w:bottom w:val="nil"/>
              <w:right w:val="nil"/>
            </w:tcBorders>
          </w:tcPr>
          <w:p w14:paraId="767BB483" w14:textId="1F9FC655" w:rsidR="000D58A7" w:rsidRPr="001514FC" w:rsidRDefault="00C66B20" w:rsidP="002634FF">
            <w:pPr>
              <w:widowControl w:val="0"/>
              <w:tabs>
                <w:tab w:val="decimal" w:pos="551"/>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-3.19</w:t>
            </w:r>
          </w:p>
        </w:tc>
      </w:tr>
      <w:tr w:rsidR="000D58A7" w:rsidRPr="001514FC" w14:paraId="099AA9D2" w14:textId="77777777" w:rsidTr="00BC28C3">
        <w:trPr>
          <w:trHeight w:val="332"/>
          <w:jc w:val="center"/>
        </w:trPr>
        <w:tc>
          <w:tcPr>
            <w:tcW w:w="3166" w:type="dxa"/>
            <w:tcBorders>
              <w:top w:val="nil"/>
              <w:left w:val="nil"/>
              <w:bottom w:val="nil"/>
              <w:right w:val="nil"/>
            </w:tcBorders>
          </w:tcPr>
          <w:p w14:paraId="742C9749"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Industry fixed effects</w:t>
            </w:r>
          </w:p>
        </w:tc>
        <w:tc>
          <w:tcPr>
            <w:tcW w:w="1428" w:type="dxa"/>
            <w:tcBorders>
              <w:top w:val="nil"/>
              <w:left w:val="nil"/>
              <w:bottom w:val="nil"/>
              <w:right w:val="nil"/>
            </w:tcBorders>
          </w:tcPr>
          <w:p w14:paraId="6DB4B791" w14:textId="77777777" w:rsidR="000D58A7" w:rsidRPr="001514FC" w:rsidRDefault="000D58A7" w:rsidP="002634FF">
            <w:pPr>
              <w:widowControl w:val="0"/>
              <w:tabs>
                <w:tab w:val="decimal" w:pos="362"/>
              </w:tabs>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Included</w:t>
            </w:r>
          </w:p>
        </w:tc>
        <w:tc>
          <w:tcPr>
            <w:tcW w:w="1429" w:type="dxa"/>
            <w:tcBorders>
              <w:top w:val="nil"/>
              <w:left w:val="nil"/>
              <w:bottom w:val="nil"/>
              <w:right w:val="nil"/>
            </w:tcBorders>
          </w:tcPr>
          <w:p w14:paraId="48F323BF" w14:textId="77777777" w:rsidR="000D58A7" w:rsidRPr="001514FC" w:rsidRDefault="000D58A7" w:rsidP="002634FF">
            <w:pPr>
              <w:widowControl w:val="0"/>
              <w:tabs>
                <w:tab w:val="decimal" w:pos="551"/>
              </w:tabs>
              <w:autoSpaceDE w:val="0"/>
              <w:autoSpaceDN w:val="0"/>
              <w:adjustRightInd w:val="0"/>
              <w:spacing w:after="0"/>
              <w:jc w:val="center"/>
              <w:rPr>
                <w:rFonts w:ascii="Times New Roman" w:hAnsi="Times New Roman" w:cs="Times New Roman"/>
                <w:sz w:val="24"/>
                <w:szCs w:val="24"/>
              </w:rPr>
            </w:pPr>
          </w:p>
        </w:tc>
        <w:tc>
          <w:tcPr>
            <w:tcW w:w="1428" w:type="dxa"/>
            <w:tcBorders>
              <w:top w:val="nil"/>
              <w:left w:val="nil"/>
              <w:bottom w:val="nil"/>
              <w:right w:val="nil"/>
            </w:tcBorders>
          </w:tcPr>
          <w:p w14:paraId="32AF29C8" w14:textId="77777777" w:rsidR="000D58A7" w:rsidRPr="001514FC" w:rsidRDefault="000D58A7" w:rsidP="002634FF">
            <w:pPr>
              <w:widowControl w:val="0"/>
              <w:tabs>
                <w:tab w:val="decimal" w:pos="362"/>
              </w:tabs>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Included</w:t>
            </w:r>
          </w:p>
        </w:tc>
        <w:tc>
          <w:tcPr>
            <w:tcW w:w="1429" w:type="dxa"/>
            <w:tcBorders>
              <w:top w:val="nil"/>
              <w:left w:val="nil"/>
              <w:bottom w:val="nil"/>
              <w:right w:val="nil"/>
            </w:tcBorders>
          </w:tcPr>
          <w:p w14:paraId="04E2BDDE" w14:textId="77777777" w:rsidR="000D58A7" w:rsidRPr="001514FC" w:rsidRDefault="000D58A7" w:rsidP="002634FF">
            <w:pPr>
              <w:widowControl w:val="0"/>
              <w:tabs>
                <w:tab w:val="decimal" w:pos="551"/>
              </w:tabs>
              <w:autoSpaceDE w:val="0"/>
              <w:autoSpaceDN w:val="0"/>
              <w:adjustRightInd w:val="0"/>
              <w:spacing w:after="0"/>
              <w:rPr>
                <w:rFonts w:ascii="Times New Roman" w:hAnsi="Times New Roman" w:cs="Times New Roman"/>
                <w:sz w:val="24"/>
                <w:szCs w:val="24"/>
              </w:rPr>
            </w:pPr>
          </w:p>
        </w:tc>
      </w:tr>
      <w:tr w:rsidR="000D58A7" w:rsidRPr="001514FC" w14:paraId="39DDD64A" w14:textId="77777777" w:rsidTr="00BC28C3">
        <w:trPr>
          <w:trHeight w:val="332"/>
          <w:jc w:val="center"/>
        </w:trPr>
        <w:tc>
          <w:tcPr>
            <w:tcW w:w="3166" w:type="dxa"/>
            <w:tcBorders>
              <w:top w:val="nil"/>
              <w:left w:val="nil"/>
              <w:bottom w:val="nil"/>
              <w:right w:val="nil"/>
            </w:tcBorders>
          </w:tcPr>
          <w:p w14:paraId="0D718B4C"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 xml:space="preserve">Year fixed effects </w:t>
            </w:r>
          </w:p>
        </w:tc>
        <w:tc>
          <w:tcPr>
            <w:tcW w:w="1428" w:type="dxa"/>
            <w:tcBorders>
              <w:top w:val="nil"/>
              <w:left w:val="nil"/>
              <w:bottom w:val="nil"/>
              <w:right w:val="nil"/>
            </w:tcBorders>
          </w:tcPr>
          <w:p w14:paraId="57F9AA51" w14:textId="77777777" w:rsidR="000D58A7" w:rsidRPr="001514FC" w:rsidRDefault="000D58A7" w:rsidP="002634FF">
            <w:pPr>
              <w:widowControl w:val="0"/>
              <w:tabs>
                <w:tab w:val="decimal" w:pos="362"/>
              </w:tabs>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Included</w:t>
            </w:r>
          </w:p>
        </w:tc>
        <w:tc>
          <w:tcPr>
            <w:tcW w:w="1429" w:type="dxa"/>
            <w:tcBorders>
              <w:top w:val="nil"/>
              <w:left w:val="nil"/>
              <w:bottom w:val="nil"/>
              <w:right w:val="nil"/>
            </w:tcBorders>
          </w:tcPr>
          <w:p w14:paraId="2007B8C0" w14:textId="77777777" w:rsidR="000D58A7" w:rsidRPr="001514FC" w:rsidRDefault="000D58A7" w:rsidP="002634FF">
            <w:pPr>
              <w:widowControl w:val="0"/>
              <w:tabs>
                <w:tab w:val="decimal" w:pos="551"/>
              </w:tabs>
              <w:autoSpaceDE w:val="0"/>
              <w:autoSpaceDN w:val="0"/>
              <w:adjustRightInd w:val="0"/>
              <w:spacing w:after="0"/>
              <w:jc w:val="center"/>
              <w:rPr>
                <w:rFonts w:ascii="Times New Roman" w:hAnsi="Times New Roman" w:cs="Times New Roman"/>
                <w:sz w:val="24"/>
                <w:szCs w:val="24"/>
              </w:rPr>
            </w:pPr>
          </w:p>
        </w:tc>
        <w:tc>
          <w:tcPr>
            <w:tcW w:w="1428" w:type="dxa"/>
            <w:tcBorders>
              <w:top w:val="nil"/>
              <w:left w:val="nil"/>
              <w:bottom w:val="nil"/>
              <w:right w:val="nil"/>
            </w:tcBorders>
          </w:tcPr>
          <w:p w14:paraId="634750A0" w14:textId="77777777" w:rsidR="000D58A7" w:rsidRPr="001514FC" w:rsidRDefault="000D58A7" w:rsidP="002634FF">
            <w:pPr>
              <w:widowControl w:val="0"/>
              <w:tabs>
                <w:tab w:val="decimal" w:pos="362"/>
              </w:tabs>
              <w:autoSpaceDE w:val="0"/>
              <w:autoSpaceDN w:val="0"/>
              <w:adjustRightInd w:val="0"/>
              <w:spacing w:after="0"/>
              <w:jc w:val="center"/>
              <w:rPr>
                <w:rFonts w:ascii="Times New Roman" w:hAnsi="Times New Roman" w:cs="Times New Roman"/>
                <w:sz w:val="24"/>
                <w:szCs w:val="24"/>
              </w:rPr>
            </w:pPr>
            <w:r w:rsidRPr="001514FC">
              <w:rPr>
                <w:rFonts w:ascii="Times New Roman" w:hAnsi="Times New Roman" w:cs="Times New Roman"/>
                <w:sz w:val="24"/>
                <w:szCs w:val="24"/>
              </w:rPr>
              <w:t>Included</w:t>
            </w:r>
          </w:p>
        </w:tc>
        <w:tc>
          <w:tcPr>
            <w:tcW w:w="1429" w:type="dxa"/>
            <w:tcBorders>
              <w:top w:val="nil"/>
              <w:left w:val="nil"/>
              <w:bottom w:val="nil"/>
              <w:right w:val="nil"/>
            </w:tcBorders>
          </w:tcPr>
          <w:p w14:paraId="41ECF0C7" w14:textId="77777777" w:rsidR="000D58A7" w:rsidRPr="001514FC" w:rsidRDefault="000D58A7" w:rsidP="002634FF">
            <w:pPr>
              <w:widowControl w:val="0"/>
              <w:tabs>
                <w:tab w:val="decimal" w:pos="551"/>
              </w:tabs>
              <w:autoSpaceDE w:val="0"/>
              <w:autoSpaceDN w:val="0"/>
              <w:adjustRightInd w:val="0"/>
              <w:spacing w:after="0"/>
              <w:rPr>
                <w:rFonts w:ascii="Times New Roman" w:hAnsi="Times New Roman" w:cs="Times New Roman"/>
                <w:sz w:val="24"/>
                <w:szCs w:val="24"/>
              </w:rPr>
            </w:pPr>
          </w:p>
        </w:tc>
      </w:tr>
      <w:tr w:rsidR="000D58A7" w:rsidRPr="001514FC" w14:paraId="0AB09B86" w14:textId="77777777" w:rsidTr="00BC28C3">
        <w:trPr>
          <w:trHeight w:val="332"/>
          <w:jc w:val="center"/>
        </w:trPr>
        <w:tc>
          <w:tcPr>
            <w:tcW w:w="3166" w:type="dxa"/>
            <w:tcBorders>
              <w:top w:val="nil"/>
              <w:left w:val="nil"/>
              <w:bottom w:val="nil"/>
              <w:right w:val="nil"/>
            </w:tcBorders>
          </w:tcPr>
          <w:p w14:paraId="0E72A01D"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Observations</w:t>
            </w:r>
          </w:p>
        </w:tc>
        <w:tc>
          <w:tcPr>
            <w:tcW w:w="1428" w:type="dxa"/>
            <w:tcBorders>
              <w:top w:val="nil"/>
              <w:left w:val="nil"/>
              <w:bottom w:val="nil"/>
              <w:right w:val="nil"/>
            </w:tcBorders>
          </w:tcPr>
          <w:p w14:paraId="5E753A19" w14:textId="51C2BF15" w:rsidR="000D58A7" w:rsidRPr="001514FC" w:rsidRDefault="002634FF" w:rsidP="002634FF">
            <w:pPr>
              <w:widowControl w:val="0"/>
              <w:tabs>
                <w:tab w:val="decimal" w:pos="36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0D58A7" w:rsidRPr="001514FC">
              <w:rPr>
                <w:rFonts w:ascii="Times New Roman" w:hAnsi="Times New Roman" w:cs="Times New Roman"/>
                <w:sz w:val="24"/>
                <w:szCs w:val="24"/>
              </w:rPr>
              <w:t>2,786</w:t>
            </w:r>
          </w:p>
        </w:tc>
        <w:tc>
          <w:tcPr>
            <w:tcW w:w="1429" w:type="dxa"/>
            <w:tcBorders>
              <w:top w:val="nil"/>
              <w:left w:val="nil"/>
              <w:bottom w:val="nil"/>
              <w:right w:val="nil"/>
            </w:tcBorders>
          </w:tcPr>
          <w:p w14:paraId="5242A873" w14:textId="77777777" w:rsidR="000D58A7" w:rsidRPr="001514FC" w:rsidRDefault="000D58A7" w:rsidP="002634FF">
            <w:pPr>
              <w:widowControl w:val="0"/>
              <w:tabs>
                <w:tab w:val="decimal" w:pos="551"/>
              </w:tabs>
              <w:autoSpaceDE w:val="0"/>
              <w:autoSpaceDN w:val="0"/>
              <w:adjustRightInd w:val="0"/>
              <w:spacing w:after="0"/>
              <w:rPr>
                <w:rFonts w:ascii="Times New Roman" w:hAnsi="Times New Roman" w:cs="Times New Roman"/>
                <w:sz w:val="24"/>
                <w:szCs w:val="24"/>
              </w:rPr>
            </w:pPr>
          </w:p>
        </w:tc>
        <w:tc>
          <w:tcPr>
            <w:tcW w:w="1428" w:type="dxa"/>
            <w:tcBorders>
              <w:top w:val="nil"/>
              <w:left w:val="nil"/>
              <w:bottom w:val="nil"/>
              <w:right w:val="nil"/>
            </w:tcBorders>
          </w:tcPr>
          <w:p w14:paraId="624515AC" w14:textId="37297341" w:rsidR="000D58A7" w:rsidRPr="001514FC" w:rsidRDefault="002634FF" w:rsidP="002634FF">
            <w:pPr>
              <w:widowControl w:val="0"/>
              <w:tabs>
                <w:tab w:val="decimal" w:pos="36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0D58A7" w:rsidRPr="001514FC">
              <w:rPr>
                <w:rFonts w:ascii="Times New Roman" w:hAnsi="Times New Roman" w:cs="Times New Roman"/>
                <w:sz w:val="24"/>
                <w:szCs w:val="24"/>
              </w:rPr>
              <w:t>2,062</w:t>
            </w:r>
          </w:p>
        </w:tc>
        <w:tc>
          <w:tcPr>
            <w:tcW w:w="1429" w:type="dxa"/>
            <w:tcBorders>
              <w:top w:val="nil"/>
              <w:left w:val="nil"/>
              <w:bottom w:val="nil"/>
              <w:right w:val="nil"/>
            </w:tcBorders>
          </w:tcPr>
          <w:p w14:paraId="0F5D55C8" w14:textId="77777777" w:rsidR="000D58A7" w:rsidRPr="001514FC" w:rsidRDefault="000D58A7" w:rsidP="002634FF">
            <w:pPr>
              <w:widowControl w:val="0"/>
              <w:tabs>
                <w:tab w:val="decimal" w:pos="551"/>
              </w:tabs>
              <w:autoSpaceDE w:val="0"/>
              <w:autoSpaceDN w:val="0"/>
              <w:adjustRightInd w:val="0"/>
              <w:spacing w:after="0"/>
              <w:rPr>
                <w:rFonts w:ascii="Times New Roman" w:hAnsi="Times New Roman" w:cs="Times New Roman"/>
                <w:sz w:val="24"/>
                <w:szCs w:val="24"/>
              </w:rPr>
            </w:pPr>
          </w:p>
        </w:tc>
      </w:tr>
      <w:tr w:rsidR="000D58A7" w:rsidRPr="001514FC" w14:paraId="63F68E38" w14:textId="77777777" w:rsidTr="00BC28C3">
        <w:tblPrEx>
          <w:tblBorders>
            <w:bottom w:val="single" w:sz="6" w:space="0" w:color="auto"/>
          </w:tblBorders>
        </w:tblPrEx>
        <w:trPr>
          <w:trHeight w:val="332"/>
          <w:jc w:val="center"/>
        </w:trPr>
        <w:tc>
          <w:tcPr>
            <w:tcW w:w="3166" w:type="dxa"/>
            <w:tcBorders>
              <w:top w:val="nil"/>
              <w:left w:val="nil"/>
              <w:bottom w:val="single" w:sz="6" w:space="0" w:color="auto"/>
              <w:right w:val="nil"/>
            </w:tcBorders>
          </w:tcPr>
          <w:p w14:paraId="344B0A32" w14:textId="77777777" w:rsidR="000D58A7" w:rsidRPr="001514FC" w:rsidRDefault="000D58A7" w:rsidP="005A0F33">
            <w:pPr>
              <w:widowControl w:val="0"/>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Adjusted R</w:t>
            </w:r>
            <w:r w:rsidRPr="001514FC">
              <w:rPr>
                <w:rFonts w:ascii="Times New Roman" w:hAnsi="Times New Roman" w:cs="Times New Roman"/>
                <w:sz w:val="24"/>
                <w:szCs w:val="24"/>
                <w:vertAlign w:val="superscript"/>
              </w:rPr>
              <w:t>2</w:t>
            </w:r>
          </w:p>
        </w:tc>
        <w:tc>
          <w:tcPr>
            <w:tcW w:w="1428" w:type="dxa"/>
            <w:tcBorders>
              <w:top w:val="nil"/>
              <w:left w:val="nil"/>
              <w:bottom w:val="single" w:sz="6" w:space="0" w:color="auto"/>
              <w:right w:val="nil"/>
            </w:tcBorders>
          </w:tcPr>
          <w:p w14:paraId="3DD2E194"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0.188</w:t>
            </w:r>
          </w:p>
        </w:tc>
        <w:tc>
          <w:tcPr>
            <w:tcW w:w="1429" w:type="dxa"/>
            <w:tcBorders>
              <w:top w:val="nil"/>
              <w:left w:val="nil"/>
              <w:bottom w:val="single" w:sz="6" w:space="0" w:color="auto"/>
              <w:right w:val="nil"/>
            </w:tcBorders>
          </w:tcPr>
          <w:p w14:paraId="5E24B432" w14:textId="77777777" w:rsidR="000D58A7" w:rsidRPr="001514FC" w:rsidRDefault="000D58A7" w:rsidP="002634FF">
            <w:pPr>
              <w:widowControl w:val="0"/>
              <w:tabs>
                <w:tab w:val="decimal" w:pos="551"/>
              </w:tabs>
              <w:autoSpaceDE w:val="0"/>
              <w:autoSpaceDN w:val="0"/>
              <w:adjustRightInd w:val="0"/>
              <w:spacing w:after="0"/>
              <w:rPr>
                <w:rFonts w:ascii="Times New Roman" w:hAnsi="Times New Roman" w:cs="Times New Roman"/>
                <w:sz w:val="24"/>
                <w:szCs w:val="24"/>
              </w:rPr>
            </w:pPr>
          </w:p>
        </w:tc>
        <w:tc>
          <w:tcPr>
            <w:tcW w:w="1428" w:type="dxa"/>
            <w:tcBorders>
              <w:top w:val="nil"/>
              <w:left w:val="nil"/>
              <w:bottom w:val="single" w:sz="6" w:space="0" w:color="auto"/>
              <w:right w:val="nil"/>
            </w:tcBorders>
          </w:tcPr>
          <w:p w14:paraId="4121BC4E" w14:textId="77777777" w:rsidR="000D58A7" w:rsidRPr="001514FC" w:rsidRDefault="000D58A7" w:rsidP="002634FF">
            <w:pPr>
              <w:widowControl w:val="0"/>
              <w:tabs>
                <w:tab w:val="decimal" w:pos="362"/>
              </w:tabs>
              <w:autoSpaceDE w:val="0"/>
              <w:autoSpaceDN w:val="0"/>
              <w:adjustRightInd w:val="0"/>
              <w:spacing w:after="0"/>
              <w:rPr>
                <w:rFonts w:ascii="Times New Roman" w:hAnsi="Times New Roman" w:cs="Times New Roman"/>
                <w:sz w:val="24"/>
                <w:szCs w:val="24"/>
              </w:rPr>
            </w:pPr>
            <w:r w:rsidRPr="001514FC">
              <w:rPr>
                <w:rFonts w:ascii="Times New Roman" w:hAnsi="Times New Roman" w:cs="Times New Roman"/>
                <w:sz w:val="24"/>
                <w:szCs w:val="24"/>
              </w:rPr>
              <w:t>0.204</w:t>
            </w:r>
          </w:p>
        </w:tc>
        <w:tc>
          <w:tcPr>
            <w:tcW w:w="1429" w:type="dxa"/>
            <w:tcBorders>
              <w:top w:val="nil"/>
              <w:left w:val="nil"/>
              <w:bottom w:val="single" w:sz="6" w:space="0" w:color="auto"/>
              <w:right w:val="nil"/>
            </w:tcBorders>
          </w:tcPr>
          <w:p w14:paraId="4641C385" w14:textId="77777777" w:rsidR="000D58A7" w:rsidRPr="001514FC" w:rsidRDefault="000D58A7" w:rsidP="002634FF">
            <w:pPr>
              <w:widowControl w:val="0"/>
              <w:tabs>
                <w:tab w:val="decimal" w:pos="551"/>
              </w:tabs>
              <w:autoSpaceDE w:val="0"/>
              <w:autoSpaceDN w:val="0"/>
              <w:adjustRightInd w:val="0"/>
              <w:spacing w:after="0"/>
              <w:rPr>
                <w:rFonts w:ascii="Times New Roman" w:hAnsi="Times New Roman" w:cs="Times New Roman"/>
                <w:sz w:val="24"/>
                <w:szCs w:val="24"/>
              </w:rPr>
            </w:pPr>
          </w:p>
        </w:tc>
      </w:tr>
    </w:tbl>
    <w:p w14:paraId="12A68FFE" w14:textId="68F381F5" w:rsidR="000D58A7" w:rsidRPr="001514FC" w:rsidRDefault="000D58A7" w:rsidP="000D58A7">
      <w:pPr>
        <w:rPr>
          <w:rFonts w:ascii="Times New Roman" w:hAnsi="Times New Roman" w:cs="Times New Roman"/>
          <w:b/>
          <w:sz w:val="24"/>
          <w:szCs w:val="24"/>
        </w:rPr>
      </w:pPr>
      <w:r w:rsidRPr="001514FC">
        <w:rPr>
          <w:rFonts w:ascii="Times New Roman" w:hAnsi="Times New Roman" w:cs="Times New Roman"/>
          <w:b/>
          <w:sz w:val="24"/>
          <w:szCs w:val="24"/>
        </w:rPr>
        <w:br w:type="page"/>
      </w:r>
    </w:p>
    <w:p w14:paraId="1AEEC98F" w14:textId="77777777" w:rsidR="000D58A7" w:rsidRPr="001514FC" w:rsidRDefault="000D58A7" w:rsidP="000D58A7">
      <w:pPr>
        <w:rPr>
          <w:rFonts w:ascii="Times New Roman" w:hAnsi="Times New Roman" w:cs="Times New Roman"/>
          <w:b/>
          <w:sz w:val="24"/>
          <w:szCs w:val="24"/>
        </w:rPr>
        <w:sectPr w:rsidR="000D58A7" w:rsidRPr="001514FC" w:rsidSect="00137A74">
          <w:pgSz w:w="12240" w:h="15840"/>
          <w:pgMar w:top="1440" w:right="1440" w:bottom="1354" w:left="1440" w:header="720" w:footer="720" w:gutter="0"/>
          <w:cols w:space="720"/>
          <w:docGrid w:linePitch="360"/>
        </w:sectPr>
      </w:pPr>
    </w:p>
    <w:p w14:paraId="02162847" w14:textId="258A935A" w:rsidR="00040434" w:rsidRDefault="00040434" w:rsidP="00040434">
      <w:pPr>
        <w:outlineLvl w:val="0"/>
        <w:rPr>
          <w:rFonts w:ascii="Times New Roman" w:hAnsi="Times New Roman" w:cs="Times New Roman"/>
          <w:b/>
          <w:sz w:val="24"/>
          <w:szCs w:val="24"/>
        </w:rPr>
      </w:pPr>
      <w:r>
        <w:rPr>
          <w:rFonts w:ascii="Times New Roman" w:hAnsi="Times New Roman" w:cs="Times New Roman"/>
          <w:b/>
          <w:sz w:val="24"/>
          <w:szCs w:val="24"/>
        </w:rPr>
        <w:lastRenderedPageBreak/>
        <w:t>Table 8</w:t>
      </w:r>
    </w:p>
    <w:p w14:paraId="4FE41317" w14:textId="77777777" w:rsidR="00040434" w:rsidRPr="001514FC" w:rsidRDefault="00040434" w:rsidP="00040434">
      <w:pPr>
        <w:rPr>
          <w:rFonts w:ascii="Times New Roman" w:hAnsi="Times New Roman" w:cs="Times New Roman"/>
          <w:b/>
          <w:sz w:val="24"/>
          <w:szCs w:val="24"/>
        </w:rPr>
      </w:pPr>
      <w:r w:rsidRPr="001514FC">
        <w:rPr>
          <w:rFonts w:ascii="Times New Roman" w:hAnsi="Times New Roman" w:cs="Times New Roman"/>
          <w:b/>
          <w:sz w:val="24"/>
          <w:szCs w:val="24"/>
        </w:rPr>
        <w:t xml:space="preserve">The Effect of </w:t>
      </w:r>
      <w:r>
        <w:rPr>
          <w:rFonts w:ascii="Times New Roman" w:hAnsi="Times New Roman" w:cs="Times New Roman"/>
          <w:b/>
          <w:sz w:val="24"/>
          <w:szCs w:val="24"/>
        </w:rPr>
        <w:t>CEO A</w:t>
      </w:r>
      <w:r w:rsidRPr="00502E06">
        <w:rPr>
          <w:rFonts w:ascii="Times New Roman" w:hAnsi="Times New Roman" w:cs="Times New Roman"/>
          <w:b/>
          <w:sz w:val="24"/>
          <w:szCs w:val="24"/>
        </w:rPr>
        <w:t>pproval</w:t>
      </w:r>
      <w:r>
        <w:rPr>
          <w:rFonts w:ascii="Times New Roman" w:hAnsi="Times New Roman" w:cs="Times New Roman"/>
          <w:b/>
          <w:sz w:val="24"/>
          <w:szCs w:val="24"/>
        </w:rPr>
        <w:t xml:space="preserve"> on CEO Pay Duration and Human Rights Score</w:t>
      </w:r>
    </w:p>
    <w:p w14:paraId="4F3B9FED" w14:textId="5584D88D" w:rsidR="00040434" w:rsidRDefault="00040434" w:rsidP="0004043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8</w:t>
      </w:r>
      <w:r w:rsidRPr="001514FC">
        <w:rPr>
          <w:rFonts w:ascii="Times New Roman" w:hAnsi="Times New Roman" w:cs="Times New Roman"/>
          <w:sz w:val="24"/>
          <w:szCs w:val="24"/>
        </w:rPr>
        <w:t xml:space="preserve"> reports linear regression results of </w:t>
      </w:r>
      <w:r>
        <w:rPr>
          <w:rFonts w:ascii="Times New Roman" w:hAnsi="Times New Roman" w:cs="Times New Roman"/>
          <w:sz w:val="24"/>
          <w:szCs w:val="24"/>
        </w:rPr>
        <w:t>CEO pay duration and human rights score.</w:t>
      </w:r>
      <w:r w:rsidRPr="001514FC">
        <w:rPr>
          <w:rFonts w:ascii="Times New Roman" w:hAnsi="Times New Roman" w:cs="Times New Roman"/>
          <w:sz w:val="24"/>
          <w:szCs w:val="24"/>
        </w:rPr>
        <w:t xml:space="preserve"> The sample period is from 2008 through 2012. </w:t>
      </w:r>
      <w:r w:rsidRPr="00607E20">
        <w:rPr>
          <w:rFonts w:ascii="Times New Roman" w:hAnsi="Times New Roman" w:cs="Times New Roman"/>
          <w:sz w:val="24"/>
          <w:szCs w:val="24"/>
        </w:rPr>
        <w:t xml:space="preserve">Dependent variables are </w:t>
      </w:r>
      <w:r>
        <w:rPr>
          <w:rFonts w:ascii="Times New Roman" w:hAnsi="Times New Roman" w:cs="Times New Roman"/>
          <w:i/>
          <w:sz w:val="24"/>
          <w:szCs w:val="24"/>
        </w:rPr>
        <w:t xml:space="preserve">CEO pay duration </w:t>
      </w:r>
      <w:r>
        <w:rPr>
          <w:rFonts w:ascii="Times New Roman" w:hAnsi="Times New Roman" w:cs="Times New Roman"/>
          <w:sz w:val="24"/>
          <w:szCs w:val="24"/>
        </w:rPr>
        <w:t xml:space="preserve">and </w:t>
      </w:r>
      <w:r>
        <w:rPr>
          <w:rFonts w:ascii="Times New Roman" w:hAnsi="Times New Roman" w:cs="Times New Roman"/>
          <w:i/>
          <w:sz w:val="24"/>
          <w:szCs w:val="24"/>
        </w:rPr>
        <w:t>Human rights score</w:t>
      </w:r>
      <w:r w:rsidRPr="00607E20">
        <w:rPr>
          <w:rFonts w:ascii="Times New Roman" w:hAnsi="Times New Roman" w:cs="Times New Roman"/>
          <w:sz w:val="24"/>
          <w:szCs w:val="24"/>
        </w:rPr>
        <w:t xml:space="preserve">. </w:t>
      </w:r>
      <w:r w:rsidRPr="001514FC">
        <w:rPr>
          <w:rFonts w:ascii="Times New Roman" w:hAnsi="Times New Roman" w:cs="Times New Roman"/>
          <w:sz w:val="24"/>
          <w:szCs w:val="24"/>
        </w:rPr>
        <w:t>Variable</w:t>
      </w:r>
      <w:r>
        <w:rPr>
          <w:rFonts w:ascii="Times New Roman" w:hAnsi="Times New Roman" w:cs="Times New Roman"/>
          <w:sz w:val="24"/>
          <w:szCs w:val="24"/>
        </w:rPr>
        <w:t>s</w:t>
      </w:r>
      <w:r w:rsidRPr="001514FC">
        <w:rPr>
          <w:rFonts w:ascii="Times New Roman" w:hAnsi="Times New Roman" w:cs="Times New Roman"/>
          <w:sz w:val="24"/>
          <w:szCs w:val="24"/>
        </w:rPr>
        <w:t xml:space="preserve"> </w:t>
      </w:r>
      <w:r>
        <w:rPr>
          <w:rFonts w:ascii="Times New Roman" w:hAnsi="Times New Roman" w:cs="Times New Roman"/>
          <w:sz w:val="24"/>
          <w:szCs w:val="24"/>
        </w:rPr>
        <w:t>are defined</w:t>
      </w:r>
      <w:r w:rsidRPr="001514FC">
        <w:rPr>
          <w:rFonts w:ascii="Times New Roman" w:hAnsi="Times New Roman" w:cs="Times New Roman"/>
          <w:sz w:val="24"/>
          <w:szCs w:val="24"/>
        </w:rPr>
        <w:t xml:space="preserve"> in Table A1</w:t>
      </w:r>
      <w:r>
        <w:rPr>
          <w:rFonts w:ascii="Times New Roman" w:hAnsi="Times New Roman" w:cs="Times New Roman"/>
          <w:sz w:val="24"/>
          <w:szCs w:val="24"/>
        </w:rPr>
        <w:t xml:space="preserve"> of the Appendix</w:t>
      </w:r>
      <w:r w:rsidRPr="001514FC">
        <w:rPr>
          <w:rFonts w:ascii="Times New Roman" w:hAnsi="Times New Roman" w:cs="Times New Roman"/>
          <w:sz w:val="24"/>
          <w:szCs w:val="24"/>
        </w:rPr>
        <w:t>. Industry and year fixed effects are included, and robust t-statistics adjusted for clustering by firm are presented</w:t>
      </w:r>
      <w:r>
        <w:rPr>
          <w:rFonts w:ascii="Times New Roman" w:hAnsi="Times New Roman" w:cs="Times New Roman"/>
          <w:sz w:val="24"/>
          <w:szCs w:val="24"/>
        </w:rPr>
        <w:t xml:space="preserve"> in parentheses</w:t>
      </w:r>
      <w:r w:rsidRPr="001514FC">
        <w:rPr>
          <w:rFonts w:ascii="Times New Roman" w:hAnsi="Times New Roman" w:cs="Times New Roman"/>
          <w:sz w:val="24"/>
          <w:szCs w:val="24"/>
        </w:rPr>
        <w:t>. ***, **, and * denote significance at the 1%, 5%, and 10% levels, respectively.</w:t>
      </w:r>
    </w:p>
    <w:p w14:paraId="7BBD3943" w14:textId="77777777" w:rsidR="00040434" w:rsidRDefault="00040434" w:rsidP="00040434">
      <w:pPr>
        <w:widowControl w:val="0"/>
        <w:autoSpaceDE w:val="0"/>
        <w:autoSpaceDN w:val="0"/>
        <w:adjustRightInd w:val="0"/>
        <w:spacing w:after="0" w:line="240" w:lineRule="auto"/>
        <w:jc w:val="both"/>
        <w:rPr>
          <w:rFonts w:ascii="Times New Roman" w:hAnsi="Times New Roman" w:cs="Times New Roman"/>
          <w:b/>
          <w:sz w:val="24"/>
          <w:szCs w:val="24"/>
        </w:rPr>
      </w:pPr>
    </w:p>
    <w:p w14:paraId="254AAC5D" w14:textId="77777777" w:rsidR="00040434" w:rsidRPr="001514FC" w:rsidRDefault="00040434" w:rsidP="00040434">
      <w:pPr>
        <w:widowControl w:val="0"/>
        <w:autoSpaceDE w:val="0"/>
        <w:autoSpaceDN w:val="0"/>
        <w:adjustRightInd w:val="0"/>
        <w:spacing w:after="0" w:line="240" w:lineRule="auto"/>
        <w:jc w:val="both"/>
        <w:rPr>
          <w:rFonts w:ascii="Times New Roman" w:hAnsi="Times New Roman" w:cs="Times New Roman"/>
          <w:sz w:val="24"/>
          <w:szCs w:val="24"/>
        </w:rPr>
      </w:pPr>
    </w:p>
    <w:tbl>
      <w:tblPr>
        <w:tblW w:w="9450" w:type="dxa"/>
        <w:jc w:val="center"/>
        <w:tblLayout w:type="fixed"/>
        <w:tblCellMar>
          <w:left w:w="75" w:type="dxa"/>
          <w:right w:w="75" w:type="dxa"/>
        </w:tblCellMar>
        <w:tblLook w:val="0000" w:firstRow="0" w:lastRow="0" w:firstColumn="0" w:lastColumn="0" w:noHBand="0" w:noVBand="0"/>
      </w:tblPr>
      <w:tblGrid>
        <w:gridCol w:w="3435"/>
        <w:gridCol w:w="1503"/>
        <w:gridCol w:w="1504"/>
        <w:gridCol w:w="1504"/>
        <w:gridCol w:w="1504"/>
      </w:tblGrid>
      <w:tr w:rsidR="00040434" w:rsidRPr="00CB4417" w14:paraId="46C08DEB" w14:textId="77777777" w:rsidTr="000F57F8">
        <w:trPr>
          <w:trHeight w:val="159"/>
          <w:jc w:val="center"/>
        </w:trPr>
        <w:tc>
          <w:tcPr>
            <w:tcW w:w="3435" w:type="dxa"/>
            <w:tcBorders>
              <w:top w:val="single" w:sz="4" w:space="0" w:color="auto"/>
              <w:left w:val="nil"/>
              <w:bottom w:val="nil"/>
              <w:right w:val="nil"/>
            </w:tcBorders>
          </w:tcPr>
          <w:p w14:paraId="3CC32A5A" w14:textId="77777777" w:rsidR="00040434" w:rsidRPr="00CB4417" w:rsidRDefault="00040434" w:rsidP="000F57F8">
            <w:pPr>
              <w:widowControl w:val="0"/>
              <w:autoSpaceDE w:val="0"/>
              <w:autoSpaceDN w:val="0"/>
              <w:adjustRightInd w:val="0"/>
              <w:spacing w:after="0" w:line="240" w:lineRule="auto"/>
              <w:rPr>
                <w:rFonts w:ascii="Times New Roman" w:hAnsi="Times New Roman" w:cs="Times New Roman"/>
                <w:sz w:val="20"/>
                <w:szCs w:val="20"/>
              </w:rPr>
            </w:pPr>
          </w:p>
        </w:tc>
        <w:tc>
          <w:tcPr>
            <w:tcW w:w="3007" w:type="dxa"/>
            <w:gridSpan w:val="2"/>
            <w:tcBorders>
              <w:top w:val="single" w:sz="4" w:space="0" w:color="auto"/>
              <w:left w:val="nil"/>
              <w:bottom w:val="nil"/>
              <w:right w:val="nil"/>
            </w:tcBorders>
          </w:tcPr>
          <w:p w14:paraId="263C8BE0"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CEO Pay Duration</w:t>
            </w:r>
          </w:p>
        </w:tc>
        <w:tc>
          <w:tcPr>
            <w:tcW w:w="3008" w:type="dxa"/>
            <w:gridSpan w:val="2"/>
            <w:tcBorders>
              <w:top w:val="single" w:sz="4" w:space="0" w:color="auto"/>
              <w:left w:val="nil"/>
              <w:bottom w:val="nil"/>
              <w:right w:val="nil"/>
            </w:tcBorders>
          </w:tcPr>
          <w:p w14:paraId="7BCEC74B"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Human Rights Score</w:t>
            </w:r>
          </w:p>
        </w:tc>
      </w:tr>
      <w:tr w:rsidR="00040434" w:rsidRPr="00CB4417" w14:paraId="242796C1" w14:textId="77777777" w:rsidTr="000F57F8">
        <w:trPr>
          <w:trHeight w:val="159"/>
          <w:jc w:val="center"/>
        </w:trPr>
        <w:tc>
          <w:tcPr>
            <w:tcW w:w="3435" w:type="dxa"/>
            <w:tcBorders>
              <w:top w:val="nil"/>
              <w:left w:val="nil"/>
              <w:bottom w:val="nil"/>
              <w:right w:val="nil"/>
            </w:tcBorders>
          </w:tcPr>
          <w:p w14:paraId="64114C02" w14:textId="77777777" w:rsidR="00040434" w:rsidRPr="00CB4417" w:rsidRDefault="00040434" w:rsidP="000F57F8">
            <w:pPr>
              <w:widowControl w:val="0"/>
              <w:autoSpaceDE w:val="0"/>
              <w:autoSpaceDN w:val="0"/>
              <w:adjustRightInd w:val="0"/>
              <w:spacing w:after="0" w:line="240" w:lineRule="auto"/>
              <w:rPr>
                <w:rFonts w:ascii="Times New Roman" w:hAnsi="Times New Roman" w:cs="Times New Roman"/>
                <w:sz w:val="20"/>
                <w:szCs w:val="20"/>
              </w:rPr>
            </w:pPr>
          </w:p>
        </w:tc>
        <w:tc>
          <w:tcPr>
            <w:tcW w:w="1503" w:type="dxa"/>
            <w:tcBorders>
              <w:top w:val="nil"/>
              <w:left w:val="nil"/>
              <w:bottom w:val="nil"/>
              <w:right w:val="nil"/>
            </w:tcBorders>
          </w:tcPr>
          <w:p w14:paraId="069DC830"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r w:rsidRPr="00CB4417">
              <w:rPr>
                <w:rFonts w:ascii="Times New Roman" w:hAnsi="Times New Roman" w:cs="Times New Roman"/>
                <w:sz w:val="20"/>
                <w:szCs w:val="20"/>
              </w:rPr>
              <w:t>(1)</w:t>
            </w:r>
          </w:p>
        </w:tc>
        <w:tc>
          <w:tcPr>
            <w:tcW w:w="1504" w:type="dxa"/>
            <w:tcBorders>
              <w:top w:val="nil"/>
              <w:left w:val="nil"/>
              <w:bottom w:val="nil"/>
              <w:right w:val="nil"/>
            </w:tcBorders>
          </w:tcPr>
          <w:p w14:paraId="6E159CA5"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r w:rsidRPr="00CB4417">
              <w:rPr>
                <w:rFonts w:ascii="Times New Roman" w:hAnsi="Times New Roman" w:cs="Times New Roman"/>
                <w:sz w:val="20"/>
                <w:szCs w:val="20"/>
              </w:rPr>
              <w:t>(2)</w:t>
            </w:r>
          </w:p>
        </w:tc>
        <w:tc>
          <w:tcPr>
            <w:tcW w:w="1504" w:type="dxa"/>
            <w:tcBorders>
              <w:top w:val="nil"/>
              <w:left w:val="nil"/>
              <w:bottom w:val="nil"/>
              <w:right w:val="nil"/>
            </w:tcBorders>
          </w:tcPr>
          <w:p w14:paraId="4E276385"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r w:rsidRPr="00CB4417">
              <w:rPr>
                <w:rFonts w:ascii="Times New Roman" w:hAnsi="Times New Roman" w:cs="Times New Roman"/>
                <w:sz w:val="20"/>
                <w:szCs w:val="20"/>
              </w:rPr>
              <w:t>(3)</w:t>
            </w:r>
          </w:p>
        </w:tc>
        <w:tc>
          <w:tcPr>
            <w:tcW w:w="1504" w:type="dxa"/>
            <w:tcBorders>
              <w:top w:val="nil"/>
              <w:left w:val="nil"/>
              <w:bottom w:val="nil"/>
              <w:right w:val="nil"/>
            </w:tcBorders>
          </w:tcPr>
          <w:p w14:paraId="5821CFA3"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r w:rsidRPr="00CB4417">
              <w:rPr>
                <w:rFonts w:ascii="Times New Roman" w:hAnsi="Times New Roman" w:cs="Times New Roman"/>
                <w:sz w:val="20"/>
                <w:szCs w:val="20"/>
              </w:rPr>
              <w:t>(4)</w:t>
            </w:r>
          </w:p>
        </w:tc>
      </w:tr>
      <w:tr w:rsidR="00040434" w:rsidRPr="00CB4417" w14:paraId="7C2ACEC4" w14:textId="77777777" w:rsidTr="000F57F8">
        <w:trPr>
          <w:trHeight w:val="159"/>
          <w:jc w:val="center"/>
        </w:trPr>
        <w:tc>
          <w:tcPr>
            <w:tcW w:w="3435" w:type="dxa"/>
            <w:tcBorders>
              <w:top w:val="nil"/>
              <w:left w:val="nil"/>
              <w:bottom w:val="single" w:sz="6" w:space="0" w:color="auto"/>
              <w:right w:val="nil"/>
            </w:tcBorders>
          </w:tcPr>
          <w:p w14:paraId="1DCF2B3A" w14:textId="77777777" w:rsidR="00040434" w:rsidRPr="00CB4417" w:rsidRDefault="00040434" w:rsidP="000F57F8">
            <w:pPr>
              <w:widowControl w:val="0"/>
              <w:autoSpaceDE w:val="0"/>
              <w:autoSpaceDN w:val="0"/>
              <w:adjustRightInd w:val="0"/>
              <w:spacing w:after="0" w:line="240" w:lineRule="auto"/>
              <w:rPr>
                <w:rFonts w:ascii="Times New Roman" w:hAnsi="Times New Roman" w:cs="Times New Roman"/>
                <w:sz w:val="20"/>
                <w:szCs w:val="20"/>
              </w:rPr>
            </w:pPr>
            <w:r w:rsidRPr="00CB4417">
              <w:rPr>
                <w:rFonts w:ascii="Times New Roman" w:hAnsi="Times New Roman" w:cs="Times New Roman"/>
                <w:sz w:val="20"/>
                <w:szCs w:val="20"/>
              </w:rPr>
              <w:t>Variable</w:t>
            </w:r>
          </w:p>
        </w:tc>
        <w:tc>
          <w:tcPr>
            <w:tcW w:w="1503" w:type="dxa"/>
            <w:tcBorders>
              <w:top w:val="nil"/>
              <w:left w:val="nil"/>
              <w:bottom w:val="single" w:sz="6" w:space="0" w:color="auto"/>
              <w:right w:val="nil"/>
            </w:tcBorders>
          </w:tcPr>
          <w:p w14:paraId="2FBA23FE"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r w:rsidRPr="00CB4417">
              <w:rPr>
                <w:rFonts w:ascii="Times New Roman" w:hAnsi="Times New Roman" w:cs="Times New Roman"/>
                <w:sz w:val="20"/>
                <w:szCs w:val="20"/>
              </w:rPr>
              <w:t>β</w:t>
            </w:r>
          </w:p>
        </w:tc>
        <w:tc>
          <w:tcPr>
            <w:tcW w:w="1504" w:type="dxa"/>
            <w:tcBorders>
              <w:top w:val="nil"/>
              <w:left w:val="nil"/>
              <w:bottom w:val="single" w:sz="6" w:space="0" w:color="auto"/>
              <w:right w:val="nil"/>
            </w:tcBorders>
          </w:tcPr>
          <w:p w14:paraId="13038B89"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r w:rsidRPr="00CB4417">
              <w:rPr>
                <w:rFonts w:ascii="Times New Roman" w:hAnsi="Times New Roman" w:cs="Times New Roman"/>
                <w:sz w:val="20"/>
                <w:szCs w:val="20"/>
              </w:rPr>
              <w:t>t-stat</w:t>
            </w:r>
          </w:p>
        </w:tc>
        <w:tc>
          <w:tcPr>
            <w:tcW w:w="1504" w:type="dxa"/>
            <w:tcBorders>
              <w:top w:val="nil"/>
              <w:left w:val="nil"/>
              <w:bottom w:val="single" w:sz="6" w:space="0" w:color="auto"/>
              <w:right w:val="nil"/>
            </w:tcBorders>
          </w:tcPr>
          <w:p w14:paraId="0A0CCC75"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r w:rsidRPr="00CB4417">
              <w:rPr>
                <w:rFonts w:ascii="Times New Roman" w:hAnsi="Times New Roman" w:cs="Times New Roman"/>
                <w:sz w:val="20"/>
                <w:szCs w:val="20"/>
              </w:rPr>
              <w:t>β</w:t>
            </w:r>
          </w:p>
        </w:tc>
        <w:tc>
          <w:tcPr>
            <w:tcW w:w="1504" w:type="dxa"/>
            <w:tcBorders>
              <w:top w:val="nil"/>
              <w:left w:val="nil"/>
              <w:bottom w:val="single" w:sz="6" w:space="0" w:color="auto"/>
              <w:right w:val="nil"/>
            </w:tcBorders>
          </w:tcPr>
          <w:p w14:paraId="280C5522"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r w:rsidRPr="00CB4417">
              <w:rPr>
                <w:rFonts w:ascii="Times New Roman" w:hAnsi="Times New Roman" w:cs="Times New Roman"/>
                <w:sz w:val="20"/>
                <w:szCs w:val="20"/>
              </w:rPr>
              <w:t>t-stat</w:t>
            </w:r>
          </w:p>
        </w:tc>
      </w:tr>
      <w:tr w:rsidR="00040434" w:rsidRPr="00CB4417" w14:paraId="04E7064A" w14:textId="77777777" w:rsidTr="000F57F8">
        <w:trPr>
          <w:trHeight w:val="159"/>
          <w:jc w:val="center"/>
        </w:trPr>
        <w:tc>
          <w:tcPr>
            <w:tcW w:w="3435" w:type="dxa"/>
            <w:tcBorders>
              <w:top w:val="nil"/>
              <w:left w:val="nil"/>
              <w:bottom w:val="nil"/>
              <w:right w:val="nil"/>
            </w:tcBorders>
          </w:tcPr>
          <w:p w14:paraId="114B381B" w14:textId="77777777" w:rsidR="00040434" w:rsidRPr="00CB4417" w:rsidRDefault="00040434" w:rsidP="000F57F8">
            <w:pPr>
              <w:widowControl w:val="0"/>
              <w:autoSpaceDE w:val="0"/>
              <w:autoSpaceDN w:val="0"/>
              <w:adjustRightInd w:val="0"/>
              <w:spacing w:after="0" w:line="240" w:lineRule="auto"/>
              <w:rPr>
                <w:rFonts w:ascii="Times New Roman" w:hAnsi="Times New Roman" w:cs="Times New Roman"/>
                <w:sz w:val="20"/>
                <w:szCs w:val="20"/>
              </w:rPr>
            </w:pPr>
          </w:p>
        </w:tc>
        <w:tc>
          <w:tcPr>
            <w:tcW w:w="1503" w:type="dxa"/>
            <w:tcBorders>
              <w:top w:val="nil"/>
              <w:left w:val="nil"/>
              <w:bottom w:val="nil"/>
              <w:right w:val="nil"/>
            </w:tcBorders>
          </w:tcPr>
          <w:p w14:paraId="0DB423E0"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tcBorders>
              <w:top w:val="nil"/>
              <w:left w:val="nil"/>
              <w:bottom w:val="nil"/>
              <w:right w:val="nil"/>
            </w:tcBorders>
          </w:tcPr>
          <w:p w14:paraId="52D10777"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tcBorders>
              <w:top w:val="nil"/>
              <w:left w:val="nil"/>
              <w:bottom w:val="nil"/>
              <w:right w:val="nil"/>
            </w:tcBorders>
          </w:tcPr>
          <w:p w14:paraId="381837D3"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tcBorders>
              <w:top w:val="nil"/>
              <w:left w:val="nil"/>
              <w:bottom w:val="nil"/>
              <w:right w:val="nil"/>
            </w:tcBorders>
          </w:tcPr>
          <w:p w14:paraId="14225A18" w14:textId="77777777" w:rsidR="00040434" w:rsidRPr="00CB4417" w:rsidRDefault="00040434" w:rsidP="000F57F8">
            <w:pPr>
              <w:widowControl w:val="0"/>
              <w:autoSpaceDE w:val="0"/>
              <w:autoSpaceDN w:val="0"/>
              <w:adjustRightInd w:val="0"/>
              <w:spacing w:after="0" w:line="240" w:lineRule="auto"/>
              <w:jc w:val="center"/>
              <w:rPr>
                <w:rFonts w:ascii="Times New Roman" w:hAnsi="Times New Roman" w:cs="Times New Roman"/>
                <w:sz w:val="20"/>
                <w:szCs w:val="20"/>
              </w:rPr>
            </w:pPr>
          </w:p>
        </w:tc>
      </w:tr>
      <w:tr w:rsidR="00040434" w:rsidRPr="00CB4417" w14:paraId="29A58BF6" w14:textId="77777777" w:rsidTr="000F57F8">
        <w:trPr>
          <w:trHeight w:val="159"/>
          <w:jc w:val="center"/>
        </w:trPr>
        <w:tc>
          <w:tcPr>
            <w:tcW w:w="3435" w:type="dxa"/>
            <w:tcBorders>
              <w:top w:val="nil"/>
              <w:left w:val="nil"/>
              <w:bottom w:val="nil"/>
              <w:right w:val="nil"/>
            </w:tcBorders>
          </w:tcPr>
          <w:p w14:paraId="2DE907DF" w14:textId="77777777" w:rsidR="00040434" w:rsidRPr="00D12921" w:rsidRDefault="00040434" w:rsidP="000F57F8">
            <w:pPr>
              <w:widowControl w:val="0"/>
              <w:autoSpaceDE w:val="0"/>
              <w:autoSpaceDN w:val="0"/>
              <w:adjustRightInd w:val="0"/>
              <w:spacing w:after="0"/>
              <w:rPr>
                <w:rFonts w:ascii="Times New Roman" w:hAnsi="Times New Roman" w:cs="Times New Roman"/>
                <w:sz w:val="20"/>
                <w:szCs w:val="20"/>
              </w:rPr>
            </w:pPr>
            <w:r w:rsidRPr="00D12921">
              <w:rPr>
                <w:rFonts w:ascii="Times New Roman" w:hAnsi="Times New Roman" w:cs="Times New Roman"/>
                <w:sz w:val="20"/>
                <w:szCs w:val="20"/>
              </w:rPr>
              <w:t>CEO approval</w:t>
            </w:r>
          </w:p>
        </w:tc>
        <w:tc>
          <w:tcPr>
            <w:tcW w:w="1503" w:type="dxa"/>
            <w:tcBorders>
              <w:top w:val="nil"/>
              <w:left w:val="nil"/>
              <w:bottom w:val="nil"/>
              <w:right w:val="nil"/>
            </w:tcBorders>
          </w:tcPr>
          <w:p w14:paraId="5FDFB852"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1.887***</w:t>
            </w:r>
          </w:p>
        </w:tc>
        <w:tc>
          <w:tcPr>
            <w:tcW w:w="1504" w:type="dxa"/>
            <w:tcBorders>
              <w:top w:val="nil"/>
              <w:left w:val="nil"/>
              <w:bottom w:val="nil"/>
              <w:right w:val="nil"/>
            </w:tcBorders>
          </w:tcPr>
          <w:p w14:paraId="24AF187A"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3.788</w:t>
            </w:r>
          </w:p>
        </w:tc>
        <w:tc>
          <w:tcPr>
            <w:tcW w:w="1504" w:type="dxa"/>
            <w:tcBorders>
              <w:top w:val="nil"/>
              <w:left w:val="nil"/>
              <w:bottom w:val="nil"/>
              <w:right w:val="nil"/>
            </w:tcBorders>
          </w:tcPr>
          <w:p w14:paraId="6C4ACF5E"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0.0202**</w:t>
            </w:r>
          </w:p>
        </w:tc>
        <w:tc>
          <w:tcPr>
            <w:tcW w:w="1504" w:type="dxa"/>
            <w:tcBorders>
              <w:top w:val="nil"/>
              <w:left w:val="nil"/>
              <w:bottom w:val="nil"/>
              <w:right w:val="nil"/>
            </w:tcBorders>
          </w:tcPr>
          <w:p w14:paraId="0D023B31"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2.143</w:t>
            </w:r>
          </w:p>
        </w:tc>
      </w:tr>
      <w:tr w:rsidR="00040434" w:rsidRPr="00CB4417" w14:paraId="4259CDA2" w14:textId="77777777" w:rsidTr="000F57F8">
        <w:trPr>
          <w:trHeight w:val="159"/>
          <w:jc w:val="center"/>
        </w:trPr>
        <w:tc>
          <w:tcPr>
            <w:tcW w:w="3435" w:type="dxa"/>
            <w:tcBorders>
              <w:top w:val="nil"/>
              <w:left w:val="nil"/>
              <w:bottom w:val="nil"/>
              <w:right w:val="nil"/>
            </w:tcBorders>
          </w:tcPr>
          <w:p w14:paraId="4EF728F1"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ln(Assets)</w:t>
            </w:r>
          </w:p>
        </w:tc>
        <w:tc>
          <w:tcPr>
            <w:tcW w:w="1503" w:type="dxa"/>
            <w:tcBorders>
              <w:top w:val="nil"/>
              <w:left w:val="nil"/>
              <w:bottom w:val="nil"/>
              <w:right w:val="nil"/>
            </w:tcBorders>
          </w:tcPr>
          <w:p w14:paraId="7AEA97D0"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1.588***</w:t>
            </w:r>
          </w:p>
        </w:tc>
        <w:tc>
          <w:tcPr>
            <w:tcW w:w="1504" w:type="dxa"/>
            <w:tcBorders>
              <w:top w:val="nil"/>
              <w:left w:val="nil"/>
              <w:bottom w:val="nil"/>
              <w:right w:val="nil"/>
            </w:tcBorders>
          </w:tcPr>
          <w:p w14:paraId="14CF06D8"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4.265</w:t>
            </w:r>
          </w:p>
        </w:tc>
        <w:tc>
          <w:tcPr>
            <w:tcW w:w="1504" w:type="dxa"/>
            <w:tcBorders>
              <w:top w:val="nil"/>
              <w:left w:val="nil"/>
              <w:bottom w:val="nil"/>
              <w:right w:val="nil"/>
            </w:tcBorders>
          </w:tcPr>
          <w:p w14:paraId="65463EBE"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-0.0260**</w:t>
            </w:r>
          </w:p>
        </w:tc>
        <w:tc>
          <w:tcPr>
            <w:tcW w:w="1504" w:type="dxa"/>
            <w:tcBorders>
              <w:top w:val="nil"/>
              <w:left w:val="nil"/>
              <w:bottom w:val="nil"/>
              <w:right w:val="nil"/>
            </w:tcBorders>
          </w:tcPr>
          <w:p w14:paraId="52E1FAA7"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-2.519</w:t>
            </w:r>
          </w:p>
        </w:tc>
      </w:tr>
      <w:tr w:rsidR="00040434" w:rsidRPr="00CB4417" w14:paraId="6880CEDB" w14:textId="77777777" w:rsidTr="000F57F8">
        <w:trPr>
          <w:trHeight w:val="159"/>
          <w:jc w:val="center"/>
        </w:trPr>
        <w:tc>
          <w:tcPr>
            <w:tcW w:w="3435" w:type="dxa"/>
            <w:tcBorders>
              <w:top w:val="nil"/>
              <w:left w:val="nil"/>
              <w:bottom w:val="nil"/>
              <w:right w:val="nil"/>
            </w:tcBorders>
          </w:tcPr>
          <w:p w14:paraId="0A328816"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Leverage ratio</w:t>
            </w:r>
          </w:p>
        </w:tc>
        <w:tc>
          <w:tcPr>
            <w:tcW w:w="1503" w:type="dxa"/>
            <w:tcBorders>
              <w:top w:val="nil"/>
              <w:left w:val="nil"/>
              <w:bottom w:val="nil"/>
              <w:right w:val="nil"/>
            </w:tcBorders>
          </w:tcPr>
          <w:p w14:paraId="4F9B6B5D"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-8.942***</w:t>
            </w:r>
          </w:p>
        </w:tc>
        <w:tc>
          <w:tcPr>
            <w:tcW w:w="1504" w:type="dxa"/>
            <w:tcBorders>
              <w:top w:val="nil"/>
              <w:left w:val="nil"/>
              <w:bottom w:val="nil"/>
              <w:right w:val="nil"/>
            </w:tcBorders>
          </w:tcPr>
          <w:p w14:paraId="1872B18B"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-4.600</w:t>
            </w:r>
          </w:p>
        </w:tc>
        <w:tc>
          <w:tcPr>
            <w:tcW w:w="1504" w:type="dxa"/>
            <w:tcBorders>
              <w:top w:val="nil"/>
              <w:left w:val="nil"/>
              <w:bottom w:val="nil"/>
              <w:right w:val="nil"/>
            </w:tcBorders>
          </w:tcPr>
          <w:p w14:paraId="0311E469"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-0.0214</w:t>
            </w:r>
          </w:p>
        </w:tc>
        <w:tc>
          <w:tcPr>
            <w:tcW w:w="1504" w:type="dxa"/>
            <w:tcBorders>
              <w:top w:val="nil"/>
              <w:left w:val="nil"/>
              <w:bottom w:val="nil"/>
              <w:right w:val="nil"/>
            </w:tcBorders>
          </w:tcPr>
          <w:p w14:paraId="60744B7C"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-0.442</w:t>
            </w:r>
          </w:p>
        </w:tc>
      </w:tr>
      <w:tr w:rsidR="00040434" w:rsidRPr="00CB4417" w14:paraId="06E7F3A8" w14:textId="77777777" w:rsidTr="000F57F8">
        <w:trPr>
          <w:trHeight w:val="159"/>
          <w:jc w:val="center"/>
        </w:trPr>
        <w:tc>
          <w:tcPr>
            <w:tcW w:w="3435" w:type="dxa"/>
            <w:tcBorders>
              <w:top w:val="nil"/>
              <w:left w:val="nil"/>
              <w:bottom w:val="nil"/>
              <w:right w:val="nil"/>
            </w:tcBorders>
          </w:tcPr>
          <w:p w14:paraId="308C8D3D"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Sales growth</w:t>
            </w:r>
          </w:p>
        </w:tc>
        <w:tc>
          <w:tcPr>
            <w:tcW w:w="1503" w:type="dxa"/>
            <w:tcBorders>
              <w:top w:val="nil"/>
              <w:left w:val="nil"/>
              <w:bottom w:val="nil"/>
              <w:right w:val="nil"/>
            </w:tcBorders>
          </w:tcPr>
          <w:p w14:paraId="1B13234C"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1.163</w:t>
            </w:r>
          </w:p>
        </w:tc>
        <w:tc>
          <w:tcPr>
            <w:tcW w:w="1504" w:type="dxa"/>
            <w:tcBorders>
              <w:top w:val="nil"/>
              <w:left w:val="nil"/>
              <w:bottom w:val="nil"/>
              <w:right w:val="nil"/>
            </w:tcBorders>
          </w:tcPr>
          <w:p w14:paraId="483DCEAF"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0.879</w:t>
            </w:r>
          </w:p>
        </w:tc>
        <w:tc>
          <w:tcPr>
            <w:tcW w:w="1504" w:type="dxa"/>
            <w:tcBorders>
              <w:top w:val="nil"/>
              <w:left w:val="nil"/>
              <w:bottom w:val="nil"/>
              <w:right w:val="nil"/>
            </w:tcBorders>
          </w:tcPr>
          <w:p w14:paraId="062EF2A2"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0.00875</w:t>
            </w:r>
          </w:p>
        </w:tc>
        <w:tc>
          <w:tcPr>
            <w:tcW w:w="1504" w:type="dxa"/>
            <w:tcBorders>
              <w:top w:val="nil"/>
              <w:left w:val="nil"/>
              <w:bottom w:val="nil"/>
              <w:right w:val="nil"/>
            </w:tcBorders>
          </w:tcPr>
          <w:p w14:paraId="521EE946"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0.245</w:t>
            </w:r>
          </w:p>
        </w:tc>
      </w:tr>
      <w:tr w:rsidR="00040434" w:rsidRPr="00CB4417" w14:paraId="16F96939" w14:textId="77777777" w:rsidTr="000F57F8">
        <w:trPr>
          <w:trHeight w:val="159"/>
          <w:jc w:val="center"/>
        </w:trPr>
        <w:tc>
          <w:tcPr>
            <w:tcW w:w="3435" w:type="dxa"/>
            <w:tcBorders>
              <w:top w:val="nil"/>
              <w:left w:val="nil"/>
              <w:bottom w:val="nil"/>
              <w:right w:val="nil"/>
            </w:tcBorders>
          </w:tcPr>
          <w:p w14:paraId="0B7B239D"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ln(Firm age)</w:t>
            </w:r>
          </w:p>
        </w:tc>
        <w:tc>
          <w:tcPr>
            <w:tcW w:w="1503" w:type="dxa"/>
            <w:tcBorders>
              <w:top w:val="nil"/>
              <w:left w:val="nil"/>
              <w:bottom w:val="nil"/>
              <w:right w:val="nil"/>
            </w:tcBorders>
          </w:tcPr>
          <w:p w14:paraId="0E11FEA0"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-0.377</w:t>
            </w:r>
          </w:p>
        </w:tc>
        <w:tc>
          <w:tcPr>
            <w:tcW w:w="1504" w:type="dxa"/>
            <w:tcBorders>
              <w:top w:val="nil"/>
              <w:left w:val="nil"/>
              <w:bottom w:val="nil"/>
              <w:right w:val="nil"/>
            </w:tcBorders>
          </w:tcPr>
          <w:p w14:paraId="636209A1"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-0.932</w:t>
            </w:r>
          </w:p>
        </w:tc>
        <w:tc>
          <w:tcPr>
            <w:tcW w:w="1504" w:type="dxa"/>
            <w:tcBorders>
              <w:top w:val="nil"/>
              <w:left w:val="nil"/>
              <w:bottom w:val="nil"/>
              <w:right w:val="nil"/>
            </w:tcBorders>
          </w:tcPr>
          <w:p w14:paraId="43184698"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-0.0201</w:t>
            </w:r>
          </w:p>
        </w:tc>
        <w:tc>
          <w:tcPr>
            <w:tcW w:w="1504" w:type="dxa"/>
            <w:tcBorders>
              <w:top w:val="nil"/>
              <w:left w:val="nil"/>
              <w:bottom w:val="nil"/>
              <w:right w:val="nil"/>
            </w:tcBorders>
          </w:tcPr>
          <w:p w14:paraId="15591EA5"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-1.621</w:t>
            </w:r>
          </w:p>
        </w:tc>
      </w:tr>
      <w:tr w:rsidR="00040434" w:rsidRPr="00CB4417" w14:paraId="01208AA5" w14:textId="77777777" w:rsidTr="000F57F8">
        <w:trPr>
          <w:trHeight w:val="159"/>
          <w:jc w:val="center"/>
        </w:trPr>
        <w:tc>
          <w:tcPr>
            <w:tcW w:w="3435" w:type="dxa"/>
            <w:tcBorders>
              <w:top w:val="nil"/>
              <w:left w:val="nil"/>
              <w:bottom w:val="nil"/>
              <w:right w:val="nil"/>
            </w:tcBorders>
          </w:tcPr>
          <w:p w14:paraId="79467BE8"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Market-to-book</w:t>
            </w:r>
          </w:p>
        </w:tc>
        <w:tc>
          <w:tcPr>
            <w:tcW w:w="1503" w:type="dxa"/>
            <w:tcBorders>
              <w:top w:val="nil"/>
              <w:left w:val="nil"/>
              <w:bottom w:val="nil"/>
              <w:right w:val="nil"/>
            </w:tcBorders>
          </w:tcPr>
          <w:p w14:paraId="200C6912"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0.355***</w:t>
            </w:r>
          </w:p>
        </w:tc>
        <w:tc>
          <w:tcPr>
            <w:tcW w:w="1504" w:type="dxa"/>
            <w:tcBorders>
              <w:top w:val="nil"/>
              <w:left w:val="nil"/>
              <w:bottom w:val="nil"/>
              <w:right w:val="nil"/>
            </w:tcBorders>
          </w:tcPr>
          <w:p w14:paraId="17279FB3"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3.364</w:t>
            </w:r>
          </w:p>
        </w:tc>
        <w:tc>
          <w:tcPr>
            <w:tcW w:w="1504" w:type="dxa"/>
            <w:tcBorders>
              <w:top w:val="nil"/>
              <w:left w:val="nil"/>
              <w:bottom w:val="nil"/>
              <w:right w:val="nil"/>
            </w:tcBorders>
          </w:tcPr>
          <w:p w14:paraId="6626466E"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-0.00149</w:t>
            </w:r>
          </w:p>
        </w:tc>
        <w:tc>
          <w:tcPr>
            <w:tcW w:w="1504" w:type="dxa"/>
            <w:tcBorders>
              <w:top w:val="nil"/>
              <w:left w:val="nil"/>
              <w:bottom w:val="nil"/>
              <w:right w:val="nil"/>
            </w:tcBorders>
          </w:tcPr>
          <w:p w14:paraId="6568D0D6"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-0.483</w:t>
            </w:r>
          </w:p>
        </w:tc>
      </w:tr>
      <w:tr w:rsidR="00040434" w:rsidRPr="00CB4417" w14:paraId="38B7F7DE" w14:textId="77777777" w:rsidTr="000F57F8">
        <w:trPr>
          <w:trHeight w:val="159"/>
          <w:jc w:val="center"/>
        </w:trPr>
        <w:tc>
          <w:tcPr>
            <w:tcW w:w="3435" w:type="dxa"/>
            <w:tcBorders>
              <w:top w:val="nil"/>
              <w:left w:val="nil"/>
              <w:bottom w:val="nil"/>
              <w:right w:val="nil"/>
            </w:tcBorders>
          </w:tcPr>
          <w:p w14:paraId="58739ACE"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Return on assets</w:t>
            </w:r>
          </w:p>
        </w:tc>
        <w:tc>
          <w:tcPr>
            <w:tcW w:w="1503" w:type="dxa"/>
            <w:tcBorders>
              <w:top w:val="nil"/>
              <w:left w:val="nil"/>
              <w:bottom w:val="nil"/>
              <w:right w:val="nil"/>
            </w:tcBorders>
          </w:tcPr>
          <w:p w14:paraId="6606B9E2"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-3.835</w:t>
            </w:r>
          </w:p>
        </w:tc>
        <w:tc>
          <w:tcPr>
            <w:tcW w:w="1504" w:type="dxa"/>
            <w:tcBorders>
              <w:top w:val="nil"/>
              <w:left w:val="nil"/>
              <w:bottom w:val="nil"/>
              <w:right w:val="nil"/>
            </w:tcBorders>
          </w:tcPr>
          <w:p w14:paraId="2B1611BB"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-0.998</w:t>
            </w:r>
          </w:p>
        </w:tc>
        <w:tc>
          <w:tcPr>
            <w:tcW w:w="1504" w:type="dxa"/>
            <w:tcBorders>
              <w:top w:val="nil"/>
              <w:left w:val="nil"/>
              <w:bottom w:val="nil"/>
              <w:right w:val="nil"/>
            </w:tcBorders>
          </w:tcPr>
          <w:p w14:paraId="08B30BBA"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0.0421</w:t>
            </w:r>
          </w:p>
        </w:tc>
        <w:tc>
          <w:tcPr>
            <w:tcW w:w="1504" w:type="dxa"/>
            <w:tcBorders>
              <w:top w:val="nil"/>
              <w:left w:val="nil"/>
              <w:bottom w:val="nil"/>
              <w:right w:val="nil"/>
            </w:tcBorders>
          </w:tcPr>
          <w:p w14:paraId="57D59B69"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0.561</w:t>
            </w:r>
          </w:p>
        </w:tc>
      </w:tr>
      <w:tr w:rsidR="00040434" w:rsidRPr="00CB4417" w14:paraId="0F2E4BC8" w14:textId="77777777" w:rsidTr="000F57F8">
        <w:trPr>
          <w:trHeight w:val="159"/>
          <w:jc w:val="center"/>
        </w:trPr>
        <w:tc>
          <w:tcPr>
            <w:tcW w:w="3435" w:type="dxa"/>
            <w:tcBorders>
              <w:top w:val="nil"/>
              <w:left w:val="nil"/>
              <w:bottom w:val="nil"/>
              <w:right w:val="nil"/>
            </w:tcBorders>
          </w:tcPr>
          <w:p w14:paraId="04ACC8A2"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SD(Sales growth)</w:t>
            </w:r>
          </w:p>
        </w:tc>
        <w:tc>
          <w:tcPr>
            <w:tcW w:w="1503" w:type="dxa"/>
            <w:tcBorders>
              <w:top w:val="nil"/>
              <w:left w:val="nil"/>
              <w:bottom w:val="nil"/>
              <w:right w:val="nil"/>
            </w:tcBorders>
          </w:tcPr>
          <w:p w14:paraId="73999F2D"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1.858</w:t>
            </w:r>
          </w:p>
        </w:tc>
        <w:tc>
          <w:tcPr>
            <w:tcW w:w="1504" w:type="dxa"/>
            <w:tcBorders>
              <w:top w:val="nil"/>
              <w:left w:val="nil"/>
              <w:bottom w:val="nil"/>
              <w:right w:val="nil"/>
            </w:tcBorders>
          </w:tcPr>
          <w:p w14:paraId="677C879E"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0.789</w:t>
            </w:r>
          </w:p>
        </w:tc>
        <w:tc>
          <w:tcPr>
            <w:tcW w:w="1504" w:type="dxa"/>
            <w:tcBorders>
              <w:top w:val="nil"/>
              <w:left w:val="nil"/>
              <w:bottom w:val="nil"/>
              <w:right w:val="nil"/>
            </w:tcBorders>
          </w:tcPr>
          <w:p w14:paraId="2F6BA56C"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0.0626**</w:t>
            </w:r>
          </w:p>
        </w:tc>
        <w:tc>
          <w:tcPr>
            <w:tcW w:w="1504" w:type="dxa"/>
            <w:tcBorders>
              <w:top w:val="nil"/>
              <w:left w:val="nil"/>
              <w:bottom w:val="nil"/>
              <w:right w:val="nil"/>
            </w:tcBorders>
          </w:tcPr>
          <w:p w14:paraId="4FB5DEB9"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2.069</w:t>
            </w:r>
          </w:p>
        </w:tc>
      </w:tr>
      <w:tr w:rsidR="00040434" w:rsidRPr="00CB4417" w14:paraId="1E7C513D" w14:textId="77777777" w:rsidTr="000F57F8">
        <w:trPr>
          <w:trHeight w:val="159"/>
          <w:jc w:val="center"/>
        </w:trPr>
        <w:tc>
          <w:tcPr>
            <w:tcW w:w="3435" w:type="dxa"/>
            <w:tcBorders>
              <w:top w:val="nil"/>
              <w:left w:val="nil"/>
              <w:bottom w:val="nil"/>
              <w:right w:val="nil"/>
            </w:tcBorders>
          </w:tcPr>
          <w:p w14:paraId="7E1DF2B2"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SD(Cash flow)</w:t>
            </w:r>
          </w:p>
        </w:tc>
        <w:tc>
          <w:tcPr>
            <w:tcW w:w="1503" w:type="dxa"/>
            <w:tcBorders>
              <w:top w:val="nil"/>
              <w:left w:val="nil"/>
              <w:bottom w:val="nil"/>
              <w:right w:val="nil"/>
            </w:tcBorders>
          </w:tcPr>
          <w:p w14:paraId="5DF49BF6"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-16.50*</w:t>
            </w:r>
          </w:p>
        </w:tc>
        <w:tc>
          <w:tcPr>
            <w:tcW w:w="1504" w:type="dxa"/>
            <w:tcBorders>
              <w:top w:val="nil"/>
              <w:left w:val="nil"/>
              <w:bottom w:val="nil"/>
              <w:right w:val="nil"/>
            </w:tcBorders>
          </w:tcPr>
          <w:p w14:paraId="0C100B9B"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-1.836</w:t>
            </w:r>
          </w:p>
        </w:tc>
        <w:tc>
          <w:tcPr>
            <w:tcW w:w="1504" w:type="dxa"/>
            <w:tcBorders>
              <w:top w:val="nil"/>
              <w:left w:val="nil"/>
              <w:bottom w:val="nil"/>
              <w:right w:val="nil"/>
            </w:tcBorders>
          </w:tcPr>
          <w:p w14:paraId="5E99E79D"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-0.225</w:t>
            </w:r>
          </w:p>
        </w:tc>
        <w:tc>
          <w:tcPr>
            <w:tcW w:w="1504" w:type="dxa"/>
            <w:tcBorders>
              <w:top w:val="nil"/>
              <w:left w:val="nil"/>
              <w:bottom w:val="nil"/>
              <w:right w:val="nil"/>
            </w:tcBorders>
          </w:tcPr>
          <w:p w14:paraId="5157559D"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-1.294</w:t>
            </w:r>
          </w:p>
        </w:tc>
      </w:tr>
      <w:tr w:rsidR="00040434" w:rsidRPr="00CB4417" w14:paraId="647956DB" w14:textId="77777777" w:rsidTr="000F57F8">
        <w:trPr>
          <w:trHeight w:val="159"/>
          <w:jc w:val="center"/>
        </w:trPr>
        <w:tc>
          <w:tcPr>
            <w:tcW w:w="3435" w:type="dxa"/>
            <w:tcBorders>
              <w:top w:val="nil"/>
              <w:left w:val="nil"/>
              <w:bottom w:val="nil"/>
              <w:right w:val="nil"/>
            </w:tcBorders>
          </w:tcPr>
          <w:p w14:paraId="2245458A"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Loss indicator</w:t>
            </w:r>
          </w:p>
        </w:tc>
        <w:tc>
          <w:tcPr>
            <w:tcW w:w="1503" w:type="dxa"/>
            <w:tcBorders>
              <w:top w:val="nil"/>
              <w:left w:val="nil"/>
              <w:bottom w:val="nil"/>
              <w:right w:val="nil"/>
            </w:tcBorders>
          </w:tcPr>
          <w:p w14:paraId="56897155"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-2.950***</w:t>
            </w:r>
          </w:p>
        </w:tc>
        <w:tc>
          <w:tcPr>
            <w:tcW w:w="1504" w:type="dxa"/>
            <w:tcBorders>
              <w:top w:val="nil"/>
              <w:left w:val="nil"/>
              <w:bottom w:val="nil"/>
              <w:right w:val="nil"/>
            </w:tcBorders>
          </w:tcPr>
          <w:p w14:paraId="71CDBE8A"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-3.411</w:t>
            </w:r>
          </w:p>
        </w:tc>
        <w:tc>
          <w:tcPr>
            <w:tcW w:w="1504" w:type="dxa"/>
            <w:tcBorders>
              <w:top w:val="nil"/>
              <w:left w:val="nil"/>
              <w:bottom w:val="nil"/>
              <w:right w:val="nil"/>
            </w:tcBorders>
          </w:tcPr>
          <w:p w14:paraId="7D13AD37"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0.00301</w:t>
            </w:r>
          </w:p>
        </w:tc>
        <w:tc>
          <w:tcPr>
            <w:tcW w:w="1504" w:type="dxa"/>
            <w:tcBorders>
              <w:top w:val="nil"/>
              <w:left w:val="nil"/>
              <w:bottom w:val="nil"/>
              <w:right w:val="nil"/>
            </w:tcBorders>
          </w:tcPr>
          <w:p w14:paraId="76E90532"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0.149</w:t>
            </w:r>
          </w:p>
        </w:tc>
      </w:tr>
      <w:tr w:rsidR="00040434" w:rsidRPr="00CB4417" w14:paraId="0C7F7ADB" w14:textId="77777777" w:rsidTr="000F57F8">
        <w:trPr>
          <w:trHeight w:val="159"/>
          <w:jc w:val="center"/>
        </w:trPr>
        <w:tc>
          <w:tcPr>
            <w:tcW w:w="3435" w:type="dxa"/>
            <w:tcBorders>
              <w:top w:val="nil"/>
              <w:left w:val="nil"/>
              <w:bottom w:val="nil"/>
              <w:right w:val="nil"/>
            </w:tcBorders>
          </w:tcPr>
          <w:p w14:paraId="1E060DF7"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Merger indicator</w:t>
            </w:r>
          </w:p>
        </w:tc>
        <w:tc>
          <w:tcPr>
            <w:tcW w:w="1503" w:type="dxa"/>
            <w:tcBorders>
              <w:top w:val="nil"/>
              <w:left w:val="nil"/>
              <w:bottom w:val="nil"/>
              <w:right w:val="nil"/>
            </w:tcBorders>
          </w:tcPr>
          <w:p w14:paraId="6952809D"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-0.834</w:t>
            </w:r>
          </w:p>
        </w:tc>
        <w:tc>
          <w:tcPr>
            <w:tcW w:w="1504" w:type="dxa"/>
            <w:tcBorders>
              <w:top w:val="nil"/>
              <w:left w:val="nil"/>
              <w:bottom w:val="nil"/>
              <w:right w:val="nil"/>
            </w:tcBorders>
          </w:tcPr>
          <w:p w14:paraId="1D1CF69B"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-1.548</w:t>
            </w:r>
          </w:p>
        </w:tc>
        <w:tc>
          <w:tcPr>
            <w:tcW w:w="1504" w:type="dxa"/>
            <w:tcBorders>
              <w:top w:val="nil"/>
              <w:left w:val="nil"/>
              <w:bottom w:val="nil"/>
              <w:right w:val="nil"/>
            </w:tcBorders>
          </w:tcPr>
          <w:p w14:paraId="7B2D5D8A"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-0.00685</w:t>
            </w:r>
          </w:p>
        </w:tc>
        <w:tc>
          <w:tcPr>
            <w:tcW w:w="1504" w:type="dxa"/>
            <w:tcBorders>
              <w:top w:val="nil"/>
              <w:left w:val="nil"/>
              <w:bottom w:val="nil"/>
              <w:right w:val="nil"/>
            </w:tcBorders>
          </w:tcPr>
          <w:p w14:paraId="166A710B"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-0.541</w:t>
            </w:r>
          </w:p>
        </w:tc>
      </w:tr>
      <w:tr w:rsidR="00040434" w:rsidRPr="00CB4417" w14:paraId="566F8413" w14:textId="77777777" w:rsidTr="000F57F8">
        <w:trPr>
          <w:trHeight w:val="159"/>
          <w:jc w:val="center"/>
        </w:trPr>
        <w:tc>
          <w:tcPr>
            <w:tcW w:w="3435" w:type="dxa"/>
            <w:tcBorders>
              <w:top w:val="nil"/>
              <w:left w:val="nil"/>
              <w:bottom w:val="nil"/>
              <w:right w:val="nil"/>
            </w:tcBorders>
          </w:tcPr>
          <w:p w14:paraId="1198DE75"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Restructuring indicator</w:t>
            </w:r>
          </w:p>
        </w:tc>
        <w:tc>
          <w:tcPr>
            <w:tcW w:w="1503" w:type="dxa"/>
            <w:tcBorders>
              <w:top w:val="nil"/>
              <w:left w:val="nil"/>
              <w:bottom w:val="nil"/>
              <w:right w:val="nil"/>
            </w:tcBorders>
          </w:tcPr>
          <w:p w14:paraId="309AD924"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-0.315</w:t>
            </w:r>
          </w:p>
        </w:tc>
        <w:tc>
          <w:tcPr>
            <w:tcW w:w="1504" w:type="dxa"/>
            <w:tcBorders>
              <w:top w:val="nil"/>
              <w:left w:val="nil"/>
              <w:bottom w:val="nil"/>
              <w:right w:val="nil"/>
            </w:tcBorders>
          </w:tcPr>
          <w:p w14:paraId="3F88FB1E"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-0.618</w:t>
            </w:r>
          </w:p>
        </w:tc>
        <w:tc>
          <w:tcPr>
            <w:tcW w:w="1504" w:type="dxa"/>
            <w:tcBorders>
              <w:top w:val="nil"/>
              <w:left w:val="nil"/>
              <w:bottom w:val="nil"/>
              <w:right w:val="nil"/>
            </w:tcBorders>
          </w:tcPr>
          <w:p w14:paraId="05167ADB"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0.0332*</w:t>
            </w:r>
          </w:p>
        </w:tc>
        <w:tc>
          <w:tcPr>
            <w:tcW w:w="1504" w:type="dxa"/>
            <w:tcBorders>
              <w:top w:val="nil"/>
              <w:left w:val="nil"/>
              <w:bottom w:val="nil"/>
              <w:right w:val="nil"/>
            </w:tcBorders>
          </w:tcPr>
          <w:p w14:paraId="4A73C593"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1.910</w:t>
            </w:r>
          </w:p>
        </w:tc>
      </w:tr>
      <w:tr w:rsidR="00040434" w:rsidRPr="00CB4417" w14:paraId="359508D8" w14:textId="77777777" w:rsidTr="000F57F8">
        <w:trPr>
          <w:trHeight w:val="159"/>
          <w:jc w:val="center"/>
        </w:trPr>
        <w:tc>
          <w:tcPr>
            <w:tcW w:w="3435" w:type="dxa"/>
            <w:tcBorders>
              <w:top w:val="nil"/>
              <w:left w:val="nil"/>
              <w:bottom w:val="nil"/>
              <w:right w:val="nil"/>
            </w:tcBorders>
          </w:tcPr>
          <w:p w14:paraId="0F2AA76B"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Inverse Mills Ratio</w:t>
            </w:r>
          </w:p>
        </w:tc>
        <w:tc>
          <w:tcPr>
            <w:tcW w:w="1503" w:type="dxa"/>
            <w:tcBorders>
              <w:top w:val="nil"/>
              <w:left w:val="nil"/>
              <w:bottom w:val="nil"/>
              <w:right w:val="nil"/>
            </w:tcBorders>
          </w:tcPr>
          <w:p w14:paraId="72657787"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-1.434</w:t>
            </w:r>
          </w:p>
        </w:tc>
        <w:tc>
          <w:tcPr>
            <w:tcW w:w="1504" w:type="dxa"/>
            <w:tcBorders>
              <w:top w:val="nil"/>
              <w:left w:val="nil"/>
              <w:bottom w:val="nil"/>
              <w:right w:val="nil"/>
            </w:tcBorders>
          </w:tcPr>
          <w:p w14:paraId="39A77712"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-1.543</w:t>
            </w:r>
          </w:p>
        </w:tc>
        <w:tc>
          <w:tcPr>
            <w:tcW w:w="1504" w:type="dxa"/>
            <w:tcBorders>
              <w:top w:val="nil"/>
              <w:left w:val="nil"/>
              <w:bottom w:val="nil"/>
              <w:right w:val="nil"/>
            </w:tcBorders>
          </w:tcPr>
          <w:p w14:paraId="688FBF49"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0.0182</w:t>
            </w:r>
          </w:p>
        </w:tc>
        <w:tc>
          <w:tcPr>
            <w:tcW w:w="1504" w:type="dxa"/>
            <w:tcBorders>
              <w:top w:val="nil"/>
              <w:left w:val="nil"/>
              <w:bottom w:val="nil"/>
              <w:right w:val="nil"/>
            </w:tcBorders>
          </w:tcPr>
          <w:p w14:paraId="6DAA33E0"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0.863</w:t>
            </w:r>
          </w:p>
        </w:tc>
      </w:tr>
      <w:tr w:rsidR="00040434" w:rsidRPr="00CB4417" w14:paraId="119F512C" w14:textId="77777777" w:rsidTr="000F57F8">
        <w:trPr>
          <w:trHeight w:val="159"/>
          <w:jc w:val="center"/>
        </w:trPr>
        <w:tc>
          <w:tcPr>
            <w:tcW w:w="3435" w:type="dxa"/>
            <w:tcBorders>
              <w:top w:val="nil"/>
              <w:left w:val="nil"/>
              <w:bottom w:val="nil"/>
              <w:right w:val="nil"/>
            </w:tcBorders>
          </w:tcPr>
          <w:p w14:paraId="318112AC"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Constant</w:t>
            </w:r>
          </w:p>
        </w:tc>
        <w:tc>
          <w:tcPr>
            <w:tcW w:w="1503" w:type="dxa"/>
            <w:tcBorders>
              <w:top w:val="nil"/>
              <w:left w:val="nil"/>
              <w:bottom w:val="nil"/>
              <w:right w:val="nil"/>
            </w:tcBorders>
          </w:tcPr>
          <w:p w14:paraId="3FB61FE9"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-8.640</w:t>
            </w:r>
          </w:p>
        </w:tc>
        <w:tc>
          <w:tcPr>
            <w:tcW w:w="1504" w:type="dxa"/>
            <w:tcBorders>
              <w:top w:val="nil"/>
              <w:left w:val="nil"/>
              <w:bottom w:val="nil"/>
              <w:right w:val="nil"/>
            </w:tcBorders>
          </w:tcPr>
          <w:p w14:paraId="48F2F5CD"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-1.019</w:t>
            </w:r>
          </w:p>
        </w:tc>
        <w:tc>
          <w:tcPr>
            <w:tcW w:w="1504" w:type="dxa"/>
            <w:tcBorders>
              <w:top w:val="nil"/>
              <w:left w:val="nil"/>
              <w:bottom w:val="nil"/>
              <w:right w:val="nil"/>
            </w:tcBorders>
          </w:tcPr>
          <w:p w14:paraId="2BCC903E"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0.592**</w:t>
            </w:r>
          </w:p>
        </w:tc>
        <w:tc>
          <w:tcPr>
            <w:tcW w:w="1504" w:type="dxa"/>
            <w:tcBorders>
              <w:top w:val="nil"/>
              <w:left w:val="nil"/>
              <w:bottom w:val="nil"/>
              <w:right w:val="nil"/>
            </w:tcBorders>
          </w:tcPr>
          <w:p w14:paraId="61C65B09" w14:textId="77777777" w:rsidR="00040434" w:rsidRPr="000C2933"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0C2933">
              <w:rPr>
                <w:rFonts w:ascii="Times New Roman" w:hAnsi="Times New Roman" w:cs="Times New Roman"/>
                <w:sz w:val="20"/>
                <w:szCs w:val="20"/>
              </w:rPr>
              <w:t>2.569</w:t>
            </w:r>
          </w:p>
        </w:tc>
      </w:tr>
      <w:tr w:rsidR="00040434" w:rsidRPr="00CB4417" w14:paraId="15EE1C07" w14:textId="77777777" w:rsidTr="000F57F8">
        <w:trPr>
          <w:trHeight w:val="159"/>
          <w:jc w:val="center"/>
        </w:trPr>
        <w:tc>
          <w:tcPr>
            <w:tcW w:w="3435" w:type="dxa"/>
            <w:tcBorders>
              <w:top w:val="nil"/>
              <w:left w:val="nil"/>
              <w:bottom w:val="nil"/>
              <w:right w:val="nil"/>
            </w:tcBorders>
          </w:tcPr>
          <w:p w14:paraId="27F9C3DA"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Industry fixed effects</w:t>
            </w:r>
          </w:p>
        </w:tc>
        <w:tc>
          <w:tcPr>
            <w:tcW w:w="1503" w:type="dxa"/>
            <w:tcBorders>
              <w:top w:val="nil"/>
              <w:left w:val="nil"/>
              <w:bottom w:val="nil"/>
              <w:right w:val="nil"/>
            </w:tcBorders>
          </w:tcPr>
          <w:p w14:paraId="33DB44E2" w14:textId="77777777" w:rsidR="00040434" w:rsidRPr="00CB4417"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 xml:space="preserve">   Included</w:t>
            </w:r>
          </w:p>
        </w:tc>
        <w:tc>
          <w:tcPr>
            <w:tcW w:w="1504" w:type="dxa"/>
            <w:tcBorders>
              <w:top w:val="nil"/>
              <w:left w:val="nil"/>
              <w:bottom w:val="nil"/>
              <w:right w:val="nil"/>
            </w:tcBorders>
          </w:tcPr>
          <w:p w14:paraId="7DEE5EE6"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p>
        </w:tc>
        <w:tc>
          <w:tcPr>
            <w:tcW w:w="1504" w:type="dxa"/>
            <w:tcBorders>
              <w:top w:val="nil"/>
              <w:left w:val="nil"/>
              <w:bottom w:val="nil"/>
              <w:right w:val="nil"/>
            </w:tcBorders>
          </w:tcPr>
          <w:p w14:paraId="3CBBA4BA" w14:textId="77777777" w:rsidR="00040434" w:rsidRPr="00CB4417"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Pr="00CB4417">
              <w:rPr>
                <w:rFonts w:ascii="Times New Roman" w:hAnsi="Times New Roman" w:cs="Times New Roman"/>
                <w:sz w:val="20"/>
                <w:szCs w:val="20"/>
              </w:rPr>
              <w:t>Included</w:t>
            </w:r>
          </w:p>
        </w:tc>
        <w:tc>
          <w:tcPr>
            <w:tcW w:w="1504" w:type="dxa"/>
            <w:tcBorders>
              <w:top w:val="nil"/>
              <w:left w:val="nil"/>
              <w:bottom w:val="nil"/>
              <w:right w:val="nil"/>
            </w:tcBorders>
          </w:tcPr>
          <w:p w14:paraId="05AB4120"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p>
        </w:tc>
      </w:tr>
      <w:tr w:rsidR="00040434" w:rsidRPr="00CB4417" w14:paraId="1D5626A2" w14:textId="77777777" w:rsidTr="000F57F8">
        <w:trPr>
          <w:trHeight w:val="159"/>
          <w:jc w:val="center"/>
        </w:trPr>
        <w:tc>
          <w:tcPr>
            <w:tcW w:w="3435" w:type="dxa"/>
            <w:tcBorders>
              <w:top w:val="nil"/>
              <w:left w:val="nil"/>
              <w:bottom w:val="nil"/>
              <w:right w:val="nil"/>
            </w:tcBorders>
          </w:tcPr>
          <w:p w14:paraId="6AB6033F"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 xml:space="preserve">Year fixed effects </w:t>
            </w:r>
          </w:p>
        </w:tc>
        <w:tc>
          <w:tcPr>
            <w:tcW w:w="1503" w:type="dxa"/>
            <w:tcBorders>
              <w:top w:val="nil"/>
              <w:left w:val="nil"/>
              <w:bottom w:val="nil"/>
              <w:right w:val="nil"/>
            </w:tcBorders>
          </w:tcPr>
          <w:p w14:paraId="63A76565" w14:textId="77777777" w:rsidR="00040434" w:rsidRPr="00CB4417"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 xml:space="preserve">   Included</w:t>
            </w:r>
          </w:p>
        </w:tc>
        <w:tc>
          <w:tcPr>
            <w:tcW w:w="1504" w:type="dxa"/>
            <w:tcBorders>
              <w:top w:val="nil"/>
              <w:left w:val="nil"/>
              <w:bottom w:val="nil"/>
              <w:right w:val="nil"/>
            </w:tcBorders>
          </w:tcPr>
          <w:p w14:paraId="27E9C7E8"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p>
        </w:tc>
        <w:tc>
          <w:tcPr>
            <w:tcW w:w="1504" w:type="dxa"/>
            <w:tcBorders>
              <w:top w:val="nil"/>
              <w:left w:val="nil"/>
              <w:bottom w:val="nil"/>
              <w:right w:val="nil"/>
            </w:tcBorders>
          </w:tcPr>
          <w:p w14:paraId="4EA6DE8E" w14:textId="77777777" w:rsidR="00040434" w:rsidRPr="00CB4417"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Pr="00CB4417">
              <w:rPr>
                <w:rFonts w:ascii="Times New Roman" w:hAnsi="Times New Roman" w:cs="Times New Roman"/>
                <w:sz w:val="20"/>
                <w:szCs w:val="20"/>
              </w:rPr>
              <w:t>Included</w:t>
            </w:r>
          </w:p>
        </w:tc>
        <w:tc>
          <w:tcPr>
            <w:tcW w:w="1504" w:type="dxa"/>
            <w:tcBorders>
              <w:top w:val="nil"/>
              <w:left w:val="nil"/>
              <w:bottom w:val="nil"/>
              <w:right w:val="nil"/>
            </w:tcBorders>
          </w:tcPr>
          <w:p w14:paraId="72B4CE2A"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p>
        </w:tc>
      </w:tr>
      <w:tr w:rsidR="00040434" w:rsidRPr="00CB4417" w14:paraId="09986152" w14:textId="77777777" w:rsidTr="000F57F8">
        <w:trPr>
          <w:trHeight w:val="159"/>
          <w:jc w:val="center"/>
        </w:trPr>
        <w:tc>
          <w:tcPr>
            <w:tcW w:w="3435" w:type="dxa"/>
            <w:tcBorders>
              <w:top w:val="nil"/>
              <w:left w:val="nil"/>
              <w:bottom w:val="nil"/>
              <w:right w:val="nil"/>
            </w:tcBorders>
          </w:tcPr>
          <w:p w14:paraId="0D14D49E"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Observations</w:t>
            </w:r>
          </w:p>
        </w:tc>
        <w:tc>
          <w:tcPr>
            <w:tcW w:w="1503" w:type="dxa"/>
            <w:tcBorders>
              <w:top w:val="nil"/>
              <w:left w:val="nil"/>
              <w:bottom w:val="nil"/>
              <w:right w:val="nil"/>
            </w:tcBorders>
          </w:tcPr>
          <w:p w14:paraId="732D7AFA" w14:textId="77777777" w:rsidR="00040434" w:rsidRPr="00222488"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Pr="00222488">
              <w:rPr>
                <w:rFonts w:ascii="Times New Roman" w:hAnsi="Times New Roman" w:cs="Times New Roman"/>
                <w:sz w:val="20"/>
                <w:szCs w:val="20"/>
              </w:rPr>
              <w:t>2,6</w:t>
            </w:r>
            <w:r>
              <w:rPr>
                <w:rFonts w:ascii="Times New Roman" w:hAnsi="Times New Roman" w:cs="Times New Roman"/>
                <w:sz w:val="20"/>
                <w:szCs w:val="20"/>
              </w:rPr>
              <w:t>63</w:t>
            </w:r>
          </w:p>
        </w:tc>
        <w:tc>
          <w:tcPr>
            <w:tcW w:w="1504" w:type="dxa"/>
            <w:tcBorders>
              <w:top w:val="nil"/>
              <w:left w:val="nil"/>
              <w:bottom w:val="nil"/>
              <w:right w:val="nil"/>
            </w:tcBorders>
          </w:tcPr>
          <w:p w14:paraId="32D3B0E6" w14:textId="77777777" w:rsidR="00040434" w:rsidRPr="00222488"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p>
        </w:tc>
        <w:tc>
          <w:tcPr>
            <w:tcW w:w="1504" w:type="dxa"/>
            <w:tcBorders>
              <w:top w:val="nil"/>
              <w:left w:val="nil"/>
              <w:bottom w:val="nil"/>
              <w:right w:val="nil"/>
            </w:tcBorders>
          </w:tcPr>
          <w:p w14:paraId="7E362691" w14:textId="77777777" w:rsidR="00040434" w:rsidRPr="00222488"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3,506</w:t>
            </w:r>
          </w:p>
        </w:tc>
        <w:tc>
          <w:tcPr>
            <w:tcW w:w="1504" w:type="dxa"/>
            <w:tcBorders>
              <w:top w:val="nil"/>
              <w:left w:val="nil"/>
              <w:bottom w:val="nil"/>
              <w:right w:val="nil"/>
            </w:tcBorders>
          </w:tcPr>
          <w:p w14:paraId="7E727FA9" w14:textId="77777777" w:rsidR="00040434" w:rsidRPr="00222488"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p>
        </w:tc>
      </w:tr>
      <w:tr w:rsidR="00040434" w:rsidRPr="00CB4417" w14:paraId="42F1044D" w14:textId="77777777" w:rsidTr="000F57F8">
        <w:tblPrEx>
          <w:tblBorders>
            <w:bottom w:val="single" w:sz="6" w:space="0" w:color="auto"/>
          </w:tblBorders>
        </w:tblPrEx>
        <w:trPr>
          <w:trHeight w:val="159"/>
          <w:jc w:val="center"/>
        </w:trPr>
        <w:tc>
          <w:tcPr>
            <w:tcW w:w="3435" w:type="dxa"/>
            <w:tcBorders>
              <w:top w:val="nil"/>
              <w:left w:val="nil"/>
              <w:bottom w:val="single" w:sz="6" w:space="0" w:color="auto"/>
              <w:right w:val="nil"/>
            </w:tcBorders>
          </w:tcPr>
          <w:p w14:paraId="35DA420F" w14:textId="77777777" w:rsidR="00040434" w:rsidRPr="00CB4417" w:rsidRDefault="00040434" w:rsidP="000F57F8">
            <w:pPr>
              <w:widowControl w:val="0"/>
              <w:autoSpaceDE w:val="0"/>
              <w:autoSpaceDN w:val="0"/>
              <w:adjustRightInd w:val="0"/>
              <w:spacing w:after="0"/>
              <w:rPr>
                <w:rFonts w:ascii="Times New Roman" w:hAnsi="Times New Roman" w:cs="Times New Roman"/>
                <w:sz w:val="20"/>
                <w:szCs w:val="20"/>
              </w:rPr>
            </w:pPr>
            <w:r w:rsidRPr="00CB4417">
              <w:rPr>
                <w:rFonts w:ascii="Times New Roman" w:hAnsi="Times New Roman" w:cs="Times New Roman"/>
                <w:sz w:val="20"/>
                <w:szCs w:val="20"/>
              </w:rPr>
              <w:t>Adjusted R</w:t>
            </w:r>
            <w:r w:rsidRPr="00CB4417">
              <w:rPr>
                <w:rFonts w:ascii="Times New Roman" w:hAnsi="Times New Roman" w:cs="Times New Roman"/>
                <w:sz w:val="20"/>
                <w:szCs w:val="20"/>
                <w:vertAlign w:val="superscript"/>
              </w:rPr>
              <w:t>2</w:t>
            </w:r>
          </w:p>
        </w:tc>
        <w:tc>
          <w:tcPr>
            <w:tcW w:w="1503" w:type="dxa"/>
            <w:tcBorders>
              <w:top w:val="nil"/>
              <w:left w:val="nil"/>
              <w:bottom w:val="single" w:sz="6" w:space="0" w:color="auto"/>
              <w:right w:val="nil"/>
            </w:tcBorders>
          </w:tcPr>
          <w:p w14:paraId="112506EE" w14:textId="77777777" w:rsidR="00040434" w:rsidRPr="00222488"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222488">
              <w:rPr>
                <w:rFonts w:ascii="Times New Roman" w:hAnsi="Times New Roman" w:cs="Times New Roman"/>
                <w:sz w:val="20"/>
                <w:szCs w:val="20"/>
              </w:rPr>
              <w:t>0.</w:t>
            </w:r>
            <w:r>
              <w:rPr>
                <w:rFonts w:ascii="Times New Roman" w:hAnsi="Times New Roman" w:cs="Times New Roman"/>
                <w:sz w:val="20"/>
                <w:szCs w:val="20"/>
              </w:rPr>
              <w:t>126</w:t>
            </w:r>
          </w:p>
        </w:tc>
        <w:tc>
          <w:tcPr>
            <w:tcW w:w="1504" w:type="dxa"/>
            <w:tcBorders>
              <w:top w:val="nil"/>
              <w:left w:val="nil"/>
              <w:bottom w:val="single" w:sz="6" w:space="0" w:color="auto"/>
              <w:right w:val="nil"/>
            </w:tcBorders>
          </w:tcPr>
          <w:p w14:paraId="548784E4" w14:textId="77777777" w:rsidR="00040434" w:rsidRPr="00222488"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p>
        </w:tc>
        <w:tc>
          <w:tcPr>
            <w:tcW w:w="1504" w:type="dxa"/>
            <w:tcBorders>
              <w:top w:val="nil"/>
              <w:left w:val="nil"/>
              <w:bottom w:val="single" w:sz="6" w:space="0" w:color="auto"/>
              <w:right w:val="nil"/>
            </w:tcBorders>
          </w:tcPr>
          <w:p w14:paraId="6E021403" w14:textId="77777777" w:rsidR="00040434" w:rsidRPr="00222488"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r w:rsidRPr="00222488">
              <w:rPr>
                <w:rFonts w:ascii="Times New Roman" w:hAnsi="Times New Roman" w:cs="Times New Roman"/>
                <w:sz w:val="20"/>
                <w:szCs w:val="20"/>
              </w:rPr>
              <w:t>0.</w:t>
            </w:r>
            <w:r>
              <w:rPr>
                <w:rFonts w:ascii="Times New Roman" w:hAnsi="Times New Roman" w:cs="Times New Roman"/>
                <w:sz w:val="20"/>
                <w:szCs w:val="20"/>
              </w:rPr>
              <w:t>135</w:t>
            </w:r>
          </w:p>
        </w:tc>
        <w:tc>
          <w:tcPr>
            <w:tcW w:w="1504" w:type="dxa"/>
            <w:tcBorders>
              <w:top w:val="nil"/>
              <w:left w:val="nil"/>
              <w:bottom w:val="single" w:sz="6" w:space="0" w:color="auto"/>
              <w:right w:val="nil"/>
            </w:tcBorders>
          </w:tcPr>
          <w:p w14:paraId="60C6BA96" w14:textId="77777777" w:rsidR="00040434" w:rsidRPr="00222488" w:rsidRDefault="00040434" w:rsidP="000F57F8">
            <w:pPr>
              <w:widowControl w:val="0"/>
              <w:tabs>
                <w:tab w:val="decimal" w:pos="362"/>
              </w:tabs>
              <w:autoSpaceDE w:val="0"/>
              <w:autoSpaceDN w:val="0"/>
              <w:adjustRightInd w:val="0"/>
              <w:spacing w:after="0"/>
              <w:rPr>
                <w:rFonts w:ascii="Times New Roman" w:hAnsi="Times New Roman" w:cs="Times New Roman"/>
                <w:sz w:val="20"/>
                <w:szCs w:val="20"/>
              </w:rPr>
            </w:pPr>
          </w:p>
        </w:tc>
      </w:tr>
    </w:tbl>
    <w:p w14:paraId="333EE8D2" w14:textId="77777777" w:rsidR="00040434" w:rsidRDefault="00040434" w:rsidP="00040434"/>
    <w:p w14:paraId="5420745E" w14:textId="77777777" w:rsidR="00040434" w:rsidRDefault="00040434">
      <w:pPr>
        <w:rPr>
          <w:rFonts w:ascii="Times New Roman" w:hAnsi="Times New Roman" w:cs="Times New Roman"/>
          <w:b/>
          <w:sz w:val="24"/>
          <w:szCs w:val="24"/>
        </w:rPr>
      </w:pPr>
      <w:r>
        <w:rPr>
          <w:rFonts w:ascii="Times New Roman" w:hAnsi="Times New Roman" w:cs="Times New Roman"/>
          <w:b/>
          <w:sz w:val="24"/>
          <w:szCs w:val="24"/>
        </w:rPr>
        <w:br w:type="page"/>
      </w:r>
    </w:p>
    <w:p w14:paraId="13F9D895" w14:textId="0D7A3055" w:rsidR="00B77DE3" w:rsidRDefault="00040434" w:rsidP="00366578">
      <w:pPr>
        <w:outlineLvl w:val="0"/>
        <w:rPr>
          <w:rFonts w:ascii="Times New Roman" w:hAnsi="Times New Roman" w:cs="Times New Roman"/>
          <w:b/>
          <w:sz w:val="24"/>
          <w:szCs w:val="24"/>
        </w:rPr>
      </w:pPr>
      <w:r>
        <w:rPr>
          <w:rFonts w:ascii="Times New Roman" w:hAnsi="Times New Roman" w:cs="Times New Roman"/>
          <w:b/>
          <w:sz w:val="24"/>
          <w:szCs w:val="24"/>
        </w:rPr>
        <w:lastRenderedPageBreak/>
        <w:t>Table 9</w:t>
      </w:r>
    </w:p>
    <w:p w14:paraId="24E40E9E" w14:textId="72F68AB1" w:rsidR="00E332DD" w:rsidRPr="001514FC" w:rsidRDefault="00E332DD" w:rsidP="00366578">
      <w:pPr>
        <w:outlineLvl w:val="0"/>
        <w:rPr>
          <w:rFonts w:ascii="Times New Roman" w:hAnsi="Times New Roman" w:cs="Times New Roman"/>
          <w:b/>
          <w:sz w:val="24"/>
          <w:szCs w:val="24"/>
        </w:rPr>
      </w:pPr>
      <w:r w:rsidRPr="001514FC">
        <w:rPr>
          <w:rFonts w:ascii="Times New Roman" w:hAnsi="Times New Roman" w:cs="Times New Roman"/>
          <w:b/>
          <w:sz w:val="24"/>
          <w:szCs w:val="24"/>
        </w:rPr>
        <w:t>Robustness Tests</w:t>
      </w:r>
    </w:p>
    <w:p w14:paraId="5C1186E8" w14:textId="543B1606" w:rsidR="00E332DD" w:rsidRDefault="00040434" w:rsidP="00E332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9</w:t>
      </w:r>
      <w:r w:rsidR="00E332DD" w:rsidRPr="001514FC">
        <w:rPr>
          <w:rFonts w:ascii="Times New Roman" w:hAnsi="Times New Roman" w:cs="Times New Roman"/>
          <w:sz w:val="24"/>
          <w:szCs w:val="24"/>
        </w:rPr>
        <w:t xml:space="preserve"> reports linear regression results of audit fees </w:t>
      </w:r>
      <w:r w:rsidR="00E332DD">
        <w:rPr>
          <w:rFonts w:ascii="Times New Roman" w:hAnsi="Times New Roman" w:cs="Times New Roman"/>
          <w:sz w:val="24"/>
          <w:szCs w:val="24"/>
        </w:rPr>
        <w:t xml:space="preserve">and discretionary accruals </w:t>
      </w:r>
      <w:r w:rsidR="00E332DD" w:rsidRPr="001514FC">
        <w:rPr>
          <w:rFonts w:ascii="Times New Roman" w:hAnsi="Times New Roman" w:cs="Times New Roman"/>
          <w:sz w:val="24"/>
          <w:szCs w:val="24"/>
        </w:rPr>
        <w:t xml:space="preserve">with additional controls and alternative </w:t>
      </w:r>
      <w:r w:rsidR="00E332DD">
        <w:rPr>
          <w:rFonts w:ascii="Times New Roman" w:hAnsi="Times New Roman" w:cs="Times New Roman"/>
          <w:sz w:val="24"/>
          <w:szCs w:val="24"/>
        </w:rPr>
        <w:t xml:space="preserve">matching </w:t>
      </w:r>
      <w:r w:rsidR="00E332DD" w:rsidRPr="001514FC">
        <w:rPr>
          <w:rFonts w:ascii="Times New Roman" w:hAnsi="Times New Roman" w:cs="Times New Roman"/>
          <w:sz w:val="24"/>
          <w:szCs w:val="24"/>
        </w:rPr>
        <w:t>specifications</w:t>
      </w:r>
      <w:r w:rsidR="00E332DD">
        <w:rPr>
          <w:rFonts w:ascii="Times New Roman" w:hAnsi="Times New Roman" w:cs="Times New Roman"/>
          <w:sz w:val="24"/>
          <w:szCs w:val="24"/>
        </w:rPr>
        <w:t xml:space="preserve"> in matching samples.</w:t>
      </w:r>
      <w:r w:rsidR="00E332DD" w:rsidRPr="001514FC">
        <w:rPr>
          <w:rFonts w:ascii="Times New Roman" w:hAnsi="Times New Roman" w:cs="Times New Roman"/>
          <w:sz w:val="24"/>
          <w:szCs w:val="24"/>
        </w:rPr>
        <w:t xml:space="preserve"> The sample period is from 2008 through 2012. </w:t>
      </w:r>
      <w:r w:rsidR="00E332DD" w:rsidRPr="00607E20">
        <w:rPr>
          <w:rFonts w:ascii="Times New Roman" w:hAnsi="Times New Roman" w:cs="Times New Roman"/>
          <w:sz w:val="24"/>
          <w:szCs w:val="24"/>
        </w:rPr>
        <w:t xml:space="preserve">Dependent variables are </w:t>
      </w:r>
      <w:r w:rsidR="00E332DD" w:rsidRPr="001514FC">
        <w:rPr>
          <w:rFonts w:ascii="Times New Roman" w:hAnsi="Times New Roman" w:cs="Times New Roman"/>
          <w:i/>
          <w:sz w:val="24"/>
          <w:szCs w:val="24"/>
        </w:rPr>
        <w:t>ln(Audit fees)</w:t>
      </w:r>
      <w:r w:rsidR="00E332DD">
        <w:rPr>
          <w:rFonts w:ascii="Times New Roman" w:hAnsi="Times New Roman" w:cs="Times New Roman"/>
          <w:i/>
          <w:sz w:val="24"/>
          <w:szCs w:val="24"/>
        </w:rPr>
        <w:t xml:space="preserve"> </w:t>
      </w:r>
      <w:r w:rsidR="00E332DD">
        <w:rPr>
          <w:rFonts w:ascii="Times New Roman" w:hAnsi="Times New Roman" w:cs="Times New Roman"/>
          <w:sz w:val="24"/>
          <w:szCs w:val="24"/>
        </w:rPr>
        <w:t xml:space="preserve">and </w:t>
      </w:r>
      <w:r w:rsidR="00E332DD" w:rsidRPr="00607E20">
        <w:rPr>
          <w:rFonts w:ascii="Times New Roman" w:hAnsi="Times New Roman" w:cs="Times New Roman"/>
          <w:i/>
          <w:sz w:val="24"/>
          <w:szCs w:val="24"/>
        </w:rPr>
        <w:t>Discretionary accruals</w:t>
      </w:r>
      <w:r w:rsidR="00E332DD" w:rsidRPr="00607E20">
        <w:rPr>
          <w:rFonts w:ascii="Times New Roman" w:hAnsi="Times New Roman" w:cs="Times New Roman"/>
          <w:sz w:val="24"/>
          <w:szCs w:val="24"/>
        </w:rPr>
        <w:t xml:space="preserve">. </w:t>
      </w:r>
      <w:r w:rsidR="00E332DD">
        <w:rPr>
          <w:rFonts w:ascii="Times New Roman" w:hAnsi="Times New Roman" w:cs="Times New Roman"/>
          <w:sz w:val="24"/>
          <w:szCs w:val="24"/>
        </w:rPr>
        <w:t>Scenario (1) reprints estimates from Panel B</w:t>
      </w:r>
      <w:r w:rsidR="00E332DD" w:rsidRPr="00CB1EC5">
        <w:rPr>
          <w:rFonts w:ascii="Times New Roman" w:hAnsi="Times New Roman" w:cs="Times New Roman"/>
          <w:sz w:val="24"/>
          <w:szCs w:val="24"/>
        </w:rPr>
        <w:t xml:space="preserve"> </w:t>
      </w:r>
      <w:r w:rsidR="00E332DD">
        <w:rPr>
          <w:rFonts w:ascii="Times New Roman" w:hAnsi="Times New Roman" w:cs="Times New Roman"/>
          <w:sz w:val="24"/>
          <w:szCs w:val="24"/>
        </w:rPr>
        <w:t xml:space="preserve">of Table 4 and Table 5 </w:t>
      </w:r>
      <w:r w:rsidR="00E332DD" w:rsidRPr="00CB1EC5">
        <w:rPr>
          <w:rFonts w:ascii="Times New Roman" w:hAnsi="Times New Roman" w:cs="Times New Roman"/>
          <w:sz w:val="24"/>
          <w:szCs w:val="24"/>
        </w:rPr>
        <w:t>as</w:t>
      </w:r>
      <w:r w:rsidR="00E332DD">
        <w:rPr>
          <w:rFonts w:ascii="Times New Roman" w:hAnsi="Times New Roman" w:cs="Times New Roman"/>
          <w:sz w:val="24"/>
          <w:szCs w:val="24"/>
        </w:rPr>
        <w:t xml:space="preserve"> the “</w:t>
      </w:r>
      <w:r w:rsidR="00E332DD" w:rsidRPr="00CB1EC5">
        <w:rPr>
          <w:rFonts w:ascii="Times New Roman" w:hAnsi="Times New Roman" w:cs="Times New Roman"/>
          <w:sz w:val="24"/>
          <w:szCs w:val="24"/>
        </w:rPr>
        <w:t>Baseline.</w:t>
      </w:r>
      <w:r w:rsidR="00E332DD">
        <w:rPr>
          <w:rFonts w:ascii="Times New Roman" w:hAnsi="Times New Roman" w:cs="Times New Roman"/>
          <w:sz w:val="24"/>
          <w:szCs w:val="24"/>
        </w:rPr>
        <w:t>”</w:t>
      </w:r>
      <w:r w:rsidR="00E332DD" w:rsidRPr="00CB1EC5">
        <w:rPr>
          <w:rFonts w:ascii="Times New Roman" w:hAnsi="Times New Roman" w:cs="Times New Roman"/>
          <w:sz w:val="24"/>
          <w:szCs w:val="24"/>
        </w:rPr>
        <w:t xml:space="preserve"> </w:t>
      </w:r>
      <w:r w:rsidR="00E332DD">
        <w:rPr>
          <w:rFonts w:ascii="Times New Roman" w:hAnsi="Times New Roman" w:cs="Times New Roman"/>
          <w:sz w:val="24"/>
          <w:szCs w:val="24"/>
        </w:rPr>
        <w:t>Scenario (2) – (</w:t>
      </w:r>
      <w:r w:rsidR="009233AD">
        <w:rPr>
          <w:rFonts w:ascii="Times New Roman" w:hAnsi="Times New Roman" w:cs="Times New Roman"/>
          <w:sz w:val="24"/>
          <w:szCs w:val="24"/>
        </w:rPr>
        <w:t>1</w:t>
      </w:r>
      <w:r w:rsidR="007C774E">
        <w:rPr>
          <w:rFonts w:ascii="Times New Roman" w:hAnsi="Times New Roman" w:cs="Times New Roman"/>
          <w:sz w:val="24"/>
          <w:szCs w:val="24"/>
        </w:rPr>
        <w:t>1</w:t>
      </w:r>
      <w:r w:rsidR="00E332DD">
        <w:rPr>
          <w:rFonts w:ascii="Times New Roman" w:hAnsi="Times New Roman" w:cs="Times New Roman"/>
          <w:sz w:val="24"/>
          <w:szCs w:val="24"/>
        </w:rPr>
        <w:t>) include various control variables as additional independent variables. Scenario</w:t>
      </w:r>
      <w:r w:rsidR="00E332DD" w:rsidRPr="00D34AB6">
        <w:rPr>
          <w:rFonts w:ascii="Times New Roman" w:hAnsi="Times New Roman" w:cs="Times New Roman"/>
          <w:sz w:val="24"/>
          <w:szCs w:val="24"/>
        </w:rPr>
        <w:t xml:space="preserve"> </w:t>
      </w:r>
      <w:r w:rsidR="00E332DD">
        <w:rPr>
          <w:rFonts w:ascii="Times New Roman" w:hAnsi="Times New Roman" w:cs="Times New Roman"/>
          <w:sz w:val="24"/>
          <w:szCs w:val="24"/>
        </w:rPr>
        <w:t>(1</w:t>
      </w:r>
      <w:r w:rsidR="007C774E">
        <w:rPr>
          <w:rFonts w:ascii="Times New Roman" w:hAnsi="Times New Roman" w:cs="Times New Roman"/>
          <w:sz w:val="24"/>
          <w:szCs w:val="24"/>
        </w:rPr>
        <w:t>2</w:t>
      </w:r>
      <w:r w:rsidR="00E332DD">
        <w:rPr>
          <w:rFonts w:ascii="Times New Roman" w:hAnsi="Times New Roman" w:cs="Times New Roman"/>
          <w:sz w:val="24"/>
          <w:szCs w:val="24"/>
        </w:rPr>
        <w:t>) applies propensity score matching with replacements. Scenario</w:t>
      </w:r>
      <w:r w:rsidR="00E332DD" w:rsidRPr="00D34AB6">
        <w:rPr>
          <w:rFonts w:ascii="Times New Roman" w:hAnsi="Times New Roman" w:cs="Times New Roman"/>
          <w:sz w:val="24"/>
          <w:szCs w:val="24"/>
        </w:rPr>
        <w:t xml:space="preserve"> </w:t>
      </w:r>
      <w:r w:rsidR="00E332DD">
        <w:rPr>
          <w:rFonts w:ascii="Times New Roman" w:hAnsi="Times New Roman" w:cs="Times New Roman"/>
          <w:sz w:val="24"/>
          <w:szCs w:val="24"/>
        </w:rPr>
        <w:t>(1</w:t>
      </w:r>
      <w:r w:rsidR="007C774E">
        <w:rPr>
          <w:rFonts w:ascii="Times New Roman" w:hAnsi="Times New Roman" w:cs="Times New Roman"/>
          <w:sz w:val="24"/>
          <w:szCs w:val="24"/>
        </w:rPr>
        <w:t>3</w:t>
      </w:r>
      <w:r w:rsidR="00E332DD">
        <w:rPr>
          <w:rFonts w:ascii="Times New Roman" w:hAnsi="Times New Roman" w:cs="Times New Roman"/>
          <w:sz w:val="24"/>
          <w:szCs w:val="24"/>
        </w:rPr>
        <w:t xml:space="preserve">) constructs </w:t>
      </w:r>
      <w:r w:rsidR="00CC61CF">
        <w:rPr>
          <w:rFonts w:ascii="Times New Roman" w:hAnsi="Times New Roman" w:cs="Times New Roman"/>
          <w:sz w:val="24"/>
          <w:szCs w:val="24"/>
        </w:rPr>
        <w:t>a single</w:t>
      </w:r>
      <w:r w:rsidR="00E332DD">
        <w:rPr>
          <w:rFonts w:ascii="Times New Roman" w:hAnsi="Times New Roman" w:cs="Times New Roman"/>
          <w:sz w:val="24"/>
          <w:szCs w:val="24"/>
        </w:rPr>
        <w:t xml:space="preserve"> matching sample for both the audit fees model and the discretionary accruals model by including their determinants in the same probit model. </w:t>
      </w:r>
      <w:r w:rsidR="00E332DD" w:rsidRPr="00D34AB6">
        <w:rPr>
          <w:rFonts w:ascii="Times New Roman" w:hAnsi="Times New Roman" w:cs="Times New Roman"/>
          <w:sz w:val="24"/>
          <w:szCs w:val="24"/>
        </w:rPr>
        <w:t xml:space="preserve">For conciseness, </w:t>
      </w:r>
      <w:r w:rsidR="00E332DD">
        <w:rPr>
          <w:rFonts w:ascii="Times New Roman" w:hAnsi="Times New Roman" w:cs="Times New Roman"/>
          <w:sz w:val="24"/>
          <w:szCs w:val="24"/>
        </w:rPr>
        <w:t xml:space="preserve">coefficients of </w:t>
      </w:r>
      <w:r w:rsidR="00E332DD" w:rsidRPr="00607E20">
        <w:rPr>
          <w:rFonts w:ascii="Times New Roman" w:hAnsi="Times New Roman" w:cs="Times New Roman"/>
          <w:i/>
          <w:sz w:val="24"/>
          <w:szCs w:val="24"/>
        </w:rPr>
        <w:t>CEO approval</w:t>
      </w:r>
      <w:r w:rsidR="00E332DD">
        <w:rPr>
          <w:rFonts w:ascii="Times New Roman" w:hAnsi="Times New Roman" w:cs="Times New Roman"/>
          <w:sz w:val="24"/>
          <w:szCs w:val="24"/>
        </w:rPr>
        <w:t xml:space="preserve"> and number of observations in each scenario are reported, and estimates of </w:t>
      </w:r>
      <w:r w:rsidR="00E332DD" w:rsidRPr="00D34AB6">
        <w:rPr>
          <w:rFonts w:ascii="Times New Roman" w:hAnsi="Times New Roman" w:cs="Times New Roman"/>
          <w:sz w:val="24"/>
          <w:szCs w:val="24"/>
        </w:rPr>
        <w:t>control variable are suppressed.</w:t>
      </w:r>
      <w:r w:rsidR="00E332DD">
        <w:rPr>
          <w:rFonts w:ascii="Times New Roman" w:hAnsi="Times New Roman" w:cs="Times New Roman"/>
          <w:sz w:val="24"/>
          <w:szCs w:val="24"/>
        </w:rPr>
        <w:t xml:space="preserve"> </w:t>
      </w:r>
      <w:r w:rsidR="00E332DD" w:rsidRPr="001514FC">
        <w:rPr>
          <w:rFonts w:ascii="Times New Roman" w:hAnsi="Times New Roman" w:cs="Times New Roman"/>
          <w:sz w:val="24"/>
          <w:szCs w:val="24"/>
        </w:rPr>
        <w:t>Variable</w:t>
      </w:r>
      <w:r w:rsidR="00E332DD">
        <w:rPr>
          <w:rFonts w:ascii="Times New Roman" w:hAnsi="Times New Roman" w:cs="Times New Roman"/>
          <w:sz w:val="24"/>
          <w:szCs w:val="24"/>
        </w:rPr>
        <w:t>s</w:t>
      </w:r>
      <w:r w:rsidR="00E332DD" w:rsidRPr="001514FC">
        <w:rPr>
          <w:rFonts w:ascii="Times New Roman" w:hAnsi="Times New Roman" w:cs="Times New Roman"/>
          <w:sz w:val="24"/>
          <w:szCs w:val="24"/>
        </w:rPr>
        <w:t xml:space="preserve"> </w:t>
      </w:r>
      <w:r w:rsidR="00E332DD">
        <w:rPr>
          <w:rFonts w:ascii="Times New Roman" w:hAnsi="Times New Roman" w:cs="Times New Roman"/>
          <w:sz w:val="24"/>
          <w:szCs w:val="24"/>
        </w:rPr>
        <w:t>are defined</w:t>
      </w:r>
      <w:r w:rsidR="00E332DD" w:rsidRPr="001514FC">
        <w:rPr>
          <w:rFonts w:ascii="Times New Roman" w:hAnsi="Times New Roman" w:cs="Times New Roman"/>
          <w:sz w:val="24"/>
          <w:szCs w:val="24"/>
        </w:rPr>
        <w:t xml:space="preserve"> in Table A1</w:t>
      </w:r>
      <w:r w:rsidR="00E332DD">
        <w:rPr>
          <w:rFonts w:ascii="Times New Roman" w:hAnsi="Times New Roman" w:cs="Times New Roman"/>
          <w:sz w:val="24"/>
          <w:szCs w:val="24"/>
        </w:rPr>
        <w:t xml:space="preserve"> of the Appendix</w:t>
      </w:r>
      <w:r w:rsidR="00E332DD" w:rsidRPr="001514FC">
        <w:rPr>
          <w:rFonts w:ascii="Times New Roman" w:hAnsi="Times New Roman" w:cs="Times New Roman"/>
          <w:sz w:val="24"/>
          <w:szCs w:val="24"/>
        </w:rPr>
        <w:t>. Industry and year fixed effects are included, and robust t-statistics adjusted for clustering by firm are presented</w:t>
      </w:r>
      <w:r w:rsidR="00E332DD">
        <w:rPr>
          <w:rFonts w:ascii="Times New Roman" w:hAnsi="Times New Roman" w:cs="Times New Roman"/>
          <w:sz w:val="24"/>
          <w:szCs w:val="24"/>
        </w:rPr>
        <w:t xml:space="preserve"> in parentheses</w:t>
      </w:r>
      <w:r w:rsidR="00E332DD" w:rsidRPr="001514FC">
        <w:rPr>
          <w:rFonts w:ascii="Times New Roman" w:hAnsi="Times New Roman" w:cs="Times New Roman"/>
          <w:sz w:val="24"/>
          <w:szCs w:val="24"/>
        </w:rPr>
        <w:t>. ***, **, and * denote significance at the 1%, 5%, and 10% levels, respectively.</w:t>
      </w:r>
    </w:p>
    <w:p w14:paraId="2771655F" w14:textId="77777777" w:rsidR="00E332DD" w:rsidRDefault="00E332DD" w:rsidP="00E332DD">
      <w:pPr>
        <w:widowControl w:val="0"/>
        <w:autoSpaceDE w:val="0"/>
        <w:autoSpaceDN w:val="0"/>
        <w:adjustRightInd w:val="0"/>
        <w:spacing w:after="0" w:line="240" w:lineRule="auto"/>
        <w:jc w:val="both"/>
        <w:rPr>
          <w:rFonts w:ascii="Times New Roman" w:hAnsi="Times New Roman"/>
          <w:sz w:val="24"/>
          <w:szCs w:val="24"/>
        </w:rPr>
      </w:pPr>
    </w:p>
    <w:tbl>
      <w:tblPr>
        <w:tblW w:w="9350" w:type="dxa"/>
        <w:jc w:val="center"/>
        <w:tblLayout w:type="fixed"/>
        <w:tblCellMar>
          <w:left w:w="75" w:type="dxa"/>
          <w:right w:w="75" w:type="dxa"/>
        </w:tblCellMar>
        <w:tblLook w:val="0000" w:firstRow="0" w:lastRow="0" w:firstColumn="0" w:lastColumn="0" w:noHBand="0" w:noVBand="0"/>
      </w:tblPr>
      <w:tblGrid>
        <w:gridCol w:w="4230"/>
        <w:gridCol w:w="1440"/>
        <w:gridCol w:w="1120"/>
        <w:gridCol w:w="1400"/>
        <w:gridCol w:w="1160"/>
      </w:tblGrid>
      <w:tr w:rsidR="00F95066" w:rsidRPr="00A21B3C" w14:paraId="7A7E9D1E" w14:textId="77777777" w:rsidTr="003A6B57">
        <w:trPr>
          <w:trHeight w:val="262"/>
          <w:jc w:val="center"/>
        </w:trPr>
        <w:tc>
          <w:tcPr>
            <w:tcW w:w="4230" w:type="dxa"/>
            <w:tcBorders>
              <w:top w:val="single" w:sz="6" w:space="0" w:color="auto"/>
              <w:left w:val="nil"/>
              <w:right w:val="nil"/>
            </w:tcBorders>
          </w:tcPr>
          <w:p w14:paraId="7559BCFC" w14:textId="77777777" w:rsidR="00F95066" w:rsidRPr="00CD0A14"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2560" w:type="dxa"/>
            <w:gridSpan w:val="2"/>
            <w:tcBorders>
              <w:top w:val="single" w:sz="6" w:space="0" w:color="auto"/>
              <w:left w:val="nil"/>
              <w:right w:val="nil"/>
            </w:tcBorders>
          </w:tcPr>
          <w:p w14:paraId="0EB40DF4"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ln(Audit fees)</w:t>
            </w:r>
          </w:p>
        </w:tc>
        <w:tc>
          <w:tcPr>
            <w:tcW w:w="2560" w:type="dxa"/>
            <w:gridSpan w:val="2"/>
            <w:tcBorders>
              <w:top w:val="single" w:sz="6" w:space="0" w:color="auto"/>
              <w:left w:val="nil"/>
              <w:right w:val="nil"/>
            </w:tcBorders>
          </w:tcPr>
          <w:p w14:paraId="2C880D9A"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Discretionary accruals</w:t>
            </w:r>
          </w:p>
        </w:tc>
      </w:tr>
      <w:tr w:rsidR="00F95066" w:rsidRPr="00A21B3C" w14:paraId="5D4DA551" w14:textId="77777777" w:rsidTr="003A6B57">
        <w:trPr>
          <w:trHeight w:val="262"/>
          <w:jc w:val="center"/>
        </w:trPr>
        <w:tc>
          <w:tcPr>
            <w:tcW w:w="4230" w:type="dxa"/>
            <w:tcBorders>
              <w:left w:val="nil"/>
              <w:right w:val="nil"/>
            </w:tcBorders>
          </w:tcPr>
          <w:p w14:paraId="665E6F5F"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left w:val="nil"/>
              <w:right w:val="nil"/>
            </w:tcBorders>
          </w:tcPr>
          <w:p w14:paraId="4FE389DE"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w:t>
            </w:r>
          </w:p>
        </w:tc>
        <w:tc>
          <w:tcPr>
            <w:tcW w:w="1120" w:type="dxa"/>
            <w:tcBorders>
              <w:left w:val="nil"/>
              <w:right w:val="nil"/>
            </w:tcBorders>
          </w:tcPr>
          <w:p w14:paraId="672CFB3D"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(2)</w:t>
            </w:r>
          </w:p>
        </w:tc>
        <w:tc>
          <w:tcPr>
            <w:tcW w:w="1400" w:type="dxa"/>
            <w:tcBorders>
              <w:left w:val="nil"/>
              <w:right w:val="nil"/>
            </w:tcBorders>
          </w:tcPr>
          <w:p w14:paraId="43AF3B16" w14:textId="57E9DFCE" w:rsidR="00F95066" w:rsidRPr="00A21B3C" w:rsidRDefault="00F95066" w:rsidP="00CA080D">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w:t>
            </w:r>
            <w:r w:rsidR="00CA080D">
              <w:rPr>
                <w:rFonts w:ascii="Times New Roman" w:hAnsi="Times New Roman" w:cs="Times New Roman"/>
                <w:sz w:val="18"/>
                <w:szCs w:val="18"/>
              </w:rPr>
              <w:t>3</w:t>
            </w:r>
            <w:r w:rsidRPr="00A21B3C">
              <w:rPr>
                <w:rFonts w:ascii="Times New Roman" w:hAnsi="Times New Roman" w:cs="Times New Roman"/>
                <w:sz w:val="18"/>
                <w:szCs w:val="18"/>
              </w:rPr>
              <w:t>)</w:t>
            </w:r>
          </w:p>
        </w:tc>
        <w:tc>
          <w:tcPr>
            <w:tcW w:w="1160" w:type="dxa"/>
            <w:tcBorders>
              <w:left w:val="nil"/>
              <w:right w:val="nil"/>
            </w:tcBorders>
          </w:tcPr>
          <w:p w14:paraId="347A925C" w14:textId="1B95BA10" w:rsidR="00F95066" w:rsidRPr="00A21B3C" w:rsidRDefault="00F95066" w:rsidP="00CA080D">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w:t>
            </w:r>
            <w:r w:rsidR="00CA080D">
              <w:rPr>
                <w:rFonts w:ascii="Times New Roman" w:hAnsi="Times New Roman" w:cs="Times New Roman"/>
                <w:sz w:val="18"/>
                <w:szCs w:val="18"/>
              </w:rPr>
              <w:t>4</w:t>
            </w:r>
            <w:r w:rsidRPr="00A21B3C">
              <w:rPr>
                <w:rFonts w:ascii="Times New Roman" w:hAnsi="Times New Roman" w:cs="Times New Roman"/>
                <w:sz w:val="18"/>
                <w:szCs w:val="18"/>
              </w:rPr>
              <w:t>)</w:t>
            </w:r>
          </w:p>
        </w:tc>
      </w:tr>
      <w:tr w:rsidR="00F95066" w:rsidRPr="00A21B3C" w14:paraId="5669B349" w14:textId="77777777" w:rsidTr="003A6B57">
        <w:trPr>
          <w:trHeight w:val="262"/>
          <w:jc w:val="center"/>
        </w:trPr>
        <w:tc>
          <w:tcPr>
            <w:tcW w:w="4230" w:type="dxa"/>
            <w:tcBorders>
              <w:left w:val="nil"/>
              <w:bottom w:val="single" w:sz="6" w:space="0" w:color="auto"/>
              <w:right w:val="nil"/>
            </w:tcBorders>
          </w:tcPr>
          <w:p w14:paraId="06CC02B9"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Scenario</w:t>
            </w:r>
          </w:p>
        </w:tc>
        <w:tc>
          <w:tcPr>
            <w:tcW w:w="1440" w:type="dxa"/>
            <w:tcBorders>
              <w:left w:val="nil"/>
              <w:bottom w:val="single" w:sz="6" w:space="0" w:color="auto"/>
              <w:right w:val="nil"/>
            </w:tcBorders>
          </w:tcPr>
          <w:p w14:paraId="5B913511"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β(CEO approval)</w:t>
            </w:r>
          </w:p>
        </w:tc>
        <w:tc>
          <w:tcPr>
            <w:tcW w:w="1120" w:type="dxa"/>
            <w:tcBorders>
              <w:left w:val="nil"/>
              <w:bottom w:val="single" w:sz="6" w:space="0" w:color="auto"/>
              <w:right w:val="nil"/>
            </w:tcBorders>
          </w:tcPr>
          <w:p w14:paraId="6CADC06A"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N</w:t>
            </w:r>
          </w:p>
        </w:tc>
        <w:tc>
          <w:tcPr>
            <w:tcW w:w="1400" w:type="dxa"/>
            <w:tcBorders>
              <w:left w:val="nil"/>
              <w:bottom w:val="single" w:sz="6" w:space="0" w:color="auto"/>
              <w:right w:val="nil"/>
            </w:tcBorders>
          </w:tcPr>
          <w:p w14:paraId="60BB8A48"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β(CEO approval)</w:t>
            </w:r>
          </w:p>
        </w:tc>
        <w:tc>
          <w:tcPr>
            <w:tcW w:w="1160" w:type="dxa"/>
            <w:tcBorders>
              <w:left w:val="nil"/>
              <w:bottom w:val="single" w:sz="6" w:space="0" w:color="auto"/>
              <w:right w:val="nil"/>
            </w:tcBorders>
          </w:tcPr>
          <w:p w14:paraId="15B4DC07"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N</w:t>
            </w:r>
          </w:p>
        </w:tc>
      </w:tr>
      <w:tr w:rsidR="00F95066" w:rsidRPr="00A21B3C" w14:paraId="63A51D9B" w14:textId="77777777" w:rsidTr="003A6B57">
        <w:trPr>
          <w:trHeight w:val="262"/>
          <w:jc w:val="center"/>
        </w:trPr>
        <w:tc>
          <w:tcPr>
            <w:tcW w:w="4230" w:type="dxa"/>
            <w:tcBorders>
              <w:top w:val="nil"/>
              <w:left w:val="nil"/>
              <w:bottom w:val="nil"/>
              <w:right w:val="nil"/>
            </w:tcBorders>
          </w:tcPr>
          <w:p w14:paraId="300FE0F2"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6C356D31"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120" w:type="dxa"/>
            <w:tcBorders>
              <w:top w:val="nil"/>
              <w:left w:val="nil"/>
              <w:bottom w:val="nil"/>
              <w:right w:val="nil"/>
            </w:tcBorders>
          </w:tcPr>
          <w:p w14:paraId="58AAE35D"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2EE15CA6"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160" w:type="dxa"/>
            <w:tcBorders>
              <w:top w:val="nil"/>
              <w:left w:val="nil"/>
              <w:bottom w:val="nil"/>
              <w:right w:val="nil"/>
            </w:tcBorders>
          </w:tcPr>
          <w:p w14:paraId="16AC1B6F"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67932CF0" w14:textId="77777777" w:rsidTr="003A6B57">
        <w:trPr>
          <w:trHeight w:val="262"/>
          <w:jc w:val="center"/>
        </w:trPr>
        <w:tc>
          <w:tcPr>
            <w:tcW w:w="4230" w:type="dxa"/>
            <w:tcBorders>
              <w:top w:val="nil"/>
              <w:left w:val="nil"/>
              <w:bottom w:val="nil"/>
              <w:right w:val="nil"/>
            </w:tcBorders>
          </w:tcPr>
          <w:p w14:paraId="506DAA8F"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(1) Baseline</w:t>
            </w:r>
          </w:p>
        </w:tc>
        <w:tc>
          <w:tcPr>
            <w:tcW w:w="1440" w:type="dxa"/>
            <w:tcBorders>
              <w:top w:val="nil"/>
              <w:left w:val="nil"/>
              <w:bottom w:val="nil"/>
              <w:right w:val="nil"/>
            </w:tcBorders>
          </w:tcPr>
          <w:p w14:paraId="1A351554"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-0.111***</w:t>
            </w:r>
          </w:p>
        </w:tc>
        <w:tc>
          <w:tcPr>
            <w:tcW w:w="1120" w:type="dxa"/>
            <w:tcBorders>
              <w:top w:val="nil"/>
              <w:left w:val="nil"/>
              <w:bottom w:val="nil"/>
              <w:right w:val="nil"/>
            </w:tcBorders>
          </w:tcPr>
          <w:p w14:paraId="01800825"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1,868</w:t>
            </w:r>
          </w:p>
        </w:tc>
        <w:tc>
          <w:tcPr>
            <w:tcW w:w="1400" w:type="dxa"/>
            <w:tcBorders>
              <w:top w:val="nil"/>
              <w:left w:val="nil"/>
              <w:bottom w:val="nil"/>
              <w:right w:val="nil"/>
            </w:tcBorders>
          </w:tcPr>
          <w:p w14:paraId="27C511A4"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-0.008***</w:t>
            </w:r>
          </w:p>
        </w:tc>
        <w:tc>
          <w:tcPr>
            <w:tcW w:w="1160" w:type="dxa"/>
            <w:tcBorders>
              <w:top w:val="nil"/>
              <w:left w:val="nil"/>
              <w:bottom w:val="nil"/>
              <w:right w:val="nil"/>
            </w:tcBorders>
          </w:tcPr>
          <w:p w14:paraId="4E427BC6"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1,860</w:t>
            </w:r>
          </w:p>
        </w:tc>
      </w:tr>
      <w:tr w:rsidR="00F95066" w:rsidRPr="00A21B3C" w14:paraId="30A6F0CC" w14:textId="77777777" w:rsidTr="003A6B57">
        <w:trPr>
          <w:trHeight w:val="262"/>
          <w:jc w:val="center"/>
        </w:trPr>
        <w:tc>
          <w:tcPr>
            <w:tcW w:w="4230" w:type="dxa"/>
            <w:tcBorders>
              <w:top w:val="nil"/>
              <w:left w:val="nil"/>
              <w:bottom w:val="nil"/>
              <w:right w:val="nil"/>
            </w:tcBorders>
          </w:tcPr>
          <w:p w14:paraId="142FD8CB"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0A9CA2EA"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(-3.50)</w:t>
            </w:r>
          </w:p>
        </w:tc>
        <w:tc>
          <w:tcPr>
            <w:tcW w:w="1120" w:type="dxa"/>
            <w:tcBorders>
              <w:top w:val="nil"/>
              <w:left w:val="nil"/>
              <w:bottom w:val="nil"/>
              <w:right w:val="nil"/>
            </w:tcBorders>
          </w:tcPr>
          <w:p w14:paraId="3622A334"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69DBE492"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(-2.58)</w:t>
            </w:r>
          </w:p>
        </w:tc>
        <w:tc>
          <w:tcPr>
            <w:tcW w:w="1160" w:type="dxa"/>
            <w:tcBorders>
              <w:top w:val="nil"/>
              <w:left w:val="nil"/>
              <w:bottom w:val="nil"/>
              <w:right w:val="nil"/>
            </w:tcBorders>
          </w:tcPr>
          <w:p w14:paraId="33DC9759"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468AA92C" w14:textId="77777777" w:rsidTr="003A6B57">
        <w:trPr>
          <w:trHeight w:val="262"/>
          <w:jc w:val="center"/>
        </w:trPr>
        <w:tc>
          <w:tcPr>
            <w:tcW w:w="4230" w:type="dxa"/>
            <w:tcBorders>
              <w:top w:val="nil"/>
              <w:left w:val="nil"/>
              <w:bottom w:val="nil"/>
              <w:right w:val="nil"/>
            </w:tcBorders>
          </w:tcPr>
          <w:p w14:paraId="0F70962F"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(2) Control for CEO external award</w:t>
            </w:r>
          </w:p>
        </w:tc>
        <w:tc>
          <w:tcPr>
            <w:tcW w:w="1440" w:type="dxa"/>
            <w:tcBorders>
              <w:top w:val="nil"/>
              <w:left w:val="nil"/>
              <w:bottom w:val="nil"/>
              <w:right w:val="nil"/>
            </w:tcBorders>
          </w:tcPr>
          <w:p w14:paraId="6D3E34E8"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sz w:val="18"/>
                <w:szCs w:val="18"/>
              </w:rPr>
              <w:t>-0.113***</w:t>
            </w:r>
          </w:p>
        </w:tc>
        <w:tc>
          <w:tcPr>
            <w:tcW w:w="1120" w:type="dxa"/>
            <w:tcBorders>
              <w:top w:val="nil"/>
              <w:left w:val="nil"/>
              <w:bottom w:val="nil"/>
              <w:right w:val="nil"/>
            </w:tcBorders>
          </w:tcPr>
          <w:p w14:paraId="06808C17"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1,868</w:t>
            </w:r>
          </w:p>
        </w:tc>
        <w:tc>
          <w:tcPr>
            <w:tcW w:w="1400" w:type="dxa"/>
            <w:tcBorders>
              <w:top w:val="nil"/>
              <w:left w:val="nil"/>
              <w:bottom w:val="nil"/>
              <w:right w:val="nil"/>
            </w:tcBorders>
          </w:tcPr>
          <w:p w14:paraId="0C8AFFBD"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-0.009***</w:t>
            </w:r>
          </w:p>
        </w:tc>
        <w:tc>
          <w:tcPr>
            <w:tcW w:w="1160" w:type="dxa"/>
            <w:tcBorders>
              <w:top w:val="nil"/>
              <w:left w:val="nil"/>
              <w:bottom w:val="nil"/>
              <w:right w:val="nil"/>
            </w:tcBorders>
          </w:tcPr>
          <w:p w14:paraId="4B819DAC"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1,860</w:t>
            </w:r>
          </w:p>
        </w:tc>
      </w:tr>
      <w:tr w:rsidR="00F95066" w:rsidRPr="00A21B3C" w14:paraId="5EE960E9" w14:textId="77777777" w:rsidTr="003A6B57">
        <w:trPr>
          <w:trHeight w:val="262"/>
          <w:jc w:val="center"/>
        </w:trPr>
        <w:tc>
          <w:tcPr>
            <w:tcW w:w="4230" w:type="dxa"/>
            <w:tcBorders>
              <w:top w:val="nil"/>
              <w:left w:val="nil"/>
              <w:bottom w:val="nil"/>
              <w:right w:val="nil"/>
            </w:tcBorders>
          </w:tcPr>
          <w:p w14:paraId="5088E715"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2F15F243"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sz w:val="18"/>
                <w:szCs w:val="18"/>
              </w:rPr>
              <w:t>(-3.53)</w:t>
            </w:r>
          </w:p>
        </w:tc>
        <w:tc>
          <w:tcPr>
            <w:tcW w:w="1120" w:type="dxa"/>
            <w:tcBorders>
              <w:top w:val="nil"/>
              <w:left w:val="nil"/>
              <w:bottom w:val="nil"/>
              <w:right w:val="nil"/>
            </w:tcBorders>
          </w:tcPr>
          <w:p w14:paraId="77FBC1D0"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104741BA"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(-2.71)</w:t>
            </w:r>
          </w:p>
        </w:tc>
        <w:tc>
          <w:tcPr>
            <w:tcW w:w="1160" w:type="dxa"/>
            <w:tcBorders>
              <w:top w:val="nil"/>
              <w:left w:val="nil"/>
              <w:bottom w:val="nil"/>
              <w:right w:val="nil"/>
            </w:tcBorders>
          </w:tcPr>
          <w:p w14:paraId="18B1251C"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315C339E" w14:textId="77777777" w:rsidTr="003A6B57">
        <w:trPr>
          <w:trHeight w:val="262"/>
          <w:jc w:val="center"/>
        </w:trPr>
        <w:tc>
          <w:tcPr>
            <w:tcW w:w="4230" w:type="dxa"/>
            <w:tcBorders>
              <w:top w:val="nil"/>
              <w:left w:val="nil"/>
              <w:bottom w:val="nil"/>
              <w:right w:val="nil"/>
            </w:tcBorders>
          </w:tcPr>
          <w:p w14:paraId="3A37BE42"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(3) Control for Founder CEO and ln(CEO tenure)</w:t>
            </w:r>
          </w:p>
        </w:tc>
        <w:tc>
          <w:tcPr>
            <w:tcW w:w="1440" w:type="dxa"/>
            <w:tcBorders>
              <w:top w:val="nil"/>
              <w:left w:val="nil"/>
              <w:bottom w:val="nil"/>
              <w:right w:val="nil"/>
            </w:tcBorders>
          </w:tcPr>
          <w:p w14:paraId="078ACE3C"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-0.098***</w:t>
            </w:r>
          </w:p>
        </w:tc>
        <w:tc>
          <w:tcPr>
            <w:tcW w:w="1120" w:type="dxa"/>
            <w:tcBorders>
              <w:top w:val="nil"/>
              <w:left w:val="nil"/>
              <w:bottom w:val="nil"/>
              <w:right w:val="nil"/>
            </w:tcBorders>
          </w:tcPr>
          <w:p w14:paraId="7316889E"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1,804</w:t>
            </w:r>
          </w:p>
        </w:tc>
        <w:tc>
          <w:tcPr>
            <w:tcW w:w="1400" w:type="dxa"/>
            <w:tcBorders>
              <w:top w:val="nil"/>
              <w:left w:val="nil"/>
              <w:bottom w:val="nil"/>
              <w:right w:val="nil"/>
            </w:tcBorders>
          </w:tcPr>
          <w:p w14:paraId="428417C6"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-0.007**</w:t>
            </w:r>
          </w:p>
        </w:tc>
        <w:tc>
          <w:tcPr>
            <w:tcW w:w="1160" w:type="dxa"/>
            <w:tcBorders>
              <w:top w:val="nil"/>
              <w:left w:val="nil"/>
              <w:bottom w:val="nil"/>
              <w:right w:val="nil"/>
            </w:tcBorders>
          </w:tcPr>
          <w:p w14:paraId="6090E2DD"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1,778</w:t>
            </w:r>
          </w:p>
        </w:tc>
      </w:tr>
      <w:tr w:rsidR="00F95066" w:rsidRPr="00A21B3C" w14:paraId="206C1228" w14:textId="77777777" w:rsidTr="003A6B57">
        <w:trPr>
          <w:trHeight w:val="262"/>
          <w:jc w:val="center"/>
        </w:trPr>
        <w:tc>
          <w:tcPr>
            <w:tcW w:w="4230" w:type="dxa"/>
            <w:tcBorders>
              <w:top w:val="nil"/>
              <w:left w:val="nil"/>
              <w:bottom w:val="nil"/>
              <w:right w:val="nil"/>
            </w:tcBorders>
          </w:tcPr>
          <w:p w14:paraId="39350D7D"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43534D20"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(-2.97)</w:t>
            </w:r>
          </w:p>
        </w:tc>
        <w:tc>
          <w:tcPr>
            <w:tcW w:w="1120" w:type="dxa"/>
            <w:tcBorders>
              <w:top w:val="nil"/>
              <w:left w:val="nil"/>
              <w:bottom w:val="nil"/>
              <w:right w:val="nil"/>
            </w:tcBorders>
          </w:tcPr>
          <w:p w14:paraId="6DC2A0DC"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5EA208C3"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(-2.11)</w:t>
            </w:r>
          </w:p>
        </w:tc>
        <w:tc>
          <w:tcPr>
            <w:tcW w:w="1160" w:type="dxa"/>
            <w:tcBorders>
              <w:top w:val="nil"/>
              <w:left w:val="nil"/>
              <w:bottom w:val="nil"/>
              <w:right w:val="nil"/>
            </w:tcBorders>
          </w:tcPr>
          <w:p w14:paraId="09370FF6"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0D3245D8" w14:textId="77777777" w:rsidTr="003A6B57">
        <w:trPr>
          <w:trHeight w:val="262"/>
          <w:jc w:val="center"/>
        </w:trPr>
        <w:tc>
          <w:tcPr>
            <w:tcW w:w="4230" w:type="dxa"/>
            <w:tcBorders>
              <w:top w:val="nil"/>
              <w:left w:val="nil"/>
              <w:bottom w:val="nil"/>
              <w:right w:val="nil"/>
            </w:tcBorders>
          </w:tcPr>
          <w:p w14:paraId="6D014E70"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(4) Control for CEO turnover</w:t>
            </w:r>
          </w:p>
        </w:tc>
        <w:tc>
          <w:tcPr>
            <w:tcW w:w="1440" w:type="dxa"/>
            <w:tcBorders>
              <w:top w:val="nil"/>
              <w:left w:val="nil"/>
              <w:bottom w:val="nil"/>
              <w:right w:val="nil"/>
            </w:tcBorders>
          </w:tcPr>
          <w:p w14:paraId="662B0A95"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-0.106***</w:t>
            </w:r>
          </w:p>
        </w:tc>
        <w:tc>
          <w:tcPr>
            <w:tcW w:w="1120" w:type="dxa"/>
            <w:tcBorders>
              <w:top w:val="nil"/>
              <w:left w:val="nil"/>
              <w:bottom w:val="nil"/>
              <w:right w:val="nil"/>
            </w:tcBorders>
          </w:tcPr>
          <w:p w14:paraId="1C41E58D"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1,872</w:t>
            </w:r>
          </w:p>
        </w:tc>
        <w:tc>
          <w:tcPr>
            <w:tcW w:w="1400" w:type="dxa"/>
            <w:tcBorders>
              <w:top w:val="nil"/>
              <w:left w:val="nil"/>
              <w:bottom w:val="nil"/>
              <w:right w:val="nil"/>
            </w:tcBorders>
          </w:tcPr>
          <w:p w14:paraId="27100986"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-0.008**</w:t>
            </w:r>
          </w:p>
        </w:tc>
        <w:tc>
          <w:tcPr>
            <w:tcW w:w="1160" w:type="dxa"/>
            <w:tcBorders>
              <w:top w:val="nil"/>
              <w:left w:val="nil"/>
              <w:bottom w:val="nil"/>
              <w:right w:val="nil"/>
            </w:tcBorders>
          </w:tcPr>
          <w:p w14:paraId="2D4A0F1B"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1,858</w:t>
            </w:r>
          </w:p>
        </w:tc>
      </w:tr>
      <w:tr w:rsidR="00F95066" w:rsidRPr="00A21B3C" w14:paraId="06AA29B1" w14:textId="77777777" w:rsidTr="003A6B57">
        <w:trPr>
          <w:trHeight w:val="262"/>
          <w:jc w:val="center"/>
        </w:trPr>
        <w:tc>
          <w:tcPr>
            <w:tcW w:w="4230" w:type="dxa"/>
            <w:tcBorders>
              <w:top w:val="nil"/>
              <w:left w:val="nil"/>
              <w:bottom w:val="nil"/>
              <w:right w:val="nil"/>
            </w:tcBorders>
          </w:tcPr>
          <w:p w14:paraId="5CAE2A70"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209EE2A8"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(-3.22)</w:t>
            </w:r>
          </w:p>
        </w:tc>
        <w:tc>
          <w:tcPr>
            <w:tcW w:w="1120" w:type="dxa"/>
            <w:tcBorders>
              <w:top w:val="nil"/>
              <w:left w:val="nil"/>
              <w:bottom w:val="nil"/>
              <w:right w:val="nil"/>
            </w:tcBorders>
          </w:tcPr>
          <w:p w14:paraId="0A6A03F4"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20264E9B"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(-2.13)</w:t>
            </w:r>
          </w:p>
        </w:tc>
        <w:tc>
          <w:tcPr>
            <w:tcW w:w="1160" w:type="dxa"/>
            <w:tcBorders>
              <w:top w:val="nil"/>
              <w:left w:val="nil"/>
              <w:bottom w:val="nil"/>
              <w:right w:val="nil"/>
            </w:tcBorders>
          </w:tcPr>
          <w:p w14:paraId="78A2552A"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7EABFFF0" w14:textId="77777777" w:rsidTr="003A6B57">
        <w:trPr>
          <w:trHeight w:val="262"/>
          <w:jc w:val="center"/>
        </w:trPr>
        <w:tc>
          <w:tcPr>
            <w:tcW w:w="4230" w:type="dxa"/>
            <w:tcBorders>
              <w:top w:val="nil"/>
              <w:left w:val="nil"/>
              <w:bottom w:val="nil"/>
              <w:right w:val="nil"/>
            </w:tcBorders>
          </w:tcPr>
          <w:p w14:paraId="490E2179"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(5) Control for CEO external hire</w:t>
            </w:r>
          </w:p>
        </w:tc>
        <w:tc>
          <w:tcPr>
            <w:tcW w:w="1440" w:type="dxa"/>
            <w:tcBorders>
              <w:top w:val="nil"/>
              <w:left w:val="nil"/>
              <w:bottom w:val="nil"/>
              <w:right w:val="nil"/>
            </w:tcBorders>
          </w:tcPr>
          <w:p w14:paraId="3E27054F"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-0.089***</w:t>
            </w:r>
          </w:p>
        </w:tc>
        <w:tc>
          <w:tcPr>
            <w:tcW w:w="1120" w:type="dxa"/>
            <w:tcBorders>
              <w:top w:val="nil"/>
              <w:left w:val="nil"/>
              <w:bottom w:val="nil"/>
              <w:right w:val="nil"/>
            </w:tcBorders>
          </w:tcPr>
          <w:p w14:paraId="7A03862E"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1,854</w:t>
            </w:r>
          </w:p>
        </w:tc>
        <w:tc>
          <w:tcPr>
            <w:tcW w:w="1400" w:type="dxa"/>
            <w:tcBorders>
              <w:top w:val="nil"/>
              <w:left w:val="nil"/>
              <w:bottom w:val="nil"/>
              <w:right w:val="nil"/>
            </w:tcBorders>
          </w:tcPr>
          <w:p w14:paraId="743F94C9"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-0.009**</w:t>
            </w:r>
          </w:p>
        </w:tc>
        <w:tc>
          <w:tcPr>
            <w:tcW w:w="1160" w:type="dxa"/>
            <w:tcBorders>
              <w:top w:val="nil"/>
              <w:left w:val="nil"/>
              <w:bottom w:val="nil"/>
              <w:right w:val="nil"/>
            </w:tcBorders>
          </w:tcPr>
          <w:p w14:paraId="463BC972"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1,836</w:t>
            </w:r>
          </w:p>
        </w:tc>
      </w:tr>
      <w:tr w:rsidR="00F95066" w:rsidRPr="00A21B3C" w14:paraId="5D4B4D35" w14:textId="77777777" w:rsidTr="003A6B57">
        <w:trPr>
          <w:trHeight w:val="262"/>
          <w:jc w:val="center"/>
        </w:trPr>
        <w:tc>
          <w:tcPr>
            <w:tcW w:w="4230" w:type="dxa"/>
            <w:tcBorders>
              <w:top w:val="nil"/>
              <w:left w:val="nil"/>
              <w:bottom w:val="nil"/>
              <w:right w:val="nil"/>
            </w:tcBorders>
          </w:tcPr>
          <w:p w14:paraId="27869F1D"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7292D800"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(-2.64)</w:t>
            </w:r>
          </w:p>
        </w:tc>
        <w:tc>
          <w:tcPr>
            <w:tcW w:w="1120" w:type="dxa"/>
            <w:tcBorders>
              <w:top w:val="nil"/>
              <w:left w:val="nil"/>
              <w:bottom w:val="nil"/>
              <w:right w:val="nil"/>
            </w:tcBorders>
          </w:tcPr>
          <w:p w14:paraId="0675683F"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612CF042"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(-2.45)</w:t>
            </w:r>
          </w:p>
        </w:tc>
        <w:tc>
          <w:tcPr>
            <w:tcW w:w="1160" w:type="dxa"/>
            <w:tcBorders>
              <w:top w:val="nil"/>
              <w:left w:val="nil"/>
              <w:bottom w:val="nil"/>
              <w:right w:val="nil"/>
            </w:tcBorders>
          </w:tcPr>
          <w:p w14:paraId="1409F6BC"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54ED9066" w14:textId="77777777" w:rsidTr="003A6B57">
        <w:trPr>
          <w:trHeight w:val="262"/>
          <w:jc w:val="center"/>
        </w:trPr>
        <w:tc>
          <w:tcPr>
            <w:tcW w:w="4230" w:type="dxa"/>
            <w:tcBorders>
              <w:top w:val="nil"/>
              <w:left w:val="nil"/>
              <w:bottom w:val="nil"/>
              <w:right w:val="nil"/>
            </w:tcBorders>
          </w:tcPr>
          <w:p w14:paraId="2CDDCBF6"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(6) Control for Excess(CEO pay)</w:t>
            </w:r>
          </w:p>
        </w:tc>
        <w:tc>
          <w:tcPr>
            <w:tcW w:w="1440" w:type="dxa"/>
            <w:tcBorders>
              <w:top w:val="nil"/>
              <w:left w:val="nil"/>
              <w:bottom w:val="nil"/>
              <w:right w:val="nil"/>
            </w:tcBorders>
          </w:tcPr>
          <w:p w14:paraId="53E670CF"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-0.086***</w:t>
            </w:r>
          </w:p>
        </w:tc>
        <w:tc>
          <w:tcPr>
            <w:tcW w:w="1120" w:type="dxa"/>
            <w:tcBorders>
              <w:top w:val="nil"/>
              <w:left w:val="nil"/>
              <w:bottom w:val="nil"/>
              <w:right w:val="nil"/>
            </w:tcBorders>
          </w:tcPr>
          <w:p w14:paraId="4A82AA3D"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1,818</w:t>
            </w:r>
          </w:p>
        </w:tc>
        <w:tc>
          <w:tcPr>
            <w:tcW w:w="1400" w:type="dxa"/>
            <w:tcBorders>
              <w:top w:val="nil"/>
              <w:left w:val="nil"/>
              <w:bottom w:val="nil"/>
              <w:right w:val="nil"/>
            </w:tcBorders>
          </w:tcPr>
          <w:p w14:paraId="11C9B55D"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-0.007**</w:t>
            </w:r>
          </w:p>
        </w:tc>
        <w:tc>
          <w:tcPr>
            <w:tcW w:w="1160" w:type="dxa"/>
            <w:tcBorders>
              <w:top w:val="nil"/>
              <w:left w:val="nil"/>
              <w:bottom w:val="nil"/>
              <w:right w:val="nil"/>
            </w:tcBorders>
          </w:tcPr>
          <w:p w14:paraId="023F640A"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1,806</w:t>
            </w:r>
          </w:p>
        </w:tc>
      </w:tr>
      <w:tr w:rsidR="00F95066" w:rsidRPr="00A21B3C" w14:paraId="0747536B" w14:textId="77777777" w:rsidTr="003A6B57">
        <w:trPr>
          <w:trHeight w:val="262"/>
          <w:jc w:val="center"/>
        </w:trPr>
        <w:tc>
          <w:tcPr>
            <w:tcW w:w="4230" w:type="dxa"/>
            <w:tcBorders>
              <w:top w:val="nil"/>
              <w:left w:val="nil"/>
              <w:bottom w:val="nil"/>
              <w:right w:val="nil"/>
            </w:tcBorders>
          </w:tcPr>
          <w:p w14:paraId="38C97ECF"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2512AF4E"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(-2.59)</w:t>
            </w:r>
          </w:p>
        </w:tc>
        <w:tc>
          <w:tcPr>
            <w:tcW w:w="1120" w:type="dxa"/>
            <w:tcBorders>
              <w:top w:val="nil"/>
              <w:left w:val="nil"/>
              <w:bottom w:val="nil"/>
              <w:right w:val="nil"/>
            </w:tcBorders>
          </w:tcPr>
          <w:p w14:paraId="58DC1096"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0D752EC0"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(-2.13)</w:t>
            </w:r>
          </w:p>
        </w:tc>
        <w:tc>
          <w:tcPr>
            <w:tcW w:w="1160" w:type="dxa"/>
            <w:tcBorders>
              <w:top w:val="nil"/>
              <w:left w:val="nil"/>
              <w:bottom w:val="nil"/>
              <w:right w:val="nil"/>
            </w:tcBorders>
          </w:tcPr>
          <w:p w14:paraId="638F3093"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625C1BC7" w14:textId="77777777" w:rsidTr="003A6B57">
        <w:trPr>
          <w:trHeight w:val="262"/>
          <w:jc w:val="center"/>
        </w:trPr>
        <w:tc>
          <w:tcPr>
            <w:tcW w:w="4230" w:type="dxa"/>
            <w:tcBorders>
              <w:top w:val="nil"/>
              <w:left w:val="nil"/>
              <w:bottom w:val="nil"/>
              <w:right w:val="nil"/>
            </w:tcBorders>
          </w:tcPr>
          <w:p w14:paraId="5657E572"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(7) Control for Ratings-to-employees</w:t>
            </w:r>
          </w:p>
        </w:tc>
        <w:tc>
          <w:tcPr>
            <w:tcW w:w="1440" w:type="dxa"/>
            <w:tcBorders>
              <w:top w:val="nil"/>
              <w:left w:val="nil"/>
              <w:bottom w:val="nil"/>
              <w:right w:val="nil"/>
            </w:tcBorders>
          </w:tcPr>
          <w:p w14:paraId="050A1B63"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-0.093***</w:t>
            </w:r>
          </w:p>
        </w:tc>
        <w:tc>
          <w:tcPr>
            <w:tcW w:w="1120" w:type="dxa"/>
            <w:tcBorders>
              <w:top w:val="nil"/>
              <w:left w:val="nil"/>
              <w:bottom w:val="nil"/>
              <w:right w:val="nil"/>
            </w:tcBorders>
          </w:tcPr>
          <w:p w14:paraId="6FC957B0"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1,872</w:t>
            </w:r>
          </w:p>
        </w:tc>
        <w:tc>
          <w:tcPr>
            <w:tcW w:w="1400" w:type="dxa"/>
            <w:tcBorders>
              <w:top w:val="nil"/>
              <w:left w:val="nil"/>
              <w:bottom w:val="nil"/>
              <w:right w:val="nil"/>
            </w:tcBorders>
          </w:tcPr>
          <w:p w14:paraId="1A35FA05"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-0.006*</w:t>
            </w:r>
          </w:p>
        </w:tc>
        <w:tc>
          <w:tcPr>
            <w:tcW w:w="1160" w:type="dxa"/>
            <w:tcBorders>
              <w:top w:val="nil"/>
              <w:left w:val="nil"/>
              <w:bottom w:val="nil"/>
              <w:right w:val="nil"/>
            </w:tcBorders>
          </w:tcPr>
          <w:p w14:paraId="23C547B1"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1,864</w:t>
            </w:r>
          </w:p>
        </w:tc>
      </w:tr>
      <w:tr w:rsidR="00F95066" w:rsidRPr="00A21B3C" w14:paraId="72679B87"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02A29044"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3185348E"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(-2.81)</w:t>
            </w:r>
          </w:p>
        </w:tc>
        <w:tc>
          <w:tcPr>
            <w:tcW w:w="1120" w:type="dxa"/>
            <w:tcBorders>
              <w:top w:val="nil"/>
              <w:left w:val="nil"/>
              <w:bottom w:val="nil"/>
              <w:right w:val="nil"/>
            </w:tcBorders>
          </w:tcPr>
          <w:p w14:paraId="5E3DF9BD"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0AA2A373"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(-1.92)</w:t>
            </w:r>
          </w:p>
        </w:tc>
        <w:tc>
          <w:tcPr>
            <w:tcW w:w="1160" w:type="dxa"/>
            <w:tcBorders>
              <w:top w:val="nil"/>
              <w:left w:val="nil"/>
              <w:bottom w:val="nil"/>
              <w:right w:val="nil"/>
            </w:tcBorders>
          </w:tcPr>
          <w:p w14:paraId="1C6539D0"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02C75B69"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0BC68860"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(8) Control for Downsizing indicator</w:t>
            </w:r>
          </w:p>
        </w:tc>
        <w:tc>
          <w:tcPr>
            <w:tcW w:w="1440" w:type="dxa"/>
            <w:tcBorders>
              <w:top w:val="nil"/>
              <w:left w:val="nil"/>
              <w:bottom w:val="nil"/>
              <w:right w:val="nil"/>
            </w:tcBorders>
          </w:tcPr>
          <w:p w14:paraId="5A6A87F1"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-0.091***</w:t>
            </w:r>
          </w:p>
        </w:tc>
        <w:tc>
          <w:tcPr>
            <w:tcW w:w="1120" w:type="dxa"/>
            <w:tcBorders>
              <w:top w:val="nil"/>
              <w:left w:val="nil"/>
              <w:bottom w:val="nil"/>
              <w:right w:val="nil"/>
            </w:tcBorders>
          </w:tcPr>
          <w:p w14:paraId="43EE03D0"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1,874</w:t>
            </w:r>
          </w:p>
        </w:tc>
        <w:tc>
          <w:tcPr>
            <w:tcW w:w="1400" w:type="dxa"/>
            <w:tcBorders>
              <w:top w:val="nil"/>
              <w:left w:val="nil"/>
              <w:bottom w:val="nil"/>
              <w:right w:val="nil"/>
            </w:tcBorders>
          </w:tcPr>
          <w:p w14:paraId="1D15258C"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-0.006*</w:t>
            </w:r>
          </w:p>
        </w:tc>
        <w:tc>
          <w:tcPr>
            <w:tcW w:w="1160" w:type="dxa"/>
            <w:tcBorders>
              <w:top w:val="nil"/>
              <w:left w:val="nil"/>
              <w:bottom w:val="nil"/>
              <w:right w:val="nil"/>
            </w:tcBorders>
          </w:tcPr>
          <w:p w14:paraId="4F4E1D50"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1,838</w:t>
            </w:r>
          </w:p>
        </w:tc>
      </w:tr>
      <w:tr w:rsidR="00F95066" w:rsidRPr="00A21B3C" w14:paraId="6027A4AD"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350A7A5A"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6E0492CE"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(-2.65)</w:t>
            </w:r>
          </w:p>
        </w:tc>
        <w:tc>
          <w:tcPr>
            <w:tcW w:w="1120" w:type="dxa"/>
            <w:tcBorders>
              <w:top w:val="nil"/>
              <w:left w:val="nil"/>
              <w:bottom w:val="nil"/>
              <w:right w:val="nil"/>
            </w:tcBorders>
          </w:tcPr>
          <w:p w14:paraId="4080DDF3"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2ACF8985"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(-1.74)</w:t>
            </w:r>
          </w:p>
        </w:tc>
        <w:tc>
          <w:tcPr>
            <w:tcW w:w="1160" w:type="dxa"/>
            <w:tcBorders>
              <w:top w:val="nil"/>
              <w:left w:val="nil"/>
              <w:bottom w:val="nil"/>
              <w:right w:val="nil"/>
            </w:tcBorders>
          </w:tcPr>
          <w:p w14:paraId="76DB8FC6"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620D00E6"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6BE56387"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(9) Control for MSCI employee strengths and concerns</w:t>
            </w:r>
          </w:p>
        </w:tc>
        <w:tc>
          <w:tcPr>
            <w:tcW w:w="1440" w:type="dxa"/>
            <w:tcBorders>
              <w:top w:val="nil"/>
              <w:left w:val="nil"/>
              <w:bottom w:val="nil"/>
              <w:right w:val="nil"/>
            </w:tcBorders>
          </w:tcPr>
          <w:p w14:paraId="5A281459"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cs="Times New Roman"/>
                <w:sz w:val="18"/>
                <w:szCs w:val="18"/>
              </w:rPr>
              <w:t>-0.097</w:t>
            </w:r>
            <w:r w:rsidRPr="00A21B3C">
              <w:rPr>
                <w:rFonts w:ascii="Times New Roman" w:hAnsi="Times New Roman"/>
                <w:sz w:val="18"/>
                <w:szCs w:val="18"/>
              </w:rPr>
              <w:t>***</w:t>
            </w:r>
          </w:p>
        </w:tc>
        <w:tc>
          <w:tcPr>
            <w:tcW w:w="1120" w:type="dxa"/>
            <w:tcBorders>
              <w:top w:val="nil"/>
              <w:left w:val="nil"/>
              <w:bottom w:val="nil"/>
              <w:right w:val="nil"/>
            </w:tcBorders>
          </w:tcPr>
          <w:p w14:paraId="4EA18029"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1,756</w:t>
            </w:r>
          </w:p>
        </w:tc>
        <w:tc>
          <w:tcPr>
            <w:tcW w:w="1400" w:type="dxa"/>
            <w:tcBorders>
              <w:top w:val="nil"/>
              <w:left w:val="nil"/>
              <w:bottom w:val="nil"/>
              <w:right w:val="nil"/>
            </w:tcBorders>
          </w:tcPr>
          <w:p w14:paraId="24BE78F7"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-0.006*</w:t>
            </w:r>
          </w:p>
        </w:tc>
        <w:tc>
          <w:tcPr>
            <w:tcW w:w="1160" w:type="dxa"/>
            <w:tcBorders>
              <w:top w:val="nil"/>
              <w:left w:val="nil"/>
              <w:bottom w:val="nil"/>
              <w:right w:val="nil"/>
            </w:tcBorders>
          </w:tcPr>
          <w:p w14:paraId="3A336DED"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1,740</w:t>
            </w:r>
          </w:p>
        </w:tc>
      </w:tr>
      <w:tr w:rsidR="00F95066" w:rsidRPr="00A21B3C" w14:paraId="4431FA3A"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27E875A9"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1BF6A2C6"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cs="Times New Roman"/>
                <w:sz w:val="18"/>
                <w:szCs w:val="18"/>
              </w:rPr>
              <w:t>(-2.84</w:t>
            </w:r>
            <w:r w:rsidRPr="00A21B3C">
              <w:rPr>
                <w:rFonts w:ascii="Times New Roman" w:hAnsi="Times New Roman"/>
                <w:sz w:val="18"/>
                <w:szCs w:val="18"/>
              </w:rPr>
              <w:t>)</w:t>
            </w:r>
          </w:p>
        </w:tc>
        <w:tc>
          <w:tcPr>
            <w:tcW w:w="1120" w:type="dxa"/>
            <w:tcBorders>
              <w:top w:val="nil"/>
              <w:left w:val="nil"/>
              <w:bottom w:val="nil"/>
              <w:right w:val="nil"/>
            </w:tcBorders>
          </w:tcPr>
          <w:p w14:paraId="5FCF3941"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2BD45CB7"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(-1.69)</w:t>
            </w:r>
          </w:p>
        </w:tc>
        <w:tc>
          <w:tcPr>
            <w:tcW w:w="1160" w:type="dxa"/>
            <w:tcBorders>
              <w:top w:val="nil"/>
              <w:left w:val="nil"/>
              <w:bottom w:val="nil"/>
              <w:right w:val="nil"/>
            </w:tcBorders>
          </w:tcPr>
          <w:p w14:paraId="0CF593C1"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66238394"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4C5955DE"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(10) Control for Debt and Equity issuance</w:t>
            </w:r>
          </w:p>
        </w:tc>
        <w:tc>
          <w:tcPr>
            <w:tcW w:w="1440" w:type="dxa"/>
            <w:tcBorders>
              <w:top w:val="nil"/>
              <w:left w:val="nil"/>
              <w:bottom w:val="nil"/>
              <w:right w:val="nil"/>
            </w:tcBorders>
          </w:tcPr>
          <w:p w14:paraId="1A3FF47A"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-0.113***</w:t>
            </w:r>
          </w:p>
        </w:tc>
        <w:tc>
          <w:tcPr>
            <w:tcW w:w="1120" w:type="dxa"/>
            <w:tcBorders>
              <w:top w:val="nil"/>
              <w:left w:val="nil"/>
              <w:bottom w:val="nil"/>
              <w:right w:val="nil"/>
            </w:tcBorders>
          </w:tcPr>
          <w:p w14:paraId="2292A318"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1,872</w:t>
            </w:r>
          </w:p>
        </w:tc>
        <w:tc>
          <w:tcPr>
            <w:tcW w:w="1400" w:type="dxa"/>
            <w:tcBorders>
              <w:top w:val="nil"/>
              <w:left w:val="nil"/>
              <w:bottom w:val="nil"/>
              <w:right w:val="nil"/>
            </w:tcBorders>
          </w:tcPr>
          <w:p w14:paraId="6E87A117"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-0.008**</w:t>
            </w:r>
          </w:p>
        </w:tc>
        <w:tc>
          <w:tcPr>
            <w:tcW w:w="1160" w:type="dxa"/>
            <w:tcBorders>
              <w:top w:val="nil"/>
              <w:left w:val="nil"/>
              <w:bottom w:val="nil"/>
              <w:right w:val="nil"/>
            </w:tcBorders>
          </w:tcPr>
          <w:p w14:paraId="643BD33C"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1,858</w:t>
            </w:r>
          </w:p>
        </w:tc>
      </w:tr>
      <w:tr w:rsidR="00F95066" w:rsidRPr="00A21B3C" w14:paraId="69897060"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7B7BBC59"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54F59EA3"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(-3.49)</w:t>
            </w:r>
          </w:p>
        </w:tc>
        <w:tc>
          <w:tcPr>
            <w:tcW w:w="1120" w:type="dxa"/>
            <w:tcBorders>
              <w:top w:val="nil"/>
              <w:left w:val="nil"/>
              <w:bottom w:val="nil"/>
              <w:right w:val="nil"/>
            </w:tcBorders>
          </w:tcPr>
          <w:p w14:paraId="6DD3BA3D"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6E9CACFE"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(-2.13)</w:t>
            </w:r>
          </w:p>
        </w:tc>
        <w:tc>
          <w:tcPr>
            <w:tcW w:w="1160" w:type="dxa"/>
            <w:tcBorders>
              <w:top w:val="nil"/>
              <w:left w:val="nil"/>
              <w:bottom w:val="nil"/>
              <w:right w:val="nil"/>
            </w:tcBorders>
          </w:tcPr>
          <w:p w14:paraId="0BA58FC7"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0DA4D230"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58A8FDB9"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 xml:space="preserve">(11) Control for 2-year-average forward ROA </w:t>
            </w:r>
          </w:p>
        </w:tc>
        <w:tc>
          <w:tcPr>
            <w:tcW w:w="1440" w:type="dxa"/>
            <w:tcBorders>
              <w:top w:val="nil"/>
              <w:left w:val="nil"/>
              <w:bottom w:val="nil"/>
              <w:right w:val="nil"/>
            </w:tcBorders>
          </w:tcPr>
          <w:p w14:paraId="661A7CCB"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-0.113***</w:t>
            </w:r>
          </w:p>
        </w:tc>
        <w:tc>
          <w:tcPr>
            <w:tcW w:w="1120" w:type="dxa"/>
            <w:tcBorders>
              <w:top w:val="nil"/>
              <w:left w:val="nil"/>
              <w:bottom w:val="nil"/>
              <w:right w:val="nil"/>
            </w:tcBorders>
          </w:tcPr>
          <w:p w14:paraId="213268BD"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1,736</w:t>
            </w:r>
          </w:p>
        </w:tc>
        <w:tc>
          <w:tcPr>
            <w:tcW w:w="1400" w:type="dxa"/>
            <w:tcBorders>
              <w:top w:val="nil"/>
              <w:left w:val="nil"/>
              <w:bottom w:val="nil"/>
              <w:right w:val="nil"/>
            </w:tcBorders>
          </w:tcPr>
          <w:p w14:paraId="25E8F134"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-0.006*</w:t>
            </w:r>
          </w:p>
        </w:tc>
        <w:tc>
          <w:tcPr>
            <w:tcW w:w="1160" w:type="dxa"/>
            <w:tcBorders>
              <w:top w:val="nil"/>
              <w:left w:val="nil"/>
              <w:bottom w:val="nil"/>
              <w:right w:val="nil"/>
            </w:tcBorders>
          </w:tcPr>
          <w:p w14:paraId="747A29DC"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1,794</w:t>
            </w:r>
          </w:p>
        </w:tc>
      </w:tr>
      <w:tr w:rsidR="00F95066" w:rsidRPr="00A21B3C" w14:paraId="5B0DB69E"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07203942"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 xml:space="preserve">        and Market-to-book</w:t>
            </w:r>
          </w:p>
        </w:tc>
        <w:tc>
          <w:tcPr>
            <w:tcW w:w="1440" w:type="dxa"/>
            <w:tcBorders>
              <w:top w:val="nil"/>
              <w:left w:val="nil"/>
              <w:bottom w:val="nil"/>
              <w:right w:val="nil"/>
            </w:tcBorders>
          </w:tcPr>
          <w:p w14:paraId="7A4146D4"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(-3.28)</w:t>
            </w:r>
          </w:p>
        </w:tc>
        <w:tc>
          <w:tcPr>
            <w:tcW w:w="1120" w:type="dxa"/>
            <w:tcBorders>
              <w:top w:val="nil"/>
              <w:left w:val="nil"/>
              <w:bottom w:val="nil"/>
              <w:right w:val="nil"/>
            </w:tcBorders>
          </w:tcPr>
          <w:p w14:paraId="35473983"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0876323B"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(-1.69)</w:t>
            </w:r>
          </w:p>
        </w:tc>
        <w:tc>
          <w:tcPr>
            <w:tcW w:w="1160" w:type="dxa"/>
            <w:tcBorders>
              <w:top w:val="nil"/>
              <w:left w:val="nil"/>
              <w:bottom w:val="nil"/>
              <w:right w:val="nil"/>
            </w:tcBorders>
          </w:tcPr>
          <w:p w14:paraId="3971BA88"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6A2F94C0"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3823A29E"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(12) Matching with replacements</w:t>
            </w:r>
          </w:p>
        </w:tc>
        <w:tc>
          <w:tcPr>
            <w:tcW w:w="1440" w:type="dxa"/>
            <w:tcBorders>
              <w:top w:val="nil"/>
              <w:left w:val="nil"/>
              <w:bottom w:val="nil"/>
              <w:right w:val="nil"/>
            </w:tcBorders>
          </w:tcPr>
          <w:p w14:paraId="4A224B5C"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-0.142***</w:t>
            </w:r>
          </w:p>
        </w:tc>
        <w:tc>
          <w:tcPr>
            <w:tcW w:w="1120" w:type="dxa"/>
            <w:tcBorders>
              <w:top w:val="nil"/>
              <w:left w:val="nil"/>
              <w:bottom w:val="nil"/>
              <w:right w:val="nil"/>
            </w:tcBorders>
          </w:tcPr>
          <w:p w14:paraId="20B1D899"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2,628</w:t>
            </w:r>
          </w:p>
        </w:tc>
        <w:tc>
          <w:tcPr>
            <w:tcW w:w="1400" w:type="dxa"/>
            <w:tcBorders>
              <w:top w:val="nil"/>
              <w:left w:val="nil"/>
              <w:bottom w:val="nil"/>
              <w:right w:val="nil"/>
            </w:tcBorders>
          </w:tcPr>
          <w:p w14:paraId="61CF26B1"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-0.008*</w:t>
            </w:r>
          </w:p>
        </w:tc>
        <w:tc>
          <w:tcPr>
            <w:tcW w:w="1160" w:type="dxa"/>
            <w:tcBorders>
              <w:top w:val="nil"/>
              <w:left w:val="nil"/>
              <w:bottom w:val="nil"/>
              <w:right w:val="nil"/>
            </w:tcBorders>
          </w:tcPr>
          <w:p w14:paraId="630C4E95"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2,646</w:t>
            </w:r>
          </w:p>
        </w:tc>
      </w:tr>
      <w:tr w:rsidR="00F95066" w:rsidRPr="00A21B3C" w14:paraId="07B08E37"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3E6A75CC"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tcPr>
          <w:p w14:paraId="1535EA1B"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(-3.92)</w:t>
            </w:r>
          </w:p>
        </w:tc>
        <w:tc>
          <w:tcPr>
            <w:tcW w:w="1120" w:type="dxa"/>
            <w:tcBorders>
              <w:top w:val="nil"/>
              <w:left w:val="nil"/>
              <w:bottom w:val="nil"/>
              <w:right w:val="nil"/>
            </w:tcBorders>
          </w:tcPr>
          <w:p w14:paraId="5062BCDD"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nil"/>
              <w:right w:val="nil"/>
            </w:tcBorders>
          </w:tcPr>
          <w:p w14:paraId="76F446D2"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(-1.78)</w:t>
            </w:r>
          </w:p>
        </w:tc>
        <w:tc>
          <w:tcPr>
            <w:tcW w:w="1160" w:type="dxa"/>
            <w:tcBorders>
              <w:top w:val="nil"/>
              <w:left w:val="nil"/>
              <w:bottom w:val="nil"/>
              <w:right w:val="nil"/>
            </w:tcBorders>
          </w:tcPr>
          <w:p w14:paraId="144DCCA5"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r w:rsidR="00F95066" w:rsidRPr="00A21B3C" w14:paraId="497E8494" w14:textId="77777777" w:rsidTr="003A6B57">
        <w:tblPrEx>
          <w:tblBorders>
            <w:bottom w:val="single" w:sz="6" w:space="0" w:color="auto"/>
          </w:tblBorders>
        </w:tblPrEx>
        <w:trPr>
          <w:trHeight w:val="262"/>
          <w:jc w:val="center"/>
        </w:trPr>
        <w:tc>
          <w:tcPr>
            <w:tcW w:w="4230" w:type="dxa"/>
            <w:tcBorders>
              <w:top w:val="nil"/>
              <w:left w:val="nil"/>
              <w:bottom w:val="nil"/>
              <w:right w:val="nil"/>
            </w:tcBorders>
          </w:tcPr>
          <w:p w14:paraId="1B4C9745"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r w:rsidRPr="00A21B3C">
              <w:rPr>
                <w:rFonts w:ascii="Times New Roman" w:hAnsi="Times New Roman" w:cs="Times New Roman"/>
                <w:sz w:val="18"/>
                <w:szCs w:val="18"/>
              </w:rPr>
              <w:t>(13) Matching on the same set of determinants</w:t>
            </w:r>
          </w:p>
        </w:tc>
        <w:tc>
          <w:tcPr>
            <w:tcW w:w="1440" w:type="dxa"/>
            <w:tcBorders>
              <w:top w:val="nil"/>
              <w:left w:val="nil"/>
              <w:bottom w:val="nil"/>
              <w:right w:val="nil"/>
            </w:tcBorders>
          </w:tcPr>
          <w:p w14:paraId="6453E9E3"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-0.109***</w:t>
            </w:r>
          </w:p>
        </w:tc>
        <w:tc>
          <w:tcPr>
            <w:tcW w:w="1120" w:type="dxa"/>
            <w:tcBorders>
              <w:top w:val="nil"/>
              <w:left w:val="nil"/>
              <w:bottom w:val="nil"/>
              <w:right w:val="nil"/>
            </w:tcBorders>
          </w:tcPr>
          <w:p w14:paraId="02408FAC"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1,822</w:t>
            </w:r>
          </w:p>
        </w:tc>
        <w:tc>
          <w:tcPr>
            <w:tcW w:w="1400" w:type="dxa"/>
            <w:tcBorders>
              <w:top w:val="nil"/>
              <w:left w:val="nil"/>
              <w:bottom w:val="nil"/>
              <w:right w:val="nil"/>
            </w:tcBorders>
          </w:tcPr>
          <w:p w14:paraId="01D463AC"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-0.007**</w:t>
            </w:r>
          </w:p>
        </w:tc>
        <w:tc>
          <w:tcPr>
            <w:tcW w:w="1160" w:type="dxa"/>
            <w:tcBorders>
              <w:top w:val="nil"/>
              <w:left w:val="nil"/>
              <w:bottom w:val="nil"/>
              <w:right w:val="nil"/>
            </w:tcBorders>
          </w:tcPr>
          <w:p w14:paraId="4C007B14"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r w:rsidRPr="00A21B3C">
              <w:rPr>
                <w:rFonts w:ascii="Times New Roman" w:hAnsi="Times New Roman" w:cs="Times New Roman"/>
                <w:sz w:val="18"/>
                <w:szCs w:val="18"/>
              </w:rPr>
              <w:t>1,822</w:t>
            </w:r>
          </w:p>
        </w:tc>
      </w:tr>
      <w:tr w:rsidR="00F95066" w:rsidRPr="00CD0A14" w14:paraId="23BD42D0" w14:textId="77777777" w:rsidTr="003A6B57">
        <w:tblPrEx>
          <w:tblBorders>
            <w:bottom w:val="single" w:sz="6" w:space="0" w:color="auto"/>
          </w:tblBorders>
        </w:tblPrEx>
        <w:trPr>
          <w:trHeight w:val="262"/>
          <w:jc w:val="center"/>
        </w:trPr>
        <w:tc>
          <w:tcPr>
            <w:tcW w:w="4230" w:type="dxa"/>
            <w:tcBorders>
              <w:top w:val="nil"/>
              <w:left w:val="nil"/>
              <w:bottom w:val="single" w:sz="6" w:space="0" w:color="auto"/>
              <w:right w:val="nil"/>
            </w:tcBorders>
          </w:tcPr>
          <w:p w14:paraId="15B0FD8E" w14:textId="77777777" w:rsidR="00F95066" w:rsidRPr="00A21B3C" w:rsidRDefault="00F95066" w:rsidP="003A6B5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6" w:space="0" w:color="auto"/>
              <w:right w:val="nil"/>
            </w:tcBorders>
          </w:tcPr>
          <w:p w14:paraId="41FBF79E" w14:textId="77777777" w:rsidR="00F95066" w:rsidRPr="00A21B3C"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(-3.36)</w:t>
            </w:r>
          </w:p>
        </w:tc>
        <w:tc>
          <w:tcPr>
            <w:tcW w:w="1120" w:type="dxa"/>
            <w:tcBorders>
              <w:top w:val="nil"/>
              <w:left w:val="nil"/>
              <w:bottom w:val="single" w:sz="6" w:space="0" w:color="auto"/>
              <w:right w:val="nil"/>
            </w:tcBorders>
          </w:tcPr>
          <w:p w14:paraId="7A5749BA" w14:textId="77777777" w:rsidR="00F95066" w:rsidRPr="00A21B3C"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c>
          <w:tcPr>
            <w:tcW w:w="1400" w:type="dxa"/>
            <w:tcBorders>
              <w:top w:val="nil"/>
              <w:left w:val="nil"/>
              <w:bottom w:val="single" w:sz="6" w:space="0" w:color="auto"/>
              <w:right w:val="nil"/>
            </w:tcBorders>
          </w:tcPr>
          <w:p w14:paraId="01B462E7" w14:textId="77777777" w:rsidR="00F95066" w:rsidRPr="00831D77" w:rsidRDefault="00F95066" w:rsidP="003A6B57">
            <w:pPr>
              <w:widowControl w:val="0"/>
              <w:tabs>
                <w:tab w:val="decimal" w:pos="477"/>
              </w:tabs>
              <w:autoSpaceDE w:val="0"/>
              <w:autoSpaceDN w:val="0"/>
              <w:adjustRightInd w:val="0"/>
              <w:spacing w:after="0" w:line="240" w:lineRule="auto"/>
              <w:rPr>
                <w:rFonts w:ascii="Times New Roman" w:hAnsi="Times New Roman"/>
                <w:sz w:val="18"/>
                <w:szCs w:val="18"/>
              </w:rPr>
            </w:pPr>
            <w:r w:rsidRPr="00A21B3C">
              <w:rPr>
                <w:rFonts w:ascii="Times New Roman" w:hAnsi="Times New Roman"/>
                <w:sz w:val="18"/>
                <w:szCs w:val="18"/>
              </w:rPr>
              <w:t>(-2.17)</w:t>
            </w:r>
          </w:p>
        </w:tc>
        <w:tc>
          <w:tcPr>
            <w:tcW w:w="1160" w:type="dxa"/>
            <w:tcBorders>
              <w:top w:val="nil"/>
              <w:left w:val="nil"/>
              <w:bottom w:val="single" w:sz="6" w:space="0" w:color="auto"/>
              <w:right w:val="nil"/>
            </w:tcBorders>
          </w:tcPr>
          <w:p w14:paraId="0042F4FD" w14:textId="77777777" w:rsidR="00F95066" w:rsidRPr="00CD0A14" w:rsidRDefault="00F95066" w:rsidP="003A6B57">
            <w:pPr>
              <w:widowControl w:val="0"/>
              <w:autoSpaceDE w:val="0"/>
              <w:autoSpaceDN w:val="0"/>
              <w:adjustRightInd w:val="0"/>
              <w:spacing w:after="0" w:line="240" w:lineRule="auto"/>
              <w:jc w:val="center"/>
              <w:rPr>
                <w:rFonts w:ascii="Times New Roman" w:hAnsi="Times New Roman" w:cs="Times New Roman"/>
                <w:sz w:val="18"/>
                <w:szCs w:val="18"/>
              </w:rPr>
            </w:pPr>
          </w:p>
        </w:tc>
      </w:tr>
    </w:tbl>
    <w:p w14:paraId="6E92086F" w14:textId="77777777" w:rsidR="00EC2C60" w:rsidRPr="001514FC" w:rsidRDefault="00EC2C60" w:rsidP="00F95066">
      <w:pPr>
        <w:rPr>
          <w:rFonts w:ascii="Times New Roman" w:hAnsi="Times New Roman" w:cs="Times New Roman"/>
          <w:sz w:val="24"/>
          <w:szCs w:val="24"/>
        </w:rPr>
      </w:pPr>
    </w:p>
    <w:sectPr w:rsidR="00EC2C60" w:rsidRPr="001514F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03222" w14:textId="77777777" w:rsidR="007A5E4F" w:rsidRDefault="007A5E4F" w:rsidP="00C1109F">
      <w:pPr>
        <w:spacing w:after="0" w:line="240" w:lineRule="auto"/>
      </w:pPr>
      <w:r>
        <w:separator/>
      </w:r>
    </w:p>
  </w:endnote>
  <w:endnote w:type="continuationSeparator" w:id="0">
    <w:p w14:paraId="6B89A12B" w14:textId="77777777" w:rsidR="007A5E4F" w:rsidRDefault="007A5E4F" w:rsidP="00C1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E9C1" w14:textId="7055BF94" w:rsidR="0014702D" w:rsidRPr="005835AA" w:rsidRDefault="0014702D">
    <w:pPr>
      <w:pStyle w:val="Footer"/>
      <w:jc w:val="center"/>
      <w:rPr>
        <w:rFonts w:ascii="Times New Roman" w:hAnsi="Times New Roman" w:cs="Times New Roman"/>
      </w:rPr>
    </w:pPr>
  </w:p>
  <w:p w14:paraId="2E5F70C8" w14:textId="77777777" w:rsidR="0014702D" w:rsidRDefault="00147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987326"/>
      <w:docPartObj>
        <w:docPartGallery w:val="Page Numbers (Bottom of Page)"/>
        <w:docPartUnique/>
      </w:docPartObj>
    </w:sdtPr>
    <w:sdtEndPr>
      <w:rPr>
        <w:noProof/>
      </w:rPr>
    </w:sdtEndPr>
    <w:sdtContent>
      <w:p w14:paraId="22F215A0" w14:textId="410ED99C" w:rsidR="0014702D" w:rsidRDefault="0014702D">
        <w:pPr>
          <w:pStyle w:val="Footer"/>
          <w:jc w:val="center"/>
        </w:pPr>
        <w:r w:rsidRPr="005835AA">
          <w:rPr>
            <w:rFonts w:ascii="Times New Roman" w:hAnsi="Times New Roman" w:cs="Times New Roman"/>
          </w:rPr>
          <w:fldChar w:fldCharType="begin"/>
        </w:r>
        <w:r w:rsidRPr="005835AA">
          <w:rPr>
            <w:rFonts w:ascii="Times New Roman" w:hAnsi="Times New Roman" w:cs="Times New Roman"/>
          </w:rPr>
          <w:instrText xml:space="preserve"> PAGE   \* MERGEFORMAT </w:instrText>
        </w:r>
        <w:r w:rsidRPr="005835AA">
          <w:rPr>
            <w:rFonts w:ascii="Times New Roman" w:hAnsi="Times New Roman" w:cs="Times New Roman"/>
          </w:rPr>
          <w:fldChar w:fldCharType="separate"/>
        </w:r>
        <w:r w:rsidR="00BB4FBE">
          <w:rPr>
            <w:rFonts w:ascii="Times New Roman" w:hAnsi="Times New Roman" w:cs="Times New Roman"/>
            <w:noProof/>
          </w:rPr>
          <w:t>2</w:t>
        </w:r>
        <w:r w:rsidRPr="005835AA">
          <w:rPr>
            <w:rFonts w:ascii="Times New Roman" w:hAnsi="Times New Roman" w:cs="Times New Roman"/>
            <w:noProof/>
          </w:rPr>
          <w:fldChar w:fldCharType="end"/>
        </w:r>
      </w:p>
    </w:sdtContent>
  </w:sdt>
  <w:p w14:paraId="76F15260" w14:textId="77777777" w:rsidR="0014702D" w:rsidRDefault="00147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695434"/>
      <w:docPartObj>
        <w:docPartGallery w:val="Page Numbers (Bottom of Page)"/>
        <w:docPartUnique/>
      </w:docPartObj>
    </w:sdtPr>
    <w:sdtEndPr>
      <w:rPr>
        <w:rFonts w:ascii="Times New Roman" w:hAnsi="Times New Roman" w:cs="Times New Roman"/>
        <w:noProof/>
      </w:rPr>
    </w:sdtEndPr>
    <w:sdtContent>
      <w:p w14:paraId="4BA6B88D" w14:textId="071C101A" w:rsidR="0014702D" w:rsidRPr="00366578" w:rsidRDefault="0014702D">
        <w:pPr>
          <w:pStyle w:val="Footer"/>
          <w:jc w:val="center"/>
          <w:rPr>
            <w:rFonts w:ascii="Times New Roman" w:hAnsi="Times New Roman" w:cs="Times New Roman"/>
          </w:rPr>
        </w:pPr>
        <w:r w:rsidRPr="00366578">
          <w:rPr>
            <w:rFonts w:ascii="Times New Roman" w:hAnsi="Times New Roman" w:cs="Times New Roman"/>
          </w:rPr>
          <w:fldChar w:fldCharType="begin"/>
        </w:r>
        <w:r w:rsidRPr="00366578">
          <w:rPr>
            <w:rFonts w:ascii="Times New Roman" w:hAnsi="Times New Roman" w:cs="Times New Roman"/>
          </w:rPr>
          <w:instrText xml:space="preserve"> PAGE   \* MERGEFORMAT </w:instrText>
        </w:r>
        <w:r w:rsidRPr="00366578">
          <w:rPr>
            <w:rFonts w:ascii="Times New Roman" w:hAnsi="Times New Roman" w:cs="Times New Roman"/>
          </w:rPr>
          <w:fldChar w:fldCharType="separate"/>
        </w:r>
        <w:r w:rsidR="00825484">
          <w:rPr>
            <w:rFonts w:ascii="Times New Roman" w:hAnsi="Times New Roman" w:cs="Times New Roman"/>
            <w:noProof/>
          </w:rPr>
          <w:t>48</w:t>
        </w:r>
        <w:r w:rsidRPr="00366578">
          <w:rPr>
            <w:rFonts w:ascii="Times New Roman" w:hAnsi="Times New Roman" w:cs="Times New Roman"/>
            <w:noProof/>
          </w:rPr>
          <w:fldChar w:fldCharType="end"/>
        </w:r>
      </w:p>
    </w:sdtContent>
  </w:sdt>
  <w:p w14:paraId="396D69E5" w14:textId="77777777" w:rsidR="0014702D" w:rsidRDefault="001470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717940"/>
      <w:docPartObj>
        <w:docPartGallery w:val="Page Numbers (Bottom of Page)"/>
        <w:docPartUnique/>
      </w:docPartObj>
    </w:sdtPr>
    <w:sdtEndPr>
      <w:rPr>
        <w:rFonts w:ascii="Times New Roman" w:hAnsi="Times New Roman" w:cs="Times New Roman"/>
        <w:noProof/>
      </w:rPr>
    </w:sdtEndPr>
    <w:sdtContent>
      <w:p w14:paraId="11F18C08" w14:textId="20339C1E" w:rsidR="0014702D" w:rsidRPr="00D21E3E" w:rsidRDefault="0014702D">
        <w:pPr>
          <w:pStyle w:val="Footer"/>
          <w:jc w:val="center"/>
          <w:rPr>
            <w:rFonts w:ascii="Times New Roman" w:hAnsi="Times New Roman" w:cs="Times New Roman"/>
          </w:rPr>
        </w:pPr>
        <w:r w:rsidRPr="00D21E3E">
          <w:rPr>
            <w:rFonts w:ascii="Times New Roman" w:hAnsi="Times New Roman" w:cs="Times New Roman"/>
          </w:rPr>
          <w:fldChar w:fldCharType="begin"/>
        </w:r>
        <w:r w:rsidRPr="00D21E3E">
          <w:rPr>
            <w:rFonts w:ascii="Times New Roman" w:hAnsi="Times New Roman" w:cs="Times New Roman"/>
          </w:rPr>
          <w:instrText xml:space="preserve"> PAGE   \* MERGEFORMAT </w:instrText>
        </w:r>
        <w:r w:rsidRPr="00D21E3E">
          <w:rPr>
            <w:rFonts w:ascii="Times New Roman" w:hAnsi="Times New Roman" w:cs="Times New Roman"/>
          </w:rPr>
          <w:fldChar w:fldCharType="separate"/>
        </w:r>
        <w:r w:rsidR="00825484">
          <w:rPr>
            <w:rFonts w:ascii="Times New Roman" w:hAnsi="Times New Roman" w:cs="Times New Roman"/>
            <w:noProof/>
          </w:rPr>
          <w:t>50</w:t>
        </w:r>
        <w:r w:rsidRPr="00D21E3E">
          <w:rPr>
            <w:rFonts w:ascii="Times New Roman" w:hAnsi="Times New Roman" w:cs="Times New Roman"/>
            <w:noProof/>
          </w:rPr>
          <w:fldChar w:fldCharType="end"/>
        </w:r>
      </w:p>
    </w:sdtContent>
  </w:sdt>
  <w:p w14:paraId="36370042" w14:textId="77777777" w:rsidR="0014702D" w:rsidRDefault="00147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6DE7B" w14:textId="77777777" w:rsidR="007A5E4F" w:rsidRDefault="007A5E4F" w:rsidP="00C1109F">
      <w:pPr>
        <w:spacing w:after="0" w:line="240" w:lineRule="auto"/>
      </w:pPr>
      <w:r>
        <w:separator/>
      </w:r>
    </w:p>
  </w:footnote>
  <w:footnote w:type="continuationSeparator" w:id="0">
    <w:p w14:paraId="50325C4B" w14:textId="77777777" w:rsidR="007A5E4F" w:rsidRDefault="007A5E4F" w:rsidP="00C1109F">
      <w:pPr>
        <w:spacing w:after="0" w:line="240" w:lineRule="auto"/>
      </w:pPr>
      <w:r>
        <w:continuationSeparator/>
      </w:r>
    </w:p>
  </w:footnote>
  <w:footnote w:id="1">
    <w:p w14:paraId="48DF4F6F" w14:textId="77777777" w:rsidR="0014702D" w:rsidRPr="000172F6" w:rsidRDefault="0014702D" w:rsidP="00483068">
      <w:pPr>
        <w:pStyle w:val="FootnoteText"/>
        <w:jc w:val="both"/>
        <w:rPr>
          <w:rFonts w:ascii="Times New Roman" w:hAnsi="Times New Roman" w:cs="Times New Roman"/>
        </w:rPr>
      </w:pPr>
      <w:r w:rsidRPr="000172F6">
        <w:rPr>
          <w:rStyle w:val="FootnoteReference"/>
          <w:rFonts w:ascii="Times New Roman" w:hAnsi="Times New Roman" w:cs="Times New Roman"/>
        </w:rPr>
        <w:footnoteRef/>
      </w:r>
      <w:r w:rsidRPr="000172F6">
        <w:rPr>
          <w:rFonts w:ascii="Times New Roman" w:hAnsi="Times New Roman" w:cs="Times New Roman"/>
        </w:rPr>
        <w:t xml:space="preserve"> [0.40</w:t>
      </w:r>
      <m:oMath>
        <m:r>
          <w:rPr>
            <w:rFonts w:ascii="Cambria Math" w:hAnsi="Cambria Math" w:cs="Times New Roman"/>
          </w:rPr>
          <m:t>×</m:t>
        </m:r>
      </m:oMath>
      <w:r w:rsidRPr="000172F6">
        <w:rPr>
          <w:rFonts w:ascii="Times New Roman" w:hAnsi="Times New Roman" w:cs="Times New Roman"/>
        </w:rPr>
        <w:t>(</w:t>
      </w:r>
      <m:oMath>
        <m:r>
          <w:rPr>
            <w:rFonts w:ascii="Cambria Math" w:hAnsi="Cambria Math" w:cs="Times New Roman"/>
          </w:rPr>
          <m:t>-</m:t>
        </m:r>
      </m:oMath>
      <w:r w:rsidRPr="000172F6">
        <w:rPr>
          <w:rFonts w:ascii="Times New Roman" w:hAnsi="Times New Roman" w:cs="Times New Roman"/>
        </w:rPr>
        <w:t>0.00925)]</w:t>
      </w:r>
      <m:oMath>
        <m:r>
          <w:rPr>
            <w:rFonts w:ascii="Cambria Math" w:hAnsi="Cambria Math" w:cs="Times New Roman"/>
          </w:rPr>
          <m:t>÷</m:t>
        </m:r>
      </m:oMath>
      <w:r w:rsidRPr="000172F6">
        <w:rPr>
          <w:rFonts w:ascii="Times New Roman" w:hAnsi="Times New Roman" w:cs="Times New Roman"/>
        </w:rPr>
        <w:t xml:space="preserve">0.057 = </w:t>
      </w:r>
      <m:oMath>
        <m:r>
          <w:rPr>
            <w:rFonts w:ascii="Cambria Math" w:hAnsi="Cambria Math" w:cs="Times New Roman"/>
          </w:rPr>
          <m:t>-</m:t>
        </m:r>
      </m:oMath>
      <w:r w:rsidRPr="000172F6">
        <w:rPr>
          <w:rFonts w:ascii="Times New Roman" w:eastAsiaTheme="minorEastAsia" w:hAnsi="Times New Roman" w:cs="Times New Roman"/>
        </w:rPr>
        <w:t>0.0649</w:t>
      </w:r>
      <w:r w:rsidRPr="000172F6">
        <w:rPr>
          <w:rFonts w:ascii="Times New Roman" w:hAnsi="Times New Roman" w:cs="Times New Roman"/>
        </w:rPr>
        <w:t xml:space="preserve">, where 0.40 is the sample </w:t>
      </w:r>
      <w:r w:rsidRPr="000172F6">
        <w:rPr>
          <w:rFonts w:ascii="Times New Roman" w:hAnsi="Times New Roman" w:cs="Times New Roman"/>
          <w:i/>
        </w:rPr>
        <w:t>standard deviation</w:t>
      </w:r>
      <w:r w:rsidRPr="000172F6">
        <w:rPr>
          <w:rFonts w:ascii="Times New Roman" w:hAnsi="Times New Roman" w:cs="Times New Roman"/>
        </w:rPr>
        <w:t xml:space="preserve"> of the CEO approval variable from Table 1, -0.00925 is the </w:t>
      </w:r>
      <w:r w:rsidRPr="000172F6">
        <w:rPr>
          <w:rFonts w:ascii="Times New Roman" w:hAnsi="Times New Roman" w:cs="Times New Roman"/>
          <w:i/>
        </w:rPr>
        <w:t>coefficient</w:t>
      </w:r>
      <w:r w:rsidRPr="000172F6">
        <w:rPr>
          <w:rFonts w:ascii="Times New Roman" w:hAnsi="Times New Roman" w:cs="Times New Roman"/>
        </w:rPr>
        <w:t xml:space="preserve"> on CEO approval in Column (1) of Panel B, Table 4, and 0.057 is the sample </w:t>
      </w:r>
      <w:r w:rsidRPr="000172F6">
        <w:rPr>
          <w:rFonts w:ascii="Times New Roman" w:hAnsi="Times New Roman" w:cs="Times New Roman"/>
          <w:i/>
        </w:rPr>
        <w:t>standard deviation</w:t>
      </w:r>
      <w:r w:rsidRPr="000172F6">
        <w:rPr>
          <w:rFonts w:ascii="Times New Roman" w:hAnsi="Times New Roman" w:cs="Times New Roman"/>
        </w:rPr>
        <w:t xml:space="preserve"> of Discretionary accruals from Table 1.</w:t>
      </w:r>
    </w:p>
  </w:footnote>
  <w:footnote w:id="2">
    <w:p w14:paraId="39F72C3E" w14:textId="77777777" w:rsidR="0014702D" w:rsidRPr="000172F6" w:rsidRDefault="0014702D" w:rsidP="00767185">
      <w:pPr>
        <w:pStyle w:val="FootnoteText"/>
        <w:jc w:val="both"/>
        <w:rPr>
          <w:rFonts w:ascii="Times New Roman" w:hAnsi="Times New Roman" w:cs="Times New Roman"/>
        </w:rPr>
      </w:pPr>
      <w:r w:rsidRPr="000172F6">
        <w:rPr>
          <w:rStyle w:val="FootnoteReference"/>
          <w:rFonts w:ascii="Times New Roman" w:hAnsi="Times New Roman" w:cs="Times New Roman"/>
        </w:rPr>
        <w:footnoteRef/>
      </w:r>
      <w:r w:rsidRPr="000172F6">
        <w:rPr>
          <w:rFonts w:ascii="Times New Roman" w:hAnsi="Times New Roman" w:cs="Times New Roman"/>
        </w:rPr>
        <w:t xml:space="preserve"> {exp[0.40</w:t>
      </w:r>
      <m:oMath>
        <m:r>
          <w:rPr>
            <w:rFonts w:ascii="Cambria Math" w:hAnsi="Cambria Math" w:cs="Times New Roman"/>
          </w:rPr>
          <m:t>×</m:t>
        </m:r>
      </m:oMath>
      <w:r w:rsidRPr="000172F6">
        <w:rPr>
          <w:rFonts w:ascii="Times New Roman" w:hAnsi="Times New Roman" w:cs="Times New Roman"/>
        </w:rPr>
        <w:t>(</w:t>
      </w:r>
      <m:oMath>
        <m:r>
          <w:rPr>
            <w:rFonts w:ascii="Cambria Math" w:hAnsi="Cambria Math" w:cs="Times New Roman"/>
          </w:rPr>
          <m:t>-</m:t>
        </m:r>
      </m:oMath>
      <w:r w:rsidRPr="000172F6">
        <w:rPr>
          <w:rFonts w:ascii="Times New Roman" w:hAnsi="Times New Roman" w:cs="Times New Roman"/>
        </w:rPr>
        <w:t>0.111)]</w:t>
      </w:r>
      <m:oMath>
        <m:r>
          <w:rPr>
            <w:rFonts w:ascii="Cambria Math" w:hAnsi="Cambria Math" w:cs="Times New Roman"/>
          </w:rPr>
          <m:t xml:space="preserve"> -</m:t>
        </m:r>
      </m:oMath>
      <w:r w:rsidRPr="000172F6">
        <w:rPr>
          <w:rFonts w:ascii="Times New Roman" w:hAnsi="Times New Roman" w:cs="Times New Roman"/>
        </w:rPr>
        <w:t>1}</w:t>
      </w:r>
      <m:oMath>
        <m:r>
          <w:rPr>
            <w:rFonts w:ascii="Cambria Math" w:hAnsi="Cambria Math" w:cs="Times New Roman"/>
          </w:rPr>
          <m:t>×</m:t>
        </m:r>
      </m:oMath>
      <w:r w:rsidRPr="000172F6">
        <w:rPr>
          <w:rFonts w:ascii="Times New Roman" w:hAnsi="Times New Roman" w:cs="Times New Roman"/>
        </w:rPr>
        <w:t xml:space="preserve">$5,350,129 = </w:t>
      </w:r>
      <m:oMath>
        <m:r>
          <w:rPr>
            <w:rFonts w:ascii="Cambria Math" w:hAnsi="Cambria Math" w:cs="Times New Roman"/>
          </w:rPr>
          <m:t>-</m:t>
        </m:r>
      </m:oMath>
      <w:r w:rsidRPr="000172F6">
        <w:rPr>
          <w:rFonts w:ascii="Times New Roman" w:hAnsi="Times New Roman" w:cs="Times New Roman"/>
        </w:rPr>
        <w:t xml:space="preserve">$232,349, where 0.40 is the sample </w:t>
      </w:r>
      <w:r w:rsidRPr="000172F6">
        <w:rPr>
          <w:rFonts w:ascii="Times New Roman" w:hAnsi="Times New Roman" w:cs="Times New Roman"/>
          <w:i/>
        </w:rPr>
        <w:t>standard deviation</w:t>
      </w:r>
      <w:r w:rsidRPr="000172F6">
        <w:rPr>
          <w:rFonts w:ascii="Times New Roman" w:hAnsi="Times New Roman" w:cs="Times New Roman"/>
        </w:rPr>
        <w:t xml:space="preserve"> of the CEO approval variable from Table 1, -0.111 is the </w:t>
      </w:r>
      <w:r w:rsidRPr="000172F6">
        <w:rPr>
          <w:rFonts w:ascii="Times New Roman" w:hAnsi="Times New Roman" w:cs="Times New Roman"/>
          <w:i/>
        </w:rPr>
        <w:t>coefficient</w:t>
      </w:r>
      <w:r w:rsidRPr="000172F6">
        <w:rPr>
          <w:rFonts w:ascii="Times New Roman" w:hAnsi="Times New Roman" w:cs="Times New Roman"/>
        </w:rPr>
        <w:t xml:space="preserve"> on CEO approval in Column (2) of Table 5, and $5,350,129 is the sample</w:t>
      </w:r>
      <w:r w:rsidRPr="000172F6">
        <w:rPr>
          <w:rFonts w:ascii="Times New Roman" w:hAnsi="Times New Roman" w:cs="Times New Roman"/>
          <w:i/>
        </w:rPr>
        <w:t xml:space="preserve"> mean</w:t>
      </w:r>
      <w:r w:rsidRPr="000172F6">
        <w:rPr>
          <w:rFonts w:ascii="Times New Roman" w:hAnsi="Times New Roman" w:cs="Times New Roman"/>
        </w:rPr>
        <w:t xml:space="preserve"> of Audit fees from Table 1.</w:t>
      </w:r>
    </w:p>
  </w:footnote>
  <w:footnote w:id="3">
    <w:p w14:paraId="0C56751E" w14:textId="77777777" w:rsidR="0014702D" w:rsidRPr="000172F6" w:rsidRDefault="0014702D" w:rsidP="00767185">
      <w:pPr>
        <w:pStyle w:val="FootnoteText"/>
        <w:jc w:val="both"/>
        <w:rPr>
          <w:rFonts w:ascii="Times New Roman" w:hAnsi="Times New Roman" w:cs="Times New Roman"/>
        </w:rPr>
      </w:pPr>
      <w:r w:rsidRPr="000172F6">
        <w:rPr>
          <w:rStyle w:val="FootnoteReference"/>
          <w:rFonts w:ascii="Times New Roman" w:hAnsi="Times New Roman" w:cs="Times New Roman"/>
        </w:rPr>
        <w:footnoteRef/>
      </w:r>
      <w:r w:rsidRPr="000172F6">
        <w:rPr>
          <w:rFonts w:ascii="Times New Roman" w:hAnsi="Times New Roman" w:cs="Times New Roman"/>
        </w:rPr>
        <w:t xml:space="preserve"> 0.51 </w:t>
      </w:r>
      <m:oMath>
        <m:r>
          <w:rPr>
            <w:rFonts w:ascii="Cambria Math" w:hAnsi="Cambria Math" w:cs="Times New Roman"/>
          </w:rPr>
          <m:t>×</m:t>
        </m:r>
      </m:oMath>
      <w:r w:rsidRPr="000172F6">
        <w:rPr>
          <w:rFonts w:ascii="Times New Roman" w:hAnsi="Times New Roman" w:cs="Times New Roman"/>
        </w:rPr>
        <w:t xml:space="preserve"> (</w:t>
      </w:r>
      <m:oMath>
        <m:r>
          <w:rPr>
            <w:rFonts w:ascii="Cambria Math" w:hAnsi="Cambria Math" w:cs="Times New Roman"/>
          </w:rPr>
          <m:t>-</m:t>
        </m:r>
      </m:oMath>
      <w:r w:rsidRPr="000172F6">
        <w:rPr>
          <w:rFonts w:ascii="Times New Roman" w:hAnsi="Times New Roman" w:cs="Times New Roman"/>
        </w:rPr>
        <w:t xml:space="preserve">0.0115) </w:t>
      </w:r>
      <m:oMath>
        <m:r>
          <w:rPr>
            <w:rFonts w:ascii="Cambria Math" w:hAnsi="Cambria Math" w:cs="Times New Roman"/>
          </w:rPr>
          <m:t>÷</m:t>
        </m:r>
      </m:oMath>
      <w:r w:rsidRPr="000172F6">
        <w:rPr>
          <w:rFonts w:ascii="Times New Roman" w:eastAsiaTheme="minorEastAsia" w:hAnsi="Times New Roman" w:cs="Times New Roman"/>
        </w:rPr>
        <w:t xml:space="preserve"> </w:t>
      </w:r>
      <w:r w:rsidRPr="000172F6">
        <w:rPr>
          <w:rFonts w:ascii="Times New Roman" w:hAnsi="Times New Roman" w:cs="Times New Roman"/>
        </w:rPr>
        <w:t xml:space="preserve">0.036 = </w:t>
      </w:r>
      <m:oMath>
        <m:r>
          <w:rPr>
            <w:rFonts w:ascii="Cambria Math" w:hAnsi="Cambria Math" w:cs="Times New Roman"/>
          </w:rPr>
          <m:t>-</m:t>
        </m:r>
      </m:oMath>
      <w:r w:rsidRPr="000172F6">
        <w:rPr>
          <w:rFonts w:ascii="Times New Roman" w:hAnsi="Times New Roman" w:cs="Times New Roman"/>
        </w:rPr>
        <w:t xml:space="preserve">0.1629, where 0.51 is the sample </w:t>
      </w:r>
      <w:r w:rsidRPr="000172F6">
        <w:rPr>
          <w:rFonts w:ascii="Times New Roman" w:hAnsi="Times New Roman" w:cs="Times New Roman"/>
          <w:i/>
        </w:rPr>
        <w:t>standard deviation</w:t>
      </w:r>
      <w:r w:rsidRPr="000172F6">
        <w:rPr>
          <w:rFonts w:ascii="Times New Roman" w:hAnsi="Times New Roman" w:cs="Times New Roman"/>
        </w:rPr>
        <w:t xml:space="preserve"> of CEO approval (Table A5, Appendix), </w:t>
      </w:r>
      <m:oMath>
        <m:r>
          <w:rPr>
            <w:rFonts w:ascii="Cambria Math" w:hAnsi="Cambria Math" w:cs="Times New Roman"/>
          </w:rPr>
          <m:t>-</m:t>
        </m:r>
      </m:oMath>
      <w:r w:rsidRPr="000172F6">
        <w:rPr>
          <w:rFonts w:ascii="Times New Roman" w:hAnsi="Times New Roman" w:cs="Times New Roman"/>
        </w:rPr>
        <w:t xml:space="preserve">0.0115 is the </w:t>
      </w:r>
      <w:r w:rsidRPr="000172F6">
        <w:rPr>
          <w:rFonts w:ascii="Times New Roman" w:hAnsi="Times New Roman" w:cs="Times New Roman"/>
          <w:i/>
        </w:rPr>
        <w:t>marginal effect</w:t>
      </w:r>
      <w:r w:rsidRPr="000172F6">
        <w:rPr>
          <w:rFonts w:ascii="Times New Roman" w:hAnsi="Times New Roman" w:cs="Times New Roman"/>
        </w:rPr>
        <w:t xml:space="preserve"> from the coefficient on CEO approval (Column (3) of Table 7), and 0.036 is the sample </w:t>
      </w:r>
      <w:r w:rsidRPr="000172F6">
        <w:rPr>
          <w:rFonts w:ascii="Times New Roman" w:hAnsi="Times New Roman" w:cs="Times New Roman"/>
          <w:i/>
        </w:rPr>
        <w:t>mean</w:t>
      </w:r>
      <w:r w:rsidRPr="000172F6">
        <w:rPr>
          <w:rFonts w:ascii="Times New Roman" w:hAnsi="Times New Roman" w:cs="Times New Roman"/>
        </w:rPr>
        <w:t xml:space="preserve"> of the accounting litigation indicator (Table A4, Appendix).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F71"/>
    <w:multiLevelType w:val="hybridMultilevel"/>
    <w:tmpl w:val="1F2C2A24"/>
    <w:lvl w:ilvl="0" w:tplc="7D745890">
      <w:start w:val="11"/>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06D6800"/>
    <w:multiLevelType w:val="hybridMultilevel"/>
    <w:tmpl w:val="68283C60"/>
    <w:lvl w:ilvl="0" w:tplc="BCBC1F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E27D9"/>
    <w:multiLevelType w:val="hybridMultilevel"/>
    <w:tmpl w:val="7408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57339"/>
    <w:multiLevelType w:val="hybridMultilevel"/>
    <w:tmpl w:val="AFA6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91492"/>
    <w:multiLevelType w:val="hybridMultilevel"/>
    <w:tmpl w:val="B36E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326AA"/>
    <w:multiLevelType w:val="multilevel"/>
    <w:tmpl w:val="036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B7580"/>
    <w:multiLevelType w:val="hybridMultilevel"/>
    <w:tmpl w:val="D5E2D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4F4F78"/>
    <w:multiLevelType w:val="hybridMultilevel"/>
    <w:tmpl w:val="8EBEAF32"/>
    <w:lvl w:ilvl="0" w:tplc="6448A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DD"/>
    <w:rsid w:val="00001635"/>
    <w:rsid w:val="00001FCD"/>
    <w:rsid w:val="00002708"/>
    <w:rsid w:val="00002AEA"/>
    <w:rsid w:val="000034E4"/>
    <w:rsid w:val="00003707"/>
    <w:rsid w:val="000039FD"/>
    <w:rsid w:val="000063E4"/>
    <w:rsid w:val="000075D4"/>
    <w:rsid w:val="00007796"/>
    <w:rsid w:val="00011B5D"/>
    <w:rsid w:val="000124A4"/>
    <w:rsid w:val="000126DB"/>
    <w:rsid w:val="00014094"/>
    <w:rsid w:val="00016C09"/>
    <w:rsid w:val="00016FE7"/>
    <w:rsid w:val="000172F6"/>
    <w:rsid w:val="00017C0C"/>
    <w:rsid w:val="00017CEA"/>
    <w:rsid w:val="00017D3B"/>
    <w:rsid w:val="00017F4E"/>
    <w:rsid w:val="00020894"/>
    <w:rsid w:val="000216D0"/>
    <w:rsid w:val="000221B6"/>
    <w:rsid w:val="00023165"/>
    <w:rsid w:val="00023C93"/>
    <w:rsid w:val="000243B0"/>
    <w:rsid w:val="00027F6B"/>
    <w:rsid w:val="000324D4"/>
    <w:rsid w:val="00032A33"/>
    <w:rsid w:val="00032D51"/>
    <w:rsid w:val="000364D4"/>
    <w:rsid w:val="00040054"/>
    <w:rsid w:val="00040434"/>
    <w:rsid w:val="00041174"/>
    <w:rsid w:val="00041948"/>
    <w:rsid w:val="000425A1"/>
    <w:rsid w:val="00044522"/>
    <w:rsid w:val="0004527F"/>
    <w:rsid w:val="00045B06"/>
    <w:rsid w:val="000509FB"/>
    <w:rsid w:val="000541A4"/>
    <w:rsid w:val="000561E8"/>
    <w:rsid w:val="00060434"/>
    <w:rsid w:val="00060584"/>
    <w:rsid w:val="00060C6D"/>
    <w:rsid w:val="00062841"/>
    <w:rsid w:val="000650B7"/>
    <w:rsid w:val="0006624E"/>
    <w:rsid w:val="00066AEE"/>
    <w:rsid w:val="00070331"/>
    <w:rsid w:val="00071476"/>
    <w:rsid w:val="000720FB"/>
    <w:rsid w:val="00072BFA"/>
    <w:rsid w:val="00073AFF"/>
    <w:rsid w:val="00074C12"/>
    <w:rsid w:val="00076161"/>
    <w:rsid w:val="00077A69"/>
    <w:rsid w:val="000807BF"/>
    <w:rsid w:val="00082108"/>
    <w:rsid w:val="00086453"/>
    <w:rsid w:val="000867DC"/>
    <w:rsid w:val="0008796C"/>
    <w:rsid w:val="0009032E"/>
    <w:rsid w:val="000908DA"/>
    <w:rsid w:val="000910C6"/>
    <w:rsid w:val="00092F99"/>
    <w:rsid w:val="000979F5"/>
    <w:rsid w:val="000A12C6"/>
    <w:rsid w:val="000A13FD"/>
    <w:rsid w:val="000A1EE4"/>
    <w:rsid w:val="000A2FCF"/>
    <w:rsid w:val="000A55B1"/>
    <w:rsid w:val="000B0A63"/>
    <w:rsid w:val="000B121B"/>
    <w:rsid w:val="000B1FAF"/>
    <w:rsid w:val="000B25FD"/>
    <w:rsid w:val="000B5AD5"/>
    <w:rsid w:val="000B5ED1"/>
    <w:rsid w:val="000B6E62"/>
    <w:rsid w:val="000C0348"/>
    <w:rsid w:val="000C35AB"/>
    <w:rsid w:val="000C3993"/>
    <w:rsid w:val="000C7EC1"/>
    <w:rsid w:val="000D0800"/>
    <w:rsid w:val="000D3FC1"/>
    <w:rsid w:val="000D533A"/>
    <w:rsid w:val="000D58A7"/>
    <w:rsid w:val="000D76A1"/>
    <w:rsid w:val="000E052D"/>
    <w:rsid w:val="000E0CE3"/>
    <w:rsid w:val="000E2876"/>
    <w:rsid w:val="000E35B8"/>
    <w:rsid w:val="000E3DB5"/>
    <w:rsid w:val="000E532C"/>
    <w:rsid w:val="000E633E"/>
    <w:rsid w:val="000E7BC3"/>
    <w:rsid w:val="000F57F8"/>
    <w:rsid w:val="00100203"/>
    <w:rsid w:val="00100C08"/>
    <w:rsid w:val="00101253"/>
    <w:rsid w:val="00101990"/>
    <w:rsid w:val="001023E6"/>
    <w:rsid w:val="001034D7"/>
    <w:rsid w:val="001113F5"/>
    <w:rsid w:val="001116E7"/>
    <w:rsid w:val="00113225"/>
    <w:rsid w:val="00113D4C"/>
    <w:rsid w:val="0011444A"/>
    <w:rsid w:val="001154A0"/>
    <w:rsid w:val="00115816"/>
    <w:rsid w:val="00116D01"/>
    <w:rsid w:val="001214BC"/>
    <w:rsid w:val="00122AB8"/>
    <w:rsid w:val="001235B7"/>
    <w:rsid w:val="001242CE"/>
    <w:rsid w:val="00124538"/>
    <w:rsid w:val="001245C9"/>
    <w:rsid w:val="001247ED"/>
    <w:rsid w:val="0013076D"/>
    <w:rsid w:val="00132361"/>
    <w:rsid w:val="0013542A"/>
    <w:rsid w:val="00137A74"/>
    <w:rsid w:val="00140F81"/>
    <w:rsid w:val="0014440D"/>
    <w:rsid w:val="00146CF2"/>
    <w:rsid w:val="0014702D"/>
    <w:rsid w:val="0015117F"/>
    <w:rsid w:val="001514FC"/>
    <w:rsid w:val="001515E1"/>
    <w:rsid w:val="00151D4C"/>
    <w:rsid w:val="00152BC8"/>
    <w:rsid w:val="00152E73"/>
    <w:rsid w:val="001539E1"/>
    <w:rsid w:val="0015463C"/>
    <w:rsid w:val="001546FF"/>
    <w:rsid w:val="00155806"/>
    <w:rsid w:val="00156BC6"/>
    <w:rsid w:val="00160E89"/>
    <w:rsid w:val="0016211C"/>
    <w:rsid w:val="001621D1"/>
    <w:rsid w:val="00162BA9"/>
    <w:rsid w:val="001636A3"/>
    <w:rsid w:val="00163CA0"/>
    <w:rsid w:val="001648F8"/>
    <w:rsid w:val="00164BFE"/>
    <w:rsid w:val="00166256"/>
    <w:rsid w:val="00166716"/>
    <w:rsid w:val="00170D22"/>
    <w:rsid w:val="00171650"/>
    <w:rsid w:val="00172AA0"/>
    <w:rsid w:val="0017583B"/>
    <w:rsid w:val="00176715"/>
    <w:rsid w:val="00177004"/>
    <w:rsid w:val="001825D9"/>
    <w:rsid w:val="001845A2"/>
    <w:rsid w:val="00187FA2"/>
    <w:rsid w:val="00190702"/>
    <w:rsid w:val="00190D96"/>
    <w:rsid w:val="00194A6B"/>
    <w:rsid w:val="001950C9"/>
    <w:rsid w:val="00197148"/>
    <w:rsid w:val="001A0705"/>
    <w:rsid w:val="001A1B90"/>
    <w:rsid w:val="001A4695"/>
    <w:rsid w:val="001A7F6A"/>
    <w:rsid w:val="001B0DD3"/>
    <w:rsid w:val="001B1D8E"/>
    <w:rsid w:val="001B204B"/>
    <w:rsid w:val="001B32B3"/>
    <w:rsid w:val="001B53AE"/>
    <w:rsid w:val="001B645C"/>
    <w:rsid w:val="001B710D"/>
    <w:rsid w:val="001C22BF"/>
    <w:rsid w:val="001C2FA9"/>
    <w:rsid w:val="001C41B2"/>
    <w:rsid w:val="001C5290"/>
    <w:rsid w:val="001C7A02"/>
    <w:rsid w:val="001D24A2"/>
    <w:rsid w:val="001D2E62"/>
    <w:rsid w:val="001D466F"/>
    <w:rsid w:val="001D4CA5"/>
    <w:rsid w:val="001D78F2"/>
    <w:rsid w:val="001D7FF5"/>
    <w:rsid w:val="001E32E7"/>
    <w:rsid w:val="001E372A"/>
    <w:rsid w:val="001E3E21"/>
    <w:rsid w:val="001E4A53"/>
    <w:rsid w:val="001E4FF7"/>
    <w:rsid w:val="001E75C4"/>
    <w:rsid w:val="001F1027"/>
    <w:rsid w:val="001F2A55"/>
    <w:rsid w:val="001F4EE7"/>
    <w:rsid w:val="001F53D5"/>
    <w:rsid w:val="0020091C"/>
    <w:rsid w:val="00201332"/>
    <w:rsid w:val="002037B8"/>
    <w:rsid w:val="002046C3"/>
    <w:rsid w:val="0020479D"/>
    <w:rsid w:val="00206294"/>
    <w:rsid w:val="002068C1"/>
    <w:rsid w:val="00207E4B"/>
    <w:rsid w:val="002101F4"/>
    <w:rsid w:val="00213F5C"/>
    <w:rsid w:val="00214CE5"/>
    <w:rsid w:val="00216071"/>
    <w:rsid w:val="00220632"/>
    <w:rsid w:val="002206A1"/>
    <w:rsid w:val="0022073B"/>
    <w:rsid w:val="00223570"/>
    <w:rsid w:val="00224849"/>
    <w:rsid w:val="00231A78"/>
    <w:rsid w:val="00233A9A"/>
    <w:rsid w:val="00234B9F"/>
    <w:rsid w:val="0023621F"/>
    <w:rsid w:val="00236FC2"/>
    <w:rsid w:val="00237987"/>
    <w:rsid w:val="00242191"/>
    <w:rsid w:val="002427CC"/>
    <w:rsid w:val="00243AEB"/>
    <w:rsid w:val="00243F6A"/>
    <w:rsid w:val="00245191"/>
    <w:rsid w:val="002468F6"/>
    <w:rsid w:val="002477BE"/>
    <w:rsid w:val="00250A0D"/>
    <w:rsid w:val="00254C23"/>
    <w:rsid w:val="0025604F"/>
    <w:rsid w:val="002572BF"/>
    <w:rsid w:val="002601A4"/>
    <w:rsid w:val="00261673"/>
    <w:rsid w:val="00261D27"/>
    <w:rsid w:val="002634FF"/>
    <w:rsid w:val="00263712"/>
    <w:rsid w:val="002655A2"/>
    <w:rsid w:val="0027224C"/>
    <w:rsid w:val="00272F4E"/>
    <w:rsid w:val="00272F65"/>
    <w:rsid w:val="0027466A"/>
    <w:rsid w:val="002751D0"/>
    <w:rsid w:val="00275383"/>
    <w:rsid w:val="00280887"/>
    <w:rsid w:val="00282282"/>
    <w:rsid w:val="00282667"/>
    <w:rsid w:val="00283365"/>
    <w:rsid w:val="0028365A"/>
    <w:rsid w:val="00283A7A"/>
    <w:rsid w:val="00284366"/>
    <w:rsid w:val="002852FC"/>
    <w:rsid w:val="002907CF"/>
    <w:rsid w:val="0029175C"/>
    <w:rsid w:val="002919E6"/>
    <w:rsid w:val="00292B43"/>
    <w:rsid w:val="00292F84"/>
    <w:rsid w:val="0029350F"/>
    <w:rsid w:val="002935EC"/>
    <w:rsid w:val="00295792"/>
    <w:rsid w:val="002A1B46"/>
    <w:rsid w:val="002A4560"/>
    <w:rsid w:val="002B0FF5"/>
    <w:rsid w:val="002B41ED"/>
    <w:rsid w:val="002B58BF"/>
    <w:rsid w:val="002B64B6"/>
    <w:rsid w:val="002B7B24"/>
    <w:rsid w:val="002C00C6"/>
    <w:rsid w:val="002C0781"/>
    <w:rsid w:val="002C3D38"/>
    <w:rsid w:val="002C4608"/>
    <w:rsid w:val="002C4FB7"/>
    <w:rsid w:val="002C5389"/>
    <w:rsid w:val="002C5D7D"/>
    <w:rsid w:val="002C65C3"/>
    <w:rsid w:val="002C7861"/>
    <w:rsid w:val="002D174B"/>
    <w:rsid w:val="002D20ED"/>
    <w:rsid w:val="002D5EBD"/>
    <w:rsid w:val="002D60E9"/>
    <w:rsid w:val="002D75EF"/>
    <w:rsid w:val="002E2921"/>
    <w:rsid w:val="002E2C41"/>
    <w:rsid w:val="002E417D"/>
    <w:rsid w:val="002E4CD2"/>
    <w:rsid w:val="002F18E5"/>
    <w:rsid w:val="002F20F6"/>
    <w:rsid w:val="002F2995"/>
    <w:rsid w:val="002F4BF8"/>
    <w:rsid w:val="002F4C36"/>
    <w:rsid w:val="002F503A"/>
    <w:rsid w:val="002F5399"/>
    <w:rsid w:val="002F7086"/>
    <w:rsid w:val="002F7765"/>
    <w:rsid w:val="00300F16"/>
    <w:rsid w:val="00301A63"/>
    <w:rsid w:val="00306B03"/>
    <w:rsid w:val="003106F0"/>
    <w:rsid w:val="00310795"/>
    <w:rsid w:val="0031195A"/>
    <w:rsid w:val="003159E1"/>
    <w:rsid w:val="00315F94"/>
    <w:rsid w:val="00317093"/>
    <w:rsid w:val="0032052A"/>
    <w:rsid w:val="0032180B"/>
    <w:rsid w:val="003222F6"/>
    <w:rsid w:val="003243E7"/>
    <w:rsid w:val="00325E35"/>
    <w:rsid w:val="00330C9E"/>
    <w:rsid w:val="00331792"/>
    <w:rsid w:val="00332479"/>
    <w:rsid w:val="00332DEE"/>
    <w:rsid w:val="00332F86"/>
    <w:rsid w:val="0033401C"/>
    <w:rsid w:val="003342BB"/>
    <w:rsid w:val="003366C5"/>
    <w:rsid w:val="0033794F"/>
    <w:rsid w:val="00337AED"/>
    <w:rsid w:val="00342125"/>
    <w:rsid w:val="00343136"/>
    <w:rsid w:val="003451DB"/>
    <w:rsid w:val="00346106"/>
    <w:rsid w:val="00352ACA"/>
    <w:rsid w:val="003548ED"/>
    <w:rsid w:val="00354AD0"/>
    <w:rsid w:val="00354CA1"/>
    <w:rsid w:val="00355B4D"/>
    <w:rsid w:val="00355B8E"/>
    <w:rsid w:val="00355E50"/>
    <w:rsid w:val="00355F7E"/>
    <w:rsid w:val="00360D67"/>
    <w:rsid w:val="003624E7"/>
    <w:rsid w:val="00362843"/>
    <w:rsid w:val="00363164"/>
    <w:rsid w:val="00363E41"/>
    <w:rsid w:val="00364018"/>
    <w:rsid w:val="00364A15"/>
    <w:rsid w:val="00366578"/>
    <w:rsid w:val="00366F09"/>
    <w:rsid w:val="00367E67"/>
    <w:rsid w:val="00372A39"/>
    <w:rsid w:val="00372BC7"/>
    <w:rsid w:val="0037427F"/>
    <w:rsid w:val="003744BF"/>
    <w:rsid w:val="00375D3C"/>
    <w:rsid w:val="0037763B"/>
    <w:rsid w:val="00380DE4"/>
    <w:rsid w:val="00381EA8"/>
    <w:rsid w:val="00381F3E"/>
    <w:rsid w:val="0038207E"/>
    <w:rsid w:val="003820B4"/>
    <w:rsid w:val="00382357"/>
    <w:rsid w:val="0038478F"/>
    <w:rsid w:val="00386EAD"/>
    <w:rsid w:val="003903B5"/>
    <w:rsid w:val="00396AE1"/>
    <w:rsid w:val="00397F8C"/>
    <w:rsid w:val="003A0247"/>
    <w:rsid w:val="003A02B0"/>
    <w:rsid w:val="003A22F7"/>
    <w:rsid w:val="003A234A"/>
    <w:rsid w:val="003A2461"/>
    <w:rsid w:val="003A28A8"/>
    <w:rsid w:val="003A2D3B"/>
    <w:rsid w:val="003A3C0E"/>
    <w:rsid w:val="003A5908"/>
    <w:rsid w:val="003A62FD"/>
    <w:rsid w:val="003A6B57"/>
    <w:rsid w:val="003B117B"/>
    <w:rsid w:val="003B16A0"/>
    <w:rsid w:val="003B2D9A"/>
    <w:rsid w:val="003B4AA8"/>
    <w:rsid w:val="003B549C"/>
    <w:rsid w:val="003B5B39"/>
    <w:rsid w:val="003B65D0"/>
    <w:rsid w:val="003B76CF"/>
    <w:rsid w:val="003C0417"/>
    <w:rsid w:val="003C0D0B"/>
    <w:rsid w:val="003C0F6C"/>
    <w:rsid w:val="003C30A4"/>
    <w:rsid w:val="003C32FB"/>
    <w:rsid w:val="003D0F51"/>
    <w:rsid w:val="003D2B29"/>
    <w:rsid w:val="003D3713"/>
    <w:rsid w:val="003D46DA"/>
    <w:rsid w:val="003D53CE"/>
    <w:rsid w:val="003D6540"/>
    <w:rsid w:val="003D6BC0"/>
    <w:rsid w:val="003D7580"/>
    <w:rsid w:val="003E0B2C"/>
    <w:rsid w:val="003E13F8"/>
    <w:rsid w:val="003E2854"/>
    <w:rsid w:val="003E60D2"/>
    <w:rsid w:val="003F0352"/>
    <w:rsid w:val="003F07D3"/>
    <w:rsid w:val="003F1A81"/>
    <w:rsid w:val="003F3893"/>
    <w:rsid w:val="003F4BC6"/>
    <w:rsid w:val="003F4CC5"/>
    <w:rsid w:val="003F684F"/>
    <w:rsid w:val="003F73B4"/>
    <w:rsid w:val="003F7D3A"/>
    <w:rsid w:val="00400F8D"/>
    <w:rsid w:val="0040390A"/>
    <w:rsid w:val="0040678A"/>
    <w:rsid w:val="004075CA"/>
    <w:rsid w:val="00411951"/>
    <w:rsid w:val="004129CF"/>
    <w:rsid w:val="00412DE3"/>
    <w:rsid w:val="00415E7D"/>
    <w:rsid w:val="00416180"/>
    <w:rsid w:val="0041693E"/>
    <w:rsid w:val="00417081"/>
    <w:rsid w:val="00417572"/>
    <w:rsid w:val="00426668"/>
    <w:rsid w:val="004307C3"/>
    <w:rsid w:val="00434D16"/>
    <w:rsid w:val="004350D2"/>
    <w:rsid w:val="00436EBC"/>
    <w:rsid w:val="004400C4"/>
    <w:rsid w:val="004402B2"/>
    <w:rsid w:val="00441F03"/>
    <w:rsid w:val="00447951"/>
    <w:rsid w:val="00447DA7"/>
    <w:rsid w:val="004524EE"/>
    <w:rsid w:val="0045336A"/>
    <w:rsid w:val="004548A8"/>
    <w:rsid w:val="00455389"/>
    <w:rsid w:val="00455842"/>
    <w:rsid w:val="00457DE9"/>
    <w:rsid w:val="00460788"/>
    <w:rsid w:val="00462A6D"/>
    <w:rsid w:val="004637DB"/>
    <w:rsid w:val="00463841"/>
    <w:rsid w:val="00463AEF"/>
    <w:rsid w:val="00467E34"/>
    <w:rsid w:val="00470620"/>
    <w:rsid w:val="0047177F"/>
    <w:rsid w:val="00472A08"/>
    <w:rsid w:val="00473876"/>
    <w:rsid w:val="0047395C"/>
    <w:rsid w:val="00473D8C"/>
    <w:rsid w:val="004743FD"/>
    <w:rsid w:val="004747FA"/>
    <w:rsid w:val="00474A71"/>
    <w:rsid w:val="004753F7"/>
    <w:rsid w:val="00475963"/>
    <w:rsid w:val="00481071"/>
    <w:rsid w:val="00483068"/>
    <w:rsid w:val="00484273"/>
    <w:rsid w:val="0048607B"/>
    <w:rsid w:val="004906D7"/>
    <w:rsid w:val="004972DB"/>
    <w:rsid w:val="004A0BB0"/>
    <w:rsid w:val="004A13FD"/>
    <w:rsid w:val="004A34F7"/>
    <w:rsid w:val="004A3BB0"/>
    <w:rsid w:val="004A4088"/>
    <w:rsid w:val="004A4E27"/>
    <w:rsid w:val="004A626E"/>
    <w:rsid w:val="004A69A4"/>
    <w:rsid w:val="004A7ACE"/>
    <w:rsid w:val="004A7E15"/>
    <w:rsid w:val="004B0117"/>
    <w:rsid w:val="004B101B"/>
    <w:rsid w:val="004B1D9F"/>
    <w:rsid w:val="004B6D73"/>
    <w:rsid w:val="004B7B96"/>
    <w:rsid w:val="004C0D26"/>
    <w:rsid w:val="004C0D66"/>
    <w:rsid w:val="004C2354"/>
    <w:rsid w:val="004C3807"/>
    <w:rsid w:val="004C48A4"/>
    <w:rsid w:val="004C6A7C"/>
    <w:rsid w:val="004C6EF1"/>
    <w:rsid w:val="004C766E"/>
    <w:rsid w:val="004D02F9"/>
    <w:rsid w:val="004D0FAB"/>
    <w:rsid w:val="004D25D7"/>
    <w:rsid w:val="004D290C"/>
    <w:rsid w:val="004D3187"/>
    <w:rsid w:val="004D4975"/>
    <w:rsid w:val="004D62C6"/>
    <w:rsid w:val="004E18E9"/>
    <w:rsid w:val="004E1B57"/>
    <w:rsid w:val="004E395A"/>
    <w:rsid w:val="004E4594"/>
    <w:rsid w:val="004E51BD"/>
    <w:rsid w:val="004E6A1D"/>
    <w:rsid w:val="004E6BA5"/>
    <w:rsid w:val="004F079E"/>
    <w:rsid w:val="004F0E1B"/>
    <w:rsid w:val="004F1150"/>
    <w:rsid w:val="004F224A"/>
    <w:rsid w:val="004F27EE"/>
    <w:rsid w:val="004F29E8"/>
    <w:rsid w:val="004F515B"/>
    <w:rsid w:val="004F51D7"/>
    <w:rsid w:val="004F6B2C"/>
    <w:rsid w:val="004F6C74"/>
    <w:rsid w:val="004F7701"/>
    <w:rsid w:val="00501B89"/>
    <w:rsid w:val="00501DCD"/>
    <w:rsid w:val="00502E06"/>
    <w:rsid w:val="0050330F"/>
    <w:rsid w:val="00504711"/>
    <w:rsid w:val="0050527B"/>
    <w:rsid w:val="0050685B"/>
    <w:rsid w:val="00507512"/>
    <w:rsid w:val="0050754D"/>
    <w:rsid w:val="00513D71"/>
    <w:rsid w:val="00514063"/>
    <w:rsid w:val="00516ABF"/>
    <w:rsid w:val="005234CB"/>
    <w:rsid w:val="00523D66"/>
    <w:rsid w:val="00532F82"/>
    <w:rsid w:val="00533058"/>
    <w:rsid w:val="00535975"/>
    <w:rsid w:val="00536378"/>
    <w:rsid w:val="005406A8"/>
    <w:rsid w:val="005426CC"/>
    <w:rsid w:val="00542F5E"/>
    <w:rsid w:val="0054411D"/>
    <w:rsid w:val="00546F64"/>
    <w:rsid w:val="00547250"/>
    <w:rsid w:val="00550563"/>
    <w:rsid w:val="00550F91"/>
    <w:rsid w:val="00551381"/>
    <w:rsid w:val="00552B59"/>
    <w:rsid w:val="00552CB6"/>
    <w:rsid w:val="00555E73"/>
    <w:rsid w:val="00563403"/>
    <w:rsid w:val="005647BF"/>
    <w:rsid w:val="005651D8"/>
    <w:rsid w:val="00566508"/>
    <w:rsid w:val="00567953"/>
    <w:rsid w:val="00570265"/>
    <w:rsid w:val="00571FEE"/>
    <w:rsid w:val="005768E6"/>
    <w:rsid w:val="00576ACD"/>
    <w:rsid w:val="00581E74"/>
    <w:rsid w:val="005835AA"/>
    <w:rsid w:val="005835BC"/>
    <w:rsid w:val="005856C4"/>
    <w:rsid w:val="005868AA"/>
    <w:rsid w:val="0058780F"/>
    <w:rsid w:val="005910BE"/>
    <w:rsid w:val="0059198B"/>
    <w:rsid w:val="00593B0E"/>
    <w:rsid w:val="00593D04"/>
    <w:rsid w:val="00594A15"/>
    <w:rsid w:val="00594D67"/>
    <w:rsid w:val="00595B23"/>
    <w:rsid w:val="005A0247"/>
    <w:rsid w:val="005A0479"/>
    <w:rsid w:val="005A0F33"/>
    <w:rsid w:val="005A4E9E"/>
    <w:rsid w:val="005A5046"/>
    <w:rsid w:val="005A5962"/>
    <w:rsid w:val="005A71E1"/>
    <w:rsid w:val="005A7C8E"/>
    <w:rsid w:val="005B02F1"/>
    <w:rsid w:val="005B041B"/>
    <w:rsid w:val="005B1E20"/>
    <w:rsid w:val="005C0B8E"/>
    <w:rsid w:val="005C3F5A"/>
    <w:rsid w:val="005C421E"/>
    <w:rsid w:val="005C5007"/>
    <w:rsid w:val="005C5E9D"/>
    <w:rsid w:val="005C6B87"/>
    <w:rsid w:val="005C716B"/>
    <w:rsid w:val="005D173E"/>
    <w:rsid w:val="005D6813"/>
    <w:rsid w:val="005D68B0"/>
    <w:rsid w:val="005E10A5"/>
    <w:rsid w:val="005E20F4"/>
    <w:rsid w:val="005E38D5"/>
    <w:rsid w:val="005E4B15"/>
    <w:rsid w:val="005E722C"/>
    <w:rsid w:val="005F0D8E"/>
    <w:rsid w:val="005F39CE"/>
    <w:rsid w:val="005F6A69"/>
    <w:rsid w:val="005F6DF0"/>
    <w:rsid w:val="005F731C"/>
    <w:rsid w:val="005F7863"/>
    <w:rsid w:val="0060270E"/>
    <w:rsid w:val="00604FD4"/>
    <w:rsid w:val="006078F8"/>
    <w:rsid w:val="0061028A"/>
    <w:rsid w:val="00610DD8"/>
    <w:rsid w:val="00612A73"/>
    <w:rsid w:val="0061516D"/>
    <w:rsid w:val="006159E8"/>
    <w:rsid w:val="0061642D"/>
    <w:rsid w:val="00616988"/>
    <w:rsid w:val="0061720D"/>
    <w:rsid w:val="00617413"/>
    <w:rsid w:val="006236A5"/>
    <w:rsid w:val="00625E55"/>
    <w:rsid w:val="00626374"/>
    <w:rsid w:val="006309C7"/>
    <w:rsid w:val="006320F4"/>
    <w:rsid w:val="0063307A"/>
    <w:rsid w:val="006335D5"/>
    <w:rsid w:val="00634083"/>
    <w:rsid w:val="00634743"/>
    <w:rsid w:val="00634E08"/>
    <w:rsid w:val="0063512F"/>
    <w:rsid w:val="006375EA"/>
    <w:rsid w:val="00637B8C"/>
    <w:rsid w:val="00640D8D"/>
    <w:rsid w:val="006414D8"/>
    <w:rsid w:val="00644067"/>
    <w:rsid w:val="00645D2B"/>
    <w:rsid w:val="006461A5"/>
    <w:rsid w:val="00650741"/>
    <w:rsid w:val="00651766"/>
    <w:rsid w:val="00652A16"/>
    <w:rsid w:val="00652FB8"/>
    <w:rsid w:val="0065514A"/>
    <w:rsid w:val="0065649C"/>
    <w:rsid w:val="00657E16"/>
    <w:rsid w:val="00662280"/>
    <w:rsid w:val="006623C0"/>
    <w:rsid w:val="00662BAA"/>
    <w:rsid w:val="00664E7A"/>
    <w:rsid w:val="0067194A"/>
    <w:rsid w:val="00672256"/>
    <w:rsid w:val="006802DC"/>
    <w:rsid w:val="00683345"/>
    <w:rsid w:val="006837AD"/>
    <w:rsid w:val="00684BCB"/>
    <w:rsid w:val="00684E14"/>
    <w:rsid w:val="0068661F"/>
    <w:rsid w:val="00686F62"/>
    <w:rsid w:val="00687E6F"/>
    <w:rsid w:val="006952FF"/>
    <w:rsid w:val="006968C6"/>
    <w:rsid w:val="00697572"/>
    <w:rsid w:val="006A1C00"/>
    <w:rsid w:val="006A30B5"/>
    <w:rsid w:val="006A3DFA"/>
    <w:rsid w:val="006A3E3D"/>
    <w:rsid w:val="006A4C9A"/>
    <w:rsid w:val="006A65E7"/>
    <w:rsid w:val="006A6722"/>
    <w:rsid w:val="006A75E2"/>
    <w:rsid w:val="006B24FB"/>
    <w:rsid w:val="006B2978"/>
    <w:rsid w:val="006B2D83"/>
    <w:rsid w:val="006B3991"/>
    <w:rsid w:val="006B3CE2"/>
    <w:rsid w:val="006C0D88"/>
    <w:rsid w:val="006C207F"/>
    <w:rsid w:val="006C2396"/>
    <w:rsid w:val="006C23E2"/>
    <w:rsid w:val="006C37CC"/>
    <w:rsid w:val="006C4EAA"/>
    <w:rsid w:val="006C6CC3"/>
    <w:rsid w:val="006D1218"/>
    <w:rsid w:val="006D2CF9"/>
    <w:rsid w:val="006D30F7"/>
    <w:rsid w:val="006D50A2"/>
    <w:rsid w:val="006D5C48"/>
    <w:rsid w:val="006D66D0"/>
    <w:rsid w:val="006E08D4"/>
    <w:rsid w:val="006E1B19"/>
    <w:rsid w:val="006E34F4"/>
    <w:rsid w:val="006E40F3"/>
    <w:rsid w:val="006E6A09"/>
    <w:rsid w:val="006F189F"/>
    <w:rsid w:val="006F1DD0"/>
    <w:rsid w:val="006F4F11"/>
    <w:rsid w:val="006F6969"/>
    <w:rsid w:val="006F6A25"/>
    <w:rsid w:val="00704331"/>
    <w:rsid w:val="00704432"/>
    <w:rsid w:val="00705520"/>
    <w:rsid w:val="00705B22"/>
    <w:rsid w:val="00707A0B"/>
    <w:rsid w:val="00707E8B"/>
    <w:rsid w:val="0071148E"/>
    <w:rsid w:val="00715384"/>
    <w:rsid w:val="007159BF"/>
    <w:rsid w:val="0072092D"/>
    <w:rsid w:val="007222AF"/>
    <w:rsid w:val="00724211"/>
    <w:rsid w:val="007249F7"/>
    <w:rsid w:val="00727D6B"/>
    <w:rsid w:val="00730C65"/>
    <w:rsid w:val="00730C7F"/>
    <w:rsid w:val="007310F4"/>
    <w:rsid w:val="0073388D"/>
    <w:rsid w:val="00733A02"/>
    <w:rsid w:val="007341DF"/>
    <w:rsid w:val="00734F43"/>
    <w:rsid w:val="007371FF"/>
    <w:rsid w:val="00743E8B"/>
    <w:rsid w:val="0074414C"/>
    <w:rsid w:val="00744661"/>
    <w:rsid w:val="007446DF"/>
    <w:rsid w:val="00744851"/>
    <w:rsid w:val="0074772E"/>
    <w:rsid w:val="00750450"/>
    <w:rsid w:val="00750ADC"/>
    <w:rsid w:val="00750BD6"/>
    <w:rsid w:val="00752927"/>
    <w:rsid w:val="00753E0E"/>
    <w:rsid w:val="00754556"/>
    <w:rsid w:val="00754F2B"/>
    <w:rsid w:val="00756518"/>
    <w:rsid w:val="00756558"/>
    <w:rsid w:val="00756F91"/>
    <w:rsid w:val="00761E71"/>
    <w:rsid w:val="007628C9"/>
    <w:rsid w:val="00762CE6"/>
    <w:rsid w:val="00767185"/>
    <w:rsid w:val="0076756C"/>
    <w:rsid w:val="007707C7"/>
    <w:rsid w:val="0077180D"/>
    <w:rsid w:val="0077547B"/>
    <w:rsid w:val="00775815"/>
    <w:rsid w:val="00781B14"/>
    <w:rsid w:val="007835F4"/>
    <w:rsid w:val="00783679"/>
    <w:rsid w:val="00783D11"/>
    <w:rsid w:val="00785C87"/>
    <w:rsid w:val="00786AA5"/>
    <w:rsid w:val="00791279"/>
    <w:rsid w:val="007A5E4F"/>
    <w:rsid w:val="007A6EE1"/>
    <w:rsid w:val="007A79D7"/>
    <w:rsid w:val="007B0057"/>
    <w:rsid w:val="007B0C6F"/>
    <w:rsid w:val="007B1254"/>
    <w:rsid w:val="007B24C4"/>
    <w:rsid w:val="007B69D9"/>
    <w:rsid w:val="007C04AD"/>
    <w:rsid w:val="007C4677"/>
    <w:rsid w:val="007C7524"/>
    <w:rsid w:val="007C774E"/>
    <w:rsid w:val="007D0FAA"/>
    <w:rsid w:val="007D5632"/>
    <w:rsid w:val="007D6101"/>
    <w:rsid w:val="007E1CCB"/>
    <w:rsid w:val="007E22B5"/>
    <w:rsid w:val="007E2D2C"/>
    <w:rsid w:val="007E3FBC"/>
    <w:rsid w:val="007E5326"/>
    <w:rsid w:val="007E5E97"/>
    <w:rsid w:val="007E694A"/>
    <w:rsid w:val="007F20ED"/>
    <w:rsid w:val="007F254A"/>
    <w:rsid w:val="007F359E"/>
    <w:rsid w:val="007F383F"/>
    <w:rsid w:val="007F7F0A"/>
    <w:rsid w:val="007F7F2E"/>
    <w:rsid w:val="008001D4"/>
    <w:rsid w:val="0080036D"/>
    <w:rsid w:val="00805CB1"/>
    <w:rsid w:val="00810EA8"/>
    <w:rsid w:val="00810FB5"/>
    <w:rsid w:val="00811101"/>
    <w:rsid w:val="008113C3"/>
    <w:rsid w:val="008143D4"/>
    <w:rsid w:val="00814D94"/>
    <w:rsid w:val="0081531E"/>
    <w:rsid w:val="00816D45"/>
    <w:rsid w:val="00820CC8"/>
    <w:rsid w:val="008216AF"/>
    <w:rsid w:val="00822A94"/>
    <w:rsid w:val="00822E39"/>
    <w:rsid w:val="008244DB"/>
    <w:rsid w:val="008250A6"/>
    <w:rsid w:val="00825484"/>
    <w:rsid w:val="00830C26"/>
    <w:rsid w:val="0083276C"/>
    <w:rsid w:val="008339E7"/>
    <w:rsid w:val="00834528"/>
    <w:rsid w:val="0083762F"/>
    <w:rsid w:val="00840C3F"/>
    <w:rsid w:val="00847001"/>
    <w:rsid w:val="00847CC8"/>
    <w:rsid w:val="00850425"/>
    <w:rsid w:val="00851C6F"/>
    <w:rsid w:val="0085248B"/>
    <w:rsid w:val="008534D8"/>
    <w:rsid w:val="00853E66"/>
    <w:rsid w:val="00853F3A"/>
    <w:rsid w:val="00855D3E"/>
    <w:rsid w:val="0086103B"/>
    <w:rsid w:val="008623F4"/>
    <w:rsid w:val="00862B47"/>
    <w:rsid w:val="00864656"/>
    <w:rsid w:val="0086531B"/>
    <w:rsid w:val="008662C6"/>
    <w:rsid w:val="0086695D"/>
    <w:rsid w:val="00866C0B"/>
    <w:rsid w:val="00870976"/>
    <w:rsid w:val="00875FE4"/>
    <w:rsid w:val="00876F8A"/>
    <w:rsid w:val="00880266"/>
    <w:rsid w:val="0088143F"/>
    <w:rsid w:val="00881E52"/>
    <w:rsid w:val="008827F2"/>
    <w:rsid w:val="00883F95"/>
    <w:rsid w:val="00885699"/>
    <w:rsid w:val="00886025"/>
    <w:rsid w:val="008861BA"/>
    <w:rsid w:val="00886663"/>
    <w:rsid w:val="00887E6E"/>
    <w:rsid w:val="00887EEB"/>
    <w:rsid w:val="008900B8"/>
    <w:rsid w:val="008919FB"/>
    <w:rsid w:val="00894393"/>
    <w:rsid w:val="008961A6"/>
    <w:rsid w:val="00896C55"/>
    <w:rsid w:val="008978CB"/>
    <w:rsid w:val="00897C7E"/>
    <w:rsid w:val="008A138C"/>
    <w:rsid w:val="008A6752"/>
    <w:rsid w:val="008A766A"/>
    <w:rsid w:val="008B0DAA"/>
    <w:rsid w:val="008B156A"/>
    <w:rsid w:val="008B30C5"/>
    <w:rsid w:val="008B5BEF"/>
    <w:rsid w:val="008B60AC"/>
    <w:rsid w:val="008C0A0E"/>
    <w:rsid w:val="008C1BD9"/>
    <w:rsid w:val="008C3001"/>
    <w:rsid w:val="008C349D"/>
    <w:rsid w:val="008C4475"/>
    <w:rsid w:val="008C531C"/>
    <w:rsid w:val="008C67B2"/>
    <w:rsid w:val="008D1082"/>
    <w:rsid w:val="008D4646"/>
    <w:rsid w:val="008D4C02"/>
    <w:rsid w:val="008D653F"/>
    <w:rsid w:val="008E17B6"/>
    <w:rsid w:val="008E3802"/>
    <w:rsid w:val="008E41B8"/>
    <w:rsid w:val="008E5631"/>
    <w:rsid w:val="008E7E69"/>
    <w:rsid w:val="008F0EBA"/>
    <w:rsid w:val="008F17DE"/>
    <w:rsid w:val="008F1DBA"/>
    <w:rsid w:val="008F4150"/>
    <w:rsid w:val="008F5B25"/>
    <w:rsid w:val="008F6B23"/>
    <w:rsid w:val="00902E45"/>
    <w:rsid w:val="00903C46"/>
    <w:rsid w:val="00904813"/>
    <w:rsid w:val="0090483F"/>
    <w:rsid w:val="00907079"/>
    <w:rsid w:val="00907479"/>
    <w:rsid w:val="00914244"/>
    <w:rsid w:val="00915903"/>
    <w:rsid w:val="00921269"/>
    <w:rsid w:val="009217BA"/>
    <w:rsid w:val="00922CBD"/>
    <w:rsid w:val="009233AD"/>
    <w:rsid w:val="00923FDF"/>
    <w:rsid w:val="0092490F"/>
    <w:rsid w:val="00926578"/>
    <w:rsid w:val="00926B84"/>
    <w:rsid w:val="00930315"/>
    <w:rsid w:val="00931E7D"/>
    <w:rsid w:val="00932FB4"/>
    <w:rsid w:val="00933B49"/>
    <w:rsid w:val="009367CD"/>
    <w:rsid w:val="00937804"/>
    <w:rsid w:val="00943ED0"/>
    <w:rsid w:val="00945F10"/>
    <w:rsid w:val="00951FA0"/>
    <w:rsid w:val="00953099"/>
    <w:rsid w:val="00954EE3"/>
    <w:rsid w:val="0095513B"/>
    <w:rsid w:val="00955411"/>
    <w:rsid w:val="009555F2"/>
    <w:rsid w:val="00956140"/>
    <w:rsid w:val="00957AA7"/>
    <w:rsid w:val="0096141D"/>
    <w:rsid w:val="009617EA"/>
    <w:rsid w:val="00962DFF"/>
    <w:rsid w:val="009633DF"/>
    <w:rsid w:val="00963E5F"/>
    <w:rsid w:val="00963F20"/>
    <w:rsid w:val="009659E7"/>
    <w:rsid w:val="0096778A"/>
    <w:rsid w:val="009717F5"/>
    <w:rsid w:val="0097445A"/>
    <w:rsid w:val="0097503E"/>
    <w:rsid w:val="009774FD"/>
    <w:rsid w:val="00977529"/>
    <w:rsid w:val="00980C2D"/>
    <w:rsid w:val="009816AE"/>
    <w:rsid w:val="00982778"/>
    <w:rsid w:val="009833C0"/>
    <w:rsid w:val="00986EBD"/>
    <w:rsid w:val="009873BF"/>
    <w:rsid w:val="00990311"/>
    <w:rsid w:val="009906C1"/>
    <w:rsid w:val="0099087A"/>
    <w:rsid w:val="0099274A"/>
    <w:rsid w:val="0099434D"/>
    <w:rsid w:val="00995257"/>
    <w:rsid w:val="0099663D"/>
    <w:rsid w:val="009A116E"/>
    <w:rsid w:val="009A241B"/>
    <w:rsid w:val="009A29F8"/>
    <w:rsid w:val="009A2C8D"/>
    <w:rsid w:val="009A415E"/>
    <w:rsid w:val="009B0545"/>
    <w:rsid w:val="009B07F8"/>
    <w:rsid w:val="009B29F1"/>
    <w:rsid w:val="009B3989"/>
    <w:rsid w:val="009B3EDE"/>
    <w:rsid w:val="009B3F54"/>
    <w:rsid w:val="009B670C"/>
    <w:rsid w:val="009C1EED"/>
    <w:rsid w:val="009C5264"/>
    <w:rsid w:val="009C54E9"/>
    <w:rsid w:val="009C5888"/>
    <w:rsid w:val="009C5FB2"/>
    <w:rsid w:val="009C6A87"/>
    <w:rsid w:val="009C6B13"/>
    <w:rsid w:val="009D016F"/>
    <w:rsid w:val="009D05FE"/>
    <w:rsid w:val="009D30E4"/>
    <w:rsid w:val="009D35A7"/>
    <w:rsid w:val="009D36E4"/>
    <w:rsid w:val="009D408E"/>
    <w:rsid w:val="009D6387"/>
    <w:rsid w:val="009D668C"/>
    <w:rsid w:val="009E035F"/>
    <w:rsid w:val="009E2002"/>
    <w:rsid w:val="009E39DC"/>
    <w:rsid w:val="009E4E3C"/>
    <w:rsid w:val="009E5BED"/>
    <w:rsid w:val="009E7613"/>
    <w:rsid w:val="009E782F"/>
    <w:rsid w:val="009F31CD"/>
    <w:rsid w:val="009F440E"/>
    <w:rsid w:val="009F52DD"/>
    <w:rsid w:val="009F62D7"/>
    <w:rsid w:val="009F715C"/>
    <w:rsid w:val="009F76EB"/>
    <w:rsid w:val="00A0081F"/>
    <w:rsid w:val="00A00850"/>
    <w:rsid w:val="00A01C96"/>
    <w:rsid w:val="00A0487B"/>
    <w:rsid w:val="00A04B0C"/>
    <w:rsid w:val="00A06784"/>
    <w:rsid w:val="00A07CDD"/>
    <w:rsid w:val="00A13304"/>
    <w:rsid w:val="00A14444"/>
    <w:rsid w:val="00A20AE0"/>
    <w:rsid w:val="00A2103A"/>
    <w:rsid w:val="00A21713"/>
    <w:rsid w:val="00A22D44"/>
    <w:rsid w:val="00A24A48"/>
    <w:rsid w:val="00A25DD1"/>
    <w:rsid w:val="00A303C5"/>
    <w:rsid w:val="00A32971"/>
    <w:rsid w:val="00A35C8D"/>
    <w:rsid w:val="00A407F9"/>
    <w:rsid w:val="00A40A88"/>
    <w:rsid w:val="00A41105"/>
    <w:rsid w:val="00A47155"/>
    <w:rsid w:val="00A51589"/>
    <w:rsid w:val="00A557B0"/>
    <w:rsid w:val="00A55DE2"/>
    <w:rsid w:val="00A6150F"/>
    <w:rsid w:val="00A627B5"/>
    <w:rsid w:val="00A628E8"/>
    <w:rsid w:val="00A62E9D"/>
    <w:rsid w:val="00A63EA1"/>
    <w:rsid w:val="00A64F0C"/>
    <w:rsid w:val="00A66240"/>
    <w:rsid w:val="00A6641A"/>
    <w:rsid w:val="00A66B51"/>
    <w:rsid w:val="00A703A9"/>
    <w:rsid w:val="00A716FB"/>
    <w:rsid w:val="00A71E27"/>
    <w:rsid w:val="00A725FE"/>
    <w:rsid w:val="00A73687"/>
    <w:rsid w:val="00A73F9E"/>
    <w:rsid w:val="00A740C1"/>
    <w:rsid w:val="00A771D2"/>
    <w:rsid w:val="00A851C3"/>
    <w:rsid w:val="00A857B3"/>
    <w:rsid w:val="00A86FC3"/>
    <w:rsid w:val="00A87AFA"/>
    <w:rsid w:val="00A9099E"/>
    <w:rsid w:val="00A922B8"/>
    <w:rsid w:val="00A9784C"/>
    <w:rsid w:val="00AA007B"/>
    <w:rsid w:val="00AA2DB9"/>
    <w:rsid w:val="00AA3B44"/>
    <w:rsid w:val="00AA4C48"/>
    <w:rsid w:val="00AB0024"/>
    <w:rsid w:val="00AB0399"/>
    <w:rsid w:val="00AB0C20"/>
    <w:rsid w:val="00AB0E49"/>
    <w:rsid w:val="00AB353D"/>
    <w:rsid w:val="00AB4F03"/>
    <w:rsid w:val="00AB5817"/>
    <w:rsid w:val="00AB67FD"/>
    <w:rsid w:val="00AB767C"/>
    <w:rsid w:val="00AC050C"/>
    <w:rsid w:val="00AC0B9D"/>
    <w:rsid w:val="00AC24A2"/>
    <w:rsid w:val="00AC29A8"/>
    <w:rsid w:val="00AC741A"/>
    <w:rsid w:val="00AD0746"/>
    <w:rsid w:val="00AD1986"/>
    <w:rsid w:val="00AD4454"/>
    <w:rsid w:val="00AD6599"/>
    <w:rsid w:val="00AD6D3E"/>
    <w:rsid w:val="00AE08A1"/>
    <w:rsid w:val="00AE4221"/>
    <w:rsid w:val="00AE67C8"/>
    <w:rsid w:val="00AE6CF0"/>
    <w:rsid w:val="00AF7D76"/>
    <w:rsid w:val="00B02A88"/>
    <w:rsid w:val="00B0496A"/>
    <w:rsid w:val="00B05C7B"/>
    <w:rsid w:val="00B072BD"/>
    <w:rsid w:val="00B07526"/>
    <w:rsid w:val="00B07E73"/>
    <w:rsid w:val="00B1165B"/>
    <w:rsid w:val="00B11EC4"/>
    <w:rsid w:val="00B12385"/>
    <w:rsid w:val="00B13539"/>
    <w:rsid w:val="00B156D2"/>
    <w:rsid w:val="00B16A6E"/>
    <w:rsid w:val="00B173C6"/>
    <w:rsid w:val="00B2278F"/>
    <w:rsid w:val="00B25BBD"/>
    <w:rsid w:val="00B260D9"/>
    <w:rsid w:val="00B262A3"/>
    <w:rsid w:val="00B3065E"/>
    <w:rsid w:val="00B31575"/>
    <w:rsid w:val="00B325E8"/>
    <w:rsid w:val="00B335BE"/>
    <w:rsid w:val="00B335EE"/>
    <w:rsid w:val="00B3499B"/>
    <w:rsid w:val="00B40E21"/>
    <w:rsid w:val="00B429D6"/>
    <w:rsid w:val="00B45DAD"/>
    <w:rsid w:val="00B470F2"/>
    <w:rsid w:val="00B50678"/>
    <w:rsid w:val="00B51661"/>
    <w:rsid w:val="00B52BD2"/>
    <w:rsid w:val="00B530A6"/>
    <w:rsid w:val="00B5313D"/>
    <w:rsid w:val="00B53215"/>
    <w:rsid w:val="00B53BC9"/>
    <w:rsid w:val="00B54432"/>
    <w:rsid w:val="00B60B7C"/>
    <w:rsid w:val="00B60BB7"/>
    <w:rsid w:val="00B62275"/>
    <w:rsid w:val="00B64427"/>
    <w:rsid w:val="00B65FB3"/>
    <w:rsid w:val="00B67E22"/>
    <w:rsid w:val="00B71155"/>
    <w:rsid w:val="00B72655"/>
    <w:rsid w:val="00B762EF"/>
    <w:rsid w:val="00B77DE3"/>
    <w:rsid w:val="00B80B87"/>
    <w:rsid w:val="00B82158"/>
    <w:rsid w:val="00B8227A"/>
    <w:rsid w:val="00B84730"/>
    <w:rsid w:val="00B8678A"/>
    <w:rsid w:val="00B86D07"/>
    <w:rsid w:val="00B910DD"/>
    <w:rsid w:val="00B9265D"/>
    <w:rsid w:val="00B94A21"/>
    <w:rsid w:val="00BA1787"/>
    <w:rsid w:val="00BA2709"/>
    <w:rsid w:val="00BA3C92"/>
    <w:rsid w:val="00BA3DBE"/>
    <w:rsid w:val="00BA43E4"/>
    <w:rsid w:val="00BA55A7"/>
    <w:rsid w:val="00BB02B8"/>
    <w:rsid w:val="00BB1F76"/>
    <w:rsid w:val="00BB218C"/>
    <w:rsid w:val="00BB4FBE"/>
    <w:rsid w:val="00BC28C3"/>
    <w:rsid w:val="00BC5B9E"/>
    <w:rsid w:val="00BC5D3B"/>
    <w:rsid w:val="00BC72C6"/>
    <w:rsid w:val="00BD0C55"/>
    <w:rsid w:val="00BD105F"/>
    <w:rsid w:val="00BD1596"/>
    <w:rsid w:val="00BD3069"/>
    <w:rsid w:val="00BD4D2E"/>
    <w:rsid w:val="00BD53CE"/>
    <w:rsid w:val="00BD5A3F"/>
    <w:rsid w:val="00BD7359"/>
    <w:rsid w:val="00BE01B8"/>
    <w:rsid w:val="00BE069C"/>
    <w:rsid w:val="00BE1372"/>
    <w:rsid w:val="00BE2558"/>
    <w:rsid w:val="00BE25A0"/>
    <w:rsid w:val="00BE5AFA"/>
    <w:rsid w:val="00BE60EF"/>
    <w:rsid w:val="00BE6622"/>
    <w:rsid w:val="00BE7236"/>
    <w:rsid w:val="00BE753E"/>
    <w:rsid w:val="00BF299B"/>
    <w:rsid w:val="00BF58F9"/>
    <w:rsid w:val="00BF60D6"/>
    <w:rsid w:val="00BF6C5C"/>
    <w:rsid w:val="00BF7990"/>
    <w:rsid w:val="00C00ECD"/>
    <w:rsid w:val="00C04073"/>
    <w:rsid w:val="00C06E22"/>
    <w:rsid w:val="00C06E36"/>
    <w:rsid w:val="00C07E57"/>
    <w:rsid w:val="00C1109F"/>
    <w:rsid w:val="00C134CA"/>
    <w:rsid w:val="00C155C5"/>
    <w:rsid w:val="00C15B5C"/>
    <w:rsid w:val="00C17C43"/>
    <w:rsid w:val="00C17E45"/>
    <w:rsid w:val="00C23687"/>
    <w:rsid w:val="00C245F3"/>
    <w:rsid w:val="00C313C1"/>
    <w:rsid w:val="00C31469"/>
    <w:rsid w:val="00C33503"/>
    <w:rsid w:val="00C33AEE"/>
    <w:rsid w:val="00C34AED"/>
    <w:rsid w:val="00C34CDC"/>
    <w:rsid w:val="00C34E4F"/>
    <w:rsid w:val="00C368A2"/>
    <w:rsid w:val="00C4346F"/>
    <w:rsid w:val="00C4355B"/>
    <w:rsid w:val="00C45D01"/>
    <w:rsid w:val="00C473BE"/>
    <w:rsid w:val="00C50FA7"/>
    <w:rsid w:val="00C50FE7"/>
    <w:rsid w:val="00C527D8"/>
    <w:rsid w:val="00C5290C"/>
    <w:rsid w:val="00C57091"/>
    <w:rsid w:val="00C57445"/>
    <w:rsid w:val="00C60C3A"/>
    <w:rsid w:val="00C61285"/>
    <w:rsid w:val="00C61335"/>
    <w:rsid w:val="00C62028"/>
    <w:rsid w:val="00C62178"/>
    <w:rsid w:val="00C62CC8"/>
    <w:rsid w:val="00C63449"/>
    <w:rsid w:val="00C6478D"/>
    <w:rsid w:val="00C66771"/>
    <w:rsid w:val="00C66821"/>
    <w:rsid w:val="00C66B20"/>
    <w:rsid w:val="00C710A1"/>
    <w:rsid w:val="00C71995"/>
    <w:rsid w:val="00C71FDC"/>
    <w:rsid w:val="00C764CE"/>
    <w:rsid w:val="00C765C5"/>
    <w:rsid w:val="00C76F29"/>
    <w:rsid w:val="00C80B74"/>
    <w:rsid w:val="00C8126E"/>
    <w:rsid w:val="00C820C4"/>
    <w:rsid w:val="00C82EA1"/>
    <w:rsid w:val="00C835F4"/>
    <w:rsid w:val="00C91829"/>
    <w:rsid w:val="00C928A9"/>
    <w:rsid w:val="00C935B7"/>
    <w:rsid w:val="00CA06E0"/>
    <w:rsid w:val="00CA080D"/>
    <w:rsid w:val="00CA18C5"/>
    <w:rsid w:val="00CA2391"/>
    <w:rsid w:val="00CA2986"/>
    <w:rsid w:val="00CA3149"/>
    <w:rsid w:val="00CA4DA7"/>
    <w:rsid w:val="00CA6A04"/>
    <w:rsid w:val="00CA6F1A"/>
    <w:rsid w:val="00CB0B82"/>
    <w:rsid w:val="00CB1786"/>
    <w:rsid w:val="00CB25FF"/>
    <w:rsid w:val="00CB2C10"/>
    <w:rsid w:val="00CB3769"/>
    <w:rsid w:val="00CB49A6"/>
    <w:rsid w:val="00CB4D69"/>
    <w:rsid w:val="00CB5254"/>
    <w:rsid w:val="00CB5439"/>
    <w:rsid w:val="00CB66F7"/>
    <w:rsid w:val="00CC469B"/>
    <w:rsid w:val="00CC61CF"/>
    <w:rsid w:val="00CC6DA9"/>
    <w:rsid w:val="00CD1F64"/>
    <w:rsid w:val="00CD246C"/>
    <w:rsid w:val="00CD3BF6"/>
    <w:rsid w:val="00CD4018"/>
    <w:rsid w:val="00CD7E59"/>
    <w:rsid w:val="00CE0480"/>
    <w:rsid w:val="00CE1314"/>
    <w:rsid w:val="00CE1603"/>
    <w:rsid w:val="00CE2F7C"/>
    <w:rsid w:val="00CE3085"/>
    <w:rsid w:val="00CE34E1"/>
    <w:rsid w:val="00CE376F"/>
    <w:rsid w:val="00CE7E61"/>
    <w:rsid w:val="00CF3FB9"/>
    <w:rsid w:val="00CF63D0"/>
    <w:rsid w:val="00CF73B8"/>
    <w:rsid w:val="00D00369"/>
    <w:rsid w:val="00D02047"/>
    <w:rsid w:val="00D131A2"/>
    <w:rsid w:val="00D1399F"/>
    <w:rsid w:val="00D13C2A"/>
    <w:rsid w:val="00D16634"/>
    <w:rsid w:val="00D202BE"/>
    <w:rsid w:val="00D20F3C"/>
    <w:rsid w:val="00D21D4F"/>
    <w:rsid w:val="00D21E3E"/>
    <w:rsid w:val="00D22BA9"/>
    <w:rsid w:val="00D23103"/>
    <w:rsid w:val="00D245FD"/>
    <w:rsid w:val="00D25F10"/>
    <w:rsid w:val="00D304BE"/>
    <w:rsid w:val="00D31712"/>
    <w:rsid w:val="00D35441"/>
    <w:rsid w:val="00D4158A"/>
    <w:rsid w:val="00D4217C"/>
    <w:rsid w:val="00D43D54"/>
    <w:rsid w:val="00D45C9E"/>
    <w:rsid w:val="00D4649F"/>
    <w:rsid w:val="00D477CD"/>
    <w:rsid w:val="00D47BF6"/>
    <w:rsid w:val="00D51130"/>
    <w:rsid w:val="00D51A6A"/>
    <w:rsid w:val="00D52723"/>
    <w:rsid w:val="00D551BB"/>
    <w:rsid w:val="00D56287"/>
    <w:rsid w:val="00D56417"/>
    <w:rsid w:val="00D63993"/>
    <w:rsid w:val="00D63FE1"/>
    <w:rsid w:val="00D64338"/>
    <w:rsid w:val="00D64532"/>
    <w:rsid w:val="00D70F6E"/>
    <w:rsid w:val="00D730BA"/>
    <w:rsid w:val="00D737F5"/>
    <w:rsid w:val="00D73B49"/>
    <w:rsid w:val="00D75150"/>
    <w:rsid w:val="00D752BC"/>
    <w:rsid w:val="00D761DA"/>
    <w:rsid w:val="00D814DD"/>
    <w:rsid w:val="00D84C5A"/>
    <w:rsid w:val="00D87F1F"/>
    <w:rsid w:val="00D9086E"/>
    <w:rsid w:val="00D94F49"/>
    <w:rsid w:val="00D953F8"/>
    <w:rsid w:val="00D96F33"/>
    <w:rsid w:val="00DA142C"/>
    <w:rsid w:val="00DA23BD"/>
    <w:rsid w:val="00DA3DFF"/>
    <w:rsid w:val="00DA3FE9"/>
    <w:rsid w:val="00DA4754"/>
    <w:rsid w:val="00DA47E9"/>
    <w:rsid w:val="00DA5F5F"/>
    <w:rsid w:val="00DA618A"/>
    <w:rsid w:val="00DB13D9"/>
    <w:rsid w:val="00DB1D86"/>
    <w:rsid w:val="00DB2984"/>
    <w:rsid w:val="00DB30A9"/>
    <w:rsid w:val="00DB3E67"/>
    <w:rsid w:val="00DB4C45"/>
    <w:rsid w:val="00DB52CF"/>
    <w:rsid w:val="00DC0473"/>
    <w:rsid w:val="00DC4155"/>
    <w:rsid w:val="00DC4F9B"/>
    <w:rsid w:val="00DC7510"/>
    <w:rsid w:val="00DD17A5"/>
    <w:rsid w:val="00DD23C2"/>
    <w:rsid w:val="00DD246F"/>
    <w:rsid w:val="00DD2E1D"/>
    <w:rsid w:val="00DD324C"/>
    <w:rsid w:val="00DD7460"/>
    <w:rsid w:val="00DD7CB5"/>
    <w:rsid w:val="00DE1961"/>
    <w:rsid w:val="00DE34B1"/>
    <w:rsid w:val="00DE3A73"/>
    <w:rsid w:val="00DE46DD"/>
    <w:rsid w:val="00DE474B"/>
    <w:rsid w:val="00DE501A"/>
    <w:rsid w:val="00DE590D"/>
    <w:rsid w:val="00DE5CF5"/>
    <w:rsid w:val="00DE667C"/>
    <w:rsid w:val="00DF4C8F"/>
    <w:rsid w:val="00E00006"/>
    <w:rsid w:val="00E012A0"/>
    <w:rsid w:val="00E01B43"/>
    <w:rsid w:val="00E030DE"/>
    <w:rsid w:val="00E06612"/>
    <w:rsid w:val="00E06C06"/>
    <w:rsid w:val="00E077DC"/>
    <w:rsid w:val="00E11491"/>
    <w:rsid w:val="00E11E0A"/>
    <w:rsid w:val="00E12643"/>
    <w:rsid w:val="00E13A51"/>
    <w:rsid w:val="00E15A58"/>
    <w:rsid w:val="00E171BA"/>
    <w:rsid w:val="00E17C55"/>
    <w:rsid w:val="00E2124B"/>
    <w:rsid w:val="00E21723"/>
    <w:rsid w:val="00E23CE3"/>
    <w:rsid w:val="00E24571"/>
    <w:rsid w:val="00E24CD0"/>
    <w:rsid w:val="00E258FF"/>
    <w:rsid w:val="00E270AB"/>
    <w:rsid w:val="00E272AA"/>
    <w:rsid w:val="00E2786B"/>
    <w:rsid w:val="00E332DD"/>
    <w:rsid w:val="00E34A9C"/>
    <w:rsid w:val="00E35CF9"/>
    <w:rsid w:val="00E35F92"/>
    <w:rsid w:val="00E36D24"/>
    <w:rsid w:val="00E37EF1"/>
    <w:rsid w:val="00E40225"/>
    <w:rsid w:val="00E420E9"/>
    <w:rsid w:val="00E45054"/>
    <w:rsid w:val="00E45995"/>
    <w:rsid w:val="00E46F40"/>
    <w:rsid w:val="00E512D7"/>
    <w:rsid w:val="00E53B38"/>
    <w:rsid w:val="00E53DC9"/>
    <w:rsid w:val="00E54139"/>
    <w:rsid w:val="00E5502F"/>
    <w:rsid w:val="00E55B02"/>
    <w:rsid w:val="00E56D36"/>
    <w:rsid w:val="00E5704C"/>
    <w:rsid w:val="00E571EF"/>
    <w:rsid w:val="00E602D7"/>
    <w:rsid w:val="00E62F7E"/>
    <w:rsid w:val="00E633AD"/>
    <w:rsid w:val="00E644FC"/>
    <w:rsid w:val="00E669C1"/>
    <w:rsid w:val="00E67079"/>
    <w:rsid w:val="00E673BC"/>
    <w:rsid w:val="00E74882"/>
    <w:rsid w:val="00E74ED3"/>
    <w:rsid w:val="00E75597"/>
    <w:rsid w:val="00E758E2"/>
    <w:rsid w:val="00E77DE4"/>
    <w:rsid w:val="00E82845"/>
    <w:rsid w:val="00E8472A"/>
    <w:rsid w:val="00E8659F"/>
    <w:rsid w:val="00E86AED"/>
    <w:rsid w:val="00E86B5F"/>
    <w:rsid w:val="00E87F8B"/>
    <w:rsid w:val="00E9150A"/>
    <w:rsid w:val="00E916F9"/>
    <w:rsid w:val="00E91769"/>
    <w:rsid w:val="00E9190B"/>
    <w:rsid w:val="00E92E94"/>
    <w:rsid w:val="00E974D2"/>
    <w:rsid w:val="00EA0B22"/>
    <w:rsid w:val="00EA1CBB"/>
    <w:rsid w:val="00EA3294"/>
    <w:rsid w:val="00EA3626"/>
    <w:rsid w:val="00EA3EEE"/>
    <w:rsid w:val="00EA4592"/>
    <w:rsid w:val="00EA49B5"/>
    <w:rsid w:val="00EB1D5F"/>
    <w:rsid w:val="00EB694D"/>
    <w:rsid w:val="00EC09D8"/>
    <w:rsid w:val="00EC2C60"/>
    <w:rsid w:val="00EC33BC"/>
    <w:rsid w:val="00EC3E04"/>
    <w:rsid w:val="00EC4E95"/>
    <w:rsid w:val="00EC56AA"/>
    <w:rsid w:val="00EC623D"/>
    <w:rsid w:val="00EC6C2D"/>
    <w:rsid w:val="00EC7236"/>
    <w:rsid w:val="00EC7B88"/>
    <w:rsid w:val="00ED2D61"/>
    <w:rsid w:val="00ED45F5"/>
    <w:rsid w:val="00ED6D7B"/>
    <w:rsid w:val="00EE19F1"/>
    <w:rsid w:val="00EE24F4"/>
    <w:rsid w:val="00EE449C"/>
    <w:rsid w:val="00EE7308"/>
    <w:rsid w:val="00EE759B"/>
    <w:rsid w:val="00EF2113"/>
    <w:rsid w:val="00EF2283"/>
    <w:rsid w:val="00EF2734"/>
    <w:rsid w:val="00EF2CE2"/>
    <w:rsid w:val="00EF2FE2"/>
    <w:rsid w:val="00EF3BAE"/>
    <w:rsid w:val="00EF48B8"/>
    <w:rsid w:val="00EF4EC3"/>
    <w:rsid w:val="00F00A2A"/>
    <w:rsid w:val="00F01A55"/>
    <w:rsid w:val="00F0259A"/>
    <w:rsid w:val="00F03FF4"/>
    <w:rsid w:val="00F040B3"/>
    <w:rsid w:val="00F04E1F"/>
    <w:rsid w:val="00F1187B"/>
    <w:rsid w:val="00F1270F"/>
    <w:rsid w:val="00F12976"/>
    <w:rsid w:val="00F17D6B"/>
    <w:rsid w:val="00F2215A"/>
    <w:rsid w:val="00F2421A"/>
    <w:rsid w:val="00F25CF4"/>
    <w:rsid w:val="00F2614A"/>
    <w:rsid w:val="00F2691F"/>
    <w:rsid w:val="00F30575"/>
    <w:rsid w:val="00F30CEF"/>
    <w:rsid w:val="00F30DF9"/>
    <w:rsid w:val="00F35659"/>
    <w:rsid w:val="00F35C7B"/>
    <w:rsid w:val="00F36CB2"/>
    <w:rsid w:val="00F37E05"/>
    <w:rsid w:val="00F40873"/>
    <w:rsid w:val="00F40C1D"/>
    <w:rsid w:val="00F42AB9"/>
    <w:rsid w:val="00F43BE1"/>
    <w:rsid w:val="00F44280"/>
    <w:rsid w:val="00F44471"/>
    <w:rsid w:val="00F4639E"/>
    <w:rsid w:val="00F46BE2"/>
    <w:rsid w:val="00F4701C"/>
    <w:rsid w:val="00F52355"/>
    <w:rsid w:val="00F53194"/>
    <w:rsid w:val="00F53C6E"/>
    <w:rsid w:val="00F5469C"/>
    <w:rsid w:val="00F577D6"/>
    <w:rsid w:val="00F57C3D"/>
    <w:rsid w:val="00F608EB"/>
    <w:rsid w:val="00F6396A"/>
    <w:rsid w:val="00F6531D"/>
    <w:rsid w:val="00F656B1"/>
    <w:rsid w:val="00F70443"/>
    <w:rsid w:val="00F72888"/>
    <w:rsid w:val="00F72E9E"/>
    <w:rsid w:val="00F72F96"/>
    <w:rsid w:val="00F7357E"/>
    <w:rsid w:val="00F73A5D"/>
    <w:rsid w:val="00F74583"/>
    <w:rsid w:val="00F74FC6"/>
    <w:rsid w:val="00F7520F"/>
    <w:rsid w:val="00F80805"/>
    <w:rsid w:val="00F8242E"/>
    <w:rsid w:val="00F8585C"/>
    <w:rsid w:val="00F86900"/>
    <w:rsid w:val="00F87EDB"/>
    <w:rsid w:val="00F9058C"/>
    <w:rsid w:val="00F917FD"/>
    <w:rsid w:val="00F91937"/>
    <w:rsid w:val="00F9268E"/>
    <w:rsid w:val="00F93E6D"/>
    <w:rsid w:val="00F94463"/>
    <w:rsid w:val="00F94FE0"/>
    <w:rsid w:val="00F95066"/>
    <w:rsid w:val="00F956D8"/>
    <w:rsid w:val="00F95B92"/>
    <w:rsid w:val="00F9682C"/>
    <w:rsid w:val="00F96D86"/>
    <w:rsid w:val="00FA0EAB"/>
    <w:rsid w:val="00FA23D9"/>
    <w:rsid w:val="00FA302C"/>
    <w:rsid w:val="00FA34A9"/>
    <w:rsid w:val="00FA4735"/>
    <w:rsid w:val="00FA4897"/>
    <w:rsid w:val="00FA52C4"/>
    <w:rsid w:val="00FA613C"/>
    <w:rsid w:val="00FA659D"/>
    <w:rsid w:val="00FA7B86"/>
    <w:rsid w:val="00FB1C81"/>
    <w:rsid w:val="00FB3CC5"/>
    <w:rsid w:val="00FB40BD"/>
    <w:rsid w:val="00FB7CE6"/>
    <w:rsid w:val="00FC06D6"/>
    <w:rsid w:val="00FC4059"/>
    <w:rsid w:val="00FC497E"/>
    <w:rsid w:val="00FD14AD"/>
    <w:rsid w:val="00FD285D"/>
    <w:rsid w:val="00FD49A5"/>
    <w:rsid w:val="00FD4B4E"/>
    <w:rsid w:val="00FD521E"/>
    <w:rsid w:val="00FD5637"/>
    <w:rsid w:val="00FE034D"/>
    <w:rsid w:val="00FE08FE"/>
    <w:rsid w:val="00FE1879"/>
    <w:rsid w:val="00FE2D0E"/>
    <w:rsid w:val="00FE3B2A"/>
    <w:rsid w:val="00FE587E"/>
    <w:rsid w:val="00FE7142"/>
    <w:rsid w:val="00FE77F4"/>
    <w:rsid w:val="00FE7C88"/>
    <w:rsid w:val="00FF0E7C"/>
    <w:rsid w:val="00FF1088"/>
    <w:rsid w:val="00FF21A0"/>
    <w:rsid w:val="00FF2501"/>
    <w:rsid w:val="00FF263F"/>
    <w:rsid w:val="00FF32BA"/>
    <w:rsid w:val="00FF49F5"/>
    <w:rsid w:val="00FF60F5"/>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17D52"/>
  <w15:docId w15:val="{3F0D0AB7-A227-4A02-86F6-FEB124A4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5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5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D58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87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C1109F"/>
    <w:pPr>
      <w:spacing w:after="0" w:line="240" w:lineRule="auto"/>
    </w:pPr>
    <w:rPr>
      <w:sz w:val="20"/>
      <w:szCs w:val="20"/>
    </w:rPr>
  </w:style>
  <w:style w:type="character" w:customStyle="1" w:styleId="FootnoteTextChar">
    <w:name w:val="Footnote Text Char"/>
    <w:basedOn w:val="DefaultParagraphFont"/>
    <w:link w:val="FootnoteText"/>
    <w:uiPriority w:val="99"/>
    <w:rsid w:val="00C1109F"/>
    <w:rPr>
      <w:sz w:val="20"/>
      <w:szCs w:val="20"/>
    </w:rPr>
  </w:style>
  <w:style w:type="character" w:styleId="FootnoteReference">
    <w:name w:val="footnote reference"/>
    <w:basedOn w:val="DefaultParagraphFont"/>
    <w:uiPriority w:val="99"/>
    <w:unhideWhenUsed/>
    <w:rsid w:val="00C1109F"/>
    <w:rPr>
      <w:vertAlign w:val="superscript"/>
    </w:rPr>
  </w:style>
  <w:style w:type="paragraph" w:styleId="ListParagraph">
    <w:name w:val="List Paragraph"/>
    <w:basedOn w:val="Normal"/>
    <w:uiPriority w:val="34"/>
    <w:qFormat/>
    <w:rsid w:val="00571FEE"/>
    <w:pPr>
      <w:ind w:left="720"/>
      <w:contextualSpacing/>
    </w:pPr>
  </w:style>
  <w:style w:type="character" w:styleId="Strong">
    <w:name w:val="Strong"/>
    <w:basedOn w:val="DefaultParagraphFont"/>
    <w:uiPriority w:val="22"/>
    <w:qFormat/>
    <w:rsid w:val="00A716FB"/>
    <w:rPr>
      <w:b w:val="0"/>
      <w:bCs w:val="0"/>
      <w:i w:val="0"/>
      <w:iCs w:val="0"/>
    </w:rPr>
  </w:style>
  <w:style w:type="paragraph" w:styleId="NormalWeb">
    <w:name w:val="Normal (Web)"/>
    <w:basedOn w:val="Normal"/>
    <w:uiPriority w:val="99"/>
    <w:semiHidden/>
    <w:unhideWhenUsed/>
    <w:rsid w:val="00A71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6A04"/>
    <w:rPr>
      <w:color w:val="0000FF" w:themeColor="hyperlink"/>
      <w:u w:val="single"/>
    </w:rPr>
  </w:style>
  <w:style w:type="character" w:customStyle="1" w:styleId="klink">
    <w:name w:val="klink"/>
    <w:basedOn w:val="DefaultParagraphFont"/>
    <w:rsid w:val="008D4646"/>
  </w:style>
  <w:style w:type="paragraph" w:styleId="Header">
    <w:name w:val="header"/>
    <w:basedOn w:val="Normal"/>
    <w:link w:val="HeaderChar"/>
    <w:uiPriority w:val="99"/>
    <w:unhideWhenUsed/>
    <w:rsid w:val="00A4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05"/>
  </w:style>
  <w:style w:type="paragraph" w:styleId="Footer">
    <w:name w:val="footer"/>
    <w:basedOn w:val="Normal"/>
    <w:link w:val="FooterChar"/>
    <w:uiPriority w:val="99"/>
    <w:unhideWhenUsed/>
    <w:rsid w:val="00A4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105"/>
  </w:style>
  <w:style w:type="character" w:customStyle="1" w:styleId="reference-text">
    <w:name w:val="reference-text"/>
    <w:basedOn w:val="DefaultParagraphFont"/>
    <w:rsid w:val="00233A9A"/>
  </w:style>
  <w:style w:type="paragraph" w:styleId="BalloonText">
    <w:name w:val="Balloon Text"/>
    <w:basedOn w:val="Normal"/>
    <w:link w:val="BalloonTextChar"/>
    <w:uiPriority w:val="99"/>
    <w:semiHidden/>
    <w:unhideWhenUsed/>
    <w:rsid w:val="0039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B5"/>
    <w:rPr>
      <w:rFonts w:ascii="Segoe UI" w:hAnsi="Segoe UI" w:cs="Segoe UI"/>
      <w:sz w:val="18"/>
      <w:szCs w:val="18"/>
    </w:rPr>
  </w:style>
  <w:style w:type="character" w:styleId="CommentReference">
    <w:name w:val="annotation reference"/>
    <w:basedOn w:val="DefaultParagraphFont"/>
    <w:uiPriority w:val="99"/>
    <w:semiHidden/>
    <w:unhideWhenUsed/>
    <w:rsid w:val="009C5888"/>
    <w:rPr>
      <w:sz w:val="16"/>
      <w:szCs w:val="16"/>
    </w:rPr>
  </w:style>
  <w:style w:type="paragraph" w:styleId="CommentText">
    <w:name w:val="annotation text"/>
    <w:basedOn w:val="Normal"/>
    <w:link w:val="CommentTextChar"/>
    <w:uiPriority w:val="99"/>
    <w:semiHidden/>
    <w:unhideWhenUsed/>
    <w:rsid w:val="009C5888"/>
    <w:pPr>
      <w:spacing w:line="240" w:lineRule="auto"/>
    </w:pPr>
    <w:rPr>
      <w:sz w:val="20"/>
      <w:szCs w:val="20"/>
    </w:rPr>
  </w:style>
  <w:style w:type="character" w:customStyle="1" w:styleId="CommentTextChar">
    <w:name w:val="Comment Text Char"/>
    <w:basedOn w:val="DefaultParagraphFont"/>
    <w:link w:val="CommentText"/>
    <w:uiPriority w:val="99"/>
    <w:semiHidden/>
    <w:rsid w:val="009C5888"/>
    <w:rPr>
      <w:sz w:val="20"/>
      <w:szCs w:val="20"/>
    </w:rPr>
  </w:style>
  <w:style w:type="paragraph" w:styleId="CommentSubject">
    <w:name w:val="annotation subject"/>
    <w:basedOn w:val="CommentText"/>
    <w:next w:val="CommentText"/>
    <w:link w:val="CommentSubjectChar"/>
    <w:uiPriority w:val="99"/>
    <w:semiHidden/>
    <w:unhideWhenUsed/>
    <w:rsid w:val="009C5888"/>
    <w:rPr>
      <w:b/>
      <w:bCs/>
    </w:rPr>
  </w:style>
  <w:style w:type="character" w:customStyle="1" w:styleId="CommentSubjectChar">
    <w:name w:val="Comment Subject Char"/>
    <w:basedOn w:val="CommentTextChar"/>
    <w:link w:val="CommentSubject"/>
    <w:uiPriority w:val="99"/>
    <w:semiHidden/>
    <w:rsid w:val="009C5888"/>
    <w:rPr>
      <w:b/>
      <w:bCs/>
      <w:sz w:val="20"/>
      <w:szCs w:val="20"/>
    </w:rPr>
  </w:style>
  <w:style w:type="character" w:styleId="Emphasis">
    <w:name w:val="Emphasis"/>
    <w:basedOn w:val="DefaultParagraphFont"/>
    <w:uiPriority w:val="20"/>
    <w:qFormat/>
    <w:rsid w:val="000243B0"/>
    <w:rPr>
      <w:i/>
      <w:iCs/>
    </w:rPr>
  </w:style>
  <w:style w:type="character" w:customStyle="1" w:styleId="clearformatting1">
    <w:name w:val="clearformatting1"/>
    <w:basedOn w:val="DefaultParagraphFont"/>
    <w:rsid w:val="000243B0"/>
    <w:rPr>
      <w:rFonts w:ascii="Arial" w:hAnsi="Arial" w:cs="Arial" w:hint="default"/>
      <w:b w:val="0"/>
      <w:bCs w:val="0"/>
      <w:i w:val="0"/>
      <w:iCs w:val="0"/>
    </w:rPr>
  </w:style>
  <w:style w:type="character" w:customStyle="1" w:styleId="Heading1Char">
    <w:name w:val="Heading 1 Char"/>
    <w:basedOn w:val="DefaultParagraphFont"/>
    <w:link w:val="Heading1"/>
    <w:uiPriority w:val="9"/>
    <w:rsid w:val="000D58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58A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D58A7"/>
    <w:rPr>
      <w:rFonts w:ascii="Times New Roman" w:eastAsia="Times New Roman" w:hAnsi="Times New Roman" w:cs="Times New Roman"/>
      <w:b/>
      <w:bCs/>
      <w:sz w:val="24"/>
      <w:szCs w:val="24"/>
    </w:rPr>
  </w:style>
  <w:style w:type="character" w:customStyle="1" w:styleId="ah">
    <w:name w:val="ah"/>
    <w:basedOn w:val="DefaultParagraphFont"/>
    <w:rsid w:val="000D58A7"/>
  </w:style>
  <w:style w:type="character" w:customStyle="1" w:styleId="body-tertiary">
    <w:name w:val="body-tertiary"/>
    <w:basedOn w:val="DefaultParagraphFont"/>
    <w:rsid w:val="000D58A7"/>
  </w:style>
  <w:style w:type="character" w:customStyle="1" w:styleId="byline">
    <w:name w:val="byline"/>
    <w:basedOn w:val="DefaultParagraphFont"/>
    <w:rsid w:val="000D58A7"/>
  </w:style>
  <w:style w:type="character" w:customStyle="1" w:styleId="buildingaddress">
    <w:name w:val="buildingaddress"/>
    <w:basedOn w:val="DefaultParagraphFont"/>
    <w:rsid w:val="000D58A7"/>
  </w:style>
  <w:style w:type="character" w:styleId="PlaceholderText">
    <w:name w:val="Placeholder Text"/>
    <w:basedOn w:val="DefaultParagraphFont"/>
    <w:uiPriority w:val="99"/>
    <w:semiHidden/>
    <w:rsid w:val="000D58A7"/>
    <w:rPr>
      <w:color w:val="808080"/>
    </w:rPr>
  </w:style>
  <w:style w:type="paragraph" w:styleId="Revision">
    <w:name w:val="Revision"/>
    <w:hidden/>
    <w:uiPriority w:val="99"/>
    <w:semiHidden/>
    <w:rsid w:val="000D58A7"/>
    <w:pPr>
      <w:spacing w:after="0" w:line="240" w:lineRule="auto"/>
    </w:pPr>
  </w:style>
  <w:style w:type="character" w:customStyle="1" w:styleId="apple-converted-space">
    <w:name w:val="apple-converted-space"/>
    <w:basedOn w:val="DefaultParagraphFont"/>
    <w:rsid w:val="000D58A7"/>
  </w:style>
  <w:style w:type="table" w:styleId="TableGrid">
    <w:name w:val="Table Grid"/>
    <w:basedOn w:val="TableNormal"/>
    <w:uiPriority w:val="59"/>
    <w:rsid w:val="000D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D7E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7E59"/>
    <w:rPr>
      <w:rFonts w:ascii="Calibri" w:hAnsi="Calibri"/>
      <w:szCs w:val="21"/>
    </w:rPr>
  </w:style>
  <w:style w:type="character" w:customStyle="1" w:styleId="watch-title">
    <w:name w:val="watch-title"/>
    <w:basedOn w:val="DefaultParagraphFont"/>
    <w:rsid w:val="000E2876"/>
  </w:style>
  <w:style w:type="character" w:customStyle="1" w:styleId="nlmyear">
    <w:name w:val="nlm_year"/>
    <w:basedOn w:val="DefaultParagraphFont"/>
    <w:rsid w:val="00E2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458">
      <w:bodyDiv w:val="1"/>
      <w:marLeft w:val="0"/>
      <w:marRight w:val="0"/>
      <w:marTop w:val="0"/>
      <w:marBottom w:val="0"/>
      <w:divBdr>
        <w:top w:val="none" w:sz="0" w:space="0" w:color="auto"/>
        <w:left w:val="none" w:sz="0" w:space="0" w:color="auto"/>
        <w:bottom w:val="none" w:sz="0" w:space="0" w:color="auto"/>
        <w:right w:val="none" w:sz="0" w:space="0" w:color="auto"/>
      </w:divBdr>
      <w:divsChild>
        <w:div w:id="1471092290">
          <w:marLeft w:val="0"/>
          <w:marRight w:val="0"/>
          <w:marTop w:val="0"/>
          <w:marBottom w:val="0"/>
          <w:divBdr>
            <w:top w:val="none" w:sz="0" w:space="0" w:color="auto"/>
            <w:left w:val="none" w:sz="0" w:space="0" w:color="auto"/>
            <w:bottom w:val="none" w:sz="0" w:space="0" w:color="auto"/>
            <w:right w:val="none" w:sz="0" w:space="0" w:color="auto"/>
          </w:divBdr>
        </w:div>
      </w:divsChild>
    </w:div>
    <w:div w:id="100876723">
      <w:bodyDiv w:val="1"/>
      <w:marLeft w:val="0"/>
      <w:marRight w:val="0"/>
      <w:marTop w:val="0"/>
      <w:marBottom w:val="0"/>
      <w:divBdr>
        <w:top w:val="none" w:sz="0" w:space="0" w:color="auto"/>
        <w:left w:val="none" w:sz="0" w:space="0" w:color="auto"/>
        <w:bottom w:val="none" w:sz="0" w:space="0" w:color="auto"/>
        <w:right w:val="none" w:sz="0" w:space="0" w:color="auto"/>
      </w:divBdr>
      <w:divsChild>
        <w:div w:id="276445822">
          <w:marLeft w:val="0"/>
          <w:marRight w:val="0"/>
          <w:marTop w:val="0"/>
          <w:marBottom w:val="0"/>
          <w:divBdr>
            <w:top w:val="none" w:sz="0" w:space="0" w:color="auto"/>
            <w:left w:val="none" w:sz="0" w:space="0" w:color="auto"/>
            <w:bottom w:val="none" w:sz="0" w:space="0" w:color="auto"/>
            <w:right w:val="none" w:sz="0" w:space="0" w:color="auto"/>
          </w:divBdr>
        </w:div>
      </w:divsChild>
    </w:div>
    <w:div w:id="260988329">
      <w:bodyDiv w:val="1"/>
      <w:marLeft w:val="0"/>
      <w:marRight w:val="0"/>
      <w:marTop w:val="0"/>
      <w:marBottom w:val="0"/>
      <w:divBdr>
        <w:top w:val="none" w:sz="0" w:space="0" w:color="auto"/>
        <w:left w:val="none" w:sz="0" w:space="0" w:color="auto"/>
        <w:bottom w:val="none" w:sz="0" w:space="0" w:color="auto"/>
        <w:right w:val="none" w:sz="0" w:space="0" w:color="auto"/>
      </w:divBdr>
    </w:div>
    <w:div w:id="287052723">
      <w:bodyDiv w:val="1"/>
      <w:marLeft w:val="0"/>
      <w:marRight w:val="0"/>
      <w:marTop w:val="0"/>
      <w:marBottom w:val="0"/>
      <w:divBdr>
        <w:top w:val="none" w:sz="0" w:space="0" w:color="auto"/>
        <w:left w:val="none" w:sz="0" w:space="0" w:color="auto"/>
        <w:bottom w:val="none" w:sz="0" w:space="0" w:color="auto"/>
        <w:right w:val="none" w:sz="0" w:space="0" w:color="auto"/>
      </w:divBdr>
      <w:divsChild>
        <w:div w:id="1674212941">
          <w:marLeft w:val="0"/>
          <w:marRight w:val="0"/>
          <w:marTop w:val="0"/>
          <w:marBottom w:val="0"/>
          <w:divBdr>
            <w:top w:val="none" w:sz="0" w:space="0" w:color="auto"/>
            <w:left w:val="none" w:sz="0" w:space="0" w:color="auto"/>
            <w:bottom w:val="none" w:sz="0" w:space="0" w:color="auto"/>
            <w:right w:val="none" w:sz="0" w:space="0" w:color="auto"/>
          </w:divBdr>
        </w:div>
      </w:divsChild>
    </w:div>
    <w:div w:id="517230696">
      <w:bodyDiv w:val="1"/>
      <w:marLeft w:val="0"/>
      <w:marRight w:val="0"/>
      <w:marTop w:val="0"/>
      <w:marBottom w:val="0"/>
      <w:divBdr>
        <w:top w:val="none" w:sz="0" w:space="0" w:color="auto"/>
        <w:left w:val="none" w:sz="0" w:space="0" w:color="auto"/>
        <w:bottom w:val="none" w:sz="0" w:space="0" w:color="auto"/>
        <w:right w:val="none" w:sz="0" w:space="0" w:color="auto"/>
      </w:divBdr>
      <w:divsChild>
        <w:div w:id="1186864164">
          <w:marLeft w:val="0"/>
          <w:marRight w:val="0"/>
          <w:marTop w:val="0"/>
          <w:marBottom w:val="0"/>
          <w:divBdr>
            <w:top w:val="none" w:sz="0" w:space="0" w:color="auto"/>
            <w:left w:val="none" w:sz="0" w:space="0" w:color="auto"/>
            <w:bottom w:val="none" w:sz="0" w:space="0" w:color="auto"/>
            <w:right w:val="none" w:sz="0" w:space="0" w:color="auto"/>
          </w:divBdr>
        </w:div>
      </w:divsChild>
    </w:div>
    <w:div w:id="613559180">
      <w:bodyDiv w:val="1"/>
      <w:marLeft w:val="0"/>
      <w:marRight w:val="0"/>
      <w:marTop w:val="0"/>
      <w:marBottom w:val="0"/>
      <w:divBdr>
        <w:top w:val="none" w:sz="0" w:space="0" w:color="auto"/>
        <w:left w:val="none" w:sz="0" w:space="0" w:color="auto"/>
        <w:bottom w:val="none" w:sz="0" w:space="0" w:color="auto"/>
        <w:right w:val="none" w:sz="0" w:space="0" w:color="auto"/>
      </w:divBdr>
      <w:divsChild>
        <w:div w:id="1115246789">
          <w:marLeft w:val="0"/>
          <w:marRight w:val="0"/>
          <w:marTop w:val="0"/>
          <w:marBottom w:val="0"/>
          <w:divBdr>
            <w:top w:val="none" w:sz="0" w:space="0" w:color="auto"/>
            <w:left w:val="none" w:sz="0" w:space="0" w:color="auto"/>
            <w:bottom w:val="none" w:sz="0" w:space="0" w:color="auto"/>
            <w:right w:val="none" w:sz="0" w:space="0" w:color="auto"/>
          </w:divBdr>
          <w:divsChild>
            <w:div w:id="2641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211">
      <w:bodyDiv w:val="1"/>
      <w:marLeft w:val="0"/>
      <w:marRight w:val="0"/>
      <w:marTop w:val="0"/>
      <w:marBottom w:val="0"/>
      <w:divBdr>
        <w:top w:val="none" w:sz="0" w:space="0" w:color="auto"/>
        <w:left w:val="none" w:sz="0" w:space="0" w:color="auto"/>
        <w:bottom w:val="none" w:sz="0" w:space="0" w:color="auto"/>
        <w:right w:val="none" w:sz="0" w:space="0" w:color="auto"/>
      </w:divBdr>
      <w:divsChild>
        <w:div w:id="1433359170">
          <w:marLeft w:val="0"/>
          <w:marRight w:val="0"/>
          <w:marTop w:val="0"/>
          <w:marBottom w:val="0"/>
          <w:divBdr>
            <w:top w:val="none" w:sz="0" w:space="0" w:color="auto"/>
            <w:left w:val="none" w:sz="0" w:space="0" w:color="auto"/>
            <w:bottom w:val="none" w:sz="0" w:space="0" w:color="auto"/>
            <w:right w:val="none" w:sz="0" w:space="0" w:color="auto"/>
          </w:divBdr>
          <w:divsChild>
            <w:div w:id="840658994">
              <w:marLeft w:val="0"/>
              <w:marRight w:val="0"/>
              <w:marTop w:val="0"/>
              <w:marBottom w:val="0"/>
              <w:divBdr>
                <w:top w:val="none" w:sz="0" w:space="0" w:color="auto"/>
                <w:left w:val="none" w:sz="0" w:space="0" w:color="auto"/>
                <w:bottom w:val="none" w:sz="0" w:space="0" w:color="auto"/>
                <w:right w:val="none" w:sz="0" w:space="0" w:color="auto"/>
              </w:divBdr>
              <w:divsChild>
                <w:div w:id="54089892">
                  <w:marLeft w:val="30"/>
                  <w:marRight w:val="30"/>
                  <w:marTop w:val="0"/>
                  <w:marBottom w:val="0"/>
                  <w:divBdr>
                    <w:top w:val="none" w:sz="0" w:space="0" w:color="auto"/>
                    <w:left w:val="none" w:sz="0" w:space="0" w:color="auto"/>
                    <w:bottom w:val="none" w:sz="0" w:space="0" w:color="auto"/>
                    <w:right w:val="none" w:sz="0" w:space="0" w:color="auto"/>
                  </w:divBdr>
                  <w:divsChild>
                    <w:div w:id="1002856018">
                      <w:marLeft w:val="255"/>
                      <w:marRight w:val="0"/>
                      <w:marTop w:val="0"/>
                      <w:marBottom w:val="0"/>
                      <w:divBdr>
                        <w:top w:val="none" w:sz="0" w:space="0" w:color="auto"/>
                        <w:left w:val="none" w:sz="0" w:space="0" w:color="auto"/>
                        <w:bottom w:val="none" w:sz="0" w:space="0" w:color="auto"/>
                        <w:right w:val="none" w:sz="0" w:space="0" w:color="auto"/>
                      </w:divBdr>
                      <w:divsChild>
                        <w:div w:id="1835752986">
                          <w:marLeft w:val="0"/>
                          <w:marRight w:val="0"/>
                          <w:marTop w:val="0"/>
                          <w:marBottom w:val="0"/>
                          <w:divBdr>
                            <w:top w:val="none" w:sz="0" w:space="0" w:color="auto"/>
                            <w:left w:val="none" w:sz="0" w:space="0" w:color="auto"/>
                            <w:bottom w:val="none" w:sz="0" w:space="0" w:color="auto"/>
                            <w:right w:val="none" w:sz="0" w:space="0" w:color="auto"/>
                          </w:divBdr>
                          <w:divsChild>
                            <w:div w:id="576596968">
                              <w:marLeft w:val="0"/>
                              <w:marRight w:val="0"/>
                              <w:marTop w:val="0"/>
                              <w:marBottom w:val="0"/>
                              <w:divBdr>
                                <w:top w:val="none" w:sz="0" w:space="0" w:color="auto"/>
                                <w:left w:val="none" w:sz="0" w:space="0" w:color="auto"/>
                                <w:bottom w:val="none" w:sz="0" w:space="0" w:color="auto"/>
                                <w:right w:val="none" w:sz="0" w:space="0" w:color="auto"/>
                              </w:divBdr>
                              <w:divsChild>
                                <w:div w:id="3570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59015">
      <w:bodyDiv w:val="1"/>
      <w:marLeft w:val="0"/>
      <w:marRight w:val="0"/>
      <w:marTop w:val="0"/>
      <w:marBottom w:val="0"/>
      <w:divBdr>
        <w:top w:val="none" w:sz="0" w:space="0" w:color="auto"/>
        <w:left w:val="none" w:sz="0" w:space="0" w:color="auto"/>
        <w:bottom w:val="none" w:sz="0" w:space="0" w:color="auto"/>
        <w:right w:val="none" w:sz="0" w:space="0" w:color="auto"/>
      </w:divBdr>
      <w:divsChild>
        <w:div w:id="2065252571">
          <w:marLeft w:val="0"/>
          <w:marRight w:val="0"/>
          <w:marTop w:val="0"/>
          <w:marBottom w:val="0"/>
          <w:divBdr>
            <w:top w:val="none" w:sz="0" w:space="0" w:color="auto"/>
            <w:left w:val="none" w:sz="0" w:space="0" w:color="auto"/>
            <w:bottom w:val="none" w:sz="0" w:space="0" w:color="auto"/>
            <w:right w:val="none" w:sz="0" w:space="0" w:color="auto"/>
          </w:divBdr>
          <w:divsChild>
            <w:div w:id="12027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0599">
      <w:bodyDiv w:val="1"/>
      <w:marLeft w:val="0"/>
      <w:marRight w:val="0"/>
      <w:marTop w:val="0"/>
      <w:marBottom w:val="0"/>
      <w:divBdr>
        <w:top w:val="none" w:sz="0" w:space="0" w:color="auto"/>
        <w:left w:val="none" w:sz="0" w:space="0" w:color="auto"/>
        <w:bottom w:val="none" w:sz="0" w:space="0" w:color="auto"/>
        <w:right w:val="none" w:sz="0" w:space="0" w:color="auto"/>
      </w:divBdr>
      <w:divsChild>
        <w:div w:id="275066488">
          <w:marLeft w:val="0"/>
          <w:marRight w:val="0"/>
          <w:marTop w:val="0"/>
          <w:marBottom w:val="0"/>
          <w:divBdr>
            <w:top w:val="none" w:sz="0" w:space="0" w:color="auto"/>
            <w:left w:val="none" w:sz="0" w:space="0" w:color="auto"/>
            <w:bottom w:val="none" w:sz="0" w:space="0" w:color="auto"/>
            <w:right w:val="none" w:sz="0" w:space="0" w:color="auto"/>
          </w:divBdr>
        </w:div>
      </w:divsChild>
    </w:div>
    <w:div w:id="1166625774">
      <w:bodyDiv w:val="1"/>
      <w:marLeft w:val="0"/>
      <w:marRight w:val="0"/>
      <w:marTop w:val="0"/>
      <w:marBottom w:val="0"/>
      <w:divBdr>
        <w:top w:val="none" w:sz="0" w:space="0" w:color="auto"/>
        <w:left w:val="none" w:sz="0" w:space="0" w:color="auto"/>
        <w:bottom w:val="none" w:sz="0" w:space="0" w:color="auto"/>
        <w:right w:val="none" w:sz="0" w:space="0" w:color="auto"/>
      </w:divBdr>
    </w:div>
    <w:div w:id="1337926176">
      <w:bodyDiv w:val="1"/>
      <w:marLeft w:val="0"/>
      <w:marRight w:val="0"/>
      <w:marTop w:val="0"/>
      <w:marBottom w:val="0"/>
      <w:divBdr>
        <w:top w:val="none" w:sz="0" w:space="0" w:color="auto"/>
        <w:left w:val="none" w:sz="0" w:space="0" w:color="auto"/>
        <w:bottom w:val="none" w:sz="0" w:space="0" w:color="auto"/>
        <w:right w:val="none" w:sz="0" w:space="0" w:color="auto"/>
      </w:divBdr>
    </w:div>
    <w:div w:id="1722289986">
      <w:bodyDiv w:val="1"/>
      <w:marLeft w:val="0"/>
      <w:marRight w:val="0"/>
      <w:marTop w:val="0"/>
      <w:marBottom w:val="0"/>
      <w:divBdr>
        <w:top w:val="none" w:sz="0" w:space="0" w:color="auto"/>
        <w:left w:val="none" w:sz="0" w:space="0" w:color="auto"/>
        <w:bottom w:val="none" w:sz="0" w:space="0" w:color="auto"/>
        <w:right w:val="none" w:sz="0" w:space="0" w:color="auto"/>
      </w:divBdr>
    </w:div>
    <w:div w:id="1845701443">
      <w:bodyDiv w:val="1"/>
      <w:marLeft w:val="0"/>
      <w:marRight w:val="0"/>
      <w:marTop w:val="0"/>
      <w:marBottom w:val="0"/>
      <w:divBdr>
        <w:top w:val="none" w:sz="0" w:space="0" w:color="auto"/>
        <w:left w:val="none" w:sz="0" w:space="0" w:color="auto"/>
        <w:bottom w:val="none" w:sz="0" w:space="0" w:color="auto"/>
        <w:right w:val="none" w:sz="0" w:space="0" w:color="auto"/>
      </w:divBdr>
      <w:divsChild>
        <w:div w:id="1141069526">
          <w:marLeft w:val="0"/>
          <w:marRight w:val="0"/>
          <w:marTop w:val="0"/>
          <w:marBottom w:val="0"/>
          <w:divBdr>
            <w:top w:val="none" w:sz="0" w:space="0" w:color="auto"/>
            <w:left w:val="none" w:sz="0" w:space="0" w:color="auto"/>
            <w:bottom w:val="none" w:sz="0" w:space="0" w:color="auto"/>
            <w:right w:val="none" w:sz="0" w:space="0" w:color="auto"/>
          </w:divBdr>
          <w:divsChild>
            <w:div w:id="15915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232">
      <w:bodyDiv w:val="1"/>
      <w:marLeft w:val="0"/>
      <w:marRight w:val="0"/>
      <w:marTop w:val="0"/>
      <w:marBottom w:val="0"/>
      <w:divBdr>
        <w:top w:val="none" w:sz="0" w:space="0" w:color="auto"/>
        <w:left w:val="none" w:sz="0" w:space="0" w:color="auto"/>
        <w:bottom w:val="none" w:sz="0" w:space="0" w:color="auto"/>
        <w:right w:val="none" w:sz="0" w:space="0" w:color="auto"/>
      </w:divBdr>
      <w:divsChild>
        <w:div w:id="204702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j@ku.edu" TargetMode="External"/><Relationship Id="rId13" Type="http://schemas.openxmlformats.org/officeDocument/2006/relationships/hyperlink" Target="http://www.glassdoor.com/Reviews/index.ht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uthrie@ku.edu" TargetMode="External"/><Relationship Id="rId5" Type="http://schemas.openxmlformats.org/officeDocument/2006/relationships/webSettings" Target="webSettings.xml"/><Relationship Id="rId15" Type="http://schemas.openxmlformats.org/officeDocument/2006/relationships/hyperlink" Target="http://www.coso.org" TargetMode="External"/><Relationship Id="rId10" Type="http://schemas.openxmlformats.org/officeDocument/2006/relationships/hyperlink" Target="mailto:meschke@k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ku.edu" TargetMode="External"/><Relationship Id="rId14" Type="http://schemas.openxmlformats.org/officeDocument/2006/relationships/hyperlink" Target="http://www.glassdoor.com/Salari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5ACA-D6B2-4BEE-87A7-B7096B2B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13623</Words>
  <Characters>77656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KU, School of Business</Company>
  <LinksUpToDate>false</LinksUpToDate>
  <CharactersWithSpaces>91097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research; tone at the top</dc:subject>
  <dc:creator>Adi Masli;Felix Meschke</dc:creator>
  <cp:keywords>research</cp:keywords>
  <cp:lastModifiedBy>Huang,Minjie</cp:lastModifiedBy>
  <cp:revision>2</cp:revision>
  <cp:lastPrinted>2016-08-29T13:11:00Z</cp:lastPrinted>
  <dcterms:created xsi:type="dcterms:W3CDTF">2017-03-31T15:40:00Z</dcterms:created>
  <dcterms:modified xsi:type="dcterms:W3CDTF">2017-03-31T15:40:00Z</dcterms:modified>
</cp:coreProperties>
</file>