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BF605" w14:textId="77777777" w:rsidR="00684F99" w:rsidRPr="003C3A06" w:rsidRDefault="00684F99" w:rsidP="00684F99">
      <w:pPr>
        <w:spacing w:line="240" w:lineRule="auto"/>
        <w:jc w:val="center"/>
        <w:rPr>
          <w:rFonts w:ascii="Times New Roman" w:hAnsi="Times New Roman"/>
          <w:b/>
          <w:sz w:val="28"/>
          <w:szCs w:val="28"/>
        </w:rPr>
      </w:pPr>
      <w:bookmarkStart w:id="0" w:name="_GoBack"/>
      <w:bookmarkEnd w:id="0"/>
      <w:r w:rsidRPr="003C3A06">
        <w:rPr>
          <w:rFonts w:ascii="Times New Roman" w:hAnsi="Times New Roman"/>
          <w:b/>
          <w:sz w:val="28"/>
          <w:szCs w:val="28"/>
        </w:rPr>
        <w:t>Investor Demand for Information in Newly Issued Securities</w:t>
      </w:r>
    </w:p>
    <w:p w14:paraId="1D1A0239" w14:textId="77777777" w:rsidR="00684F99" w:rsidRDefault="00684F99" w:rsidP="00684F99">
      <w:pPr>
        <w:spacing w:after="0" w:line="240" w:lineRule="auto"/>
        <w:jc w:val="center"/>
        <w:rPr>
          <w:rFonts w:ascii="Times New Roman" w:hAnsi="Times New Roman"/>
        </w:rPr>
      </w:pPr>
      <w:r w:rsidRPr="00365217">
        <w:rPr>
          <w:rFonts w:ascii="Times New Roman" w:hAnsi="Times New Roman"/>
        </w:rPr>
        <w:t xml:space="preserve">Scott </w:t>
      </w:r>
      <w:r>
        <w:rPr>
          <w:rFonts w:ascii="Times New Roman" w:hAnsi="Times New Roman"/>
        </w:rPr>
        <w:t xml:space="preserve">W. </w:t>
      </w:r>
      <w:r w:rsidRPr="00365217">
        <w:rPr>
          <w:rFonts w:ascii="Times New Roman" w:hAnsi="Times New Roman"/>
        </w:rPr>
        <w:t>Bauguess</w:t>
      </w:r>
    </w:p>
    <w:p w14:paraId="09D40779" w14:textId="77777777" w:rsidR="00684F99" w:rsidRDefault="00684F99" w:rsidP="00684F99">
      <w:pPr>
        <w:spacing w:after="0" w:line="240" w:lineRule="auto"/>
        <w:jc w:val="center"/>
        <w:rPr>
          <w:rFonts w:ascii="Times New Roman" w:hAnsi="Times New Roman"/>
        </w:rPr>
      </w:pPr>
      <w:r>
        <w:rPr>
          <w:rFonts w:ascii="Times New Roman" w:hAnsi="Times New Roman"/>
        </w:rPr>
        <w:t>Division of Economic and Risk Analysis</w:t>
      </w:r>
    </w:p>
    <w:p w14:paraId="262F5A5E" w14:textId="77777777" w:rsidR="00684F99" w:rsidRDefault="00684F99" w:rsidP="00684F99">
      <w:pPr>
        <w:spacing w:after="0" w:line="240" w:lineRule="auto"/>
        <w:jc w:val="center"/>
        <w:rPr>
          <w:rFonts w:ascii="Times New Roman" w:hAnsi="Times New Roman"/>
        </w:rPr>
      </w:pPr>
      <w:r w:rsidRPr="00BF310A">
        <w:rPr>
          <w:rFonts w:ascii="Times New Roman" w:hAnsi="Times New Roman"/>
        </w:rPr>
        <w:t xml:space="preserve">U.S. </w:t>
      </w:r>
      <w:r w:rsidRPr="00112247">
        <w:rPr>
          <w:rFonts w:ascii="Times New Roman" w:hAnsi="Times New Roman"/>
        </w:rPr>
        <w:t>S</w:t>
      </w:r>
      <w:r w:rsidRPr="00365217">
        <w:rPr>
          <w:rFonts w:ascii="Times New Roman" w:hAnsi="Times New Roman"/>
        </w:rPr>
        <w:t>ecurities and Exchange Commission</w:t>
      </w:r>
    </w:p>
    <w:p w14:paraId="01AA7E7A" w14:textId="77777777" w:rsidR="00684F99" w:rsidRPr="00365217" w:rsidRDefault="00684F99" w:rsidP="00684F99">
      <w:pPr>
        <w:spacing w:after="0" w:line="240" w:lineRule="auto"/>
        <w:jc w:val="center"/>
        <w:rPr>
          <w:rFonts w:ascii="Times New Roman" w:hAnsi="Times New Roman"/>
        </w:rPr>
      </w:pPr>
      <w:r>
        <w:rPr>
          <w:rFonts w:ascii="Times New Roman" w:hAnsi="Times New Roman"/>
        </w:rPr>
        <w:t>Washington, DC 20549</w:t>
      </w:r>
    </w:p>
    <w:p w14:paraId="04C2B5E3" w14:textId="77777777" w:rsidR="00684F99" w:rsidRDefault="00EE6A46" w:rsidP="00684F99">
      <w:pPr>
        <w:spacing w:after="0" w:line="240" w:lineRule="auto"/>
        <w:jc w:val="center"/>
        <w:rPr>
          <w:rFonts w:ascii="Times New Roman" w:hAnsi="Times New Roman"/>
        </w:rPr>
      </w:pPr>
      <w:hyperlink r:id="rId9" w:history="1">
        <w:r w:rsidR="00684F99" w:rsidRPr="00C21670">
          <w:rPr>
            <w:rStyle w:val="Hyperlink"/>
            <w:rFonts w:ascii="Times New Roman" w:hAnsi="Times New Roman"/>
          </w:rPr>
          <w:t>bauguesss@sec.gov</w:t>
        </w:r>
      </w:hyperlink>
    </w:p>
    <w:p w14:paraId="3CC87559" w14:textId="77777777" w:rsidR="00684F99" w:rsidRPr="00365217" w:rsidRDefault="00684F99" w:rsidP="00684F99">
      <w:pPr>
        <w:spacing w:after="0" w:line="240" w:lineRule="auto"/>
        <w:jc w:val="center"/>
        <w:rPr>
          <w:rFonts w:ascii="Times New Roman" w:hAnsi="Times New Roman"/>
        </w:rPr>
      </w:pPr>
    </w:p>
    <w:p w14:paraId="714AA46C" w14:textId="77777777" w:rsidR="00684F99" w:rsidRPr="00365217" w:rsidRDefault="00684F99" w:rsidP="00684F99">
      <w:pPr>
        <w:spacing w:after="0" w:line="240" w:lineRule="auto"/>
        <w:jc w:val="center"/>
        <w:rPr>
          <w:rFonts w:ascii="Times New Roman" w:hAnsi="Times New Roman"/>
        </w:rPr>
      </w:pPr>
      <w:r w:rsidRPr="00365217">
        <w:rPr>
          <w:rFonts w:ascii="Times New Roman" w:hAnsi="Times New Roman"/>
        </w:rPr>
        <w:t>J</w:t>
      </w:r>
      <w:r>
        <w:rPr>
          <w:rFonts w:ascii="Times New Roman" w:hAnsi="Times New Roman"/>
        </w:rPr>
        <w:t>ohn W.</w:t>
      </w:r>
      <w:r w:rsidRPr="00365217">
        <w:rPr>
          <w:rFonts w:ascii="Times New Roman" w:hAnsi="Times New Roman"/>
        </w:rPr>
        <w:t xml:space="preserve"> Cooney</w:t>
      </w:r>
      <w:r>
        <w:rPr>
          <w:rFonts w:ascii="Times New Roman" w:hAnsi="Times New Roman"/>
        </w:rPr>
        <w:t>, Jr.</w:t>
      </w:r>
    </w:p>
    <w:p w14:paraId="5792B0A1" w14:textId="77777777" w:rsidR="00684F99" w:rsidRDefault="00684F99" w:rsidP="00684F99">
      <w:pPr>
        <w:spacing w:after="0" w:line="240" w:lineRule="auto"/>
        <w:jc w:val="center"/>
        <w:rPr>
          <w:rFonts w:ascii="Times New Roman" w:hAnsi="Times New Roman"/>
        </w:rPr>
      </w:pPr>
      <w:r>
        <w:rPr>
          <w:rFonts w:ascii="Times New Roman" w:hAnsi="Times New Roman"/>
        </w:rPr>
        <w:t>Rawls College of Business</w:t>
      </w:r>
    </w:p>
    <w:p w14:paraId="318EF1D2" w14:textId="77777777" w:rsidR="00684F99" w:rsidRDefault="00684F99" w:rsidP="00684F99">
      <w:pPr>
        <w:spacing w:after="0" w:line="240" w:lineRule="auto"/>
        <w:jc w:val="center"/>
        <w:rPr>
          <w:rFonts w:ascii="Times New Roman" w:hAnsi="Times New Roman"/>
        </w:rPr>
      </w:pPr>
      <w:r w:rsidRPr="00365217">
        <w:rPr>
          <w:rFonts w:ascii="Times New Roman" w:hAnsi="Times New Roman"/>
        </w:rPr>
        <w:t>Texas Tech University</w:t>
      </w:r>
    </w:p>
    <w:p w14:paraId="53DFDD41" w14:textId="77777777" w:rsidR="00684F99" w:rsidRDefault="00684F99" w:rsidP="00684F99">
      <w:pPr>
        <w:spacing w:after="0" w:line="240" w:lineRule="auto"/>
        <w:jc w:val="center"/>
        <w:rPr>
          <w:rFonts w:ascii="Times New Roman" w:hAnsi="Times New Roman"/>
        </w:rPr>
      </w:pPr>
      <w:r>
        <w:rPr>
          <w:rFonts w:ascii="Times New Roman" w:hAnsi="Times New Roman"/>
        </w:rPr>
        <w:t>Lubbock, TX 79409-2101</w:t>
      </w:r>
    </w:p>
    <w:p w14:paraId="4E37E9E5" w14:textId="77777777" w:rsidR="00684F99" w:rsidRDefault="00EE6A46" w:rsidP="00684F99">
      <w:pPr>
        <w:spacing w:after="0" w:line="240" w:lineRule="auto"/>
        <w:jc w:val="center"/>
        <w:rPr>
          <w:rFonts w:ascii="Times New Roman" w:hAnsi="Times New Roman"/>
        </w:rPr>
      </w:pPr>
      <w:hyperlink r:id="rId10" w:history="1">
        <w:r w:rsidR="00684F99" w:rsidRPr="00C21670">
          <w:rPr>
            <w:rStyle w:val="Hyperlink"/>
            <w:rFonts w:ascii="Times New Roman" w:hAnsi="Times New Roman"/>
          </w:rPr>
          <w:t>jack.cooney@ttu.edu</w:t>
        </w:r>
      </w:hyperlink>
    </w:p>
    <w:p w14:paraId="5214C384" w14:textId="77777777" w:rsidR="00684F99" w:rsidRPr="00365217" w:rsidRDefault="00684F99" w:rsidP="00684F99">
      <w:pPr>
        <w:spacing w:after="0" w:line="240" w:lineRule="auto"/>
        <w:jc w:val="center"/>
        <w:rPr>
          <w:rFonts w:ascii="Times New Roman" w:hAnsi="Times New Roman"/>
        </w:rPr>
      </w:pPr>
    </w:p>
    <w:p w14:paraId="019D8A2E" w14:textId="77777777" w:rsidR="00684F99" w:rsidRDefault="00684F99" w:rsidP="00684F99">
      <w:pPr>
        <w:spacing w:after="0" w:line="240" w:lineRule="auto"/>
        <w:jc w:val="center"/>
        <w:rPr>
          <w:rFonts w:ascii="Times New Roman" w:hAnsi="Times New Roman"/>
        </w:rPr>
      </w:pPr>
      <w:r w:rsidRPr="00365217">
        <w:rPr>
          <w:rFonts w:ascii="Times New Roman" w:hAnsi="Times New Roman"/>
        </w:rPr>
        <w:t>Kathleen Weiss Ha</w:t>
      </w:r>
      <w:r w:rsidRPr="00112247">
        <w:rPr>
          <w:rFonts w:ascii="Times New Roman" w:hAnsi="Times New Roman"/>
        </w:rPr>
        <w:t>nley</w:t>
      </w:r>
    </w:p>
    <w:p w14:paraId="57DA0325" w14:textId="695D166A" w:rsidR="00684F99" w:rsidRDefault="005228B2" w:rsidP="00684F99">
      <w:pPr>
        <w:spacing w:after="0" w:line="240" w:lineRule="auto"/>
        <w:jc w:val="center"/>
        <w:rPr>
          <w:rFonts w:ascii="Times New Roman" w:hAnsi="Times New Roman"/>
        </w:rPr>
      </w:pPr>
      <w:r>
        <w:rPr>
          <w:rFonts w:ascii="Times New Roman" w:hAnsi="Times New Roman"/>
        </w:rPr>
        <w:t>College of Business and Economics</w:t>
      </w:r>
    </w:p>
    <w:p w14:paraId="55BB379B" w14:textId="1B5347C9" w:rsidR="005228B2" w:rsidRDefault="005228B2" w:rsidP="00684F99">
      <w:pPr>
        <w:spacing w:after="0" w:line="240" w:lineRule="auto"/>
        <w:jc w:val="center"/>
        <w:rPr>
          <w:rFonts w:ascii="Times New Roman" w:hAnsi="Times New Roman"/>
        </w:rPr>
      </w:pPr>
      <w:r>
        <w:rPr>
          <w:rFonts w:ascii="Times New Roman" w:hAnsi="Times New Roman"/>
        </w:rPr>
        <w:t>Lehigh University</w:t>
      </w:r>
    </w:p>
    <w:p w14:paraId="660650B6" w14:textId="77FF33DD" w:rsidR="005228B2" w:rsidRDefault="005228B2" w:rsidP="00684F99">
      <w:pPr>
        <w:spacing w:after="0" w:line="240" w:lineRule="auto"/>
        <w:jc w:val="center"/>
        <w:rPr>
          <w:rFonts w:ascii="Times New Roman" w:hAnsi="Times New Roman"/>
        </w:rPr>
      </w:pPr>
      <w:r>
        <w:rPr>
          <w:rFonts w:ascii="Times New Roman" w:hAnsi="Times New Roman"/>
        </w:rPr>
        <w:t>Bethlehem, PA 18015</w:t>
      </w:r>
    </w:p>
    <w:p w14:paraId="14759010" w14:textId="7C0C2F6F" w:rsidR="005228B2" w:rsidRDefault="00EE6A46" w:rsidP="00684F99">
      <w:pPr>
        <w:spacing w:after="0" w:line="240" w:lineRule="auto"/>
        <w:jc w:val="center"/>
        <w:rPr>
          <w:rFonts w:ascii="Times New Roman" w:hAnsi="Times New Roman"/>
        </w:rPr>
      </w:pPr>
      <w:hyperlink r:id="rId11" w:history="1">
        <w:r w:rsidR="00EF0D86" w:rsidRPr="003E57BA">
          <w:rPr>
            <w:rStyle w:val="Hyperlink"/>
            <w:rFonts w:ascii="Times New Roman" w:hAnsi="Times New Roman"/>
          </w:rPr>
          <w:t>kwh315@lehigh.edu</w:t>
        </w:r>
      </w:hyperlink>
    </w:p>
    <w:p w14:paraId="4461C6E3" w14:textId="77777777" w:rsidR="00EF0D86" w:rsidRPr="00112247" w:rsidRDefault="00EF0D86" w:rsidP="00684F99">
      <w:pPr>
        <w:spacing w:after="0" w:line="240" w:lineRule="auto"/>
        <w:jc w:val="center"/>
        <w:rPr>
          <w:rFonts w:ascii="Times New Roman" w:hAnsi="Times New Roman"/>
        </w:rPr>
      </w:pPr>
    </w:p>
    <w:p w14:paraId="59C289D3" w14:textId="49B70F90" w:rsidR="00684F99" w:rsidRPr="00365217" w:rsidRDefault="00C97663" w:rsidP="00684F99">
      <w:pPr>
        <w:spacing w:after="0" w:line="240" w:lineRule="auto"/>
        <w:jc w:val="center"/>
        <w:rPr>
          <w:rFonts w:ascii="Times New Roman" w:hAnsi="Times New Roman"/>
        </w:rPr>
      </w:pPr>
      <w:r>
        <w:rPr>
          <w:rFonts w:ascii="Times New Roman" w:hAnsi="Times New Roman"/>
        </w:rPr>
        <w:t xml:space="preserve">March </w:t>
      </w:r>
      <w:r w:rsidR="00BF0AAE">
        <w:rPr>
          <w:rFonts w:ascii="Times New Roman" w:hAnsi="Times New Roman"/>
        </w:rPr>
        <w:t>4</w:t>
      </w:r>
      <w:r>
        <w:rPr>
          <w:rFonts w:ascii="Times New Roman" w:hAnsi="Times New Roman"/>
        </w:rPr>
        <w:t>, 2017</w:t>
      </w:r>
    </w:p>
    <w:p w14:paraId="172E400B" w14:textId="77777777" w:rsidR="00684F99" w:rsidRPr="00365217" w:rsidRDefault="00684F99" w:rsidP="00684F99">
      <w:pPr>
        <w:spacing w:after="0" w:line="240" w:lineRule="auto"/>
        <w:jc w:val="center"/>
        <w:rPr>
          <w:rFonts w:ascii="Times New Roman" w:hAnsi="Times New Roman"/>
        </w:rPr>
      </w:pPr>
    </w:p>
    <w:p w14:paraId="645B980C" w14:textId="77777777" w:rsidR="00684F99" w:rsidRPr="003C3A06" w:rsidRDefault="00684F99" w:rsidP="00684F99">
      <w:pPr>
        <w:spacing w:after="0" w:line="240" w:lineRule="auto"/>
        <w:rPr>
          <w:rFonts w:ascii="Times New Roman" w:hAnsi="Times New Roman"/>
          <w:b/>
        </w:rPr>
      </w:pPr>
      <w:r w:rsidRPr="003C3A06">
        <w:rPr>
          <w:rFonts w:ascii="Times New Roman" w:hAnsi="Times New Roman"/>
          <w:b/>
        </w:rPr>
        <w:t>Abstract</w:t>
      </w:r>
    </w:p>
    <w:p w14:paraId="28E4EB16" w14:textId="77777777" w:rsidR="00684F99" w:rsidRPr="00B929BA" w:rsidRDefault="00684F99" w:rsidP="00684F99">
      <w:pPr>
        <w:spacing w:after="0" w:line="240" w:lineRule="auto"/>
        <w:jc w:val="center"/>
        <w:rPr>
          <w:rFonts w:ascii="Times New Roman" w:hAnsi="Times New Roman"/>
          <w:b/>
        </w:rPr>
      </w:pPr>
    </w:p>
    <w:p w14:paraId="711B85F4" w14:textId="77777777" w:rsidR="00684F99" w:rsidRPr="00B929BA" w:rsidRDefault="00684F99" w:rsidP="00684F99">
      <w:pPr>
        <w:pStyle w:val="NormalWeb"/>
        <w:spacing w:before="0" w:beforeAutospacing="0" w:after="0" w:afterAutospacing="0"/>
        <w:jc w:val="both"/>
        <w:rPr>
          <w:sz w:val="22"/>
          <w:szCs w:val="22"/>
        </w:rPr>
      </w:pPr>
      <w:r w:rsidRPr="00482361">
        <w:rPr>
          <w:sz w:val="22"/>
          <w:szCs w:val="22"/>
        </w:rPr>
        <w:t xml:space="preserve">Empirical studies of </w:t>
      </w:r>
      <w:r>
        <w:rPr>
          <w:sz w:val="22"/>
          <w:szCs w:val="22"/>
        </w:rPr>
        <w:t xml:space="preserve">how </w:t>
      </w:r>
      <w:r w:rsidRPr="00482361">
        <w:rPr>
          <w:sz w:val="22"/>
          <w:szCs w:val="22"/>
        </w:rPr>
        <w:t xml:space="preserve">information </w:t>
      </w:r>
      <w:r>
        <w:rPr>
          <w:sz w:val="22"/>
          <w:szCs w:val="22"/>
        </w:rPr>
        <w:t xml:space="preserve">is impounded in prices </w:t>
      </w:r>
      <w:r w:rsidRPr="00482361">
        <w:rPr>
          <w:sz w:val="22"/>
          <w:szCs w:val="22"/>
        </w:rPr>
        <w:t xml:space="preserve">often focus on the supply of information </w:t>
      </w:r>
      <w:r>
        <w:rPr>
          <w:sz w:val="22"/>
          <w:szCs w:val="22"/>
        </w:rPr>
        <w:t>from</w:t>
      </w:r>
      <w:r w:rsidRPr="00482361">
        <w:rPr>
          <w:sz w:val="22"/>
          <w:szCs w:val="22"/>
        </w:rPr>
        <w:t xml:space="preserve"> corporate announcements</w:t>
      </w:r>
      <w:r>
        <w:rPr>
          <w:sz w:val="22"/>
          <w:szCs w:val="22"/>
        </w:rPr>
        <w:t>,</w:t>
      </w:r>
      <w:r w:rsidRPr="00482361">
        <w:rPr>
          <w:sz w:val="22"/>
          <w:szCs w:val="22"/>
        </w:rPr>
        <w:t xml:space="preserve"> analyst reports, and news stories</w:t>
      </w:r>
      <w:r>
        <w:rPr>
          <w:sz w:val="22"/>
          <w:szCs w:val="22"/>
        </w:rPr>
        <w:t>,</w:t>
      </w:r>
      <w:r w:rsidRPr="00482361">
        <w:rPr>
          <w:sz w:val="22"/>
          <w:szCs w:val="22"/>
        </w:rPr>
        <w:t xml:space="preserve"> or rely on proxies for the presence of informed traders such as insiders, institutional traders, trade size and short sellers. The demand for information by investors is less well understood because of the lack of data on </w:t>
      </w:r>
      <w:r>
        <w:rPr>
          <w:sz w:val="22"/>
          <w:szCs w:val="22"/>
        </w:rPr>
        <w:t xml:space="preserve">the </w:t>
      </w:r>
      <w:r w:rsidRPr="00482361">
        <w:rPr>
          <w:sz w:val="22"/>
          <w:szCs w:val="22"/>
        </w:rPr>
        <w:t xml:space="preserve">information acquisition </w:t>
      </w:r>
      <w:r>
        <w:rPr>
          <w:sz w:val="22"/>
          <w:szCs w:val="22"/>
        </w:rPr>
        <w:t>process</w:t>
      </w:r>
      <w:r w:rsidRPr="00482361">
        <w:rPr>
          <w:sz w:val="22"/>
          <w:szCs w:val="22"/>
        </w:rPr>
        <w:t>.</w:t>
      </w:r>
      <w:r w:rsidRPr="00B929BA">
        <w:rPr>
          <w:sz w:val="22"/>
          <w:szCs w:val="22"/>
        </w:rPr>
        <w:t xml:space="preserve"> Our study directly measures investor demand for information and its impact on security prices using search traffic associated with corporate filings on the EDGAR system of the Securities and Exchange Commission (SEC). Our analysis focuses on the registration period for IPOs when information asymmetries between investors and the issuing firm are likely to be high. Consistent with the important role of informed investors in the price discovery process, we find that EDGAR search traffic significantly increases for peer firms on IPO filing dates. We also find that investor demand for information is positively related to the probability of IPO success, and can predict both price revisions and initial returns. Overall, our results indicate that information acquisition is reflected in the pricing of newly issued securities.</w:t>
      </w:r>
    </w:p>
    <w:p w14:paraId="47EECF1C" w14:textId="77777777" w:rsidR="00684F99" w:rsidRPr="00BF310A" w:rsidRDefault="00684F99" w:rsidP="00684F99">
      <w:pPr>
        <w:spacing w:after="0" w:line="240" w:lineRule="auto"/>
        <w:jc w:val="both"/>
        <w:rPr>
          <w:rFonts w:ascii="Times New Roman" w:hAnsi="Times New Roman"/>
        </w:rPr>
      </w:pPr>
    </w:p>
    <w:p w14:paraId="2F8C4D8C" w14:textId="77777777" w:rsidR="00684F99" w:rsidRPr="00BF310A" w:rsidRDefault="00684F99" w:rsidP="00684F99">
      <w:pPr>
        <w:spacing w:after="0" w:line="240" w:lineRule="auto"/>
        <w:jc w:val="both"/>
        <w:rPr>
          <w:rFonts w:ascii="Times New Roman" w:hAnsi="Times New Roman"/>
          <w:color w:val="000000"/>
          <w:shd w:val="clear" w:color="auto" w:fill="FFFFFF"/>
        </w:rPr>
      </w:pPr>
      <w:r w:rsidRPr="00BF310A">
        <w:rPr>
          <w:rFonts w:ascii="Times New Roman" w:hAnsi="Times New Roman"/>
          <w:b/>
        </w:rPr>
        <w:t>Keywords</w:t>
      </w:r>
      <w:r w:rsidRPr="00112247">
        <w:rPr>
          <w:rFonts w:ascii="Times New Roman" w:hAnsi="Times New Roman"/>
        </w:rPr>
        <w:t xml:space="preserve">: </w:t>
      </w:r>
      <w:r>
        <w:rPr>
          <w:rFonts w:ascii="Times New Roman" w:hAnsi="Times New Roman"/>
          <w:color w:val="000000"/>
          <w:shd w:val="clear" w:color="auto" w:fill="FFFFFF"/>
        </w:rPr>
        <w:t>I</w:t>
      </w:r>
      <w:r w:rsidRPr="00BF310A">
        <w:rPr>
          <w:rFonts w:ascii="Times New Roman" w:hAnsi="Times New Roman"/>
          <w:color w:val="000000"/>
          <w:shd w:val="clear" w:color="auto" w:fill="FFFFFF"/>
        </w:rPr>
        <w:t>nformation acquisition</w:t>
      </w:r>
      <w:r>
        <w:rPr>
          <w:rFonts w:ascii="Times New Roman" w:hAnsi="Times New Roman"/>
          <w:color w:val="000000"/>
          <w:shd w:val="clear" w:color="auto" w:fill="FFFFFF"/>
        </w:rPr>
        <w:t>,</w:t>
      </w:r>
      <w:r w:rsidRPr="00BF310A">
        <w:rPr>
          <w:rFonts w:ascii="Times New Roman" w:hAnsi="Times New Roman"/>
          <w:color w:val="000000"/>
          <w:shd w:val="clear" w:color="auto" w:fill="FFFFFF"/>
        </w:rPr>
        <w:t xml:space="preserve"> EDGAR,</w:t>
      </w:r>
      <w:r>
        <w:rPr>
          <w:rFonts w:ascii="Times New Roman" w:hAnsi="Times New Roman"/>
          <w:color w:val="000000"/>
          <w:shd w:val="clear" w:color="auto" w:fill="FFFFFF"/>
        </w:rPr>
        <w:t xml:space="preserve"> search traffic, disclosure, IPOs, bookbuilding, underpricing</w:t>
      </w:r>
    </w:p>
    <w:p w14:paraId="3487CEAC" w14:textId="77777777" w:rsidR="00684F99" w:rsidRPr="00BF310A" w:rsidRDefault="00684F99" w:rsidP="00684F99">
      <w:pPr>
        <w:spacing w:after="0" w:line="240" w:lineRule="auto"/>
        <w:jc w:val="both"/>
        <w:rPr>
          <w:rFonts w:ascii="Times New Roman" w:hAnsi="Times New Roman"/>
          <w:color w:val="000000"/>
          <w:shd w:val="clear" w:color="auto" w:fill="FFFFFF"/>
        </w:rPr>
      </w:pPr>
    </w:p>
    <w:p w14:paraId="59107C04" w14:textId="77777777" w:rsidR="00684F99" w:rsidRPr="00112247" w:rsidRDefault="00684F99" w:rsidP="00684F99">
      <w:pPr>
        <w:spacing w:after="0" w:line="240" w:lineRule="auto"/>
        <w:jc w:val="both"/>
        <w:rPr>
          <w:rFonts w:ascii="Times New Roman" w:hAnsi="Times New Roman"/>
          <w:sz w:val="20"/>
          <w:szCs w:val="20"/>
        </w:rPr>
      </w:pPr>
      <w:r w:rsidRPr="00BF310A">
        <w:rPr>
          <w:rFonts w:ascii="Times New Roman" w:hAnsi="Times New Roman"/>
          <w:b/>
          <w:color w:val="000000"/>
          <w:shd w:val="clear" w:color="auto" w:fill="FFFFFF"/>
        </w:rPr>
        <w:t>JEL Classification</w:t>
      </w:r>
      <w:r w:rsidRPr="00BF310A">
        <w:rPr>
          <w:rFonts w:ascii="Times New Roman" w:hAnsi="Times New Roman"/>
          <w:color w:val="000000"/>
          <w:shd w:val="clear" w:color="auto" w:fill="FFFFFF"/>
        </w:rPr>
        <w:t>: D82</w:t>
      </w:r>
      <w:r>
        <w:rPr>
          <w:rFonts w:ascii="Times New Roman" w:hAnsi="Times New Roman"/>
          <w:color w:val="000000"/>
          <w:shd w:val="clear" w:color="auto" w:fill="FFFFFF"/>
        </w:rPr>
        <w:t>,</w:t>
      </w:r>
      <w:r w:rsidRPr="00BF310A">
        <w:rPr>
          <w:rFonts w:ascii="Times New Roman" w:hAnsi="Times New Roman"/>
          <w:color w:val="000000"/>
          <w:shd w:val="clear" w:color="auto" w:fill="FFFFFF"/>
        </w:rPr>
        <w:t xml:space="preserve"> D83</w:t>
      </w:r>
      <w:r>
        <w:rPr>
          <w:rFonts w:ascii="Times New Roman" w:hAnsi="Times New Roman"/>
          <w:color w:val="000000"/>
          <w:shd w:val="clear" w:color="auto" w:fill="FFFFFF"/>
        </w:rPr>
        <w:t>,</w:t>
      </w:r>
      <w:r w:rsidRPr="00BF310A">
        <w:rPr>
          <w:rFonts w:ascii="Times New Roman" w:hAnsi="Times New Roman"/>
          <w:color w:val="000000"/>
          <w:shd w:val="clear" w:color="auto" w:fill="FFFFFF"/>
        </w:rPr>
        <w:t xml:space="preserve"> G14</w:t>
      </w:r>
    </w:p>
    <w:p w14:paraId="687295FE" w14:textId="77777777" w:rsidR="00684F99" w:rsidRDefault="00684F99" w:rsidP="00684F99">
      <w:pPr>
        <w:spacing w:after="0" w:line="240" w:lineRule="auto"/>
        <w:jc w:val="center"/>
        <w:rPr>
          <w:rFonts w:ascii="Times New Roman" w:hAnsi="Times New Roman"/>
        </w:rPr>
      </w:pPr>
    </w:p>
    <w:p w14:paraId="0EF12ABC" w14:textId="77777777" w:rsidR="00684F99" w:rsidRDefault="00684F99" w:rsidP="00684F99">
      <w:pPr>
        <w:spacing w:after="0" w:line="240" w:lineRule="auto"/>
        <w:rPr>
          <w:rFonts w:ascii="Times New Roman" w:hAnsi="Times New Roman"/>
          <w:sz w:val="24"/>
          <w:szCs w:val="24"/>
        </w:rPr>
      </w:pPr>
      <w:r>
        <w:rPr>
          <w:rFonts w:ascii="Times New Roman" w:hAnsi="Times New Roman"/>
          <w:sz w:val="24"/>
          <w:szCs w:val="24"/>
        </w:rPr>
        <w:t>____________</w:t>
      </w:r>
    </w:p>
    <w:p w14:paraId="550132A1" w14:textId="2359BCD7" w:rsidR="00684F99" w:rsidRDefault="00684F99" w:rsidP="00684F99">
      <w:pPr>
        <w:spacing w:after="0" w:line="240" w:lineRule="auto"/>
        <w:jc w:val="both"/>
        <w:rPr>
          <w:rFonts w:ascii="Times New Roman" w:hAnsi="Times New Roman"/>
          <w:sz w:val="20"/>
          <w:szCs w:val="20"/>
        </w:rPr>
      </w:pPr>
      <w:r w:rsidRPr="00561710">
        <w:rPr>
          <w:rFonts w:ascii="Times New Roman" w:hAnsi="Times New Roman"/>
          <w:sz w:val="20"/>
          <w:szCs w:val="20"/>
        </w:rPr>
        <w:t xml:space="preserve">The Securities and Exchange Commission, as a matter of policy, disclaims responsibility for any private publication or statement by any of its employees. The views expressed herein are those of the author and do not necessarily reflect the views of the Commission or of the author’s colleagues on the staff of the Commission. </w:t>
      </w:r>
      <w:r>
        <w:rPr>
          <w:rFonts w:ascii="Times New Roman" w:hAnsi="Times New Roman"/>
          <w:sz w:val="20"/>
          <w:szCs w:val="20"/>
        </w:rPr>
        <w:t xml:space="preserve">We appreciate comments from Avner Kalay, </w:t>
      </w:r>
      <w:r w:rsidR="00C72603">
        <w:rPr>
          <w:rFonts w:ascii="Times New Roman" w:hAnsi="Times New Roman"/>
          <w:sz w:val="20"/>
          <w:szCs w:val="20"/>
        </w:rPr>
        <w:t xml:space="preserve">Tim Loughran, </w:t>
      </w:r>
      <w:r>
        <w:rPr>
          <w:rFonts w:ascii="Times New Roman" w:hAnsi="Times New Roman"/>
          <w:sz w:val="20"/>
          <w:szCs w:val="20"/>
        </w:rPr>
        <w:t xml:space="preserve">Jay Ritter, </w:t>
      </w:r>
      <w:r w:rsidR="00882FD4">
        <w:rPr>
          <w:rFonts w:ascii="Times New Roman" w:hAnsi="Times New Roman"/>
          <w:sz w:val="20"/>
          <w:szCs w:val="20"/>
        </w:rPr>
        <w:t>Ann Sherman</w:t>
      </w:r>
      <w:r w:rsidR="00EB3986">
        <w:rPr>
          <w:rFonts w:ascii="Times New Roman" w:hAnsi="Times New Roman"/>
          <w:sz w:val="20"/>
          <w:szCs w:val="20"/>
        </w:rPr>
        <w:t>, Heather Tookes,</w:t>
      </w:r>
      <w:r w:rsidR="00882FD4">
        <w:rPr>
          <w:rFonts w:ascii="Times New Roman" w:hAnsi="Times New Roman"/>
          <w:sz w:val="20"/>
          <w:szCs w:val="20"/>
        </w:rPr>
        <w:t xml:space="preserve"> </w:t>
      </w:r>
      <w:r>
        <w:rPr>
          <w:rFonts w:ascii="Times New Roman" w:hAnsi="Times New Roman"/>
          <w:sz w:val="20"/>
          <w:szCs w:val="20"/>
        </w:rPr>
        <w:t xml:space="preserve">and seminar participants at </w:t>
      </w:r>
      <w:r w:rsidR="00EB3986">
        <w:rPr>
          <w:rFonts w:ascii="Times New Roman" w:hAnsi="Times New Roman"/>
          <w:sz w:val="20"/>
          <w:szCs w:val="20"/>
        </w:rPr>
        <w:t xml:space="preserve">the 2016 American Finance Association meetings, </w:t>
      </w:r>
      <w:r>
        <w:rPr>
          <w:rFonts w:ascii="Times New Roman" w:hAnsi="Times New Roman"/>
          <w:sz w:val="20"/>
          <w:szCs w:val="20"/>
        </w:rPr>
        <w:t xml:space="preserve">Baylor University, the Securities and Exchange Commission, Southern Methodist University, </w:t>
      </w:r>
      <w:r w:rsidR="00656BCB">
        <w:rPr>
          <w:rFonts w:ascii="Times New Roman" w:hAnsi="Times New Roman"/>
          <w:sz w:val="20"/>
          <w:szCs w:val="20"/>
        </w:rPr>
        <w:t xml:space="preserve">Temple University, </w:t>
      </w:r>
      <w:r>
        <w:rPr>
          <w:rFonts w:ascii="Times New Roman" w:hAnsi="Times New Roman"/>
          <w:sz w:val="20"/>
          <w:szCs w:val="20"/>
        </w:rPr>
        <w:t xml:space="preserve">Texas Christian University, Texas Tech University, the University of Alabama, the University of Georgia, the University of Maryland, </w:t>
      </w:r>
      <w:r w:rsidR="00EF0D86">
        <w:rPr>
          <w:rFonts w:ascii="Times New Roman" w:hAnsi="Times New Roman"/>
          <w:sz w:val="20"/>
          <w:szCs w:val="20"/>
        </w:rPr>
        <w:t xml:space="preserve">the </w:t>
      </w:r>
      <w:r w:rsidR="00656BCB">
        <w:rPr>
          <w:rFonts w:ascii="Times New Roman" w:hAnsi="Times New Roman"/>
          <w:sz w:val="20"/>
          <w:szCs w:val="20"/>
        </w:rPr>
        <w:t xml:space="preserve">University of South Carolina, </w:t>
      </w:r>
      <w:r>
        <w:rPr>
          <w:rFonts w:ascii="Times New Roman" w:hAnsi="Times New Roman"/>
          <w:sz w:val="20"/>
          <w:szCs w:val="20"/>
        </w:rPr>
        <w:t xml:space="preserve">and Utah State University. </w:t>
      </w:r>
    </w:p>
    <w:p w14:paraId="2A003D81" w14:textId="77777777" w:rsidR="00684F99" w:rsidRDefault="00684F99" w:rsidP="00684F99">
      <w:pPr>
        <w:spacing w:after="0" w:line="240" w:lineRule="auto"/>
        <w:jc w:val="both"/>
        <w:rPr>
          <w:rFonts w:ascii="Times New Roman" w:hAnsi="Times New Roman"/>
          <w:sz w:val="20"/>
          <w:szCs w:val="20"/>
        </w:rPr>
      </w:pPr>
    </w:p>
    <w:p w14:paraId="664450BB" w14:textId="77777777" w:rsidR="00684F99" w:rsidRPr="003C3A06" w:rsidRDefault="00684F99">
      <w:pPr>
        <w:sectPr w:rsidR="00684F99" w:rsidRPr="003C3A06" w:rsidSect="00684F9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pPr>
    </w:p>
    <w:p w14:paraId="65DA1216" w14:textId="66CF2504" w:rsidR="00684F99" w:rsidRPr="003C3A06" w:rsidRDefault="00684F99" w:rsidP="00D840F0">
      <w:pPr>
        <w:spacing w:after="480" w:line="240" w:lineRule="auto"/>
        <w:jc w:val="center"/>
        <w:rPr>
          <w:rFonts w:ascii="Times New Roman" w:hAnsi="Times New Roman"/>
          <w:b/>
        </w:rPr>
      </w:pPr>
      <w:r w:rsidRPr="003C3A06">
        <w:rPr>
          <w:rFonts w:ascii="Times New Roman" w:hAnsi="Times New Roman"/>
          <w:b/>
        </w:rPr>
        <w:lastRenderedPageBreak/>
        <w:t xml:space="preserve">Investor Demand for Information </w:t>
      </w:r>
      <w:r w:rsidR="00DE112C">
        <w:rPr>
          <w:rFonts w:ascii="Times New Roman" w:hAnsi="Times New Roman"/>
          <w:b/>
        </w:rPr>
        <w:t>in</w:t>
      </w:r>
      <w:r w:rsidRPr="003C3A06">
        <w:rPr>
          <w:rFonts w:ascii="Times New Roman" w:hAnsi="Times New Roman"/>
          <w:b/>
        </w:rPr>
        <w:t xml:space="preserve"> Newly Issued Securities</w:t>
      </w:r>
    </w:p>
    <w:p w14:paraId="79F4D55E" w14:textId="77777777" w:rsidR="00684F99" w:rsidRPr="003C3A06" w:rsidRDefault="00684F99" w:rsidP="00684F99">
      <w:pPr>
        <w:pStyle w:val="ColorfulList-Accent11"/>
        <w:numPr>
          <w:ilvl w:val="0"/>
          <w:numId w:val="1"/>
        </w:numPr>
        <w:spacing w:after="0" w:line="480" w:lineRule="auto"/>
        <w:ind w:hanging="180"/>
        <w:rPr>
          <w:rFonts w:ascii="Times New Roman" w:hAnsi="Times New Roman"/>
          <w:b/>
        </w:rPr>
      </w:pPr>
      <w:r w:rsidRPr="003C3A06">
        <w:rPr>
          <w:rFonts w:ascii="Times New Roman" w:hAnsi="Times New Roman"/>
          <w:b/>
        </w:rPr>
        <w:t>Introduction</w:t>
      </w:r>
    </w:p>
    <w:p w14:paraId="40AA6F42" w14:textId="0EDCDDEF" w:rsidR="00684F99" w:rsidRPr="003C3A06" w:rsidRDefault="00684F99" w:rsidP="00684F99">
      <w:pPr>
        <w:spacing w:after="0" w:line="480" w:lineRule="auto"/>
        <w:ind w:firstLine="360"/>
        <w:jc w:val="both"/>
        <w:rPr>
          <w:rFonts w:ascii="Times New Roman" w:hAnsi="Times New Roman"/>
        </w:rPr>
      </w:pPr>
      <w:r w:rsidRPr="003C3A06">
        <w:rPr>
          <w:rFonts w:ascii="Times New Roman" w:hAnsi="Times New Roman"/>
        </w:rPr>
        <w:t xml:space="preserve">The role of information asymmetry </w:t>
      </w:r>
      <w:r>
        <w:rPr>
          <w:rFonts w:ascii="Times New Roman" w:hAnsi="Times New Roman"/>
        </w:rPr>
        <w:t>on</w:t>
      </w:r>
      <w:r w:rsidRPr="003C3A06">
        <w:rPr>
          <w:rFonts w:ascii="Times New Roman" w:hAnsi="Times New Roman"/>
        </w:rPr>
        <w:t xml:space="preserve"> asset pricing is a central issue in economics. </w:t>
      </w:r>
      <w:r w:rsidR="00BF3B53">
        <w:rPr>
          <w:rFonts w:ascii="Times New Roman" w:hAnsi="Times New Roman"/>
        </w:rPr>
        <w:t>T</w:t>
      </w:r>
      <w:r w:rsidRPr="003C3A06">
        <w:rPr>
          <w:rFonts w:ascii="Times New Roman" w:hAnsi="Times New Roman"/>
        </w:rPr>
        <w:t>here is a broad theoretical literature examining the importance of information generation by market participants and the effect of informational heterogeneity among investors on asset prices</w:t>
      </w:r>
      <w:r>
        <w:rPr>
          <w:rFonts w:ascii="Times New Roman" w:hAnsi="Times New Roman"/>
        </w:rPr>
        <w:t xml:space="preserve"> (Grossman and Stiglitz</w:t>
      </w:r>
      <w:r w:rsidR="00241B65">
        <w:rPr>
          <w:rFonts w:ascii="Times New Roman" w:hAnsi="Times New Roman"/>
        </w:rPr>
        <w:t>,</w:t>
      </w:r>
      <w:r>
        <w:rPr>
          <w:rFonts w:ascii="Times New Roman" w:hAnsi="Times New Roman"/>
        </w:rPr>
        <w:t xml:space="preserve"> 1980</w:t>
      </w:r>
      <w:r w:rsidR="00241B65">
        <w:rPr>
          <w:rFonts w:ascii="Times New Roman" w:hAnsi="Times New Roman"/>
        </w:rPr>
        <w:t>;</w:t>
      </w:r>
      <w:r>
        <w:rPr>
          <w:rFonts w:ascii="Times New Roman" w:hAnsi="Times New Roman"/>
        </w:rPr>
        <w:t xml:space="preserve"> Kyle</w:t>
      </w:r>
      <w:r w:rsidR="00241B65">
        <w:rPr>
          <w:rFonts w:ascii="Times New Roman" w:hAnsi="Times New Roman"/>
        </w:rPr>
        <w:t>,</w:t>
      </w:r>
      <w:r>
        <w:rPr>
          <w:rFonts w:ascii="Times New Roman" w:hAnsi="Times New Roman"/>
        </w:rPr>
        <w:t xml:space="preserve"> 1985</w:t>
      </w:r>
      <w:r w:rsidR="00241B65">
        <w:rPr>
          <w:rFonts w:ascii="Times New Roman" w:hAnsi="Times New Roman"/>
        </w:rPr>
        <w:t>;</w:t>
      </w:r>
      <w:r>
        <w:rPr>
          <w:rFonts w:ascii="Times New Roman" w:hAnsi="Times New Roman"/>
        </w:rPr>
        <w:t xml:space="preserve"> Easley and O’Hara</w:t>
      </w:r>
      <w:r w:rsidR="00241B65">
        <w:rPr>
          <w:rFonts w:ascii="Times New Roman" w:hAnsi="Times New Roman"/>
        </w:rPr>
        <w:t>,</w:t>
      </w:r>
      <w:r>
        <w:rPr>
          <w:rFonts w:ascii="Times New Roman" w:hAnsi="Times New Roman"/>
        </w:rPr>
        <w:t xml:space="preserve"> 2004</w:t>
      </w:r>
      <w:r w:rsidR="00241B65">
        <w:rPr>
          <w:rFonts w:ascii="Times New Roman" w:hAnsi="Times New Roman"/>
        </w:rPr>
        <w:t>;</w:t>
      </w:r>
      <w:r>
        <w:rPr>
          <w:rFonts w:ascii="Times New Roman" w:hAnsi="Times New Roman"/>
        </w:rPr>
        <w:t xml:space="preserve"> and Veldkamp</w:t>
      </w:r>
      <w:r w:rsidR="00241B65">
        <w:rPr>
          <w:rFonts w:ascii="Times New Roman" w:hAnsi="Times New Roman"/>
        </w:rPr>
        <w:t>,</w:t>
      </w:r>
      <w:r>
        <w:rPr>
          <w:rFonts w:ascii="Times New Roman" w:hAnsi="Times New Roman"/>
        </w:rPr>
        <w:t xml:space="preserve"> 2006)</w:t>
      </w:r>
      <w:r w:rsidRPr="003C3A06">
        <w:rPr>
          <w:rFonts w:ascii="Times New Roman" w:hAnsi="Times New Roman"/>
        </w:rPr>
        <w:t xml:space="preserve">. </w:t>
      </w:r>
      <w:r>
        <w:rPr>
          <w:rFonts w:ascii="Times New Roman" w:hAnsi="Times New Roman"/>
        </w:rPr>
        <w:t>Empirical studies examining the differential impact of information often</w:t>
      </w:r>
      <w:r w:rsidRPr="003C3A06">
        <w:rPr>
          <w:rFonts w:ascii="Times New Roman" w:hAnsi="Times New Roman"/>
        </w:rPr>
        <w:t xml:space="preserve"> focus on </w:t>
      </w:r>
      <w:r>
        <w:rPr>
          <w:rFonts w:ascii="Times New Roman" w:hAnsi="Times New Roman"/>
        </w:rPr>
        <w:t>the supply of information such as corporate announcements (Chae</w:t>
      </w:r>
      <w:r w:rsidR="00241B65">
        <w:rPr>
          <w:rFonts w:ascii="Times New Roman" w:hAnsi="Times New Roman"/>
        </w:rPr>
        <w:t>,</w:t>
      </w:r>
      <w:r>
        <w:rPr>
          <w:rFonts w:ascii="Times New Roman" w:hAnsi="Times New Roman"/>
        </w:rPr>
        <w:t xml:space="preserve"> 2005</w:t>
      </w:r>
      <w:r w:rsidR="00241B65">
        <w:rPr>
          <w:rFonts w:ascii="Times New Roman" w:hAnsi="Times New Roman"/>
        </w:rPr>
        <w:t>;</w:t>
      </w:r>
      <w:r>
        <w:rPr>
          <w:rFonts w:ascii="Times New Roman" w:hAnsi="Times New Roman"/>
        </w:rPr>
        <w:t xml:space="preserve"> Brown, Hillegeist and Lo</w:t>
      </w:r>
      <w:r w:rsidR="00241B65">
        <w:rPr>
          <w:rFonts w:ascii="Times New Roman" w:hAnsi="Times New Roman"/>
        </w:rPr>
        <w:t>,</w:t>
      </w:r>
      <w:r>
        <w:rPr>
          <w:rFonts w:ascii="Times New Roman" w:hAnsi="Times New Roman"/>
        </w:rPr>
        <w:t xml:space="preserve"> 2004), analyst reports (Tookes, 2008</w:t>
      </w:r>
      <w:r w:rsidR="00241B65">
        <w:rPr>
          <w:rFonts w:ascii="Times New Roman" w:hAnsi="Times New Roman"/>
        </w:rPr>
        <w:t>;</w:t>
      </w:r>
      <w:r w:rsidRPr="00616D91">
        <w:rPr>
          <w:rFonts w:ascii="Times New Roman" w:hAnsi="Times New Roman"/>
        </w:rPr>
        <w:t xml:space="preserve"> </w:t>
      </w:r>
      <w:r>
        <w:rPr>
          <w:rFonts w:ascii="Times New Roman" w:hAnsi="Times New Roman"/>
        </w:rPr>
        <w:t>Irvine, Lipson and Puckett</w:t>
      </w:r>
      <w:r w:rsidR="00241B65">
        <w:rPr>
          <w:rFonts w:ascii="Times New Roman" w:hAnsi="Times New Roman"/>
        </w:rPr>
        <w:t>,</w:t>
      </w:r>
      <w:r>
        <w:rPr>
          <w:rFonts w:ascii="Times New Roman" w:hAnsi="Times New Roman"/>
        </w:rPr>
        <w:t xml:space="preserve"> 2007), and news stories (Tetlock</w:t>
      </w:r>
      <w:r w:rsidR="00241B65">
        <w:rPr>
          <w:rFonts w:ascii="Times New Roman" w:hAnsi="Times New Roman"/>
        </w:rPr>
        <w:t>,</w:t>
      </w:r>
      <w:r>
        <w:rPr>
          <w:rFonts w:ascii="Times New Roman" w:hAnsi="Times New Roman"/>
        </w:rPr>
        <w:t xml:space="preserve"> 2010</w:t>
      </w:r>
      <w:r w:rsidR="00241B65">
        <w:rPr>
          <w:rFonts w:ascii="Times New Roman" w:hAnsi="Times New Roman"/>
        </w:rPr>
        <w:t>;</w:t>
      </w:r>
      <w:r w:rsidRPr="00616D91">
        <w:rPr>
          <w:rFonts w:ascii="Times New Roman" w:hAnsi="Times New Roman"/>
        </w:rPr>
        <w:t xml:space="preserve"> </w:t>
      </w:r>
      <w:r w:rsidRPr="00B91455">
        <w:rPr>
          <w:rFonts w:ascii="Times New Roman" w:hAnsi="Times New Roman"/>
        </w:rPr>
        <w:t>Hen</w:t>
      </w:r>
      <w:r>
        <w:rPr>
          <w:rFonts w:ascii="Times New Roman" w:hAnsi="Times New Roman"/>
        </w:rPr>
        <w:t>dershott, Livdan and Schurhoff</w:t>
      </w:r>
      <w:r w:rsidR="00241B65">
        <w:rPr>
          <w:rFonts w:ascii="Times New Roman" w:hAnsi="Times New Roman"/>
        </w:rPr>
        <w:t>,</w:t>
      </w:r>
      <w:r>
        <w:rPr>
          <w:rFonts w:ascii="Times New Roman" w:hAnsi="Times New Roman"/>
        </w:rPr>
        <w:t xml:space="preserve"> 201</w:t>
      </w:r>
      <w:r w:rsidR="00AA5FC9">
        <w:rPr>
          <w:rFonts w:ascii="Times New Roman" w:hAnsi="Times New Roman"/>
        </w:rPr>
        <w:t>5</w:t>
      </w:r>
      <w:r w:rsidR="00241B65">
        <w:rPr>
          <w:rFonts w:ascii="Times New Roman" w:hAnsi="Times New Roman"/>
        </w:rPr>
        <w:t>;</w:t>
      </w:r>
      <w:r>
        <w:rPr>
          <w:rFonts w:ascii="Times New Roman" w:hAnsi="Times New Roman"/>
        </w:rPr>
        <w:t xml:space="preserve"> Engelberg, Reed and Ringgenberg</w:t>
      </w:r>
      <w:r w:rsidR="00241B65">
        <w:rPr>
          <w:rFonts w:ascii="Times New Roman" w:hAnsi="Times New Roman"/>
        </w:rPr>
        <w:t>,</w:t>
      </w:r>
      <w:r>
        <w:rPr>
          <w:rFonts w:ascii="Times New Roman" w:hAnsi="Times New Roman"/>
        </w:rPr>
        <w:t xml:space="preserve"> 2012), or rely on proxies for the presence of informed traders such as insiders (Seyhun</w:t>
      </w:r>
      <w:r w:rsidR="00241B65">
        <w:rPr>
          <w:rFonts w:ascii="Times New Roman" w:hAnsi="Times New Roman"/>
        </w:rPr>
        <w:t>,</w:t>
      </w:r>
      <w:r>
        <w:rPr>
          <w:rFonts w:ascii="Times New Roman" w:hAnsi="Times New Roman"/>
        </w:rPr>
        <w:t xml:space="preserve"> 1986</w:t>
      </w:r>
      <w:r w:rsidR="00241B65">
        <w:rPr>
          <w:rFonts w:ascii="Times New Roman" w:hAnsi="Times New Roman"/>
        </w:rPr>
        <w:t>;</w:t>
      </w:r>
      <w:r>
        <w:rPr>
          <w:rFonts w:ascii="Times New Roman" w:hAnsi="Times New Roman"/>
        </w:rPr>
        <w:t xml:space="preserve"> Lakonshok and Lee</w:t>
      </w:r>
      <w:r w:rsidR="00241B65">
        <w:rPr>
          <w:rFonts w:ascii="Times New Roman" w:hAnsi="Times New Roman"/>
        </w:rPr>
        <w:t>,</w:t>
      </w:r>
      <w:r>
        <w:rPr>
          <w:rFonts w:ascii="Times New Roman" w:hAnsi="Times New Roman"/>
        </w:rPr>
        <w:t xml:space="preserve"> 2001), institutional traders (</w:t>
      </w:r>
      <w:r w:rsidRPr="00B91455">
        <w:rPr>
          <w:rFonts w:ascii="Times New Roman" w:hAnsi="Times New Roman"/>
        </w:rPr>
        <w:t>Badrinath</w:t>
      </w:r>
      <w:r>
        <w:rPr>
          <w:rFonts w:ascii="Times New Roman" w:hAnsi="Times New Roman"/>
        </w:rPr>
        <w:t>, Kale, and Noe</w:t>
      </w:r>
      <w:r w:rsidR="00241B65">
        <w:rPr>
          <w:rFonts w:ascii="Times New Roman" w:hAnsi="Times New Roman"/>
        </w:rPr>
        <w:t>,</w:t>
      </w:r>
      <w:r>
        <w:rPr>
          <w:rFonts w:ascii="Times New Roman" w:hAnsi="Times New Roman"/>
        </w:rPr>
        <w:t xml:space="preserve"> 1995</w:t>
      </w:r>
      <w:r w:rsidR="00241B65">
        <w:rPr>
          <w:rFonts w:ascii="Times New Roman" w:hAnsi="Times New Roman"/>
        </w:rPr>
        <w:t>;</w:t>
      </w:r>
      <w:r>
        <w:rPr>
          <w:rFonts w:ascii="Times New Roman" w:hAnsi="Times New Roman"/>
        </w:rPr>
        <w:t xml:space="preserve"> Sias and Starks</w:t>
      </w:r>
      <w:r w:rsidR="00241B65">
        <w:rPr>
          <w:rFonts w:ascii="Times New Roman" w:hAnsi="Times New Roman"/>
        </w:rPr>
        <w:t>,</w:t>
      </w:r>
      <w:r>
        <w:rPr>
          <w:rFonts w:ascii="Times New Roman" w:hAnsi="Times New Roman"/>
        </w:rPr>
        <w:t xml:space="preserve"> 1997</w:t>
      </w:r>
      <w:r w:rsidR="00241B65">
        <w:rPr>
          <w:rFonts w:ascii="Times New Roman" w:hAnsi="Times New Roman"/>
        </w:rPr>
        <w:t>;</w:t>
      </w:r>
      <w:r>
        <w:rPr>
          <w:rFonts w:ascii="Times New Roman" w:hAnsi="Times New Roman"/>
        </w:rPr>
        <w:t xml:space="preserve"> Chakravarty</w:t>
      </w:r>
      <w:r w:rsidR="00241B65">
        <w:rPr>
          <w:rFonts w:ascii="Times New Roman" w:hAnsi="Times New Roman"/>
        </w:rPr>
        <w:t>,</w:t>
      </w:r>
      <w:r>
        <w:rPr>
          <w:rFonts w:ascii="Times New Roman" w:hAnsi="Times New Roman"/>
        </w:rPr>
        <w:t xml:space="preserve"> 2001</w:t>
      </w:r>
      <w:r w:rsidR="00241B65">
        <w:rPr>
          <w:rFonts w:ascii="Times New Roman" w:hAnsi="Times New Roman"/>
        </w:rPr>
        <w:t>;</w:t>
      </w:r>
      <w:r>
        <w:rPr>
          <w:rFonts w:ascii="Times New Roman" w:hAnsi="Times New Roman"/>
        </w:rPr>
        <w:t xml:space="preserve"> Boehmer and Kelly </w:t>
      </w:r>
      <w:r w:rsidRPr="00B91455">
        <w:rPr>
          <w:rFonts w:ascii="Times New Roman" w:hAnsi="Times New Roman"/>
        </w:rPr>
        <w:t>200</w:t>
      </w:r>
      <w:r w:rsidR="00DE112C">
        <w:rPr>
          <w:rFonts w:ascii="Times New Roman" w:hAnsi="Times New Roman"/>
        </w:rPr>
        <w:t>9</w:t>
      </w:r>
      <w:r>
        <w:rPr>
          <w:rFonts w:ascii="Times New Roman" w:hAnsi="Times New Roman"/>
        </w:rPr>
        <w:t>), trade size (Easley and O’Hara</w:t>
      </w:r>
      <w:r w:rsidR="00241B65">
        <w:rPr>
          <w:rFonts w:ascii="Times New Roman" w:hAnsi="Times New Roman"/>
        </w:rPr>
        <w:t>,</w:t>
      </w:r>
      <w:r>
        <w:rPr>
          <w:rFonts w:ascii="Times New Roman" w:hAnsi="Times New Roman"/>
        </w:rPr>
        <w:t xml:space="preserve"> 1987</w:t>
      </w:r>
      <w:r w:rsidR="00241B65">
        <w:rPr>
          <w:rFonts w:ascii="Times New Roman" w:hAnsi="Times New Roman"/>
        </w:rPr>
        <w:t>;</w:t>
      </w:r>
      <w:r>
        <w:rPr>
          <w:rFonts w:ascii="Times New Roman" w:hAnsi="Times New Roman"/>
        </w:rPr>
        <w:t xml:space="preserve"> Hasbrouck</w:t>
      </w:r>
      <w:r w:rsidR="00241B65">
        <w:rPr>
          <w:rFonts w:ascii="Times New Roman" w:hAnsi="Times New Roman"/>
        </w:rPr>
        <w:t>,</w:t>
      </w:r>
      <w:r>
        <w:rPr>
          <w:rFonts w:ascii="Times New Roman" w:hAnsi="Times New Roman"/>
        </w:rPr>
        <w:t xml:space="preserve"> 1991), and short sellers (Asquith, Pathak and Ritter</w:t>
      </w:r>
      <w:r w:rsidR="00241B65">
        <w:rPr>
          <w:rFonts w:ascii="Times New Roman" w:hAnsi="Times New Roman"/>
        </w:rPr>
        <w:t>,</w:t>
      </w:r>
      <w:r>
        <w:rPr>
          <w:rFonts w:ascii="Times New Roman" w:hAnsi="Times New Roman"/>
        </w:rPr>
        <w:t xml:space="preserve"> 2005</w:t>
      </w:r>
      <w:r w:rsidR="00241B65">
        <w:rPr>
          <w:rFonts w:ascii="Times New Roman" w:hAnsi="Times New Roman"/>
        </w:rPr>
        <w:t>;</w:t>
      </w:r>
      <w:r>
        <w:rPr>
          <w:rFonts w:ascii="Times New Roman" w:hAnsi="Times New Roman"/>
        </w:rPr>
        <w:t xml:space="preserve"> Christophe, Ferri and Hseih</w:t>
      </w:r>
      <w:r w:rsidR="00241B65">
        <w:rPr>
          <w:rFonts w:ascii="Times New Roman" w:hAnsi="Times New Roman"/>
        </w:rPr>
        <w:t>,</w:t>
      </w:r>
      <w:r>
        <w:rPr>
          <w:rFonts w:ascii="Times New Roman" w:hAnsi="Times New Roman"/>
        </w:rPr>
        <w:t xml:space="preserve"> 2010</w:t>
      </w:r>
      <w:r w:rsidR="00241B65">
        <w:rPr>
          <w:rFonts w:ascii="Times New Roman" w:hAnsi="Times New Roman"/>
        </w:rPr>
        <w:t>;</w:t>
      </w:r>
      <w:r>
        <w:rPr>
          <w:rFonts w:ascii="Times New Roman" w:hAnsi="Times New Roman"/>
        </w:rPr>
        <w:t xml:space="preserve"> Boehmer and Wu</w:t>
      </w:r>
      <w:r w:rsidR="00241B65">
        <w:rPr>
          <w:rFonts w:ascii="Times New Roman" w:hAnsi="Times New Roman"/>
        </w:rPr>
        <w:t>,</w:t>
      </w:r>
      <w:r>
        <w:rPr>
          <w:rFonts w:ascii="Times New Roman" w:hAnsi="Times New Roman"/>
        </w:rPr>
        <w:t xml:space="preserve"> 2013). </w:t>
      </w:r>
      <w:r w:rsidRPr="003C3A06">
        <w:rPr>
          <w:rFonts w:ascii="Times New Roman" w:hAnsi="Times New Roman"/>
        </w:rPr>
        <w:t xml:space="preserve">The demand for information by investors is less well understood, in part, because of the lack of observable data on information acquisition by investors. </w:t>
      </w:r>
    </w:p>
    <w:p w14:paraId="657B1768" w14:textId="13D7BC4F" w:rsidR="00684F99" w:rsidRPr="00DE6223" w:rsidRDefault="00684F99" w:rsidP="00684F99">
      <w:pPr>
        <w:spacing w:after="0" w:line="480" w:lineRule="auto"/>
        <w:ind w:firstLine="360"/>
        <w:jc w:val="both"/>
        <w:rPr>
          <w:rFonts w:ascii="Times New Roman" w:eastAsia="Times New Roman" w:hAnsi="Times New Roman"/>
          <w:color w:val="000000"/>
          <w:kern w:val="24"/>
        </w:rPr>
      </w:pPr>
      <w:r w:rsidRPr="003C3A06">
        <w:rPr>
          <w:rFonts w:ascii="Times New Roman" w:hAnsi="Times New Roman"/>
        </w:rPr>
        <w:t>In this paper, we</w:t>
      </w:r>
      <w:r>
        <w:rPr>
          <w:rFonts w:ascii="Times New Roman" w:hAnsi="Times New Roman"/>
        </w:rPr>
        <w:t xml:space="preserve"> study</w:t>
      </w:r>
      <w:r w:rsidRPr="003C3A06">
        <w:rPr>
          <w:rFonts w:ascii="Times New Roman" w:hAnsi="Times New Roman"/>
        </w:rPr>
        <w:t xml:space="preserve"> </w:t>
      </w:r>
      <w:r>
        <w:rPr>
          <w:rFonts w:ascii="Times New Roman" w:hAnsi="Times New Roman"/>
        </w:rPr>
        <w:t xml:space="preserve">the demand for information </w:t>
      </w:r>
      <w:r w:rsidRPr="003C3A06">
        <w:rPr>
          <w:rFonts w:ascii="Times New Roman" w:hAnsi="Times New Roman"/>
        </w:rPr>
        <w:t>by investors</w:t>
      </w:r>
      <w:r>
        <w:rPr>
          <w:rFonts w:ascii="Times New Roman" w:hAnsi="Times New Roman"/>
        </w:rPr>
        <w:t xml:space="preserve"> and its effect on pricing</w:t>
      </w:r>
      <w:r w:rsidRPr="003C3A06">
        <w:rPr>
          <w:rFonts w:ascii="Times New Roman" w:hAnsi="Times New Roman"/>
        </w:rPr>
        <w:t xml:space="preserve"> </w:t>
      </w:r>
      <w:r>
        <w:rPr>
          <w:rFonts w:ascii="Times New Roman" w:hAnsi="Times New Roman"/>
        </w:rPr>
        <w:t>using</w:t>
      </w:r>
      <w:r w:rsidRPr="003C3A06">
        <w:rPr>
          <w:rFonts w:ascii="Times New Roman" w:hAnsi="Times New Roman"/>
        </w:rPr>
        <w:t xml:space="preserve"> search traffic </w:t>
      </w:r>
      <w:r>
        <w:rPr>
          <w:rFonts w:ascii="Times New Roman" w:hAnsi="Times New Roman"/>
        </w:rPr>
        <w:t>for</w:t>
      </w:r>
      <w:r w:rsidR="00FE05D7" w:rsidRPr="00FE05D7">
        <w:rPr>
          <w:rFonts w:ascii="Times New Roman" w:hAnsi="Times New Roman"/>
        </w:rPr>
        <w:t xml:space="preserve"> </w:t>
      </w:r>
      <w:r w:rsidR="00FE05D7">
        <w:rPr>
          <w:rFonts w:ascii="Times New Roman" w:hAnsi="Times New Roman"/>
        </w:rPr>
        <w:t>corporate disclosures</w:t>
      </w:r>
      <w:r>
        <w:rPr>
          <w:rFonts w:ascii="Times New Roman" w:hAnsi="Times New Roman"/>
        </w:rPr>
        <w:t xml:space="preserve"> </w:t>
      </w:r>
      <w:r w:rsidR="00FE05D7">
        <w:rPr>
          <w:rFonts w:ascii="Times New Roman" w:hAnsi="Times New Roman"/>
        </w:rPr>
        <w:t>made available through</w:t>
      </w:r>
      <w:r w:rsidR="00FE05D7" w:rsidRPr="003C3A06">
        <w:rPr>
          <w:rFonts w:ascii="Times New Roman" w:hAnsi="Times New Roman"/>
        </w:rPr>
        <w:t xml:space="preserve"> the EDGAR </w:t>
      </w:r>
      <w:r w:rsidR="00FE05D7">
        <w:rPr>
          <w:rFonts w:ascii="Times New Roman" w:hAnsi="Times New Roman"/>
        </w:rPr>
        <w:t xml:space="preserve">filing </w:t>
      </w:r>
      <w:r w:rsidR="00FE05D7" w:rsidRPr="003C3A06">
        <w:rPr>
          <w:rFonts w:ascii="Times New Roman" w:hAnsi="Times New Roman"/>
        </w:rPr>
        <w:t xml:space="preserve">system </w:t>
      </w:r>
      <w:r w:rsidR="00FE05D7">
        <w:rPr>
          <w:rFonts w:ascii="Times New Roman" w:hAnsi="Times New Roman"/>
        </w:rPr>
        <w:t>hosted by</w:t>
      </w:r>
      <w:r w:rsidR="00FE05D7" w:rsidRPr="003C3A06">
        <w:rPr>
          <w:rFonts w:ascii="Times New Roman" w:hAnsi="Times New Roman"/>
        </w:rPr>
        <w:t xml:space="preserve"> the </w:t>
      </w:r>
      <w:r w:rsidR="00FE05D7">
        <w:rPr>
          <w:rFonts w:ascii="Times New Roman" w:hAnsi="Times New Roman"/>
        </w:rPr>
        <w:t xml:space="preserve">U.S. </w:t>
      </w:r>
      <w:r w:rsidR="00FE05D7" w:rsidRPr="003C3A06">
        <w:rPr>
          <w:rFonts w:ascii="Times New Roman" w:hAnsi="Times New Roman"/>
        </w:rPr>
        <w:t>Securities and Exchange Commission (SEC)</w:t>
      </w:r>
      <w:r w:rsidR="00FE05D7">
        <w:rPr>
          <w:rFonts w:ascii="Times New Roman" w:hAnsi="Times New Roman"/>
        </w:rPr>
        <w:t xml:space="preserve"> for a sample of initial public offerings (IPOs) from February 2003 to March 2012</w:t>
      </w:r>
      <w:r w:rsidR="00FE05D7" w:rsidRPr="003C3A06">
        <w:rPr>
          <w:rFonts w:ascii="Times New Roman" w:hAnsi="Times New Roman"/>
        </w:rPr>
        <w:t>.</w:t>
      </w:r>
      <w:r w:rsidR="00B9367C">
        <w:rPr>
          <w:rStyle w:val="FootnoteReference"/>
          <w:rFonts w:ascii="Times New Roman" w:hAnsi="Times New Roman"/>
        </w:rPr>
        <w:footnoteReference w:id="2"/>
      </w:r>
      <w:r w:rsidR="00B9367C">
        <w:rPr>
          <w:rFonts w:ascii="Times New Roman" w:hAnsi="Times New Roman"/>
        </w:rPr>
        <w:t xml:space="preserve"> </w:t>
      </w:r>
      <w:r>
        <w:rPr>
          <w:rFonts w:ascii="Times New Roman" w:hAnsi="Times New Roman"/>
        </w:rPr>
        <w:t>IPOs</w:t>
      </w:r>
      <w:r w:rsidRPr="003C3A06">
        <w:rPr>
          <w:rFonts w:ascii="Times New Roman" w:hAnsi="Times New Roman"/>
        </w:rPr>
        <w:t xml:space="preserve"> provide a</w:t>
      </w:r>
      <w:r>
        <w:rPr>
          <w:rFonts w:ascii="Times New Roman" w:hAnsi="Times New Roman"/>
        </w:rPr>
        <w:t xml:space="preserve">n ideal setting </w:t>
      </w:r>
      <w:r w:rsidRPr="003C3A06">
        <w:rPr>
          <w:rFonts w:ascii="Times New Roman" w:hAnsi="Times New Roman"/>
        </w:rPr>
        <w:t xml:space="preserve">for examining the effect of information </w:t>
      </w:r>
      <w:r>
        <w:rPr>
          <w:rFonts w:ascii="Times New Roman" w:hAnsi="Times New Roman"/>
        </w:rPr>
        <w:t>acquisition</w:t>
      </w:r>
      <w:r w:rsidRPr="003C3A06">
        <w:rPr>
          <w:rFonts w:ascii="Times New Roman" w:hAnsi="Times New Roman"/>
        </w:rPr>
        <w:t xml:space="preserve"> on asset prices</w:t>
      </w:r>
      <w:r w:rsidRPr="00F87735">
        <w:rPr>
          <w:rFonts w:ascii="Times New Roman" w:hAnsi="Times New Roman"/>
        </w:rPr>
        <w:t xml:space="preserve"> </w:t>
      </w:r>
      <w:r>
        <w:rPr>
          <w:rFonts w:ascii="Times New Roman" w:hAnsi="Times New Roman"/>
        </w:rPr>
        <w:t>for two reasons</w:t>
      </w:r>
      <w:r w:rsidRPr="003C3A06">
        <w:rPr>
          <w:rFonts w:ascii="Times New Roman" w:hAnsi="Times New Roman"/>
        </w:rPr>
        <w:t xml:space="preserve">. </w:t>
      </w:r>
      <w:r>
        <w:rPr>
          <w:rFonts w:ascii="Times New Roman" w:hAnsi="Times New Roman"/>
        </w:rPr>
        <w:t>First, b</w:t>
      </w:r>
      <w:r w:rsidRPr="003C3A06">
        <w:rPr>
          <w:rFonts w:ascii="Times New Roman" w:hAnsi="Times New Roman"/>
        </w:rPr>
        <w:t>ecause these securities have not previously traded,</w:t>
      </w:r>
      <w:r w:rsidRPr="003C3A06">
        <w:rPr>
          <w:rFonts w:ascii="Times New Roman" w:eastAsia="Times New Roman" w:hAnsi="Times New Roman"/>
          <w:color w:val="000000"/>
          <w:kern w:val="24"/>
        </w:rPr>
        <w:t xml:space="preserve"> we minimize the problem of determining whether asset returns drive information acquisition or information acquisition drives asset returns.</w:t>
      </w:r>
      <w:r>
        <w:rPr>
          <w:rFonts w:ascii="Times New Roman" w:eastAsia="Times New Roman" w:hAnsi="Times New Roman"/>
          <w:color w:val="000000"/>
          <w:kern w:val="24"/>
        </w:rPr>
        <w:t xml:space="preserve"> Second, </w:t>
      </w:r>
      <w:r w:rsidRPr="003C3A06">
        <w:rPr>
          <w:rFonts w:ascii="Times New Roman" w:eastAsia="Times New Roman" w:hAnsi="Times New Roman"/>
          <w:color w:val="000000"/>
          <w:kern w:val="24"/>
        </w:rPr>
        <w:t xml:space="preserve">the value of acquiring information and the payoff to search is likely to be greatest </w:t>
      </w:r>
      <w:r>
        <w:rPr>
          <w:rFonts w:ascii="Times New Roman" w:eastAsia="Times New Roman" w:hAnsi="Times New Roman"/>
          <w:color w:val="000000"/>
          <w:kern w:val="24"/>
        </w:rPr>
        <w:t xml:space="preserve">when </w:t>
      </w:r>
      <w:r w:rsidRPr="003C3A06">
        <w:rPr>
          <w:rFonts w:ascii="Times New Roman" w:eastAsia="Times New Roman" w:hAnsi="Times New Roman"/>
          <w:color w:val="000000"/>
          <w:kern w:val="24"/>
        </w:rPr>
        <w:t xml:space="preserve">a firm issues securities to the public </w:t>
      </w:r>
      <w:r>
        <w:rPr>
          <w:rFonts w:ascii="Times New Roman" w:eastAsia="Times New Roman" w:hAnsi="Times New Roman"/>
          <w:color w:val="000000"/>
          <w:kern w:val="24"/>
        </w:rPr>
        <w:t>for the first time</w:t>
      </w:r>
      <w:r w:rsidRPr="003C3A06">
        <w:rPr>
          <w:rFonts w:ascii="Times New Roman" w:eastAsia="Times New Roman" w:hAnsi="Times New Roman"/>
          <w:color w:val="000000"/>
          <w:kern w:val="24"/>
        </w:rPr>
        <w:t xml:space="preserve">. </w:t>
      </w:r>
      <w:r>
        <w:rPr>
          <w:rFonts w:ascii="Times New Roman" w:eastAsia="Times New Roman" w:hAnsi="Times New Roman"/>
          <w:color w:val="000000"/>
          <w:kern w:val="24"/>
        </w:rPr>
        <w:t>I</w:t>
      </w:r>
      <w:r w:rsidRPr="003C3A06">
        <w:rPr>
          <w:rFonts w:ascii="Times New Roman" w:eastAsia="Times New Roman" w:hAnsi="Times New Roman"/>
          <w:color w:val="000000"/>
          <w:kern w:val="24"/>
        </w:rPr>
        <w:t xml:space="preserve">t is </w:t>
      </w:r>
      <w:r>
        <w:rPr>
          <w:rFonts w:ascii="Times New Roman" w:eastAsia="Times New Roman" w:hAnsi="Times New Roman"/>
          <w:color w:val="000000"/>
          <w:kern w:val="24"/>
        </w:rPr>
        <w:t xml:space="preserve">a </w:t>
      </w:r>
      <w:r w:rsidRPr="003C3A06">
        <w:rPr>
          <w:rFonts w:ascii="Times New Roman" w:eastAsia="Times New Roman" w:hAnsi="Times New Roman"/>
          <w:color w:val="000000"/>
          <w:kern w:val="24"/>
        </w:rPr>
        <w:t xml:space="preserve">well-known </w:t>
      </w:r>
      <w:r>
        <w:rPr>
          <w:rFonts w:ascii="Times New Roman" w:eastAsia="Times New Roman" w:hAnsi="Times New Roman"/>
          <w:color w:val="000000"/>
          <w:kern w:val="24"/>
        </w:rPr>
        <w:t xml:space="preserve">empirical fact </w:t>
      </w:r>
      <w:r w:rsidRPr="003C3A06">
        <w:rPr>
          <w:rFonts w:ascii="Times New Roman" w:eastAsia="Times New Roman" w:hAnsi="Times New Roman"/>
          <w:color w:val="000000"/>
          <w:kern w:val="24"/>
        </w:rPr>
        <w:t>that IPOs are underpriced, on average, (Ritter and Welch, 2002)</w:t>
      </w:r>
      <w:r>
        <w:rPr>
          <w:rFonts w:ascii="Times New Roman" w:eastAsia="Times New Roman" w:hAnsi="Times New Roman"/>
          <w:color w:val="000000"/>
          <w:kern w:val="24"/>
        </w:rPr>
        <w:t xml:space="preserve"> and theory suggests that investors are </w:t>
      </w:r>
      <w:r>
        <w:rPr>
          <w:rFonts w:ascii="Times New Roman" w:eastAsia="Times New Roman" w:hAnsi="Times New Roman"/>
          <w:color w:val="000000"/>
          <w:kern w:val="24"/>
        </w:rPr>
        <w:lastRenderedPageBreak/>
        <w:t>compensated for acquiring information during bookbuilding and revealing this information to the underwriter and issuing firm (</w:t>
      </w:r>
      <w:r w:rsidRPr="00DE6223">
        <w:rPr>
          <w:rFonts w:ascii="Times New Roman" w:eastAsia="Times New Roman" w:hAnsi="Times New Roman"/>
          <w:color w:val="000000"/>
          <w:kern w:val="24"/>
        </w:rPr>
        <w:t>Benveniste and Spindt, 1989; Benveniste and Wilhelm, 1990; Spatt and Srivastava, 1991).</w:t>
      </w:r>
      <w:r>
        <w:rPr>
          <w:rFonts w:ascii="Times New Roman" w:eastAsia="Times New Roman" w:hAnsi="Times New Roman"/>
          <w:color w:val="000000"/>
          <w:kern w:val="24"/>
        </w:rPr>
        <w:t xml:space="preserve"> </w:t>
      </w:r>
      <w:r w:rsidRPr="00DE6223">
        <w:rPr>
          <w:rFonts w:ascii="Times New Roman" w:eastAsia="Times New Roman" w:hAnsi="Times New Roman"/>
          <w:color w:val="000000"/>
          <w:kern w:val="24"/>
        </w:rPr>
        <w:t xml:space="preserve"> </w:t>
      </w:r>
    </w:p>
    <w:p w14:paraId="3E3DE838" w14:textId="4A3ACC67" w:rsidR="00684F99" w:rsidRDefault="00684F99" w:rsidP="00684F99">
      <w:pPr>
        <w:spacing w:after="0" w:line="480" w:lineRule="auto"/>
        <w:ind w:firstLine="360"/>
        <w:jc w:val="both"/>
        <w:rPr>
          <w:rFonts w:ascii="Times New Roman" w:eastAsia="Times New Roman" w:hAnsi="Times New Roman"/>
          <w:color w:val="000000"/>
          <w:kern w:val="24"/>
        </w:rPr>
      </w:pPr>
      <w:r>
        <w:rPr>
          <w:rFonts w:ascii="Times New Roman" w:eastAsia="Times New Roman" w:hAnsi="Times New Roman"/>
          <w:color w:val="000000"/>
          <w:kern w:val="24"/>
        </w:rPr>
        <w:t xml:space="preserve">In order to analyze whether greater demand for information and, by extension, the presence of informed investors has an effect on the pricing of IPOs, we first identify unique viewers of documents on EDGAR accessed through the sec.gov web portal using the IP addresses from the history of page requests stored in the SEC server log files. We then classify viewers by the types of documents they access. Specifically, we classify viewers into those that view only the IPO firm’s offering documents </w:t>
      </w:r>
      <w:r w:rsidRPr="00DE6223">
        <w:rPr>
          <w:rFonts w:ascii="Times New Roman" w:eastAsia="Times New Roman" w:hAnsi="Times New Roman"/>
          <w:color w:val="000000"/>
          <w:kern w:val="24"/>
        </w:rPr>
        <w:t xml:space="preserve">(e.g., S-1, </w:t>
      </w:r>
      <w:r>
        <w:rPr>
          <w:rFonts w:ascii="Times New Roman" w:eastAsia="Times New Roman" w:hAnsi="Times New Roman"/>
          <w:color w:val="000000"/>
          <w:kern w:val="24"/>
        </w:rPr>
        <w:t xml:space="preserve">S-1/A, </w:t>
      </w:r>
      <w:r w:rsidRPr="00DE6223">
        <w:rPr>
          <w:rFonts w:ascii="Times New Roman" w:eastAsia="Times New Roman" w:hAnsi="Times New Roman"/>
          <w:color w:val="000000"/>
          <w:kern w:val="24"/>
        </w:rPr>
        <w:t>424B)</w:t>
      </w:r>
      <w:r>
        <w:rPr>
          <w:rFonts w:ascii="Times New Roman" w:eastAsia="Times New Roman" w:hAnsi="Times New Roman"/>
          <w:color w:val="000000"/>
          <w:kern w:val="24"/>
        </w:rPr>
        <w:t xml:space="preserve"> which we define as “IPO viewers” and viewers that view both the IPO firm’s offering documents and </w:t>
      </w:r>
      <w:r w:rsidR="008D0D6C">
        <w:rPr>
          <w:rFonts w:ascii="Times New Roman" w:eastAsia="Times New Roman" w:hAnsi="Times New Roman"/>
          <w:color w:val="000000"/>
          <w:kern w:val="24"/>
        </w:rPr>
        <w:t xml:space="preserve">the </w:t>
      </w:r>
      <w:r>
        <w:rPr>
          <w:rFonts w:ascii="Times New Roman" w:eastAsia="Times New Roman" w:hAnsi="Times New Roman"/>
          <w:color w:val="000000"/>
          <w:kern w:val="24"/>
        </w:rPr>
        <w:t xml:space="preserve">historical offering documents </w:t>
      </w:r>
      <w:r w:rsidR="008D0D6C">
        <w:rPr>
          <w:rFonts w:ascii="Times New Roman" w:eastAsia="Times New Roman" w:hAnsi="Times New Roman"/>
          <w:color w:val="000000"/>
          <w:kern w:val="24"/>
        </w:rPr>
        <w:t xml:space="preserve">or </w:t>
      </w:r>
      <w:r>
        <w:rPr>
          <w:rFonts w:ascii="Times New Roman" w:eastAsia="Times New Roman" w:hAnsi="Times New Roman"/>
          <w:color w:val="000000"/>
          <w:kern w:val="24"/>
        </w:rPr>
        <w:t xml:space="preserve">periodic filings </w:t>
      </w:r>
      <w:r w:rsidRPr="00DE6223">
        <w:rPr>
          <w:rFonts w:ascii="Times New Roman" w:eastAsia="Times New Roman" w:hAnsi="Times New Roman"/>
          <w:color w:val="000000"/>
          <w:kern w:val="24"/>
        </w:rPr>
        <w:t>(e.g., 10K, 10Q)</w:t>
      </w:r>
      <w:r>
        <w:rPr>
          <w:rFonts w:ascii="Times New Roman" w:eastAsia="Times New Roman" w:hAnsi="Times New Roman"/>
          <w:color w:val="000000"/>
          <w:kern w:val="24"/>
        </w:rPr>
        <w:t xml:space="preserve"> of any other firm</w:t>
      </w:r>
      <w:r w:rsidRPr="00DE6223">
        <w:rPr>
          <w:rFonts w:ascii="Times New Roman" w:eastAsia="Times New Roman" w:hAnsi="Times New Roman"/>
          <w:color w:val="000000"/>
          <w:kern w:val="24"/>
        </w:rPr>
        <w:t xml:space="preserve"> </w:t>
      </w:r>
      <w:r>
        <w:rPr>
          <w:rFonts w:ascii="Times New Roman" w:eastAsia="Times New Roman" w:hAnsi="Times New Roman"/>
          <w:color w:val="000000"/>
          <w:kern w:val="24"/>
        </w:rPr>
        <w:t>which we define as “peer firm viewers” (Lee, Ma</w:t>
      </w:r>
      <w:r w:rsidR="003A076D">
        <w:rPr>
          <w:rFonts w:ascii="Times New Roman" w:eastAsia="Times New Roman" w:hAnsi="Times New Roman"/>
          <w:color w:val="000000"/>
          <w:kern w:val="24"/>
        </w:rPr>
        <w:t>,</w:t>
      </w:r>
      <w:r>
        <w:rPr>
          <w:rFonts w:ascii="Times New Roman" w:eastAsia="Times New Roman" w:hAnsi="Times New Roman"/>
          <w:color w:val="000000"/>
          <w:kern w:val="24"/>
        </w:rPr>
        <w:t xml:space="preserve"> and Wang, 201</w:t>
      </w:r>
      <w:r w:rsidR="003A076D">
        <w:rPr>
          <w:rFonts w:ascii="Times New Roman" w:eastAsia="Times New Roman" w:hAnsi="Times New Roman"/>
          <w:color w:val="000000"/>
          <w:kern w:val="24"/>
        </w:rPr>
        <w:t>5</w:t>
      </w:r>
      <w:r>
        <w:rPr>
          <w:rFonts w:ascii="Times New Roman" w:eastAsia="Times New Roman" w:hAnsi="Times New Roman"/>
          <w:color w:val="000000"/>
          <w:kern w:val="24"/>
        </w:rPr>
        <w:t xml:space="preserve">). We also classify viewers as “human” if they </w:t>
      </w:r>
      <w:r w:rsidR="008D0D6C">
        <w:rPr>
          <w:rFonts w:ascii="Times New Roman" w:eastAsia="Times New Roman" w:hAnsi="Times New Roman"/>
          <w:color w:val="000000"/>
          <w:kern w:val="24"/>
        </w:rPr>
        <w:t xml:space="preserve">appear to </w:t>
      </w:r>
      <w:r>
        <w:rPr>
          <w:rFonts w:ascii="Times New Roman" w:eastAsia="Times New Roman" w:hAnsi="Times New Roman"/>
          <w:color w:val="000000"/>
          <w:kern w:val="24"/>
        </w:rPr>
        <w:t>access EDGAR</w:t>
      </w:r>
      <w:r>
        <w:rPr>
          <w:rFonts w:ascii="Times New Roman" w:hAnsi="Times New Roman"/>
        </w:rPr>
        <w:t xml:space="preserve"> through one of four sec.gov search tools or</w:t>
      </w:r>
      <w:r>
        <w:rPr>
          <w:rFonts w:ascii="Times New Roman" w:eastAsia="Times New Roman" w:hAnsi="Times New Roman"/>
          <w:color w:val="000000"/>
          <w:kern w:val="24"/>
        </w:rPr>
        <w:t xml:space="preserve"> “bot” if the</w:t>
      </w:r>
      <w:r>
        <w:rPr>
          <w:rFonts w:ascii="Times New Roman" w:hAnsi="Times New Roman"/>
        </w:rPr>
        <w:t xml:space="preserve"> user agent designation is a recognized web crawler. A</w:t>
      </w:r>
      <w:r w:rsidR="00E84DA6">
        <w:rPr>
          <w:rFonts w:ascii="Times New Roman" w:hAnsi="Times New Roman"/>
        </w:rPr>
        <w:t>ll</w:t>
      </w:r>
      <w:r>
        <w:rPr>
          <w:rFonts w:ascii="Times New Roman" w:hAnsi="Times New Roman"/>
        </w:rPr>
        <w:t xml:space="preserve"> remaining viewers</w:t>
      </w:r>
      <w:r w:rsidR="008D0D6C">
        <w:rPr>
          <w:rFonts w:ascii="Times New Roman" w:hAnsi="Times New Roman"/>
        </w:rPr>
        <w:t xml:space="preserve">, including </w:t>
      </w:r>
      <w:r w:rsidR="00E84DA6">
        <w:rPr>
          <w:rFonts w:ascii="Times New Roman" w:hAnsi="Times New Roman"/>
        </w:rPr>
        <w:t>viewers</w:t>
      </w:r>
      <w:r w:rsidR="008D0D6C">
        <w:rPr>
          <w:rFonts w:ascii="Times New Roman" w:hAnsi="Times New Roman"/>
        </w:rPr>
        <w:t xml:space="preserve"> whose browsers are </w:t>
      </w:r>
      <w:r w:rsidR="004906B0">
        <w:rPr>
          <w:rFonts w:ascii="Times New Roman" w:hAnsi="Times New Roman"/>
        </w:rPr>
        <w:t>configured to remove</w:t>
      </w:r>
      <w:r w:rsidR="008D0D6C">
        <w:rPr>
          <w:rFonts w:ascii="Times New Roman" w:hAnsi="Times New Roman"/>
        </w:rPr>
        <w:t xml:space="preserve"> identifying information,</w:t>
      </w:r>
      <w:r>
        <w:rPr>
          <w:rFonts w:ascii="Times New Roman" w:hAnsi="Times New Roman"/>
        </w:rPr>
        <w:t xml:space="preserve"> are classified as “unsure</w:t>
      </w:r>
      <w:r w:rsidR="00E84DA6">
        <w:rPr>
          <w:rFonts w:ascii="Times New Roman" w:hAnsi="Times New Roman"/>
        </w:rPr>
        <w:t>.</w:t>
      </w:r>
      <w:r>
        <w:rPr>
          <w:rFonts w:ascii="Times New Roman" w:hAnsi="Times New Roman"/>
        </w:rPr>
        <w:t>”</w:t>
      </w:r>
      <w:r w:rsidR="00D839D1">
        <w:rPr>
          <w:rStyle w:val="FootnoteReference"/>
          <w:rFonts w:ascii="Times New Roman" w:hAnsi="Times New Roman"/>
        </w:rPr>
        <w:footnoteReference w:id="3"/>
      </w:r>
      <w:r>
        <w:rPr>
          <w:rFonts w:ascii="Times New Roman" w:hAnsi="Times New Roman"/>
        </w:rPr>
        <w:t xml:space="preserve"> </w:t>
      </w:r>
      <w:r w:rsidR="00E84DA6">
        <w:rPr>
          <w:rFonts w:ascii="Times New Roman" w:hAnsi="Times New Roman"/>
        </w:rPr>
        <w:t xml:space="preserve">Because </w:t>
      </w:r>
      <w:r>
        <w:rPr>
          <w:rFonts w:ascii="Times New Roman" w:hAnsi="Times New Roman"/>
        </w:rPr>
        <w:t>the number of views is related to the size of the offering, all classifications of viewers are scaled by proceeds.</w:t>
      </w:r>
    </w:p>
    <w:p w14:paraId="63606639" w14:textId="4E3B7D2F" w:rsidR="009C09D6" w:rsidRDefault="00684F99" w:rsidP="00684F99">
      <w:pPr>
        <w:spacing w:after="0" w:line="480" w:lineRule="auto"/>
        <w:ind w:firstLine="360"/>
        <w:jc w:val="both"/>
        <w:rPr>
          <w:rFonts w:ascii="Times New Roman" w:hAnsi="Times New Roman"/>
        </w:rPr>
      </w:pPr>
      <w:r>
        <w:rPr>
          <w:rFonts w:ascii="Times New Roman" w:hAnsi="Times New Roman"/>
        </w:rPr>
        <w:t xml:space="preserve">Our primary measure of the presence of informed investors and, hence, demand for information is the number of viewers of the IPO’s offering documents. We </w:t>
      </w:r>
      <w:r w:rsidR="00E84DA6">
        <w:rPr>
          <w:rFonts w:ascii="Times New Roman" w:hAnsi="Times New Roman"/>
        </w:rPr>
        <w:t>consider</w:t>
      </w:r>
      <w:r>
        <w:rPr>
          <w:rFonts w:ascii="Times New Roman" w:hAnsi="Times New Roman"/>
        </w:rPr>
        <w:t xml:space="preserve"> a viewer </w:t>
      </w:r>
      <w:r w:rsidR="00E84DA6">
        <w:rPr>
          <w:rFonts w:ascii="Times New Roman" w:hAnsi="Times New Roman"/>
        </w:rPr>
        <w:t>to be more informed when the viewer</w:t>
      </w:r>
      <w:r>
        <w:rPr>
          <w:rFonts w:ascii="Times New Roman" w:hAnsi="Times New Roman"/>
        </w:rPr>
        <w:t xml:space="preserve"> also requests peer firm documents (i.e., peer firm viewers)</w:t>
      </w:r>
      <w:r w:rsidR="00764F9A">
        <w:rPr>
          <w:rFonts w:ascii="Times New Roman" w:hAnsi="Times New Roman"/>
        </w:rPr>
        <w:t xml:space="preserve"> because the</w:t>
      </w:r>
      <w:r>
        <w:rPr>
          <w:rFonts w:ascii="Times New Roman" w:hAnsi="Times New Roman"/>
        </w:rPr>
        <w:t xml:space="preserve"> indication of comparable firm analysis reflects a greater degree of information acquisition. Although our </w:t>
      </w:r>
      <w:r w:rsidR="0012708B">
        <w:rPr>
          <w:rFonts w:ascii="Times New Roman" w:hAnsi="Times New Roman"/>
        </w:rPr>
        <w:t xml:space="preserve">main </w:t>
      </w:r>
      <w:r>
        <w:rPr>
          <w:rFonts w:ascii="Times New Roman" w:hAnsi="Times New Roman"/>
        </w:rPr>
        <w:t xml:space="preserve">conjecture is that </w:t>
      </w:r>
      <w:r w:rsidRPr="00B60A1A">
        <w:rPr>
          <w:rFonts w:ascii="Times New Roman" w:hAnsi="Times New Roman"/>
        </w:rPr>
        <w:t>EDGAR search</w:t>
      </w:r>
      <w:r>
        <w:rPr>
          <w:rFonts w:ascii="Times New Roman" w:hAnsi="Times New Roman"/>
        </w:rPr>
        <w:t xml:space="preserve"> activity represents demand for information </w:t>
      </w:r>
      <w:r w:rsidR="004906B0">
        <w:rPr>
          <w:rFonts w:ascii="Times New Roman" w:hAnsi="Times New Roman"/>
        </w:rPr>
        <w:t>useful to pricing</w:t>
      </w:r>
      <w:r>
        <w:rPr>
          <w:rFonts w:ascii="Times New Roman" w:hAnsi="Times New Roman"/>
        </w:rPr>
        <w:t xml:space="preserve"> the offering, we </w:t>
      </w:r>
      <w:r w:rsidR="008F64B0">
        <w:rPr>
          <w:rFonts w:ascii="Times New Roman" w:hAnsi="Times New Roman"/>
        </w:rPr>
        <w:t>also examine whether</w:t>
      </w:r>
      <w:r>
        <w:rPr>
          <w:rFonts w:ascii="Times New Roman" w:hAnsi="Times New Roman"/>
        </w:rPr>
        <w:t xml:space="preserve"> search intensity prox</w:t>
      </w:r>
      <w:r w:rsidR="008F64B0">
        <w:rPr>
          <w:rFonts w:ascii="Times New Roman" w:hAnsi="Times New Roman"/>
        </w:rPr>
        <w:t>ies</w:t>
      </w:r>
      <w:r>
        <w:rPr>
          <w:rFonts w:ascii="Times New Roman" w:hAnsi="Times New Roman"/>
        </w:rPr>
        <w:t xml:space="preserve"> for</w:t>
      </w:r>
      <w:r w:rsidRPr="00B60A1A">
        <w:rPr>
          <w:rFonts w:ascii="Times New Roman" w:hAnsi="Times New Roman"/>
        </w:rPr>
        <w:t xml:space="preserve"> </w:t>
      </w:r>
      <w:r w:rsidR="004906B0">
        <w:rPr>
          <w:rFonts w:ascii="Times New Roman" w:hAnsi="Times New Roman"/>
        </w:rPr>
        <w:t xml:space="preserve">the general awareness of the offering and the size of the potential investor base. </w:t>
      </w:r>
      <w:r w:rsidR="008F64B0">
        <w:rPr>
          <w:rFonts w:ascii="Times New Roman" w:hAnsi="Times New Roman"/>
        </w:rPr>
        <w:t xml:space="preserve">That is, </w:t>
      </w:r>
      <w:r w:rsidR="00CD58BA">
        <w:rPr>
          <w:rFonts w:ascii="Times New Roman" w:hAnsi="Times New Roman"/>
        </w:rPr>
        <w:t>greater awareness of the IPO by</w:t>
      </w:r>
      <w:r w:rsidR="0012708B">
        <w:rPr>
          <w:rFonts w:ascii="Times New Roman" w:hAnsi="Times New Roman"/>
        </w:rPr>
        <w:t xml:space="preserve"> potential investors could affect</w:t>
      </w:r>
      <w:r w:rsidR="004906B0">
        <w:rPr>
          <w:rFonts w:ascii="Times New Roman" w:hAnsi="Times New Roman"/>
        </w:rPr>
        <w:t xml:space="preserve"> the price </w:t>
      </w:r>
      <w:r w:rsidR="00B26376">
        <w:rPr>
          <w:rFonts w:ascii="Times New Roman" w:hAnsi="Times New Roman"/>
        </w:rPr>
        <w:t xml:space="preserve">and </w:t>
      </w:r>
      <w:r w:rsidR="00B26376">
        <w:rPr>
          <w:rFonts w:ascii="Times New Roman" w:hAnsi="Times New Roman"/>
        </w:rPr>
        <w:lastRenderedPageBreak/>
        <w:t xml:space="preserve">success </w:t>
      </w:r>
      <w:r w:rsidR="004906B0">
        <w:rPr>
          <w:rFonts w:ascii="Times New Roman" w:hAnsi="Times New Roman"/>
        </w:rPr>
        <w:t>of an offering</w:t>
      </w:r>
      <w:r w:rsidR="0012708B">
        <w:rPr>
          <w:rFonts w:ascii="Times New Roman" w:hAnsi="Times New Roman"/>
        </w:rPr>
        <w:t xml:space="preserve"> </w:t>
      </w:r>
      <w:r w:rsidR="00CD58BA">
        <w:rPr>
          <w:rFonts w:ascii="Times New Roman" w:hAnsi="Times New Roman"/>
        </w:rPr>
        <w:t>independent</w:t>
      </w:r>
      <w:r w:rsidR="0012708B">
        <w:rPr>
          <w:rFonts w:ascii="Times New Roman" w:hAnsi="Times New Roman"/>
        </w:rPr>
        <w:t xml:space="preserve"> from the level of informativeness</w:t>
      </w:r>
      <w:r w:rsidR="00B35F5F">
        <w:rPr>
          <w:rFonts w:ascii="Times New Roman" w:hAnsi="Times New Roman"/>
        </w:rPr>
        <w:t xml:space="preserve"> among those investors</w:t>
      </w:r>
      <w:r w:rsidR="006A5870">
        <w:rPr>
          <w:rFonts w:ascii="Times New Roman" w:hAnsi="Times New Roman"/>
        </w:rPr>
        <w:t xml:space="preserve"> </w:t>
      </w:r>
      <w:r w:rsidR="004906B0">
        <w:rPr>
          <w:rFonts w:ascii="Times New Roman" w:hAnsi="Times New Roman"/>
        </w:rPr>
        <w:t>(e.g., Merton, 1987</w:t>
      </w:r>
      <w:r w:rsidR="00EE6EA0">
        <w:rPr>
          <w:rFonts w:ascii="Times New Roman" w:hAnsi="Times New Roman"/>
        </w:rPr>
        <w:t>;</w:t>
      </w:r>
      <w:r w:rsidR="00D839D1">
        <w:rPr>
          <w:rFonts w:ascii="Times New Roman" w:hAnsi="Times New Roman"/>
        </w:rPr>
        <w:t xml:space="preserve"> </w:t>
      </w:r>
      <w:r w:rsidR="00FE05D7">
        <w:rPr>
          <w:rFonts w:ascii="Times New Roman" w:hAnsi="Times New Roman"/>
        </w:rPr>
        <w:t>Barber and Odean, 2008</w:t>
      </w:r>
      <w:r w:rsidR="00EE6EA0">
        <w:rPr>
          <w:rFonts w:ascii="Times New Roman" w:hAnsi="Times New Roman"/>
        </w:rPr>
        <w:t>;</w:t>
      </w:r>
      <w:r w:rsidR="00FE05D7">
        <w:rPr>
          <w:rFonts w:ascii="Times New Roman" w:hAnsi="Times New Roman"/>
        </w:rPr>
        <w:t xml:space="preserve"> </w:t>
      </w:r>
      <w:r w:rsidR="00EE6EA0">
        <w:rPr>
          <w:rFonts w:ascii="Times New Roman" w:hAnsi="Times New Roman"/>
        </w:rPr>
        <w:t xml:space="preserve">Cook, Kieschnick, Van Ness, 2006; </w:t>
      </w:r>
      <w:r w:rsidR="00D839D1">
        <w:rPr>
          <w:rFonts w:ascii="Times New Roman" w:hAnsi="Times New Roman"/>
        </w:rPr>
        <w:t>Liu, Sherman and Zhang, 2014</w:t>
      </w:r>
      <w:r w:rsidR="004906B0">
        <w:rPr>
          <w:rFonts w:ascii="Times New Roman" w:hAnsi="Times New Roman"/>
        </w:rPr>
        <w:t>)</w:t>
      </w:r>
      <w:r w:rsidRPr="00B60A1A">
        <w:rPr>
          <w:rFonts w:ascii="Times New Roman" w:hAnsi="Times New Roman"/>
        </w:rPr>
        <w:t xml:space="preserve">. </w:t>
      </w:r>
      <w:r w:rsidR="00CD58BA">
        <w:rPr>
          <w:rFonts w:ascii="Times New Roman" w:hAnsi="Times New Roman"/>
        </w:rPr>
        <w:t xml:space="preserve"> </w:t>
      </w:r>
    </w:p>
    <w:p w14:paraId="41366987" w14:textId="09B7A0A6" w:rsidR="00684F99" w:rsidRPr="00B60A1A" w:rsidRDefault="00684F99" w:rsidP="008F64B0">
      <w:pPr>
        <w:spacing w:after="0" w:line="480" w:lineRule="auto"/>
        <w:ind w:firstLine="360"/>
        <w:jc w:val="both"/>
        <w:rPr>
          <w:rFonts w:ascii="Times New Roman" w:hAnsi="Times New Roman"/>
        </w:rPr>
      </w:pPr>
      <w:r w:rsidRPr="00B60A1A">
        <w:rPr>
          <w:rFonts w:ascii="Times New Roman" w:hAnsi="Times New Roman"/>
        </w:rPr>
        <w:t xml:space="preserve">We construct a number of tests </w:t>
      </w:r>
      <w:r w:rsidR="008F64B0">
        <w:rPr>
          <w:rFonts w:ascii="Times New Roman" w:hAnsi="Times New Roman"/>
        </w:rPr>
        <w:t xml:space="preserve">that show how the type and intensity of IPO-related document searches are relevant to </w:t>
      </w:r>
      <w:r w:rsidR="00825671">
        <w:rPr>
          <w:rFonts w:ascii="Times New Roman" w:hAnsi="Times New Roman"/>
        </w:rPr>
        <w:t xml:space="preserve">information production </w:t>
      </w:r>
      <w:r w:rsidR="008D6C38">
        <w:rPr>
          <w:rFonts w:ascii="Times New Roman" w:hAnsi="Times New Roman"/>
        </w:rPr>
        <w:t xml:space="preserve">during the offering </w:t>
      </w:r>
      <w:r w:rsidR="00825671">
        <w:rPr>
          <w:rFonts w:ascii="Times New Roman" w:hAnsi="Times New Roman"/>
        </w:rPr>
        <w:t>process.</w:t>
      </w:r>
      <w:r w:rsidR="00C97117">
        <w:rPr>
          <w:rFonts w:ascii="Times New Roman" w:hAnsi="Times New Roman"/>
        </w:rPr>
        <w:t xml:space="preserve"> </w:t>
      </w:r>
      <w:r>
        <w:rPr>
          <w:rFonts w:ascii="Times New Roman" w:hAnsi="Times New Roman"/>
        </w:rPr>
        <w:t>Our first test</w:t>
      </w:r>
      <w:r w:rsidRPr="00B60A1A">
        <w:rPr>
          <w:rFonts w:ascii="Times New Roman" w:hAnsi="Times New Roman"/>
        </w:rPr>
        <w:t xml:space="preserve"> examin</w:t>
      </w:r>
      <w:r>
        <w:rPr>
          <w:rFonts w:ascii="Times New Roman" w:hAnsi="Times New Roman"/>
        </w:rPr>
        <w:t>es</w:t>
      </w:r>
      <w:r w:rsidRPr="00B60A1A">
        <w:rPr>
          <w:rFonts w:ascii="Times New Roman" w:hAnsi="Times New Roman"/>
        </w:rPr>
        <w:t xml:space="preserve"> whether </w:t>
      </w:r>
      <w:r w:rsidR="00E62815">
        <w:rPr>
          <w:rFonts w:ascii="Times New Roman" w:hAnsi="Times New Roman"/>
        </w:rPr>
        <w:t>search intensity at the time of the</w:t>
      </w:r>
      <w:r>
        <w:rPr>
          <w:rFonts w:ascii="Times New Roman" w:hAnsi="Times New Roman"/>
        </w:rPr>
        <w:t xml:space="preserve"> initial registration statement</w:t>
      </w:r>
      <w:r w:rsidR="005C4041">
        <w:rPr>
          <w:rFonts w:ascii="Times New Roman" w:hAnsi="Times New Roman"/>
        </w:rPr>
        <w:t xml:space="preserve"> </w:t>
      </w:r>
      <w:r w:rsidR="002707C7">
        <w:rPr>
          <w:rFonts w:ascii="Times New Roman" w:hAnsi="Times New Roman"/>
        </w:rPr>
        <w:t>(F</w:t>
      </w:r>
      <w:r w:rsidR="008649EB">
        <w:rPr>
          <w:rFonts w:ascii="Times New Roman" w:hAnsi="Times New Roman"/>
        </w:rPr>
        <w:t xml:space="preserve">orm S-1) </w:t>
      </w:r>
      <w:r w:rsidR="00C918EA">
        <w:rPr>
          <w:rFonts w:ascii="Times New Roman" w:hAnsi="Times New Roman"/>
        </w:rPr>
        <w:t>reflects</w:t>
      </w:r>
      <w:r w:rsidR="005C4041">
        <w:rPr>
          <w:rFonts w:ascii="Times New Roman" w:hAnsi="Times New Roman"/>
        </w:rPr>
        <w:t xml:space="preserve"> </w:t>
      </w:r>
      <w:r w:rsidR="00C918EA">
        <w:rPr>
          <w:rFonts w:ascii="Times New Roman" w:hAnsi="Times New Roman"/>
        </w:rPr>
        <w:t>investor</w:t>
      </w:r>
      <w:r w:rsidR="005C4041">
        <w:rPr>
          <w:rFonts w:ascii="Times New Roman" w:hAnsi="Times New Roman"/>
        </w:rPr>
        <w:t xml:space="preserve"> </w:t>
      </w:r>
      <w:r w:rsidR="00CD58BA">
        <w:rPr>
          <w:rFonts w:ascii="Times New Roman" w:hAnsi="Times New Roman"/>
        </w:rPr>
        <w:t>awareness and potential demand</w:t>
      </w:r>
      <w:r w:rsidR="005C4041">
        <w:rPr>
          <w:rFonts w:ascii="Times New Roman" w:hAnsi="Times New Roman"/>
        </w:rPr>
        <w:t xml:space="preserve"> for IPO shares</w:t>
      </w:r>
      <w:r w:rsidRPr="00B60A1A">
        <w:rPr>
          <w:rFonts w:ascii="Times New Roman" w:hAnsi="Times New Roman"/>
        </w:rPr>
        <w:t xml:space="preserve">. </w:t>
      </w:r>
      <w:r>
        <w:rPr>
          <w:rFonts w:ascii="Times New Roman" w:hAnsi="Times New Roman"/>
        </w:rPr>
        <w:t>Because</w:t>
      </w:r>
      <w:r w:rsidR="00711022">
        <w:rPr>
          <w:rFonts w:ascii="Times New Roman" w:hAnsi="Times New Roman"/>
        </w:rPr>
        <w:t xml:space="preserve"> the initial offering document is typically the first public release of the firm’s financials and</w:t>
      </w:r>
      <w:r>
        <w:rPr>
          <w:rFonts w:ascii="Times New Roman" w:hAnsi="Times New Roman"/>
        </w:rPr>
        <w:t xml:space="preserve"> pricing information is generally not yet available, </w:t>
      </w:r>
      <w:r w:rsidR="008923DF">
        <w:rPr>
          <w:rFonts w:ascii="Times New Roman" w:hAnsi="Times New Roman"/>
        </w:rPr>
        <w:t>our conjecture is that the initial</w:t>
      </w:r>
      <w:r w:rsidR="00271E3F">
        <w:rPr>
          <w:rFonts w:ascii="Times New Roman" w:hAnsi="Times New Roman"/>
        </w:rPr>
        <w:t xml:space="preserve"> </w:t>
      </w:r>
      <w:r>
        <w:rPr>
          <w:rFonts w:ascii="Times New Roman" w:hAnsi="Times New Roman"/>
        </w:rPr>
        <w:t xml:space="preserve">search intensity is </w:t>
      </w:r>
      <w:r w:rsidR="008923DF">
        <w:rPr>
          <w:rFonts w:ascii="Times New Roman" w:hAnsi="Times New Roman"/>
        </w:rPr>
        <w:t xml:space="preserve">a </w:t>
      </w:r>
      <w:r w:rsidRPr="00B60A1A">
        <w:rPr>
          <w:rFonts w:ascii="Times New Roman" w:hAnsi="Times New Roman"/>
        </w:rPr>
        <w:t xml:space="preserve">proxy for </w:t>
      </w:r>
      <w:r w:rsidR="00271E3F">
        <w:rPr>
          <w:rFonts w:ascii="Times New Roman" w:hAnsi="Times New Roman"/>
        </w:rPr>
        <w:t xml:space="preserve">general </w:t>
      </w:r>
      <w:r>
        <w:rPr>
          <w:rFonts w:ascii="Times New Roman" w:hAnsi="Times New Roman"/>
        </w:rPr>
        <w:t xml:space="preserve">interest in the offering </w:t>
      </w:r>
      <w:r w:rsidR="00E1769D">
        <w:rPr>
          <w:rFonts w:ascii="Times New Roman" w:hAnsi="Times New Roman"/>
        </w:rPr>
        <w:t>(</w:t>
      </w:r>
      <w:r w:rsidR="00711022">
        <w:rPr>
          <w:rFonts w:ascii="Times New Roman" w:hAnsi="Times New Roman"/>
        </w:rPr>
        <w:t>i.e.</w:t>
      </w:r>
      <w:r w:rsidR="00E1769D">
        <w:rPr>
          <w:rFonts w:ascii="Times New Roman" w:hAnsi="Times New Roman"/>
        </w:rPr>
        <w:t xml:space="preserve">, </w:t>
      </w:r>
      <w:r w:rsidR="00EC4993">
        <w:rPr>
          <w:rFonts w:ascii="Times New Roman" w:hAnsi="Times New Roman"/>
        </w:rPr>
        <w:t>potential</w:t>
      </w:r>
      <w:r w:rsidR="00BE002E">
        <w:rPr>
          <w:rFonts w:ascii="Times New Roman" w:hAnsi="Times New Roman"/>
        </w:rPr>
        <w:t xml:space="preserve"> </w:t>
      </w:r>
      <w:r w:rsidR="00494840">
        <w:rPr>
          <w:rFonts w:ascii="Times New Roman" w:hAnsi="Times New Roman"/>
        </w:rPr>
        <w:t>size of investor base</w:t>
      </w:r>
      <w:r w:rsidR="008923DF">
        <w:rPr>
          <w:rFonts w:ascii="Times New Roman" w:hAnsi="Times New Roman"/>
        </w:rPr>
        <w:t>)</w:t>
      </w:r>
      <w:r w:rsidR="00255E7D">
        <w:rPr>
          <w:rFonts w:ascii="Times New Roman" w:hAnsi="Times New Roman"/>
        </w:rPr>
        <w:t>, and thus a determinant of</w:t>
      </w:r>
      <w:r w:rsidR="008923DF">
        <w:rPr>
          <w:rFonts w:ascii="Times New Roman" w:hAnsi="Times New Roman"/>
        </w:rPr>
        <w:t xml:space="preserve"> whether the offer is </w:t>
      </w:r>
      <w:r w:rsidR="008649EB">
        <w:rPr>
          <w:rFonts w:ascii="Times New Roman" w:hAnsi="Times New Roman"/>
        </w:rPr>
        <w:t xml:space="preserve">ultimately </w:t>
      </w:r>
      <w:r w:rsidR="008923DF">
        <w:rPr>
          <w:rFonts w:ascii="Times New Roman" w:hAnsi="Times New Roman"/>
        </w:rPr>
        <w:t xml:space="preserve">withdrawn or completed. </w:t>
      </w:r>
      <w:r w:rsidR="00255E7D">
        <w:rPr>
          <w:rFonts w:ascii="Times New Roman" w:hAnsi="Times New Roman"/>
        </w:rPr>
        <w:t>Consistent with this, w</w:t>
      </w:r>
      <w:r w:rsidRPr="00B60A1A">
        <w:rPr>
          <w:rFonts w:ascii="Times New Roman" w:hAnsi="Times New Roman"/>
        </w:rPr>
        <w:t xml:space="preserve">e find that </w:t>
      </w:r>
      <w:r w:rsidR="008923DF">
        <w:rPr>
          <w:rFonts w:ascii="Times New Roman" w:hAnsi="Times New Roman"/>
        </w:rPr>
        <w:t xml:space="preserve">search intensity associated with the S-1 filing is a predictor of deal </w:t>
      </w:r>
      <w:r w:rsidR="006F5CD6">
        <w:rPr>
          <w:rFonts w:ascii="Times New Roman" w:hAnsi="Times New Roman"/>
        </w:rPr>
        <w:t>success</w:t>
      </w:r>
      <w:r w:rsidR="008923DF">
        <w:rPr>
          <w:rFonts w:ascii="Times New Roman" w:hAnsi="Times New Roman"/>
        </w:rPr>
        <w:t xml:space="preserve">: </w:t>
      </w:r>
      <w:r w:rsidRPr="00B60A1A">
        <w:rPr>
          <w:rFonts w:ascii="Times New Roman" w:hAnsi="Times New Roman"/>
        </w:rPr>
        <w:t xml:space="preserve">the </w:t>
      </w:r>
      <w:r w:rsidR="00D060C2">
        <w:rPr>
          <w:rFonts w:ascii="Times New Roman" w:hAnsi="Times New Roman"/>
        </w:rPr>
        <w:t>number of</w:t>
      </w:r>
      <w:r w:rsidR="00D060C2" w:rsidRPr="00B60A1A">
        <w:rPr>
          <w:rFonts w:ascii="Times New Roman" w:hAnsi="Times New Roman"/>
        </w:rPr>
        <w:t xml:space="preserve"> </w:t>
      </w:r>
      <w:r w:rsidRPr="00B60A1A">
        <w:rPr>
          <w:rFonts w:ascii="Times New Roman" w:hAnsi="Times New Roman"/>
        </w:rPr>
        <w:t xml:space="preserve">viewers of </w:t>
      </w:r>
      <w:r>
        <w:rPr>
          <w:rFonts w:ascii="Times New Roman" w:hAnsi="Times New Roman"/>
        </w:rPr>
        <w:t>the</w:t>
      </w:r>
      <w:r w:rsidRPr="00B60A1A">
        <w:rPr>
          <w:rFonts w:ascii="Times New Roman" w:hAnsi="Times New Roman"/>
        </w:rPr>
        <w:t xml:space="preserve"> initial registration statement</w:t>
      </w:r>
      <w:r w:rsidR="008923DF">
        <w:rPr>
          <w:rFonts w:ascii="Times New Roman" w:hAnsi="Times New Roman"/>
        </w:rPr>
        <w:t xml:space="preserve"> is positively correlated with IPO </w:t>
      </w:r>
      <w:r w:rsidR="006F5CD6">
        <w:rPr>
          <w:rFonts w:ascii="Times New Roman" w:hAnsi="Times New Roman"/>
        </w:rPr>
        <w:t>completion</w:t>
      </w:r>
      <w:r w:rsidR="00BE002E">
        <w:rPr>
          <w:rFonts w:ascii="Times New Roman" w:hAnsi="Times New Roman"/>
        </w:rPr>
        <w:t xml:space="preserve">. </w:t>
      </w:r>
      <w:r w:rsidR="008959CB">
        <w:rPr>
          <w:rFonts w:ascii="Times New Roman" w:hAnsi="Times New Roman"/>
        </w:rPr>
        <w:t>We also find</w:t>
      </w:r>
      <w:r>
        <w:rPr>
          <w:rFonts w:ascii="Times New Roman" w:hAnsi="Times New Roman"/>
        </w:rPr>
        <w:t xml:space="preserve"> a greater likelihood of deal completion when</w:t>
      </w:r>
      <w:r w:rsidRPr="00B60A1A">
        <w:rPr>
          <w:rFonts w:ascii="Times New Roman" w:hAnsi="Times New Roman"/>
        </w:rPr>
        <w:t xml:space="preserve"> viewers </w:t>
      </w:r>
      <w:r>
        <w:rPr>
          <w:rFonts w:ascii="Times New Roman" w:hAnsi="Times New Roman"/>
        </w:rPr>
        <w:t>of the</w:t>
      </w:r>
      <w:r w:rsidRPr="00B60A1A">
        <w:rPr>
          <w:rFonts w:ascii="Times New Roman" w:hAnsi="Times New Roman"/>
        </w:rPr>
        <w:t xml:space="preserve"> IPO offering document </w:t>
      </w:r>
      <w:r>
        <w:rPr>
          <w:rFonts w:ascii="Times New Roman" w:hAnsi="Times New Roman"/>
        </w:rPr>
        <w:t>also access</w:t>
      </w:r>
      <w:r w:rsidRPr="00B60A1A">
        <w:rPr>
          <w:rFonts w:ascii="Times New Roman" w:hAnsi="Times New Roman"/>
        </w:rPr>
        <w:t xml:space="preserve"> documents of peer firms</w:t>
      </w:r>
      <w:r>
        <w:rPr>
          <w:rFonts w:ascii="Times New Roman" w:hAnsi="Times New Roman"/>
        </w:rPr>
        <w:t>, evidence of increased probability of success when viewers are more informed</w:t>
      </w:r>
      <w:r w:rsidRPr="00B60A1A">
        <w:rPr>
          <w:rFonts w:ascii="Times New Roman" w:hAnsi="Times New Roman"/>
        </w:rPr>
        <w:t>.</w:t>
      </w:r>
      <w:r>
        <w:rPr>
          <w:rFonts w:ascii="Times New Roman" w:hAnsi="Times New Roman"/>
        </w:rPr>
        <w:t xml:space="preserve"> </w:t>
      </w:r>
    </w:p>
    <w:p w14:paraId="5F7B28CC" w14:textId="1F4177C2" w:rsidR="00684F99" w:rsidRPr="00FC7866" w:rsidRDefault="00EC09F7" w:rsidP="00684F99">
      <w:pPr>
        <w:spacing w:after="0" w:line="480" w:lineRule="auto"/>
        <w:ind w:firstLine="360"/>
        <w:jc w:val="both"/>
        <w:rPr>
          <w:rFonts w:ascii="Times New Roman" w:eastAsia="Times New Roman" w:hAnsi="Times New Roman"/>
          <w:color w:val="000000"/>
          <w:kern w:val="24"/>
        </w:rPr>
      </w:pPr>
      <w:r>
        <w:rPr>
          <w:rFonts w:ascii="Times New Roman" w:eastAsia="Times New Roman" w:hAnsi="Times New Roman"/>
          <w:color w:val="000000"/>
          <w:kern w:val="24"/>
        </w:rPr>
        <w:t>Ou</w:t>
      </w:r>
      <w:r w:rsidR="00B710B7">
        <w:rPr>
          <w:rFonts w:ascii="Times New Roman" w:eastAsia="Times New Roman" w:hAnsi="Times New Roman"/>
          <w:color w:val="000000"/>
          <w:kern w:val="24"/>
        </w:rPr>
        <w:t>r second test</w:t>
      </w:r>
      <w:r w:rsidR="00684F99">
        <w:rPr>
          <w:rFonts w:ascii="Times New Roman" w:eastAsia="Times New Roman" w:hAnsi="Times New Roman"/>
          <w:color w:val="000000"/>
          <w:kern w:val="24"/>
        </w:rPr>
        <w:t xml:space="preserve"> examine</w:t>
      </w:r>
      <w:r>
        <w:rPr>
          <w:rFonts w:ascii="Times New Roman" w:eastAsia="Times New Roman" w:hAnsi="Times New Roman"/>
          <w:color w:val="000000"/>
          <w:kern w:val="24"/>
        </w:rPr>
        <w:t>s</w:t>
      </w:r>
      <w:r w:rsidR="00684F99">
        <w:rPr>
          <w:rFonts w:ascii="Times New Roman" w:eastAsia="Times New Roman" w:hAnsi="Times New Roman"/>
          <w:color w:val="000000"/>
          <w:kern w:val="24"/>
        </w:rPr>
        <w:t xml:space="preserve"> whether </w:t>
      </w:r>
      <w:r>
        <w:rPr>
          <w:rFonts w:ascii="Times New Roman" w:eastAsia="Times New Roman" w:hAnsi="Times New Roman"/>
          <w:color w:val="000000"/>
          <w:kern w:val="24"/>
        </w:rPr>
        <w:t xml:space="preserve">EDGAR archival documents </w:t>
      </w:r>
      <w:r w:rsidR="00705374">
        <w:rPr>
          <w:rFonts w:ascii="Times New Roman" w:eastAsia="Times New Roman" w:hAnsi="Times New Roman"/>
          <w:color w:val="000000"/>
          <w:kern w:val="24"/>
        </w:rPr>
        <w:t xml:space="preserve">of IPO peer firms </w:t>
      </w:r>
      <w:r>
        <w:rPr>
          <w:rFonts w:ascii="Times New Roman" w:eastAsia="Times New Roman" w:hAnsi="Times New Roman"/>
          <w:color w:val="000000"/>
          <w:kern w:val="24"/>
        </w:rPr>
        <w:t xml:space="preserve">are used to generate information that is relevant to the pricing of an offering. </w:t>
      </w:r>
      <w:r w:rsidR="00EA4B19">
        <w:rPr>
          <w:rFonts w:ascii="Times New Roman" w:eastAsia="Times New Roman" w:hAnsi="Times New Roman"/>
          <w:color w:val="000000"/>
          <w:kern w:val="24"/>
        </w:rPr>
        <w:t xml:space="preserve">Consistent with this, we </w:t>
      </w:r>
      <w:r w:rsidR="00D45A77">
        <w:rPr>
          <w:rFonts w:ascii="Times New Roman" w:eastAsia="Times New Roman" w:hAnsi="Times New Roman"/>
          <w:color w:val="000000"/>
          <w:kern w:val="24"/>
        </w:rPr>
        <w:t>find</w:t>
      </w:r>
      <w:r w:rsidR="00EA4B19">
        <w:rPr>
          <w:rFonts w:ascii="Times New Roman" w:eastAsia="Times New Roman" w:hAnsi="Times New Roman"/>
          <w:color w:val="000000"/>
          <w:kern w:val="24"/>
        </w:rPr>
        <w:t xml:space="preserve"> that</w:t>
      </w:r>
      <w:r>
        <w:rPr>
          <w:rFonts w:ascii="Times New Roman" w:eastAsia="Times New Roman" w:hAnsi="Times New Roman"/>
          <w:color w:val="000000"/>
          <w:kern w:val="24"/>
        </w:rPr>
        <w:t xml:space="preserve"> </w:t>
      </w:r>
      <w:r w:rsidR="00684F99" w:rsidRPr="003C3A06">
        <w:rPr>
          <w:rFonts w:ascii="Times New Roman" w:hAnsi="Times New Roman"/>
        </w:rPr>
        <w:t xml:space="preserve">the filing of an IPO offering document </w:t>
      </w:r>
      <w:r w:rsidR="00684F99">
        <w:rPr>
          <w:rFonts w:ascii="Times New Roman" w:hAnsi="Times New Roman"/>
        </w:rPr>
        <w:t xml:space="preserve">is associated with a contemporaneous </w:t>
      </w:r>
      <w:r w:rsidR="00684F99" w:rsidRPr="003C3A06">
        <w:rPr>
          <w:rFonts w:ascii="Times New Roman" w:hAnsi="Times New Roman"/>
        </w:rPr>
        <w:t>increase</w:t>
      </w:r>
      <w:r w:rsidR="00684F99">
        <w:rPr>
          <w:rFonts w:ascii="Times New Roman" w:hAnsi="Times New Roman"/>
        </w:rPr>
        <w:t xml:space="preserve"> in</w:t>
      </w:r>
      <w:r w:rsidR="00684F99" w:rsidRPr="003C3A06">
        <w:rPr>
          <w:rFonts w:ascii="Times New Roman" w:hAnsi="Times New Roman"/>
        </w:rPr>
        <w:t xml:space="preserve"> the </w:t>
      </w:r>
      <w:r w:rsidR="00684F99">
        <w:rPr>
          <w:rFonts w:ascii="Times New Roman" w:hAnsi="Times New Roman"/>
        </w:rPr>
        <w:t xml:space="preserve">number of </w:t>
      </w:r>
      <w:r w:rsidR="00684F99" w:rsidRPr="003C3A06">
        <w:rPr>
          <w:rFonts w:ascii="Times New Roman" w:hAnsi="Times New Roman"/>
        </w:rPr>
        <w:t xml:space="preserve">views of </w:t>
      </w:r>
      <w:r w:rsidR="00684F99">
        <w:rPr>
          <w:rFonts w:ascii="Times New Roman" w:hAnsi="Times New Roman"/>
        </w:rPr>
        <w:t>peer firm</w:t>
      </w:r>
      <w:r w:rsidR="00684F99" w:rsidRPr="003C3A06">
        <w:rPr>
          <w:rFonts w:ascii="Times New Roman" w:hAnsi="Times New Roman"/>
        </w:rPr>
        <w:t xml:space="preserve"> offering documents and periodic filings. </w:t>
      </w:r>
      <w:r w:rsidR="00D45A77">
        <w:rPr>
          <w:rFonts w:ascii="Times New Roman" w:hAnsi="Times New Roman"/>
        </w:rPr>
        <w:t>That t</w:t>
      </w:r>
      <w:r w:rsidR="00684F99">
        <w:rPr>
          <w:rFonts w:ascii="Times New Roman" w:hAnsi="Times New Roman"/>
        </w:rPr>
        <w:t>he number of peer firm documents accessed increases on days in which offering documents are filed</w:t>
      </w:r>
      <w:r w:rsidR="00684F99" w:rsidRPr="003C3A06">
        <w:rPr>
          <w:rFonts w:ascii="Times New Roman" w:hAnsi="Times New Roman"/>
        </w:rPr>
        <w:t xml:space="preserve"> </w:t>
      </w:r>
      <w:r w:rsidR="00B710B7">
        <w:rPr>
          <w:rFonts w:ascii="Times New Roman" w:hAnsi="Times New Roman"/>
        </w:rPr>
        <w:t>provides broad evidence</w:t>
      </w:r>
      <w:r w:rsidR="00684F99" w:rsidRPr="003C3A06">
        <w:rPr>
          <w:rFonts w:ascii="Times New Roman" w:hAnsi="Times New Roman"/>
        </w:rPr>
        <w:t xml:space="preserve"> consistent with the conjecture</w:t>
      </w:r>
      <w:r w:rsidR="00684F99">
        <w:rPr>
          <w:rFonts w:ascii="Times New Roman" w:hAnsi="Times New Roman"/>
        </w:rPr>
        <w:t xml:space="preserve"> that</w:t>
      </w:r>
      <w:r w:rsidR="00684F99" w:rsidRPr="003C3A06">
        <w:rPr>
          <w:rFonts w:ascii="Times New Roman" w:hAnsi="Times New Roman"/>
        </w:rPr>
        <w:t xml:space="preserve"> viewers of IPO filings on EDGAR also </w:t>
      </w:r>
      <w:r w:rsidR="00684F99">
        <w:rPr>
          <w:rFonts w:ascii="Times New Roman" w:hAnsi="Times New Roman"/>
        </w:rPr>
        <w:t>collect</w:t>
      </w:r>
      <w:r w:rsidR="00684F99" w:rsidRPr="003C3A06">
        <w:rPr>
          <w:rFonts w:ascii="Times New Roman" w:hAnsi="Times New Roman"/>
        </w:rPr>
        <w:t xml:space="preserve"> information </w:t>
      </w:r>
      <w:r w:rsidR="00684F99">
        <w:rPr>
          <w:rFonts w:ascii="Times New Roman" w:hAnsi="Times New Roman"/>
        </w:rPr>
        <w:t>from</w:t>
      </w:r>
      <w:r w:rsidR="00684F99" w:rsidRPr="003C3A06">
        <w:rPr>
          <w:rFonts w:ascii="Times New Roman" w:hAnsi="Times New Roman"/>
        </w:rPr>
        <w:t xml:space="preserve"> </w:t>
      </w:r>
      <w:r w:rsidR="00684F99">
        <w:rPr>
          <w:rFonts w:ascii="Times New Roman" w:hAnsi="Times New Roman"/>
        </w:rPr>
        <w:t xml:space="preserve">the archived disclosures of </w:t>
      </w:r>
      <w:r w:rsidR="00684F99" w:rsidRPr="003C3A06">
        <w:rPr>
          <w:rFonts w:ascii="Times New Roman" w:hAnsi="Times New Roman"/>
        </w:rPr>
        <w:t xml:space="preserve">peer firms that </w:t>
      </w:r>
      <w:r w:rsidR="00684F99">
        <w:rPr>
          <w:rFonts w:ascii="Times New Roman" w:hAnsi="Times New Roman"/>
        </w:rPr>
        <w:t>may</w:t>
      </w:r>
      <w:r w:rsidR="00684F99" w:rsidRPr="003C3A06">
        <w:rPr>
          <w:rFonts w:ascii="Times New Roman" w:hAnsi="Times New Roman"/>
        </w:rPr>
        <w:t xml:space="preserve"> be useful for valuing the offering.</w:t>
      </w:r>
    </w:p>
    <w:p w14:paraId="12D90243" w14:textId="5A82FD73" w:rsidR="00684F99" w:rsidRDefault="00684F99" w:rsidP="00684F99">
      <w:pPr>
        <w:spacing w:after="0" w:line="480" w:lineRule="auto"/>
        <w:ind w:firstLine="360"/>
        <w:jc w:val="both"/>
        <w:rPr>
          <w:rFonts w:ascii="Times New Roman" w:hAnsi="Times New Roman"/>
        </w:rPr>
      </w:pPr>
      <w:r>
        <w:rPr>
          <w:rFonts w:ascii="Times New Roman" w:hAnsi="Times New Roman"/>
        </w:rPr>
        <w:t xml:space="preserve">We </w:t>
      </w:r>
      <w:r w:rsidR="009539BE">
        <w:rPr>
          <w:rFonts w:ascii="Times New Roman" w:hAnsi="Times New Roman"/>
        </w:rPr>
        <w:t xml:space="preserve">also </w:t>
      </w:r>
      <w:r>
        <w:rPr>
          <w:rFonts w:ascii="Times New Roman" w:hAnsi="Times New Roman"/>
        </w:rPr>
        <w:t xml:space="preserve">examine </w:t>
      </w:r>
      <w:r w:rsidR="008B7A43">
        <w:rPr>
          <w:rFonts w:ascii="Times New Roman" w:hAnsi="Times New Roman"/>
        </w:rPr>
        <w:t>how investor</w:t>
      </w:r>
      <w:r>
        <w:rPr>
          <w:rFonts w:ascii="Times New Roman" w:hAnsi="Times New Roman"/>
        </w:rPr>
        <w:t xml:space="preserve"> demand for information affects</w:t>
      </w:r>
      <w:r w:rsidR="008B7A43">
        <w:rPr>
          <w:rFonts w:ascii="Times New Roman" w:hAnsi="Times New Roman"/>
        </w:rPr>
        <w:t xml:space="preserve"> IPO</w:t>
      </w:r>
      <w:r>
        <w:rPr>
          <w:rFonts w:ascii="Times New Roman" w:hAnsi="Times New Roman"/>
        </w:rPr>
        <w:t xml:space="preserve"> pricing. </w:t>
      </w:r>
      <w:r w:rsidRPr="003C3A06">
        <w:rPr>
          <w:rFonts w:ascii="Times New Roman" w:hAnsi="Times New Roman"/>
        </w:rPr>
        <w:t xml:space="preserve">In models of bookbuilding, investors provide information to the underwriter and </w:t>
      </w:r>
      <w:r>
        <w:rPr>
          <w:rFonts w:ascii="Times New Roman" w:hAnsi="Times New Roman"/>
        </w:rPr>
        <w:t xml:space="preserve">the </w:t>
      </w:r>
      <w:r w:rsidRPr="003C3A06">
        <w:rPr>
          <w:rFonts w:ascii="Times New Roman" w:hAnsi="Times New Roman"/>
        </w:rPr>
        <w:t xml:space="preserve">issuing firm </w:t>
      </w:r>
      <w:r>
        <w:rPr>
          <w:rFonts w:ascii="Times New Roman" w:hAnsi="Times New Roman"/>
        </w:rPr>
        <w:t>that is used in pricing the offering</w:t>
      </w:r>
      <w:r w:rsidRPr="003C3A06">
        <w:rPr>
          <w:rFonts w:ascii="Times New Roman" w:hAnsi="Times New Roman"/>
        </w:rPr>
        <w:t xml:space="preserve">. If </w:t>
      </w:r>
      <w:r>
        <w:rPr>
          <w:rFonts w:ascii="Times New Roman" w:hAnsi="Times New Roman"/>
        </w:rPr>
        <w:t xml:space="preserve">the information generated is </w:t>
      </w:r>
      <w:r w:rsidR="00B9367C">
        <w:rPr>
          <w:rFonts w:ascii="Times New Roman" w:hAnsi="Times New Roman"/>
        </w:rPr>
        <w:t>positive</w:t>
      </w:r>
      <w:r>
        <w:rPr>
          <w:rFonts w:ascii="Times New Roman" w:hAnsi="Times New Roman"/>
        </w:rPr>
        <w:t>,</w:t>
      </w:r>
      <w:r w:rsidRPr="003C3A06">
        <w:rPr>
          <w:rFonts w:ascii="Times New Roman" w:hAnsi="Times New Roman"/>
        </w:rPr>
        <w:t xml:space="preserve"> the underwriter will revise the offer price up</w:t>
      </w:r>
      <w:r>
        <w:rPr>
          <w:rFonts w:ascii="Times New Roman" w:hAnsi="Times New Roman"/>
        </w:rPr>
        <w:t>, but only partially so (Hanley, 1993)</w:t>
      </w:r>
      <w:r w:rsidRPr="003C3A06">
        <w:rPr>
          <w:rFonts w:ascii="Times New Roman" w:hAnsi="Times New Roman"/>
        </w:rPr>
        <w:t xml:space="preserve">. </w:t>
      </w:r>
      <w:r w:rsidR="00B9367C">
        <w:rPr>
          <w:rFonts w:ascii="Times New Roman" w:hAnsi="Times New Roman"/>
        </w:rPr>
        <w:t xml:space="preserve">In contrast, if information revealed during bookbuilding is negative, the offer price will be lowered. </w:t>
      </w:r>
      <w:r>
        <w:rPr>
          <w:rFonts w:ascii="Times New Roman" w:hAnsi="Times New Roman"/>
        </w:rPr>
        <w:t>If EDGAR searches are informative</w:t>
      </w:r>
      <w:r w:rsidR="00EC4993">
        <w:rPr>
          <w:rFonts w:ascii="Times New Roman" w:hAnsi="Times New Roman"/>
        </w:rPr>
        <w:t xml:space="preserve"> and contribute to </w:t>
      </w:r>
      <w:r w:rsidR="00FE05D7">
        <w:rPr>
          <w:rFonts w:ascii="Times New Roman" w:hAnsi="Times New Roman"/>
        </w:rPr>
        <w:t>the</w:t>
      </w:r>
      <w:r w:rsidR="00B9367C">
        <w:rPr>
          <w:rFonts w:ascii="Times New Roman" w:hAnsi="Times New Roman"/>
        </w:rPr>
        <w:t xml:space="preserve"> pricing</w:t>
      </w:r>
      <w:r w:rsidR="00EC4993">
        <w:rPr>
          <w:rFonts w:ascii="Times New Roman" w:hAnsi="Times New Roman"/>
        </w:rPr>
        <w:t xml:space="preserve"> process</w:t>
      </w:r>
      <w:r>
        <w:rPr>
          <w:rFonts w:ascii="Times New Roman" w:hAnsi="Times New Roman"/>
        </w:rPr>
        <w:t xml:space="preserve">, </w:t>
      </w:r>
      <w:r w:rsidR="009539BE">
        <w:rPr>
          <w:rFonts w:ascii="Times New Roman" w:hAnsi="Times New Roman"/>
        </w:rPr>
        <w:t xml:space="preserve">we </w:t>
      </w:r>
      <w:r w:rsidR="009539BE">
        <w:rPr>
          <w:rFonts w:ascii="Times New Roman" w:hAnsi="Times New Roman"/>
        </w:rPr>
        <w:lastRenderedPageBreak/>
        <w:t xml:space="preserve">predict that </w:t>
      </w:r>
      <w:r>
        <w:rPr>
          <w:rFonts w:ascii="Times New Roman" w:hAnsi="Times New Roman"/>
        </w:rPr>
        <w:t>IPOs with a higher number of viewers, particularly those that access peer firm documents, should have greater</w:t>
      </w:r>
      <w:r w:rsidR="00B9367C">
        <w:rPr>
          <w:rFonts w:ascii="Times New Roman" w:hAnsi="Times New Roman"/>
        </w:rPr>
        <w:t xml:space="preserve"> absolute</w:t>
      </w:r>
      <w:r>
        <w:rPr>
          <w:rFonts w:ascii="Times New Roman" w:hAnsi="Times New Roman"/>
        </w:rPr>
        <w:t xml:space="preserve"> offer price revisions. </w:t>
      </w:r>
    </w:p>
    <w:p w14:paraId="2A388A40" w14:textId="263ADD76" w:rsidR="00684F99" w:rsidRPr="003C3A06" w:rsidRDefault="00684F99" w:rsidP="00684F99">
      <w:pPr>
        <w:spacing w:after="0" w:line="480" w:lineRule="auto"/>
        <w:ind w:firstLine="360"/>
        <w:jc w:val="both"/>
        <w:rPr>
          <w:rFonts w:ascii="Times New Roman" w:hAnsi="Times New Roman"/>
        </w:rPr>
      </w:pPr>
      <w:r>
        <w:rPr>
          <w:rFonts w:ascii="Times New Roman" w:hAnsi="Times New Roman"/>
        </w:rPr>
        <w:t>Because i</w:t>
      </w:r>
      <w:r w:rsidRPr="003C3A06">
        <w:rPr>
          <w:rFonts w:ascii="Times New Roman" w:hAnsi="Times New Roman"/>
        </w:rPr>
        <w:t xml:space="preserve">nvestors </w:t>
      </w:r>
      <w:r>
        <w:rPr>
          <w:rFonts w:ascii="Times New Roman" w:hAnsi="Times New Roman"/>
        </w:rPr>
        <w:t>are</w:t>
      </w:r>
      <w:r w:rsidRPr="003C3A06">
        <w:rPr>
          <w:rFonts w:ascii="Times New Roman" w:hAnsi="Times New Roman"/>
        </w:rPr>
        <w:t xml:space="preserve"> generat</w:t>
      </w:r>
      <w:r>
        <w:rPr>
          <w:rFonts w:ascii="Times New Roman" w:hAnsi="Times New Roman"/>
        </w:rPr>
        <w:t xml:space="preserve">ing both </w:t>
      </w:r>
      <w:r w:rsidRPr="003C3A06">
        <w:rPr>
          <w:rFonts w:ascii="Times New Roman" w:hAnsi="Times New Roman"/>
        </w:rPr>
        <w:t xml:space="preserve">positive </w:t>
      </w:r>
      <w:r>
        <w:rPr>
          <w:rFonts w:ascii="Times New Roman" w:hAnsi="Times New Roman"/>
        </w:rPr>
        <w:t>and</w:t>
      </w:r>
      <w:r w:rsidRPr="003C3A06">
        <w:rPr>
          <w:rFonts w:ascii="Times New Roman" w:hAnsi="Times New Roman"/>
        </w:rPr>
        <w:t xml:space="preserve"> negative information</w:t>
      </w:r>
      <w:r>
        <w:rPr>
          <w:rFonts w:ascii="Times New Roman" w:hAnsi="Times New Roman"/>
        </w:rPr>
        <w:t xml:space="preserve"> about the valuation of the offer, we use the direction of the price </w:t>
      </w:r>
      <w:r w:rsidR="008B7A43">
        <w:rPr>
          <w:rFonts w:ascii="Times New Roman" w:hAnsi="Times New Roman"/>
        </w:rPr>
        <w:t xml:space="preserve">revision </w:t>
      </w:r>
      <w:r>
        <w:rPr>
          <w:rFonts w:ascii="Times New Roman" w:hAnsi="Times New Roman"/>
        </w:rPr>
        <w:t>to discriminate whether it is demand for information specific</w:t>
      </w:r>
      <w:r w:rsidR="00D12E10">
        <w:rPr>
          <w:rFonts w:ascii="Times New Roman" w:hAnsi="Times New Roman"/>
        </w:rPr>
        <w:t xml:space="preserve"> to </w:t>
      </w:r>
      <w:r w:rsidR="00062BAB">
        <w:rPr>
          <w:rFonts w:ascii="Times New Roman" w:hAnsi="Times New Roman"/>
        </w:rPr>
        <w:t>valuing the issuance</w:t>
      </w:r>
      <w:r w:rsidR="00705374">
        <w:rPr>
          <w:rFonts w:ascii="Times New Roman" w:hAnsi="Times New Roman"/>
        </w:rPr>
        <w:t xml:space="preserve"> (demand for information)</w:t>
      </w:r>
      <w:r w:rsidR="008B7A43">
        <w:rPr>
          <w:rFonts w:ascii="Times New Roman" w:hAnsi="Times New Roman"/>
        </w:rPr>
        <w:t>,</w:t>
      </w:r>
      <w:r>
        <w:rPr>
          <w:rFonts w:ascii="Times New Roman" w:hAnsi="Times New Roman"/>
        </w:rPr>
        <w:t xml:space="preserve"> or interest in the offer </w:t>
      </w:r>
      <w:r w:rsidR="008B7A43">
        <w:rPr>
          <w:rFonts w:ascii="Times New Roman" w:hAnsi="Times New Roman"/>
        </w:rPr>
        <w:t>generally</w:t>
      </w:r>
      <w:r w:rsidR="00705374">
        <w:rPr>
          <w:rFonts w:ascii="Times New Roman" w:hAnsi="Times New Roman"/>
        </w:rPr>
        <w:t xml:space="preserve"> (</w:t>
      </w:r>
      <w:r w:rsidR="00882FD4">
        <w:rPr>
          <w:rFonts w:ascii="Times New Roman" w:hAnsi="Times New Roman"/>
        </w:rPr>
        <w:t xml:space="preserve">investor awareness and </w:t>
      </w:r>
      <w:r w:rsidR="00705374">
        <w:rPr>
          <w:rFonts w:ascii="Times New Roman" w:hAnsi="Times New Roman"/>
        </w:rPr>
        <w:t>demand for shares)</w:t>
      </w:r>
      <w:r w:rsidR="008B7A43">
        <w:rPr>
          <w:rFonts w:ascii="Times New Roman" w:hAnsi="Times New Roman"/>
        </w:rPr>
        <w:t xml:space="preserve">, </w:t>
      </w:r>
      <w:r>
        <w:rPr>
          <w:rFonts w:ascii="Times New Roman" w:hAnsi="Times New Roman"/>
        </w:rPr>
        <w:t>that drives the change in offer price. For positive offer price changes, the predicted effect of demand for information</w:t>
      </w:r>
      <w:r w:rsidR="009C3561">
        <w:rPr>
          <w:rFonts w:ascii="Times New Roman" w:hAnsi="Times New Roman"/>
        </w:rPr>
        <w:t xml:space="preserve"> specific to pricing</w:t>
      </w:r>
      <w:r>
        <w:rPr>
          <w:rFonts w:ascii="Times New Roman" w:hAnsi="Times New Roman"/>
        </w:rPr>
        <w:t xml:space="preserve"> and demand </w:t>
      </w:r>
      <w:r w:rsidR="009C3561">
        <w:rPr>
          <w:rFonts w:ascii="Times New Roman" w:hAnsi="Times New Roman"/>
        </w:rPr>
        <w:t xml:space="preserve">for shares more </w:t>
      </w:r>
      <w:r>
        <w:rPr>
          <w:rFonts w:ascii="Times New Roman" w:hAnsi="Times New Roman"/>
        </w:rPr>
        <w:t xml:space="preserve">generally are identical. Both are expected to be positively related to the change in offer price. For negative price changes, however, demand for information </w:t>
      </w:r>
      <w:r w:rsidR="009C3561">
        <w:rPr>
          <w:rFonts w:ascii="Times New Roman" w:hAnsi="Times New Roman"/>
        </w:rPr>
        <w:t xml:space="preserve">specific to pricing the offering </w:t>
      </w:r>
      <w:r>
        <w:rPr>
          <w:rFonts w:ascii="Times New Roman" w:hAnsi="Times New Roman"/>
        </w:rPr>
        <w:t xml:space="preserve">will have the opposite effect on offer price revisions than demand </w:t>
      </w:r>
      <w:r w:rsidR="00EC6D9E">
        <w:rPr>
          <w:rFonts w:ascii="Times New Roman" w:hAnsi="Times New Roman"/>
        </w:rPr>
        <w:t xml:space="preserve">for shares </w:t>
      </w:r>
      <w:r>
        <w:rPr>
          <w:rFonts w:ascii="Times New Roman" w:hAnsi="Times New Roman"/>
        </w:rPr>
        <w:t xml:space="preserve">generally. If EDGAR searches are primarily related to </w:t>
      </w:r>
      <w:r w:rsidR="00EC6D9E">
        <w:rPr>
          <w:rFonts w:ascii="Times New Roman" w:hAnsi="Times New Roman"/>
        </w:rPr>
        <w:t xml:space="preserve">general </w:t>
      </w:r>
      <w:r>
        <w:rPr>
          <w:rFonts w:ascii="Times New Roman" w:hAnsi="Times New Roman"/>
        </w:rPr>
        <w:t xml:space="preserve">investor </w:t>
      </w:r>
      <w:r w:rsidR="00CD58BA">
        <w:rPr>
          <w:rFonts w:ascii="Times New Roman" w:hAnsi="Times New Roman"/>
        </w:rPr>
        <w:t>awareness</w:t>
      </w:r>
      <w:r>
        <w:rPr>
          <w:rFonts w:ascii="Times New Roman" w:hAnsi="Times New Roman"/>
        </w:rPr>
        <w:t>, and less so to information generation</w:t>
      </w:r>
      <w:r w:rsidR="00EC6D9E">
        <w:rPr>
          <w:rFonts w:ascii="Times New Roman" w:hAnsi="Times New Roman"/>
        </w:rPr>
        <w:t xml:space="preserve"> relevant to pricing the offering</w:t>
      </w:r>
      <w:r>
        <w:rPr>
          <w:rFonts w:ascii="Times New Roman" w:hAnsi="Times New Roman"/>
        </w:rPr>
        <w:t xml:space="preserve">, the effect on the size of the negative price change should be positive (i.e., higher demand should result in less negative price revisions). However, if EDGAR searches are, in fact, indicative of information generation, and in this case negative information, then we expect a negative effect of the number of viewers on the price revision (i.e., greater informative demand should result in larger negative price revisions). Consistent with an information acquisition story, the greater the number of viewers of the IPO document, the greater the negative price revision. This test differentiates our findings from </w:t>
      </w:r>
      <w:r w:rsidRPr="00DE6223">
        <w:rPr>
          <w:rFonts w:ascii="Times New Roman" w:eastAsia="Times New Roman" w:hAnsi="Times New Roman"/>
          <w:color w:val="000000"/>
          <w:kern w:val="24"/>
        </w:rPr>
        <w:t>Da, Engelberg and Gao</w:t>
      </w:r>
      <w:r>
        <w:rPr>
          <w:rFonts w:ascii="Times New Roman" w:eastAsia="Times New Roman" w:hAnsi="Times New Roman"/>
          <w:color w:val="000000"/>
          <w:kern w:val="24"/>
        </w:rPr>
        <w:t xml:space="preserve"> (</w:t>
      </w:r>
      <w:r w:rsidRPr="00DE6223">
        <w:rPr>
          <w:rFonts w:ascii="Times New Roman" w:eastAsia="Times New Roman" w:hAnsi="Times New Roman"/>
          <w:color w:val="000000"/>
          <w:kern w:val="24"/>
        </w:rPr>
        <w:t>2011</w:t>
      </w:r>
      <w:r>
        <w:rPr>
          <w:rFonts w:ascii="Times New Roman" w:eastAsia="Times New Roman" w:hAnsi="Times New Roman"/>
          <w:color w:val="000000"/>
          <w:kern w:val="24"/>
        </w:rPr>
        <w:t xml:space="preserve">) </w:t>
      </w:r>
      <w:r w:rsidR="00FE05D7">
        <w:rPr>
          <w:rFonts w:ascii="Times New Roman" w:eastAsia="Times New Roman" w:hAnsi="Times New Roman"/>
          <w:color w:val="000000"/>
          <w:kern w:val="24"/>
        </w:rPr>
        <w:t>who</w:t>
      </w:r>
      <w:r>
        <w:rPr>
          <w:rFonts w:ascii="Times New Roman" w:eastAsia="Times New Roman" w:hAnsi="Times New Roman"/>
          <w:color w:val="000000"/>
          <w:kern w:val="24"/>
        </w:rPr>
        <w:t xml:space="preserve"> examine</w:t>
      </w:r>
      <w:r w:rsidRPr="00DE6223">
        <w:rPr>
          <w:rFonts w:ascii="Times New Roman" w:eastAsia="Times New Roman" w:hAnsi="Times New Roman"/>
          <w:color w:val="000000"/>
          <w:kern w:val="24"/>
        </w:rPr>
        <w:t xml:space="preserve"> searches on Google</w:t>
      </w:r>
      <w:r>
        <w:rPr>
          <w:rFonts w:ascii="Times New Roman" w:eastAsia="Times New Roman" w:hAnsi="Times New Roman"/>
          <w:color w:val="000000"/>
          <w:kern w:val="24"/>
        </w:rPr>
        <w:t xml:space="preserve"> and attribute these searches to individual or retail investors. We</w:t>
      </w:r>
      <w:r w:rsidRPr="00DE6223">
        <w:rPr>
          <w:rFonts w:ascii="Times New Roman" w:eastAsia="Times New Roman" w:hAnsi="Times New Roman"/>
          <w:color w:val="000000"/>
          <w:kern w:val="24"/>
        </w:rPr>
        <w:t xml:space="preserve"> contend that searchers on EDGAR are </w:t>
      </w:r>
      <w:r>
        <w:rPr>
          <w:rFonts w:ascii="Times New Roman" w:eastAsia="Times New Roman" w:hAnsi="Times New Roman"/>
          <w:color w:val="000000"/>
          <w:kern w:val="24"/>
        </w:rPr>
        <w:t>more likely to be</w:t>
      </w:r>
      <w:r w:rsidRPr="00DE6223">
        <w:rPr>
          <w:rFonts w:ascii="Times New Roman" w:eastAsia="Times New Roman" w:hAnsi="Times New Roman"/>
          <w:color w:val="000000"/>
          <w:kern w:val="24"/>
        </w:rPr>
        <w:t xml:space="preserve"> informed </w:t>
      </w:r>
      <w:r>
        <w:rPr>
          <w:rFonts w:ascii="Times New Roman" w:eastAsia="Times New Roman" w:hAnsi="Times New Roman"/>
          <w:color w:val="000000"/>
          <w:kern w:val="24"/>
        </w:rPr>
        <w:t>because</w:t>
      </w:r>
      <w:r w:rsidRPr="00DE6223">
        <w:rPr>
          <w:rFonts w:ascii="Times New Roman" w:eastAsia="Times New Roman" w:hAnsi="Times New Roman"/>
          <w:color w:val="000000"/>
          <w:kern w:val="24"/>
        </w:rPr>
        <w:t xml:space="preserve"> their efforts are targeted to corporate filings rather than general </w:t>
      </w:r>
      <w:r w:rsidR="00B9367C">
        <w:rPr>
          <w:rFonts w:ascii="Times New Roman" w:eastAsia="Times New Roman" w:hAnsi="Times New Roman"/>
          <w:color w:val="000000"/>
          <w:kern w:val="24"/>
        </w:rPr>
        <w:t>interest</w:t>
      </w:r>
      <w:r w:rsidR="00B9367C" w:rsidRPr="00DE6223">
        <w:rPr>
          <w:rFonts w:ascii="Times New Roman" w:eastAsia="Times New Roman" w:hAnsi="Times New Roman"/>
          <w:color w:val="000000"/>
          <w:kern w:val="24"/>
        </w:rPr>
        <w:t xml:space="preserve"> </w:t>
      </w:r>
      <w:r w:rsidR="00B9367C">
        <w:rPr>
          <w:rFonts w:ascii="Times New Roman" w:eastAsia="Times New Roman" w:hAnsi="Times New Roman"/>
          <w:color w:val="000000"/>
          <w:kern w:val="24"/>
        </w:rPr>
        <w:t>in</w:t>
      </w:r>
      <w:r w:rsidR="00B9367C" w:rsidRPr="00DE6223">
        <w:rPr>
          <w:rFonts w:ascii="Times New Roman" w:eastAsia="Times New Roman" w:hAnsi="Times New Roman"/>
          <w:color w:val="000000"/>
          <w:kern w:val="24"/>
        </w:rPr>
        <w:t xml:space="preserve"> </w:t>
      </w:r>
      <w:r w:rsidRPr="00DE6223">
        <w:rPr>
          <w:rFonts w:ascii="Times New Roman" w:eastAsia="Times New Roman" w:hAnsi="Times New Roman"/>
          <w:color w:val="000000"/>
          <w:kern w:val="24"/>
        </w:rPr>
        <w:t>the company.</w:t>
      </w:r>
      <w:r w:rsidR="008419FF">
        <w:rPr>
          <w:rStyle w:val="FootnoteReference"/>
          <w:rFonts w:ascii="Times New Roman" w:hAnsi="Times New Roman"/>
        </w:rPr>
        <w:footnoteReference w:id="4"/>
      </w:r>
    </w:p>
    <w:p w14:paraId="561C7EC8" w14:textId="79DF0BDA" w:rsidR="00684F99" w:rsidRPr="003C3A06" w:rsidRDefault="00684F99" w:rsidP="00684F99">
      <w:pPr>
        <w:spacing w:after="0" w:line="480" w:lineRule="auto"/>
        <w:ind w:firstLine="360"/>
        <w:jc w:val="both"/>
        <w:rPr>
          <w:rFonts w:ascii="Times New Roman" w:hAnsi="Times New Roman"/>
        </w:rPr>
      </w:pPr>
      <w:r w:rsidRPr="003C3A06">
        <w:rPr>
          <w:rFonts w:ascii="Times New Roman" w:hAnsi="Times New Roman"/>
        </w:rPr>
        <w:t>Finally</w:t>
      </w:r>
      <w:r>
        <w:rPr>
          <w:rFonts w:ascii="Times New Roman" w:hAnsi="Times New Roman"/>
        </w:rPr>
        <w:t>,</w:t>
      </w:r>
      <w:r w:rsidRPr="003C3A06">
        <w:rPr>
          <w:rFonts w:ascii="Times New Roman" w:hAnsi="Times New Roman"/>
        </w:rPr>
        <w:t xml:space="preserve"> </w:t>
      </w:r>
      <w:r>
        <w:rPr>
          <w:rFonts w:ascii="Times New Roman" w:hAnsi="Times New Roman"/>
        </w:rPr>
        <w:t>w</w:t>
      </w:r>
      <w:r w:rsidRPr="003C3A06">
        <w:rPr>
          <w:rFonts w:ascii="Times New Roman" w:hAnsi="Times New Roman"/>
        </w:rPr>
        <w:t xml:space="preserve">e examine whether </w:t>
      </w:r>
      <w:r>
        <w:rPr>
          <w:rFonts w:ascii="Times New Roman" w:hAnsi="Times New Roman"/>
        </w:rPr>
        <w:t>the number of IPO viewers</w:t>
      </w:r>
      <w:r w:rsidRPr="003C3A06">
        <w:rPr>
          <w:rFonts w:ascii="Times New Roman" w:hAnsi="Times New Roman"/>
        </w:rPr>
        <w:t xml:space="preserve"> </w:t>
      </w:r>
      <w:r>
        <w:rPr>
          <w:rFonts w:ascii="Times New Roman" w:hAnsi="Times New Roman"/>
        </w:rPr>
        <w:t>and peer firm document viewers are</w:t>
      </w:r>
      <w:r w:rsidRPr="003C3A06">
        <w:rPr>
          <w:rFonts w:ascii="Times New Roman" w:hAnsi="Times New Roman"/>
        </w:rPr>
        <w:t xml:space="preserve"> related to </w:t>
      </w:r>
      <w:r>
        <w:rPr>
          <w:rFonts w:ascii="Times New Roman" w:hAnsi="Times New Roman"/>
        </w:rPr>
        <w:t xml:space="preserve">the level of </w:t>
      </w:r>
      <w:r w:rsidRPr="003C3A06">
        <w:rPr>
          <w:rFonts w:ascii="Times New Roman" w:hAnsi="Times New Roman"/>
        </w:rPr>
        <w:t xml:space="preserve">underpricing. One of the </w:t>
      </w:r>
      <w:r>
        <w:rPr>
          <w:rFonts w:ascii="Times New Roman" w:hAnsi="Times New Roman"/>
        </w:rPr>
        <w:t xml:space="preserve">central </w:t>
      </w:r>
      <w:r w:rsidRPr="003C3A06">
        <w:rPr>
          <w:rFonts w:ascii="Times New Roman" w:hAnsi="Times New Roman"/>
        </w:rPr>
        <w:t xml:space="preserve">empirical predictions of Benveniste and Spindt (1989) is </w:t>
      </w:r>
      <w:r w:rsidRPr="003C3A06">
        <w:rPr>
          <w:rFonts w:ascii="Times New Roman" w:hAnsi="Times New Roman"/>
        </w:rPr>
        <w:lastRenderedPageBreak/>
        <w:t xml:space="preserve">that underpricing is directly related to the level of </w:t>
      </w:r>
      <w:r>
        <w:rPr>
          <w:rFonts w:ascii="Times New Roman" w:hAnsi="Times New Roman"/>
        </w:rPr>
        <w:t>information generated during bookbuilding.</w:t>
      </w:r>
      <w:r w:rsidRPr="003C3A06">
        <w:rPr>
          <w:rFonts w:ascii="Times New Roman" w:hAnsi="Times New Roman"/>
        </w:rPr>
        <w:t xml:space="preserve"> </w:t>
      </w:r>
      <w:r>
        <w:rPr>
          <w:rFonts w:ascii="Times New Roman" w:hAnsi="Times New Roman"/>
        </w:rPr>
        <w:t xml:space="preserve">In addition, </w:t>
      </w:r>
      <w:r w:rsidRPr="003C3A06">
        <w:rPr>
          <w:rFonts w:ascii="Times New Roman" w:hAnsi="Times New Roman"/>
        </w:rPr>
        <w:t>Sherman and Titman (2002) develop a model in which the number of investors participating in an IPO is positively related to the quantity of information generated (and therefore pricing accuracy) and to underpricing. Consistent with these models, we find that the higher the number of viewers, the greater is the underpricing</w:t>
      </w:r>
      <w:r>
        <w:rPr>
          <w:rFonts w:ascii="Times New Roman" w:hAnsi="Times New Roman"/>
        </w:rPr>
        <w:t xml:space="preserve"> even after controlling for the change in offer price</w:t>
      </w:r>
      <w:r w:rsidRPr="003C3A06">
        <w:rPr>
          <w:rFonts w:ascii="Times New Roman" w:hAnsi="Times New Roman"/>
        </w:rPr>
        <w:t xml:space="preserve">. Collectively, these findings support theories </w:t>
      </w:r>
      <w:r>
        <w:rPr>
          <w:rFonts w:ascii="Times New Roman" w:hAnsi="Times New Roman"/>
        </w:rPr>
        <w:t xml:space="preserve">of asset pricing in which information affects security prices and </w:t>
      </w:r>
      <w:r w:rsidRPr="003C3A06">
        <w:rPr>
          <w:rFonts w:ascii="Times New Roman" w:hAnsi="Times New Roman"/>
        </w:rPr>
        <w:t>of bookbuilding in which the presence of informed investors reveal information that is useful in pricing the issue. As a result, investors are compensated for revealing this information through the partial adjustment of offer prices which leads to underpricing.</w:t>
      </w:r>
    </w:p>
    <w:p w14:paraId="1E38AE14" w14:textId="1B85CD23" w:rsidR="00684F99" w:rsidRPr="00DE6223" w:rsidRDefault="00684F99" w:rsidP="00684F99">
      <w:pPr>
        <w:spacing w:after="0" w:line="480" w:lineRule="auto"/>
        <w:ind w:firstLine="360"/>
        <w:jc w:val="both"/>
        <w:rPr>
          <w:rFonts w:ascii="Times New Roman" w:eastAsia="Times New Roman" w:hAnsi="Times New Roman"/>
          <w:color w:val="000000"/>
          <w:kern w:val="24"/>
        </w:rPr>
      </w:pPr>
      <w:r>
        <w:rPr>
          <w:rFonts w:ascii="Times New Roman" w:eastAsia="Times New Roman" w:hAnsi="Times New Roman"/>
          <w:color w:val="000000"/>
          <w:kern w:val="24"/>
        </w:rPr>
        <w:t xml:space="preserve">In addition to contributing to the literature on the role of information in asset pricing, we also </w:t>
      </w:r>
      <w:r>
        <w:rPr>
          <w:rFonts w:ascii="Times New Roman" w:hAnsi="Times New Roman"/>
        </w:rPr>
        <w:t xml:space="preserve">add </w:t>
      </w:r>
      <w:r w:rsidRPr="003C3A06">
        <w:rPr>
          <w:rFonts w:ascii="Times New Roman" w:hAnsi="Times New Roman"/>
        </w:rPr>
        <w:t xml:space="preserve">to </w:t>
      </w:r>
      <w:r>
        <w:rPr>
          <w:rFonts w:ascii="Times New Roman" w:hAnsi="Times New Roman"/>
        </w:rPr>
        <w:t xml:space="preserve">studies that examine the usefulness of corporate disclosures in price formation (see Verrecchia 2001, Dye 2001, Healy and Palepu, 2001, and Hanley and Hoberg, 2010) as well </w:t>
      </w:r>
      <w:r w:rsidRPr="003C3A06">
        <w:rPr>
          <w:rFonts w:ascii="Times New Roman" w:hAnsi="Times New Roman"/>
        </w:rPr>
        <w:t xml:space="preserve">an emerging line of research on investor search behavior that examines web traffic and asset prices. Drake, Roulstone and </w:t>
      </w:r>
      <w:r w:rsidRPr="00DE6223">
        <w:rPr>
          <w:rFonts w:ascii="Times New Roman" w:eastAsia="Times New Roman" w:hAnsi="Times New Roman"/>
          <w:color w:val="000000"/>
          <w:kern w:val="24"/>
        </w:rPr>
        <w:t xml:space="preserve">Thornock (2012) examine Google searches around earnings announcements and find that when investors demand more information about a firm, the information content of the earnings announcement is partially preempted. </w:t>
      </w:r>
      <w:r>
        <w:rPr>
          <w:rFonts w:ascii="Times New Roman" w:eastAsia="Times New Roman" w:hAnsi="Times New Roman"/>
          <w:color w:val="000000"/>
          <w:kern w:val="24"/>
        </w:rPr>
        <w:t>Three recent papers</w:t>
      </w:r>
      <w:r w:rsidRPr="00DE6223">
        <w:rPr>
          <w:rFonts w:ascii="Times New Roman" w:eastAsia="Times New Roman" w:hAnsi="Times New Roman"/>
          <w:color w:val="000000"/>
          <w:kern w:val="24"/>
        </w:rPr>
        <w:t xml:space="preserve"> us</w:t>
      </w:r>
      <w:r>
        <w:rPr>
          <w:rFonts w:ascii="Times New Roman" w:eastAsia="Times New Roman" w:hAnsi="Times New Roman"/>
          <w:color w:val="000000"/>
          <w:kern w:val="24"/>
        </w:rPr>
        <w:t>e</w:t>
      </w:r>
      <w:r w:rsidRPr="00DE6223">
        <w:rPr>
          <w:rFonts w:ascii="Times New Roman" w:eastAsia="Times New Roman" w:hAnsi="Times New Roman"/>
          <w:color w:val="000000"/>
          <w:kern w:val="24"/>
        </w:rPr>
        <w:t xml:space="preserve"> a similar dataset to ours on EDGAR search traffic</w:t>
      </w:r>
      <w:r>
        <w:rPr>
          <w:rFonts w:ascii="Times New Roman" w:eastAsia="Times New Roman" w:hAnsi="Times New Roman"/>
          <w:color w:val="000000"/>
          <w:kern w:val="24"/>
        </w:rPr>
        <w:t>.</w:t>
      </w:r>
      <w:r w:rsidRPr="00DE6223">
        <w:rPr>
          <w:rFonts w:ascii="Times New Roman" w:eastAsia="Times New Roman" w:hAnsi="Times New Roman"/>
          <w:color w:val="000000"/>
          <w:kern w:val="24"/>
        </w:rPr>
        <w:t xml:space="preserve"> Drake, Roulstone, Thornock (2013) show that investors primarily view 10-Ks, 10-Qs, and 8-Ks and that EDGAR searches are related to news, particularly bad news. They conclude that investors access </w:t>
      </w:r>
      <w:r>
        <w:rPr>
          <w:rFonts w:ascii="Times New Roman" w:eastAsia="Times New Roman" w:hAnsi="Times New Roman"/>
          <w:color w:val="000000"/>
          <w:kern w:val="24"/>
        </w:rPr>
        <w:t>archival</w:t>
      </w:r>
      <w:r w:rsidRPr="00DE6223">
        <w:rPr>
          <w:rFonts w:ascii="Times New Roman" w:eastAsia="Times New Roman" w:hAnsi="Times New Roman"/>
          <w:color w:val="000000"/>
          <w:kern w:val="24"/>
        </w:rPr>
        <w:t xml:space="preserve"> documents to understand context when new information is released. </w:t>
      </w:r>
      <w:r>
        <w:rPr>
          <w:rFonts w:ascii="Times New Roman" w:eastAsia="Times New Roman" w:hAnsi="Times New Roman"/>
          <w:color w:val="000000"/>
          <w:kern w:val="24"/>
        </w:rPr>
        <w:t xml:space="preserve">In our setting, these archival documents are used in the price discovery process of newly issued securities. </w:t>
      </w:r>
      <w:commentRangeStart w:id="1"/>
      <w:r>
        <w:rPr>
          <w:rFonts w:ascii="Times New Roman" w:eastAsia="Times New Roman" w:hAnsi="Times New Roman"/>
          <w:color w:val="000000"/>
          <w:kern w:val="24"/>
        </w:rPr>
        <w:t xml:space="preserve">Loughran and McDonald (2014) </w:t>
      </w:r>
      <w:commentRangeEnd w:id="1"/>
      <w:r w:rsidR="00BF0AAE">
        <w:rPr>
          <w:rStyle w:val="CommentReference"/>
          <w:lang w:val="x-none" w:eastAsia="x-none"/>
        </w:rPr>
        <w:commentReference w:id="1"/>
      </w:r>
      <w:r>
        <w:rPr>
          <w:rFonts w:ascii="Times New Roman" w:eastAsia="Times New Roman" w:hAnsi="Times New Roman"/>
          <w:color w:val="000000"/>
          <w:kern w:val="24"/>
        </w:rPr>
        <w:t xml:space="preserve">study the rate of decay in download counts for filings on EDGAR and show that consumption of financial information varies across filing types. </w:t>
      </w:r>
      <w:r w:rsidRPr="00DE6223">
        <w:rPr>
          <w:rFonts w:ascii="Times New Roman" w:eastAsia="Times New Roman" w:hAnsi="Times New Roman"/>
          <w:color w:val="000000"/>
          <w:kern w:val="24"/>
        </w:rPr>
        <w:t>Lee, Ma</w:t>
      </w:r>
      <w:r w:rsidR="003A076D">
        <w:rPr>
          <w:rFonts w:ascii="Times New Roman" w:eastAsia="Times New Roman" w:hAnsi="Times New Roman"/>
          <w:color w:val="000000"/>
          <w:kern w:val="24"/>
        </w:rPr>
        <w:t>,</w:t>
      </w:r>
      <w:r w:rsidRPr="00DE6223">
        <w:rPr>
          <w:rFonts w:ascii="Times New Roman" w:eastAsia="Times New Roman" w:hAnsi="Times New Roman"/>
          <w:color w:val="000000"/>
          <w:kern w:val="24"/>
        </w:rPr>
        <w:t xml:space="preserve"> and Wang (201</w:t>
      </w:r>
      <w:r w:rsidR="003A076D">
        <w:rPr>
          <w:rFonts w:ascii="Times New Roman" w:eastAsia="Times New Roman" w:hAnsi="Times New Roman"/>
          <w:color w:val="000000"/>
          <w:kern w:val="24"/>
        </w:rPr>
        <w:t>5</w:t>
      </w:r>
      <w:r w:rsidRPr="00DE6223">
        <w:rPr>
          <w:rFonts w:ascii="Times New Roman" w:eastAsia="Times New Roman" w:hAnsi="Times New Roman"/>
          <w:color w:val="000000"/>
          <w:kern w:val="24"/>
        </w:rPr>
        <w:t xml:space="preserve">) examine EDGAR search traffic and </w:t>
      </w:r>
      <w:r w:rsidR="00B9367C">
        <w:rPr>
          <w:rFonts w:ascii="Times New Roman" w:eastAsia="Times New Roman" w:hAnsi="Times New Roman"/>
          <w:color w:val="000000"/>
          <w:kern w:val="24"/>
        </w:rPr>
        <w:t xml:space="preserve">propose a method to relate </w:t>
      </w:r>
      <w:r w:rsidRPr="00DE6223">
        <w:rPr>
          <w:rFonts w:ascii="Times New Roman" w:eastAsia="Times New Roman" w:hAnsi="Times New Roman"/>
          <w:color w:val="000000"/>
          <w:kern w:val="24"/>
        </w:rPr>
        <w:t>investors</w:t>
      </w:r>
      <w:r w:rsidR="00B9367C">
        <w:rPr>
          <w:rFonts w:ascii="Times New Roman" w:eastAsia="Times New Roman" w:hAnsi="Times New Roman"/>
          <w:color w:val="000000"/>
          <w:kern w:val="24"/>
        </w:rPr>
        <w:t>’</w:t>
      </w:r>
      <w:r w:rsidRPr="00DE6223">
        <w:rPr>
          <w:rFonts w:ascii="Times New Roman" w:eastAsia="Times New Roman" w:hAnsi="Times New Roman"/>
          <w:color w:val="000000"/>
          <w:kern w:val="24"/>
        </w:rPr>
        <w:t xml:space="preserve"> search behavior to the identification of peer firms.</w:t>
      </w:r>
    </w:p>
    <w:p w14:paraId="7F7AEC8F" w14:textId="771B6E69" w:rsidR="00684F99" w:rsidRPr="00DE6223" w:rsidRDefault="00684F99" w:rsidP="00684F99">
      <w:pPr>
        <w:spacing w:line="480" w:lineRule="auto"/>
        <w:ind w:firstLine="360"/>
        <w:jc w:val="both"/>
        <w:rPr>
          <w:rFonts w:ascii="Times New Roman" w:eastAsia="Times New Roman" w:hAnsi="Times New Roman"/>
          <w:color w:val="000000"/>
          <w:kern w:val="24"/>
        </w:rPr>
      </w:pPr>
      <w:r w:rsidRPr="00DE6223">
        <w:rPr>
          <w:rFonts w:ascii="Times New Roman" w:eastAsia="Times New Roman" w:hAnsi="Times New Roman"/>
          <w:color w:val="000000"/>
          <w:kern w:val="24"/>
        </w:rPr>
        <w:t xml:space="preserve">The remainder of the paper is organized as follows: Section II provides information on the offering process and the hypotheses, Section III describes the data used in the paper and summary statistics, Section </w:t>
      </w:r>
      <w:r>
        <w:rPr>
          <w:rFonts w:ascii="Times New Roman" w:eastAsia="Times New Roman" w:hAnsi="Times New Roman"/>
          <w:color w:val="000000"/>
          <w:kern w:val="24"/>
        </w:rPr>
        <w:t>I</w:t>
      </w:r>
      <w:r w:rsidRPr="00DE6223">
        <w:rPr>
          <w:rFonts w:ascii="Times New Roman" w:eastAsia="Times New Roman" w:hAnsi="Times New Roman"/>
          <w:color w:val="000000"/>
          <w:kern w:val="24"/>
        </w:rPr>
        <w:t xml:space="preserve">V </w:t>
      </w:r>
      <w:r>
        <w:rPr>
          <w:rFonts w:ascii="Times New Roman" w:eastAsia="Times New Roman" w:hAnsi="Times New Roman"/>
          <w:color w:val="000000"/>
          <w:kern w:val="24"/>
        </w:rPr>
        <w:t>examines</w:t>
      </w:r>
      <w:r w:rsidRPr="00DE6223">
        <w:rPr>
          <w:rFonts w:ascii="Times New Roman" w:eastAsia="Times New Roman" w:hAnsi="Times New Roman"/>
          <w:color w:val="000000"/>
          <w:kern w:val="24"/>
        </w:rPr>
        <w:t xml:space="preserve"> whether </w:t>
      </w:r>
      <w:r>
        <w:rPr>
          <w:rFonts w:ascii="Times New Roman" w:eastAsia="Times New Roman" w:hAnsi="Times New Roman"/>
          <w:color w:val="000000"/>
          <w:kern w:val="24"/>
        </w:rPr>
        <w:t xml:space="preserve">the number of viewers and document views at the time of the filing of the </w:t>
      </w:r>
      <w:r>
        <w:rPr>
          <w:rFonts w:ascii="Times New Roman" w:eastAsia="Times New Roman" w:hAnsi="Times New Roman"/>
          <w:color w:val="000000"/>
          <w:kern w:val="24"/>
        </w:rPr>
        <w:lastRenderedPageBreak/>
        <w:t>initial registration statement</w:t>
      </w:r>
      <w:r w:rsidRPr="00DE6223">
        <w:rPr>
          <w:rFonts w:ascii="Times New Roman" w:eastAsia="Times New Roman" w:hAnsi="Times New Roman"/>
          <w:color w:val="000000"/>
          <w:kern w:val="24"/>
        </w:rPr>
        <w:t xml:space="preserve"> are related to the probability </w:t>
      </w:r>
      <w:r>
        <w:rPr>
          <w:rFonts w:ascii="Times New Roman" w:eastAsia="Times New Roman" w:hAnsi="Times New Roman"/>
          <w:color w:val="000000"/>
          <w:kern w:val="24"/>
        </w:rPr>
        <w:t>that the</w:t>
      </w:r>
      <w:r w:rsidRPr="00DE6223">
        <w:rPr>
          <w:rFonts w:ascii="Times New Roman" w:eastAsia="Times New Roman" w:hAnsi="Times New Roman"/>
          <w:color w:val="000000"/>
          <w:kern w:val="24"/>
        </w:rPr>
        <w:t xml:space="preserve"> IPO will be completed</w:t>
      </w:r>
      <w:r>
        <w:rPr>
          <w:rFonts w:ascii="Times New Roman" w:eastAsia="Times New Roman" w:hAnsi="Times New Roman"/>
          <w:color w:val="000000"/>
          <w:kern w:val="24"/>
        </w:rPr>
        <w:t>,</w:t>
      </w:r>
      <w:r w:rsidRPr="00DE6223">
        <w:rPr>
          <w:rFonts w:ascii="Times New Roman" w:eastAsia="Times New Roman" w:hAnsi="Times New Roman"/>
          <w:color w:val="000000"/>
          <w:kern w:val="24"/>
        </w:rPr>
        <w:t xml:space="preserve"> Section V </w:t>
      </w:r>
      <w:r>
        <w:rPr>
          <w:rFonts w:ascii="Times New Roman" w:eastAsia="Times New Roman" w:hAnsi="Times New Roman"/>
          <w:color w:val="000000"/>
          <w:kern w:val="24"/>
        </w:rPr>
        <w:t xml:space="preserve">analyzes whether the filing of an offering document increases the demand for information about peer firms, </w:t>
      </w:r>
      <w:r w:rsidRPr="00DE6223">
        <w:rPr>
          <w:rFonts w:ascii="Times New Roman" w:eastAsia="Times New Roman" w:hAnsi="Times New Roman"/>
          <w:color w:val="000000"/>
          <w:kern w:val="24"/>
        </w:rPr>
        <w:t xml:space="preserve">Section VI tests the relation between document views and IPO pricing, </w:t>
      </w:r>
      <w:r>
        <w:rPr>
          <w:rFonts w:ascii="Times New Roman" w:eastAsia="Times New Roman" w:hAnsi="Times New Roman"/>
          <w:color w:val="000000"/>
          <w:kern w:val="24"/>
        </w:rPr>
        <w:t xml:space="preserve">and </w:t>
      </w:r>
      <w:r w:rsidRPr="00DE6223">
        <w:rPr>
          <w:rFonts w:ascii="Times New Roman" w:eastAsia="Times New Roman" w:hAnsi="Times New Roman"/>
          <w:color w:val="000000"/>
          <w:kern w:val="24"/>
        </w:rPr>
        <w:t>Section VII concludes.</w:t>
      </w:r>
    </w:p>
    <w:p w14:paraId="29D22C1A" w14:textId="77777777" w:rsidR="00684F99" w:rsidRPr="003C3A06" w:rsidRDefault="00684F99" w:rsidP="00684F99">
      <w:pPr>
        <w:pStyle w:val="ColorfulList-Accent11"/>
        <w:numPr>
          <w:ilvl w:val="0"/>
          <w:numId w:val="1"/>
        </w:numPr>
        <w:spacing w:after="0" w:line="480" w:lineRule="auto"/>
        <w:jc w:val="both"/>
        <w:rPr>
          <w:rFonts w:ascii="Times New Roman" w:hAnsi="Times New Roman"/>
          <w:b/>
        </w:rPr>
      </w:pPr>
      <w:r w:rsidRPr="003C3A06">
        <w:rPr>
          <w:rFonts w:ascii="Times New Roman" w:hAnsi="Times New Roman"/>
          <w:b/>
        </w:rPr>
        <w:t>The Offering Process and Hypotheses</w:t>
      </w:r>
    </w:p>
    <w:p w14:paraId="7EF2A88C" w14:textId="77777777" w:rsidR="00684F99" w:rsidRPr="003C3A06" w:rsidRDefault="00684F99" w:rsidP="00D840F0">
      <w:pPr>
        <w:spacing w:after="0" w:line="480" w:lineRule="auto"/>
        <w:ind w:firstLine="360"/>
        <w:jc w:val="both"/>
        <w:rPr>
          <w:rFonts w:ascii="Times New Roman" w:hAnsi="Times New Roman"/>
        </w:rPr>
      </w:pPr>
      <w:r w:rsidRPr="003C3A06">
        <w:rPr>
          <w:rFonts w:ascii="Times New Roman" w:hAnsi="Times New Roman"/>
        </w:rPr>
        <w:t xml:space="preserve">In order to illustrate the offering process and the viewing of documents around filing dates, we use the IPO of Visa on 3/18/08 as an example. Table 1 </w:t>
      </w:r>
      <w:r w:rsidR="00D840F0">
        <w:rPr>
          <w:rFonts w:ascii="Times New Roman" w:hAnsi="Times New Roman"/>
        </w:rPr>
        <w:t>shows</w:t>
      </w:r>
      <w:r w:rsidRPr="003C3A06">
        <w:rPr>
          <w:rFonts w:ascii="Times New Roman" w:hAnsi="Times New Roman"/>
        </w:rPr>
        <w:t xml:space="preserve"> </w:t>
      </w:r>
      <w:r>
        <w:rPr>
          <w:rFonts w:ascii="Times New Roman" w:hAnsi="Times New Roman"/>
        </w:rPr>
        <w:t xml:space="preserve">the IPO’s </w:t>
      </w:r>
      <w:r w:rsidRPr="003C3A06">
        <w:rPr>
          <w:rFonts w:ascii="Times New Roman" w:hAnsi="Times New Roman"/>
        </w:rPr>
        <w:t>key dates, the type of document file</w:t>
      </w:r>
      <w:r>
        <w:rPr>
          <w:rFonts w:ascii="Times New Roman" w:hAnsi="Times New Roman"/>
        </w:rPr>
        <w:t xml:space="preserve">d, </w:t>
      </w:r>
      <w:r w:rsidRPr="003C3A06">
        <w:rPr>
          <w:rFonts w:ascii="Times New Roman" w:hAnsi="Times New Roman"/>
        </w:rPr>
        <w:t>any new valuation information disclosed in the filing</w:t>
      </w:r>
      <w:r>
        <w:rPr>
          <w:rFonts w:ascii="Times New Roman" w:hAnsi="Times New Roman"/>
        </w:rPr>
        <w:t xml:space="preserve"> and the number of viewers and peer firm document views over the day of and the day after the filing of the offering document</w:t>
      </w:r>
      <w:r w:rsidRPr="003C3A06">
        <w:rPr>
          <w:rFonts w:ascii="Times New Roman" w:hAnsi="Times New Roman"/>
        </w:rPr>
        <w:t>. On 11/09/07, approximately four months before the IPO date, Visa files its initial registration statement (</w:t>
      </w:r>
      <w:r>
        <w:rPr>
          <w:rFonts w:ascii="Times New Roman" w:hAnsi="Times New Roman"/>
        </w:rPr>
        <w:t>F</w:t>
      </w:r>
      <w:r w:rsidRPr="003C3A06">
        <w:rPr>
          <w:rFonts w:ascii="Times New Roman" w:hAnsi="Times New Roman"/>
        </w:rPr>
        <w:t>orm S-1) with the SEC. The S-1 is filed after months of due diligence and preparation by the issuer and its underwriters, lawyers and accountants. The S-1 includes an estimate of expected proceeds which is used in the calculation of the SEC registration fee. It generally does not contain any per share pricing information.</w:t>
      </w:r>
      <w:r>
        <w:rPr>
          <w:rFonts w:ascii="Times New Roman" w:hAnsi="Times New Roman"/>
        </w:rPr>
        <w:t xml:space="preserve"> As shown in the table, 1,381 viewers accessed Visa’s S-1 on the day of and the day after its filing. Of these 1,381 viewers, 1,261 only viewed Visa’s S-1 (“IPO viewers” = 1,261) and 120 viewed not only the S-1 but also a total of 861 peer firm documents (“peer firm viewers” = 120).</w:t>
      </w:r>
      <w:r w:rsidR="00656BCB">
        <w:rPr>
          <w:rFonts w:ascii="Times New Roman" w:hAnsi="Times New Roman"/>
        </w:rPr>
        <w:t xml:space="preserve"> </w:t>
      </w:r>
      <w:r w:rsidR="00592AEA">
        <w:rPr>
          <w:rFonts w:ascii="Times New Roman" w:eastAsia="Times New Roman" w:hAnsi="Times New Roman"/>
          <w:color w:val="000000"/>
          <w:kern w:val="24"/>
        </w:rPr>
        <w:t xml:space="preserve">The number of viewers is in line with the number of investors used to build the book. </w:t>
      </w:r>
      <w:r w:rsidR="00656BCB">
        <w:rPr>
          <w:rFonts w:ascii="Times New Roman" w:eastAsia="Times New Roman" w:hAnsi="Times New Roman"/>
          <w:color w:val="000000"/>
          <w:kern w:val="24"/>
        </w:rPr>
        <w:t>For instance, Cornelli and Goldreich (2003) find that the mean (median) number of bids received on their sample of IPOs is only 411 (375).</w:t>
      </w:r>
    </w:p>
    <w:p w14:paraId="3E391186" w14:textId="315DD8E3" w:rsidR="00684F99" w:rsidRPr="003C3A06" w:rsidRDefault="00684F99" w:rsidP="00684F99">
      <w:pPr>
        <w:spacing w:after="0" w:line="480" w:lineRule="auto"/>
        <w:ind w:firstLine="360"/>
        <w:jc w:val="both"/>
        <w:rPr>
          <w:rFonts w:ascii="Times New Roman" w:hAnsi="Times New Roman"/>
        </w:rPr>
      </w:pPr>
      <w:r w:rsidRPr="003C3A06">
        <w:rPr>
          <w:rFonts w:ascii="Times New Roman" w:hAnsi="Times New Roman"/>
        </w:rPr>
        <w:t>Upon filing the S-1, the SEC begins its review of the registration statement. In the next two months or so, the issuing firm and its agents respond to SEC comments, update the disclosure for recent financial developments, continue due diligence, negotiate the underwriting agreement and prepare for the roadshow. Any new disclosures are filed as an amendment to the S-1 (</w:t>
      </w:r>
      <w:r>
        <w:rPr>
          <w:rFonts w:ascii="Times New Roman" w:hAnsi="Times New Roman"/>
        </w:rPr>
        <w:t>F</w:t>
      </w:r>
      <w:r w:rsidRPr="003C3A06">
        <w:rPr>
          <w:rFonts w:ascii="Times New Roman" w:hAnsi="Times New Roman"/>
        </w:rPr>
        <w:t xml:space="preserve">orm </w:t>
      </w:r>
      <w:r>
        <w:rPr>
          <w:rFonts w:ascii="Times New Roman" w:hAnsi="Times New Roman"/>
        </w:rPr>
        <w:t>S-1/A</w:t>
      </w:r>
      <w:r w:rsidRPr="003C3A06">
        <w:rPr>
          <w:rFonts w:ascii="Times New Roman" w:hAnsi="Times New Roman"/>
        </w:rPr>
        <w:t xml:space="preserve">). After the SEC’s comments have been addressed and the offering document is essentially complete, the issuing firm discloses the estimated offer price (or file) range and number of shares to be offered in an amendment. In the case of Visa, its fourth </w:t>
      </w:r>
      <w:r>
        <w:rPr>
          <w:rFonts w:ascii="Times New Roman" w:hAnsi="Times New Roman"/>
        </w:rPr>
        <w:t>S-1/A</w:t>
      </w:r>
      <w:r w:rsidRPr="003C3A06">
        <w:rPr>
          <w:rFonts w:ascii="Times New Roman" w:hAnsi="Times New Roman"/>
        </w:rPr>
        <w:t xml:space="preserve"> (its fifth filing) contains the file range ($37 - $42 per share) and number of shares (406 million). Using the $3</w:t>
      </w:r>
      <w:r>
        <w:rPr>
          <w:rFonts w:ascii="Times New Roman" w:hAnsi="Times New Roman"/>
        </w:rPr>
        <w:t>9</w:t>
      </w:r>
      <w:r w:rsidRPr="003C3A06">
        <w:rPr>
          <w:rFonts w:ascii="Times New Roman" w:hAnsi="Times New Roman"/>
        </w:rPr>
        <w:t xml:space="preserve">.5 filing range mid-point, we calculate the expected proceeds as $16 </w:t>
      </w:r>
      <w:r w:rsidRPr="003C3A06">
        <w:rPr>
          <w:rFonts w:ascii="Times New Roman" w:hAnsi="Times New Roman"/>
        </w:rPr>
        <w:lastRenderedPageBreak/>
        <w:t xml:space="preserve">billion. </w:t>
      </w:r>
      <w:r>
        <w:rPr>
          <w:rFonts w:ascii="Times New Roman" w:hAnsi="Times New Roman"/>
        </w:rPr>
        <w:t xml:space="preserve">2,584 viewers viewed this amendment, of which 2,005 were IPO viewers and 579 were peer firm viewers, looking at 7,148 peer firm documents. </w:t>
      </w:r>
      <w:r w:rsidRPr="003C3A06">
        <w:rPr>
          <w:rFonts w:ascii="Times New Roman" w:hAnsi="Times New Roman"/>
        </w:rPr>
        <w:t>With the file range in place, the company is ready for the road show and bookbuilding.</w:t>
      </w:r>
    </w:p>
    <w:p w14:paraId="2E621587" w14:textId="77777777" w:rsidR="00684F99" w:rsidRPr="003C3A06" w:rsidRDefault="00684F99" w:rsidP="00684F99">
      <w:pPr>
        <w:spacing w:after="0" w:line="480" w:lineRule="auto"/>
        <w:ind w:firstLine="360"/>
        <w:jc w:val="both"/>
        <w:rPr>
          <w:rFonts w:ascii="Times New Roman" w:hAnsi="Times New Roman"/>
        </w:rPr>
      </w:pPr>
      <w:r w:rsidRPr="003C3A06">
        <w:rPr>
          <w:rFonts w:ascii="Times New Roman" w:hAnsi="Times New Roman"/>
        </w:rPr>
        <w:t>On 3/18/08, about a month after the first amendment with the file range (there can be other price amendments during this time), the SEC has no more comments and declares the offering effective (filing form EFFECT). The underwriter, in conjunction with the issuing firm, sets the</w:t>
      </w:r>
      <w:r>
        <w:rPr>
          <w:rFonts w:ascii="Times New Roman" w:hAnsi="Times New Roman"/>
        </w:rPr>
        <w:t xml:space="preserve"> final</w:t>
      </w:r>
      <w:r w:rsidRPr="003C3A06">
        <w:rPr>
          <w:rFonts w:ascii="Times New Roman" w:hAnsi="Times New Roman"/>
        </w:rPr>
        <w:t xml:space="preserve"> offer price and the shares are sold. Visa prices its shares above the file range at $44 with no change in the number of shares to be issued resulting in a final offer amount (excluding the overallotment option) of approximately $18 billion. The following day, 3/19/08, the </w:t>
      </w:r>
      <w:r>
        <w:rPr>
          <w:rFonts w:ascii="Times New Roman" w:hAnsi="Times New Roman"/>
        </w:rPr>
        <w:t xml:space="preserve">424B is filed and </w:t>
      </w:r>
      <w:r w:rsidRPr="003C3A06">
        <w:rPr>
          <w:rFonts w:ascii="Times New Roman" w:hAnsi="Times New Roman"/>
        </w:rPr>
        <w:t>shares begin to trade and close at $56.50 for an initial return of 28.4%.</w:t>
      </w:r>
      <w:r w:rsidRPr="008C16DE">
        <w:rPr>
          <w:rFonts w:ascii="Times New Roman" w:hAnsi="Times New Roman"/>
        </w:rPr>
        <w:t xml:space="preserve"> </w:t>
      </w:r>
      <w:r>
        <w:rPr>
          <w:rFonts w:ascii="Times New Roman" w:hAnsi="Times New Roman"/>
        </w:rPr>
        <w:t>1,478 viewers look at the final prospectus of which 1,050 are IPO viewers and 428 are peer firm viewers, examining 5,720 peer firm documents.</w:t>
      </w:r>
      <w:r>
        <w:rPr>
          <w:rStyle w:val="FootnoteReference"/>
          <w:rFonts w:ascii="Times New Roman" w:hAnsi="Times New Roman"/>
        </w:rPr>
        <w:footnoteReference w:id="5"/>
      </w:r>
    </w:p>
    <w:p w14:paraId="03E09957" w14:textId="7267A2E9" w:rsidR="00684F99" w:rsidRPr="00940354" w:rsidRDefault="00684F99" w:rsidP="00684F99">
      <w:pPr>
        <w:spacing w:after="0" w:line="480" w:lineRule="auto"/>
        <w:ind w:firstLine="360"/>
        <w:jc w:val="both"/>
        <w:rPr>
          <w:rFonts w:ascii="Times New Roman" w:hAnsi="Times New Roman"/>
        </w:rPr>
      </w:pPr>
      <w:r w:rsidRPr="003C3A06">
        <w:rPr>
          <w:rFonts w:ascii="Times New Roman" w:hAnsi="Times New Roman"/>
        </w:rPr>
        <w:t xml:space="preserve">Figure 1 illustrates the cumulative document views of each offering document from the date it is filed throughout Visa’s offering process. Many of the total number of document views are attributable to the S-1, but there is a large increase in views on the filing of the fourth amendment (the amendment </w:t>
      </w:r>
      <w:r>
        <w:rPr>
          <w:rFonts w:ascii="Times New Roman" w:hAnsi="Times New Roman"/>
        </w:rPr>
        <w:t>with the</w:t>
      </w:r>
      <w:r w:rsidRPr="003C3A06">
        <w:rPr>
          <w:rFonts w:ascii="Times New Roman" w:hAnsi="Times New Roman"/>
        </w:rPr>
        <w:t xml:space="preserve"> offer price range</w:t>
      </w:r>
      <w:r>
        <w:rPr>
          <w:rFonts w:ascii="Times New Roman" w:hAnsi="Times New Roman"/>
        </w:rPr>
        <w:t>, labeled S-1/A_Fp_5</w:t>
      </w:r>
      <w:r w:rsidRPr="003C3A06">
        <w:rPr>
          <w:rFonts w:ascii="Times New Roman" w:hAnsi="Times New Roman"/>
        </w:rPr>
        <w:t xml:space="preserve">). This increase is consistent with investors demanding and gathering information during the offering process. Further, views of </w:t>
      </w:r>
      <w:r w:rsidR="002707C7">
        <w:rPr>
          <w:rFonts w:ascii="Times New Roman" w:hAnsi="Times New Roman"/>
        </w:rPr>
        <w:t>the S-1 and the first three amendments</w:t>
      </w:r>
      <w:r w:rsidRPr="003C3A06">
        <w:rPr>
          <w:rFonts w:ascii="Times New Roman" w:hAnsi="Times New Roman"/>
        </w:rPr>
        <w:t xml:space="preserve"> also increase as the offer</w:t>
      </w:r>
      <w:r w:rsidRPr="00940354">
        <w:rPr>
          <w:rFonts w:ascii="Times New Roman" w:hAnsi="Times New Roman"/>
        </w:rPr>
        <w:t>ing date nears implying that even past documents may have information that is of value to investors.</w:t>
      </w:r>
    </w:p>
    <w:p w14:paraId="5A67420C" w14:textId="77777777" w:rsidR="00684F99" w:rsidRPr="00940354" w:rsidRDefault="00684F99" w:rsidP="00684F99">
      <w:pPr>
        <w:spacing w:after="0" w:line="480" w:lineRule="auto"/>
        <w:ind w:firstLine="360"/>
        <w:jc w:val="both"/>
        <w:rPr>
          <w:rFonts w:ascii="Times New Roman" w:hAnsi="Times New Roman"/>
        </w:rPr>
      </w:pPr>
      <w:r w:rsidRPr="00940354">
        <w:rPr>
          <w:rFonts w:ascii="Times New Roman" w:hAnsi="Times New Roman"/>
        </w:rPr>
        <w:t xml:space="preserve">This example, although specific to a single firm, leads to the development of </w:t>
      </w:r>
      <w:r w:rsidRPr="00B60A1A">
        <w:rPr>
          <w:rFonts w:ascii="Times New Roman" w:hAnsi="Times New Roman"/>
        </w:rPr>
        <w:t>the following</w:t>
      </w:r>
      <w:r w:rsidRPr="00940354">
        <w:rPr>
          <w:rFonts w:ascii="Times New Roman" w:hAnsi="Times New Roman"/>
        </w:rPr>
        <w:t xml:space="preserve"> hypotheses</w:t>
      </w:r>
      <w:r>
        <w:rPr>
          <w:rFonts w:ascii="Times New Roman" w:hAnsi="Times New Roman"/>
        </w:rPr>
        <w:t xml:space="preserve"> and testable predictions</w:t>
      </w:r>
      <w:r w:rsidRPr="00940354">
        <w:rPr>
          <w:rFonts w:ascii="Times New Roman" w:hAnsi="Times New Roman"/>
        </w:rPr>
        <w:t xml:space="preserve">.  </w:t>
      </w:r>
    </w:p>
    <w:p w14:paraId="465D9CFA" w14:textId="399B1AB4" w:rsidR="00684F99" w:rsidRDefault="00684F99" w:rsidP="00684F99">
      <w:pPr>
        <w:spacing w:line="240" w:lineRule="auto"/>
        <w:ind w:left="360"/>
        <w:jc w:val="both"/>
        <w:rPr>
          <w:rFonts w:ascii="Times New Roman" w:eastAsia="Times New Roman" w:hAnsi="Times New Roman"/>
          <w:color w:val="000000"/>
          <w:kern w:val="24"/>
        </w:rPr>
      </w:pPr>
      <w:r>
        <w:rPr>
          <w:rFonts w:ascii="Times New Roman" w:eastAsia="Times New Roman" w:hAnsi="Times New Roman"/>
          <w:color w:val="000000"/>
          <w:kern w:val="24"/>
        </w:rPr>
        <w:t xml:space="preserve">H1: Increased EDGAR search intensity at the time of the filing of the initial registration statement reflects greater </w:t>
      </w:r>
      <w:r w:rsidR="009607EB">
        <w:rPr>
          <w:rFonts w:ascii="Times New Roman" w:eastAsia="Times New Roman" w:hAnsi="Times New Roman"/>
          <w:color w:val="000000"/>
          <w:kern w:val="24"/>
        </w:rPr>
        <w:t xml:space="preserve">investor awareness </w:t>
      </w:r>
      <w:r w:rsidR="00645A2E">
        <w:rPr>
          <w:rFonts w:ascii="Times New Roman" w:eastAsia="Times New Roman" w:hAnsi="Times New Roman"/>
          <w:color w:val="000000"/>
          <w:kern w:val="24"/>
        </w:rPr>
        <w:t>and</w:t>
      </w:r>
      <w:r w:rsidR="009607EB">
        <w:rPr>
          <w:rFonts w:ascii="Times New Roman" w:eastAsia="Times New Roman" w:hAnsi="Times New Roman"/>
          <w:color w:val="000000"/>
          <w:kern w:val="24"/>
        </w:rPr>
        <w:t xml:space="preserve"> </w:t>
      </w:r>
      <w:r>
        <w:rPr>
          <w:rFonts w:ascii="Times New Roman" w:eastAsia="Times New Roman" w:hAnsi="Times New Roman"/>
          <w:color w:val="000000"/>
          <w:kern w:val="24"/>
        </w:rPr>
        <w:t xml:space="preserve">demand for IPO shares.  </w:t>
      </w:r>
    </w:p>
    <w:p w14:paraId="105BFBC3" w14:textId="77777777" w:rsidR="00684F99" w:rsidRDefault="00684F99" w:rsidP="00684F99">
      <w:pPr>
        <w:spacing w:line="240" w:lineRule="auto"/>
        <w:ind w:left="720"/>
        <w:jc w:val="both"/>
        <w:rPr>
          <w:rFonts w:ascii="Times New Roman" w:eastAsia="Times New Roman" w:hAnsi="Times New Roman"/>
          <w:color w:val="000000"/>
          <w:kern w:val="24"/>
        </w:rPr>
      </w:pPr>
      <w:r>
        <w:rPr>
          <w:rFonts w:ascii="Times New Roman" w:eastAsia="Times New Roman" w:hAnsi="Times New Roman"/>
          <w:i/>
          <w:color w:val="000000"/>
          <w:kern w:val="24"/>
        </w:rPr>
        <w:t>Prediction: The likelihood of deal completion should increase in the number of viewers or documents viewed</w:t>
      </w:r>
      <w:r>
        <w:rPr>
          <w:rFonts w:ascii="Times New Roman" w:eastAsia="Times New Roman" w:hAnsi="Times New Roman"/>
          <w:color w:val="000000"/>
          <w:kern w:val="24"/>
        </w:rPr>
        <w:t>.</w:t>
      </w:r>
    </w:p>
    <w:p w14:paraId="33D6329F" w14:textId="77777777" w:rsidR="00684F99" w:rsidRDefault="00684F99" w:rsidP="00684F99">
      <w:pPr>
        <w:spacing w:line="240" w:lineRule="auto"/>
        <w:ind w:left="360"/>
        <w:jc w:val="both"/>
        <w:rPr>
          <w:rFonts w:ascii="Times New Roman" w:eastAsia="Times New Roman" w:hAnsi="Times New Roman"/>
          <w:color w:val="000000"/>
          <w:kern w:val="24"/>
        </w:rPr>
      </w:pPr>
      <w:r>
        <w:rPr>
          <w:rFonts w:ascii="Times New Roman" w:eastAsia="Times New Roman" w:hAnsi="Times New Roman"/>
          <w:color w:val="000000"/>
          <w:kern w:val="24"/>
        </w:rPr>
        <w:lastRenderedPageBreak/>
        <w:t xml:space="preserve">H2: Potential IPO investors access archival filings of peer firms on EDGAR to generate information that is useful in pricing the offering. </w:t>
      </w:r>
    </w:p>
    <w:p w14:paraId="3B60BBE1" w14:textId="77777777" w:rsidR="00684F99" w:rsidRDefault="00684F99" w:rsidP="00684F99">
      <w:pPr>
        <w:spacing w:line="240" w:lineRule="auto"/>
        <w:ind w:left="720"/>
        <w:jc w:val="both"/>
        <w:rPr>
          <w:rFonts w:ascii="Times New Roman" w:eastAsia="Times New Roman" w:hAnsi="Times New Roman"/>
          <w:color w:val="000000"/>
          <w:kern w:val="24"/>
        </w:rPr>
      </w:pPr>
      <w:r>
        <w:rPr>
          <w:rFonts w:ascii="Times New Roman" w:eastAsia="Times New Roman" w:hAnsi="Times New Roman"/>
          <w:i/>
          <w:color w:val="000000"/>
          <w:kern w:val="24"/>
        </w:rPr>
        <w:t>Prediction: Views of peer firm documents should increase upon the filing of an IPO firm’s offering document</w:t>
      </w:r>
      <w:r>
        <w:rPr>
          <w:rFonts w:ascii="Times New Roman" w:eastAsia="Times New Roman" w:hAnsi="Times New Roman"/>
          <w:color w:val="000000"/>
          <w:kern w:val="24"/>
        </w:rPr>
        <w:t>.</w:t>
      </w:r>
    </w:p>
    <w:p w14:paraId="09147079" w14:textId="77777777" w:rsidR="00684F99" w:rsidRPr="00A1797C" w:rsidRDefault="00684F99" w:rsidP="00684F99">
      <w:pPr>
        <w:spacing w:line="240" w:lineRule="auto"/>
        <w:ind w:left="360"/>
        <w:jc w:val="both"/>
        <w:rPr>
          <w:rFonts w:ascii="Times New Roman" w:eastAsia="Times New Roman" w:hAnsi="Times New Roman"/>
          <w:color w:val="000000"/>
          <w:kern w:val="24"/>
        </w:rPr>
      </w:pPr>
      <w:r>
        <w:rPr>
          <w:rFonts w:ascii="Times New Roman" w:eastAsia="Times New Roman" w:hAnsi="Times New Roman"/>
          <w:color w:val="000000"/>
          <w:kern w:val="24"/>
        </w:rPr>
        <w:t xml:space="preserve">H3: </w:t>
      </w:r>
      <w:r w:rsidRPr="00A1797C">
        <w:rPr>
          <w:rFonts w:ascii="Times New Roman" w:eastAsia="Times New Roman" w:hAnsi="Times New Roman"/>
          <w:color w:val="000000"/>
          <w:kern w:val="24"/>
        </w:rPr>
        <w:t xml:space="preserve">Demand for information about the IPO firm and peer firms increases the number of informed investors, resulting in more informative prices. </w:t>
      </w:r>
    </w:p>
    <w:p w14:paraId="702B7B3D" w14:textId="16ACB344" w:rsidR="00684F99" w:rsidRDefault="00684F99" w:rsidP="00684F99">
      <w:pPr>
        <w:spacing w:line="240" w:lineRule="auto"/>
        <w:ind w:left="720"/>
        <w:jc w:val="both"/>
        <w:rPr>
          <w:rFonts w:ascii="Times New Roman" w:eastAsia="Times New Roman" w:hAnsi="Times New Roman"/>
          <w:color w:val="000000"/>
          <w:kern w:val="24"/>
        </w:rPr>
      </w:pPr>
      <w:r>
        <w:rPr>
          <w:rFonts w:ascii="Times New Roman" w:eastAsia="Times New Roman" w:hAnsi="Times New Roman"/>
          <w:i/>
          <w:color w:val="000000"/>
          <w:kern w:val="24"/>
        </w:rPr>
        <w:t xml:space="preserve">Prediction: </w:t>
      </w:r>
      <w:r w:rsidRPr="00A1797C">
        <w:rPr>
          <w:rFonts w:ascii="Times New Roman" w:eastAsia="Times New Roman" w:hAnsi="Times New Roman"/>
          <w:i/>
          <w:color w:val="000000"/>
          <w:kern w:val="24"/>
        </w:rPr>
        <w:t>The greater the number of viewers of offering documents and archival documents of peer firms, the greater should be the price revision</w:t>
      </w:r>
      <w:r>
        <w:rPr>
          <w:rFonts w:ascii="Times New Roman" w:eastAsia="Times New Roman" w:hAnsi="Times New Roman"/>
          <w:color w:val="000000"/>
          <w:kern w:val="24"/>
        </w:rPr>
        <w:t xml:space="preserve">. </w:t>
      </w:r>
      <w:r w:rsidR="00882FD4">
        <w:rPr>
          <w:rFonts w:ascii="Times New Roman" w:eastAsia="Times New Roman" w:hAnsi="Times New Roman"/>
          <w:i/>
          <w:color w:val="000000"/>
          <w:kern w:val="24"/>
        </w:rPr>
        <w:t xml:space="preserve">If </w:t>
      </w:r>
      <w:r>
        <w:rPr>
          <w:rFonts w:ascii="Times New Roman" w:eastAsia="Times New Roman" w:hAnsi="Times New Roman"/>
          <w:i/>
          <w:color w:val="000000"/>
          <w:kern w:val="24"/>
        </w:rPr>
        <w:t>negative information is produced</w:t>
      </w:r>
      <w:r w:rsidR="00882FD4">
        <w:rPr>
          <w:rFonts w:ascii="Times New Roman" w:eastAsia="Times New Roman" w:hAnsi="Times New Roman"/>
          <w:i/>
          <w:color w:val="000000"/>
          <w:kern w:val="24"/>
        </w:rPr>
        <w:t xml:space="preserve"> through Edgar searches</w:t>
      </w:r>
      <w:r>
        <w:rPr>
          <w:rFonts w:ascii="Times New Roman" w:eastAsia="Times New Roman" w:hAnsi="Times New Roman"/>
          <w:i/>
          <w:color w:val="000000"/>
          <w:kern w:val="24"/>
        </w:rPr>
        <w:t xml:space="preserve">, higher search activity should result in more negative price revisions. Conversely, </w:t>
      </w:r>
      <w:r w:rsidR="00882FD4">
        <w:rPr>
          <w:rFonts w:ascii="Times New Roman" w:eastAsia="Times New Roman" w:hAnsi="Times New Roman"/>
          <w:i/>
          <w:color w:val="000000"/>
          <w:kern w:val="24"/>
        </w:rPr>
        <w:t xml:space="preserve">if </w:t>
      </w:r>
      <w:r>
        <w:rPr>
          <w:rFonts w:ascii="Times New Roman" w:eastAsia="Times New Roman" w:hAnsi="Times New Roman"/>
          <w:i/>
          <w:color w:val="000000"/>
          <w:kern w:val="24"/>
        </w:rPr>
        <w:t>positive information is produced</w:t>
      </w:r>
      <w:r w:rsidR="00882FD4">
        <w:rPr>
          <w:rFonts w:ascii="Times New Roman" w:eastAsia="Times New Roman" w:hAnsi="Times New Roman"/>
          <w:i/>
          <w:color w:val="000000"/>
          <w:kern w:val="24"/>
        </w:rPr>
        <w:t xml:space="preserve"> through Edgar searches</w:t>
      </w:r>
      <w:r>
        <w:rPr>
          <w:rFonts w:ascii="Times New Roman" w:eastAsia="Times New Roman" w:hAnsi="Times New Roman"/>
          <w:i/>
          <w:color w:val="000000"/>
          <w:kern w:val="24"/>
        </w:rPr>
        <w:t>, higher search activity should result in more positive price revisions.</w:t>
      </w:r>
    </w:p>
    <w:p w14:paraId="4F23D695" w14:textId="77777777" w:rsidR="00684F99" w:rsidRDefault="00684F99" w:rsidP="00684F99">
      <w:pPr>
        <w:ind w:left="360"/>
        <w:rPr>
          <w:rFonts w:ascii="Times New Roman" w:hAnsi="Times New Roman"/>
        </w:rPr>
      </w:pPr>
      <w:r>
        <w:rPr>
          <w:rFonts w:ascii="Times New Roman" w:hAnsi="Times New Roman"/>
        </w:rPr>
        <w:t xml:space="preserve">H4: Underpricing is used to both respond to the amount of interest in the offer and to compensate informed investors for revealing their private information to the lead underwriter. </w:t>
      </w:r>
    </w:p>
    <w:p w14:paraId="2CEC030C" w14:textId="77777777" w:rsidR="00684F99" w:rsidRDefault="00684F99" w:rsidP="00684F99">
      <w:pPr>
        <w:spacing w:line="240" w:lineRule="auto"/>
        <w:ind w:left="720"/>
        <w:jc w:val="both"/>
        <w:rPr>
          <w:rFonts w:ascii="Times New Roman" w:eastAsia="Times New Roman" w:hAnsi="Times New Roman"/>
          <w:i/>
          <w:color w:val="000000"/>
          <w:kern w:val="24"/>
        </w:rPr>
      </w:pPr>
      <w:r>
        <w:rPr>
          <w:rFonts w:ascii="Times New Roman" w:eastAsia="Times New Roman" w:hAnsi="Times New Roman"/>
          <w:i/>
          <w:color w:val="000000"/>
          <w:kern w:val="24"/>
        </w:rPr>
        <w:t xml:space="preserve">Prediction: </w:t>
      </w:r>
      <w:r>
        <w:rPr>
          <w:rFonts w:ascii="Times New Roman" w:hAnsi="Times New Roman"/>
          <w:i/>
        </w:rPr>
        <w:t>Initial returns should be increasing in the number of viewers and peer firm document views</w:t>
      </w:r>
      <w:r>
        <w:rPr>
          <w:rFonts w:ascii="Times New Roman" w:eastAsia="Times New Roman" w:hAnsi="Times New Roman"/>
          <w:i/>
          <w:color w:val="000000"/>
          <w:kern w:val="24"/>
        </w:rPr>
        <w:t>.</w:t>
      </w:r>
    </w:p>
    <w:p w14:paraId="753DB2EE" w14:textId="77777777" w:rsidR="00684F99" w:rsidRPr="003C3A06" w:rsidRDefault="00684F99" w:rsidP="00C72603">
      <w:pPr>
        <w:pStyle w:val="ColorfulList-Accent11"/>
        <w:numPr>
          <w:ilvl w:val="0"/>
          <w:numId w:val="1"/>
        </w:numPr>
        <w:spacing w:before="240" w:after="0" w:line="480" w:lineRule="auto"/>
        <w:ind w:left="720" w:hanging="450"/>
        <w:jc w:val="both"/>
        <w:rPr>
          <w:rFonts w:ascii="Times New Roman" w:hAnsi="Times New Roman"/>
          <w:b/>
        </w:rPr>
      </w:pPr>
      <w:r w:rsidRPr="003C3A06">
        <w:rPr>
          <w:rFonts w:ascii="Times New Roman" w:hAnsi="Times New Roman"/>
          <w:b/>
        </w:rPr>
        <w:t>Data</w:t>
      </w:r>
    </w:p>
    <w:p w14:paraId="5B0650EA" w14:textId="77777777" w:rsidR="00684F99" w:rsidRPr="003C3A06" w:rsidRDefault="00684F99" w:rsidP="00684F99">
      <w:pPr>
        <w:pStyle w:val="ColorfulList-Accent11"/>
        <w:numPr>
          <w:ilvl w:val="1"/>
          <w:numId w:val="1"/>
        </w:numPr>
        <w:spacing w:after="0" w:line="480" w:lineRule="auto"/>
        <w:jc w:val="both"/>
        <w:rPr>
          <w:rFonts w:ascii="Times New Roman" w:hAnsi="Times New Roman"/>
          <w:i/>
        </w:rPr>
      </w:pPr>
      <w:r>
        <w:rPr>
          <w:rFonts w:ascii="Times New Roman" w:hAnsi="Times New Roman"/>
          <w:i/>
        </w:rPr>
        <w:t>IPO Sample</w:t>
      </w:r>
    </w:p>
    <w:p w14:paraId="1C5B15F9" w14:textId="0CE1ACB9" w:rsidR="00684F99" w:rsidRDefault="00684F99" w:rsidP="00684F99">
      <w:pPr>
        <w:spacing w:after="0" w:line="480" w:lineRule="auto"/>
        <w:ind w:firstLine="360"/>
        <w:jc w:val="both"/>
        <w:rPr>
          <w:rFonts w:ascii="Times New Roman" w:eastAsia="+mn-ea" w:hAnsi="Times New Roman"/>
          <w:kern w:val="24"/>
        </w:rPr>
      </w:pPr>
      <w:r>
        <w:rPr>
          <w:rFonts w:ascii="Times New Roman" w:hAnsi="Times New Roman"/>
        </w:rPr>
        <w:t xml:space="preserve">Our sample </w:t>
      </w:r>
      <w:r w:rsidRPr="003C3A06">
        <w:rPr>
          <w:rFonts w:ascii="Times New Roman" w:hAnsi="Times New Roman"/>
        </w:rPr>
        <w:t xml:space="preserve">is </w:t>
      </w:r>
      <w:r>
        <w:rPr>
          <w:rFonts w:ascii="Times New Roman" w:hAnsi="Times New Roman"/>
        </w:rPr>
        <w:t xml:space="preserve">primarily from Thomson Reuters </w:t>
      </w:r>
      <w:r w:rsidRPr="003C3A06">
        <w:rPr>
          <w:rFonts w:ascii="Times New Roman" w:hAnsi="Times New Roman"/>
        </w:rPr>
        <w:t>SDC</w:t>
      </w:r>
      <w:r>
        <w:rPr>
          <w:rFonts w:ascii="Times New Roman" w:hAnsi="Times New Roman"/>
        </w:rPr>
        <w:t xml:space="preserve"> database, supplemented with four additional IPOs from Jay Ritter’s website</w:t>
      </w:r>
      <w:r w:rsidR="00882FD4">
        <w:rPr>
          <w:rFonts w:ascii="Times New Roman" w:hAnsi="Times New Roman"/>
        </w:rPr>
        <w:t xml:space="preserve"> (</w:t>
      </w:r>
      <w:hyperlink r:id="rId19" w:history="1">
        <w:r w:rsidR="00645A2E" w:rsidRPr="003E57BA">
          <w:rPr>
            <w:rStyle w:val="Hyperlink"/>
            <w:rFonts w:ascii="Times New Roman" w:hAnsi="Times New Roman"/>
          </w:rPr>
          <w:t>https://site.warrington.ufl.edu/ritter/ipo-data/</w:t>
        </w:r>
      </w:hyperlink>
      <w:r w:rsidR="00882FD4">
        <w:rPr>
          <w:rFonts w:ascii="Times New Roman" w:hAnsi="Times New Roman"/>
        </w:rPr>
        <w:t>)</w:t>
      </w:r>
      <w:r>
        <w:rPr>
          <w:rFonts w:ascii="Times New Roman" w:hAnsi="Times New Roman"/>
        </w:rPr>
        <w:t xml:space="preserve"> not found on SDC</w:t>
      </w:r>
      <w:r>
        <w:rPr>
          <w:rFonts w:ascii="Times New Roman" w:hAnsi="Times New Roman"/>
          <w:color w:val="000000"/>
        </w:rPr>
        <w:t>. We require that the filing date of the S-1 is on or after February 14, 200</w:t>
      </w:r>
      <w:r w:rsidR="00A51775">
        <w:rPr>
          <w:rFonts w:ascii="Times New Roman" w:hAnsi="Times New Roman"/>
          <w:color w:val="000000"/>
        </w:rPr>
        <w:t>3</w:t>
      </w:r>
      <w:r>
        <w:rPr>
          <w:rFonts w:ascii="Times New Roman" w:hAnsi="Times New Roman"/>
          <w:color w:val="000000"/>
        </w:rPr>
        <w:t xml:space="preserve"> and the offer date (or withdrawal date for withdrawn IPOs) is on or before March 31, 2012.</w:t>
      </w:r>
      <w:r>
        <w:rPr>
          <w:rStyle w:val="FootnoteReference"/>
          <w:rFonts w:ascii="Times New Roman" w:hAnsi="Times New Roman"/>
          <w:color w:val="000000"/>
        </w:rPr>
        <w:footnoteReference w:id="6"/>
      </w:r>
      <w:r w:rsidR="00FE05D7">
        <w:rPr>
          <w:rFonts w:ascii="Times New Roman" w:hAnsi="Times New Roman"/>
          <w:color w:val="000000"/>
        </w:rPr>
        <w:t xml:space="preserve"> </w:t>
      </w:r>
      <w:r w:rsidRPr="003C3A06">
        <w:rPr>
          <w:rFonts w:ascii="Times New Roman" w:eastAsia="+mn-ea" w:hAnsi="Times New Roman"/>
          <w:kern w:val="24"/>
        </w:rPr>
        <w:t xml:space="preserve">We delete any non-underwritten </w:t>
      </w:r>
      <w:r>
        <w:rPr>
          <w:rFonts w:ascii="Times New Roman" w:eastAsia="+mn-ea" w:hAnsi="Times New Roman"/>
          <w:kern w:val="24"/>
        </w:rPr>
        <w:t xml:space="preserve">or best efforts </w:t>
      </w:r>
      <w:r w:rsidRPr="003C3A06">
        <w:rPr>
          <w:rFonts w:ascii="Times New Roman" w:eastAsia="+mn-ea" w:hAnsi="Times New Roman"/>
          <w:kern w:val="24"/>
        </w:rPr>
        <w:t xml:space="preserve">offerings, </w:t>
      </w:r>
      <w:r>
        <w:rPr>
          <w:rFonts w:ascii="Times New Roman" w:eastAsia="+mn-ea" w:hAnsi="Times New Roman"/>
          <w:kern w:val="24"/>
        </w:rPr>
        <w:t xml:space="preserve">rights offerings, </w:t>
      </w:r>
      <w:r w:rsidRPr="003C3A06">
        <w:rPr>
          <w:rFonts w:ascii="Times New Roman" w:eastAsia="+mn-ea" w:hAnsi="Times New Roman"/>
          <w:kern w:val="24"/>
        </w:rPr>
        <w:t>REITs, closed-end funds, ADRs,</w:t>
      </w:r>
      <w:r>
        <w:rPr>
          <w:rFonts w:ascii="Times New Roman" w:eastAsia="+mn-ea" w:hAnsi="Times New Roman"/>
          <w:kern w:val="24"/>
        </w:rPr>
        <w:t xml:space="preserve"> mutual-to-stock conversions,</w:t>
      </w:r>
      <w:r w:rsidRPr="003C3A06">
        <w:rPr>
          <w:rFonts w:ascii="Times New Roman" w:eastAsia="+mn-ea" w:hAnsi="Times New Roman"/>
          <w:kern w:val="24"/>
        </w:rPr>
        <w:t xml:space="preserve"> units, and completed IPOs without trading information on CRSP. </w:t>
      </w:r>
      <w:r>
        <w:rPr>
          <w:rFonts w:ascii="Times New Roman" w:eastAsia="+mn-ea" w:hAnsi="Times New Roman"/>
          <w:kern w:val="24"/>
        </w:rPr>
        <w:t xml:space="preserve">For withdrawn IPOs, we require that the firm intended to be listed on the NYSE, AMEX, or NASDAQ, to correspond with CRSP coverage for the sample of completed IPOs. Finally, we delete IPOs with missing data from the EDGAR log file. Specifically, we delete any IPO that has a filing within the period in which the EDGAR log files are </w:t>
      </w:r>
      <w:r>
        <w:rPr>
          <w:rFonts w:ascii="Times New Roman" w:eastAsia="+mn-ea" w:hAnsi="Times New Roman"/>
          <w:kern w:val="24"/>
        </w:rPr>
        <w:lastRenderedPageBreak/>
        <w:t>unretained (September 24, 2005 to May 11, 2006). Next we delete any IPO which has missing data for EDGAR views for both the S-1 date and first offer price amendment date. This reduces the</w:t>
      </w:r>
      <w:r w:rsidRPr="003C3A06">
        <w:rPr>
          <w:rFonts w:ascii="Times New Roman" w:hAnsi="Times New Roman"/>
          <w:color w:val="000000"/>
        </w:rPr>
        <w:t xml:space="preserve"> final sample </w:t>
      </w:r>
      <w:r>
        <w:rPr>
          <w:rFonts w:ascii="Times New Roman" w:hAnsi="Times New Roman"/>
          <w:color w:val="000000"/>
        </w:rPr>
        <w:t>to</w:t>
      </w:r>
      <w:r w:rsidRPr="003C3A06">
        <w:rPr>
          <w:rFonts w:ascii="Times New Roman" w:hAnsi="Times New Roman"/>
          <w:color w:val="000000"/>
        </w:rPr>
        <w:t xml:space="preserve"> 9</w:t>
      </w:r>
      <w:r>
        <w:rPr>
          <w:rFonts w:ascii="Times New Roman" w:hAnsi="Times New Roman"/>
          <w:color w:val="000000"/>
        </w:rPr>
        <w:t>0</w:t>
      </w:r>
      <w:r w:rsidRPr="003C3A06">
        <w:rPr>
          <w:rFonts w:ascii="Times New Roman" w:hAnsi="Times New Roman"/>
          <w:color w:val="000000"/>
        </w:rPr>
        <w:t xml:space="preserve">7 completed and </w:t>
      </w:r>
      <w:r>
        <w:rPr>
          <w:rFonts w:ascii="Times New Roman" w:hAnsi="Times New Roman"/>
          <w:color w:val="000000"/>
        </w:rPr>
        <w:t xml:space="preserve">351 withdrawn IPOs for a total of 1,258 IPOs.  </w:t>
      </w:r>
    </w:p>
    <w:p w14:paraId="6D66B9AF" w14:textId="675625F3" w:rsidR="00684F99" w:rsidRPr="003C3A06" w:rsidRDefault="00684F99" w:rsidP="00684F99">
      <w:pPr>
        <w:spacing w:after="0" w:line="480" w:lineRule="auto"/>
        <w:ind w:firstLine="360"/>
        <w:jc w:val="both"/>
        <w:rPr>
          <w:rFonts w:ascii="Times New Roman" w:hAnsi="Times New Roman"/>
          <w:color w:val="000000"/>
        </w:rPr>
      </w:pPr>
      <w:r w:rsidRPr="003C3A06">
        <w:rPr>
          <w:rFonts w:ascii="Times New Roman" w:hAnsi="Times New Roman"/>
          <w:color w:val="000000"/>
        </w:rPr>
        <w:t xml:space="preserve">Figure 2 plots the time-series of completed and withdrawn offerings </w:t>
      </w:r>
      <w:r>
        <w:rPr>
          <w:rFonts w:ascii="Times New Roman" w:hAnsi="Times New Roman"/>
          <w:color w:val="000000"/>
        </w:rPr>
        <w:t>by filing date of the S-1</w:t>
      </w:r>
      <w:r w:rsidRPr="003C3A06">
        <w:rPr>
          <w:rFonts w:ascii="Times New Roman" w:hAnsi="Times New Roman"/>
          <w:color w:val="000000"/>
        </w:rPr>
        <w:t xml:space="preserve">. </w:t>
      </w:r>
      <w:r>
        <w:rPr>
          <w:rFonts w:ascii="Times New Roman" w:hAnsi="Times New Roman"/>
          <w:color w:val="000000"/>
        </w:rPr>
        <w:t xml:space="preserve">For completed IPOs, 2004 has the highest number of filings, followed by 2007 and 2006. There are relatively few completed IPOs filed during the financial crisis years of 2008 and 2009, with a rebound in 2010 and 2011. The peak year is 2007, </w:t>
      </w:r>
      <w:r w:rsidR="00B9367C">
        <w:rPr>
          <w:rFonts w:ascii="Times New Roman" w:hAnsi="Times New Roman"/>
          <w:color w:val="000000"/>
        </w:rPr>
        <w:t xml:space="preserve">corresponding to </w:t>
      </w:r>
      <w:r>
        <w:rPr>
          <w:rFonts w:ascii="Times New Roman" w:hAnsi="Times New Roman"/>
          <w:color w:val="000000"/>
        </w:rPr>
        <w:t xml:space="preserve">offerings ultimately withdrawn during the </w:t>
      </w:r>
      <w:r w:rsidRPr="003C3A06">
        <w:rPr>
          <w:rFonts w:ascii="Times New Roman" w:hAnsi="Times New Roman"/>
          <w:color w:val="000000"/>
        </w:rPr>
        <w:t xml:space="preserve">financial crisis. </w:t>
      </w:r>
      <w:r>
        <w:rPr>
          <w:rFonts w:ascii="Times New Roman" w:hAnsi="Times New Roman"/>
          <w:color w:val="000000"/>
        </w:rPr>
        <w:t xml:space="preserve">The low number of IPOs filed in 2012 is due to </w:t>
      </w:r>
      <w:r w:rsidR="00B9367C">
        <w:rPr>
          <w:rFonts w:ascii="Times New Roman" w:hAnsi="Times New Roman"/>
          <w:color w:val="000000"/>
        </w:rPr>
        <w:t xml:space="preserve">our </w:t>
      </w:r>
      <w:r>
        <w:rPr>
          <w:rFonts w:ascii="Times New Roman" w:hAnsi="Times New Roman"/>
          <w:color w:val="000000"/>
        </w:rPr>
        <w:t>requirement that the offer date or withdrawal date is on or before the end of March 2012, the end of our sample period</w:t>
      </w:r>
      <w:r w:rsidRPr="003C3A06">
        <w:rPr>
          <w:rFonts w:ascii="Times New Roman" w:hAnsi="Times New Roman"/>
          <w:color w:val="000000"/>
        </w:rPr>
        <w:t>.</w:t>
      </w:r>
    </w:p>
    <w:p w14:paraId="18EE72AD" w14:textId="48ABF439" w:rsidR="00684F99" w:rsidRPr="003C3A06" w:rsidRDefault="00684F99" w:rsidP="00684F99">
      <w:pPr>
        <w:spacing w:after="0" w:line="480" w:lineRule="auto"/>
        <w:ind w:firstLine="360"/>
        <w:jc w:val="both"/>
        <w:rPr>
          <w:rFonts w:ascii="Times New Roman" w:eastAsia="+mn-ea" w:hAnsi="Times New Roman"/>
          <w:kern w:val="24"/>
        </w:rPr>
      </w:pPr>
      <w:r>
        <w:rPr>
          <w:rFonts w:ascii="Times New Roman" w:eastAsia="+mn-ea" w:hAnsi="Times New Roman"/>
          <w:kern w:val="24"/>
        </w:rPr>
        <w:t xml:space="preserve">We collect and manually verify </w:t>
      </w:r>
      <w:r w:rsidRPr="003C3A06">
        <w:rPr>
          <w:rFonts w:ascii="Times New Roman" w:hAnsi="Times New Roman"/>
        </w:rPr>
        <w:t xml:space="preserve">information on pricing, offering characteristics and firm characteristics </w:t>
      </w:r>
      <w:r>
        <w:rPr>
          <w:rFonts w:ascii="Times New Roman" w:hAnsi="Times New Roman"/>
        </w:rPr>
        <w:t xml:space="preserve">from SDC </w:t>
      </w:r>
      <w:r w:rsidRPr="003C3A06">
        <w:rPr>
          <w:rFonts w:ascii="Times New Roman" w:hAnsi="Times New Roman"/>
        </w:rPr>
        <w:t xml:space="preserve">including </w:t>
      </w:r>
      <w:r>
        <w:rPr>
          <w:rFonts w:ascii="Times New Roman" w:hAnsi="Times New Roman"/>
        </w:rPr>
        <w:t xml:space="preserve">the proceeds raised, the </w:t>
      </w:r>
      <w:r w:rsidRPr="003C3A06">
        <w:rPr>
          <w:rFonts w:ascii="Times New Roman" w:hAnsi="Times New Roman"/>
        </w:rPr>
        <w:t>first offer price range, the final offer price</w:t>
      </w:r>
      <w:r>
        <w:rPr>
          <w:rFonts w:ascii="Times New Roman" w:hAnsi="Times New Roman"/>
        </w:rPr>
        <w:t>, the SEC file number, and filing and offer dates</w:t>
      </w:r>
      <w:r w:rsidRPr="003C3A06">
        <w:rPr>
          <w:rFonts w:ascii="Times New Roman" w:hAnsi="Times New Roman"/>
        </w:rPr>
        <w:t xml:space="preserve">. </w:t>
      </w:r>
      <w:r w:rsidRPr="003C3A06">
        <w:rPr>
          <w:rFonts w:ascii="Times New Roman" w:eastAsia="+mn-ea" w:hAnsi="Times New Roman"/>
          <w:kern w:val="24"/>
        </w:rPr>
        <w:t xml:space="preserve">In addition, we </w:t>
      </w:r>
      <w:r>
        <w:rPr>
          <w:rFonts w:ascii="Times New Roman" w:eastAsia="+mn-ea" w:hAnsi="Times New Roman"/>
          <w:kern w:val="24"/>
        </w:rPr>
        <w:t>manually</w:t>
      </w:r>
      <w:r w:rsidRPr="003C3A06">
        <w:rPr>
          <w:rFonts w:ascii="Times New Roman" w:eastAsia="+mn-ea" w:hAnsi="Times New Roman"/>
          <w:kern w:val="24"/>
        </w:rPr>
        <w:t xml:space="preserve"> collect information on expected proceeds </w:t>
      </w:r>
      <w:r>
        <w:rPr>
          <w:rFonts w:ascii="Times New Roman" w:eastAsia="+mn-ea" w:hAnsi="Times New Roman"/>
          <w:kern w:val="24"/>
        </w:rPr>
        <w:t>from</w:t>
      </w:r>
      <w:r w:rsidRPr="003C3A06">
        <w:rPr>
          <w:rFonts w:ascii="Times New Roman" w:eastAsia="+mn-ea" w:hAnsi="Times New Roman"/>
          <w:kern w:val="24"/>
        </w:rPr>
        <w:t xml:space="preserve"> </w:t>
      </w:r>
      <w:r>
        <w:rPr>
          <w:rFonts w:ascii="Times New Roman" w:eastAsia="+mn-ea" w:hAnsi="Times New Roman"/>
          <w:kern w:val="24"/>
        </w:rPr>
        <w:t xml:space="preserve">the </w:t>
      </w:r>
      <w:r w:rsidRPr="003C3A06">
        <w:rPr>
          <w:rFonts w:ascii="Times New Roman" w:eastAsia="+mn-ea" w:hAnsi="Times New Roman"/>
          <w:kern w:val="24"/>
        </w:rPr>
        <w:t>S-1</w:t>
      </w:r>
      <w:r>
        <w:rPr>
          <w:rFonts w:ascii="Times New Roman" w:eastAsia="+mn-ea" w:hAnsi="Times New Roman"/>
          <w:kern w:val="24"/>
        </w:rPr>
        <w:t xml:space="preserve"> registration statement</w:t>
      </w:r>
      <w:r w:rsidRPr="003C3A06">
        <w:rPr>
          <w:rFonts w:ascii="Times New Roman" w:eastAsia="+mn-ea" w:hAnsi="Times New Roman"/>
          <w:kern w:val="24"/>
        </w:rPr>
        <w:t xml:space="preserve"> (</w:t>
      </w:r>
      <w:r w:rsidRPr="004C2E68">
        <w:rPr>
          <w:rFonts w:ascii="Times New Roman" w:eastAsia="+mn-ea" w:hAnsi="Times New Roman"/>
          <w:i/>
          <w:kern w:val="24"/>
        </w:rPr>
        <w:t>Proceeds</w:t>
      </w:r>
      <w:r w:rsidRPr="004C2E68">
        <w:rPr>
          <w:rFonts w:ascii="Times New Roman" w:eastAsia="+mn-ea" w:hAnsi="Times New Roman"/>
          <w:i/>
          <w:kern w:val="24"/>
          <w:vertAlign w:val="subscript"/>
        </w:rPr>
        <w:t>S-1</w:t>
      </w:r>
      <w:r w:rsidRPr="003C3A06">
        <w:rPr>
          <w:rFonts w:ascii="Times New Roman" w:eastAsia="+mn-ea" w:hAnsi="Times New Roman"/>
          <w:kern w:val="24"/>
        </w:rPr>
        <w:t xml:space="preserve">) and the amended </w:t>
      </w:r>
      <w:r>
        <w:rPr>
          <w:rFonts w:ascii="Times New Roman" w:eastAsia="+mn-ea" w:hAnsi="Times New Roman"/>
          <w:kern w:val="24"/>
        </w:rPr>
        <w:t>S-1/A</w:t>
      </w:r>
      <w:r w:rsidRPr="003C3A06">
        <w:rPr>
          <w:rFonts w:ascii="Times New Roman" w:eastAsia="+mn-ea" w:hAnsi="Times New Roman"/>
          <w:kern w:val="24"/>
        </w:rPr>
        <w:t xml:space="preserve"> </w:t>
      </w:r>
      <w:r>
        <w:rPr>
          <w:rFonts w:ascii="Times New Roman" w:eastAsia="+mn-ea" w:hAnsi="Times New Roman"/>
          <w:kern w:val="24"/>
        </w:rPr>
        <w:t xml:space="preserve">with the </w:t>
      </w:r>
      <w:r w:rsidRPr="003C3A06">
        <w:rPr>
          <w:rFonts w:ascii="Times New Roman" w:eastAsia="+mn-ea" w:hAnsi="Times New Roman"/>
          <w:kern w:val="24"/>
        </w:rPr>
        <w:t xml:space="preserve">first </w:t>
      </w:r>
      <w:r>
        <w:rPr>
          <w:rFonts w:ascii="Times New Roman" w:eastAsia="+mn-ea" w:hAnsi="Times New Roman"/>
          <w:kern w:val="24"/>
        </w:rPr>
        <w:t xml:space="preserve">offer price </w:t>
      </w:r>
      <w:r w:rsidRPr="003C3A06">
        <w:rPr>
          <w:rFonts w:ascii="Times New Roman" w:eastAsia="+mn-ea" w:hAnsi="Times New Roman"/>
          <w:kern w:val="24"/>
        </w:rPr>
        <w:t>range (</w:t>
      </w:r>
      <w:r w:rsidRPr="004C2E68">
        <w:rPr>
          <w:rFonts w:ascii="Times New Roman" w:eastAsia="+mn-ea" w:hAnsi="Times New Roman"/>
          <w:i/>
          <w:kern w:val="24"/>
        </w:rPr>
        <w:t>Proceeds</w:t>
      </w:r>
      <w:r w:rsidRPr="004C2E68">
        <w:rPr>
          <w:rFonts w:ascii="Times New Roman" w:eastAsia="+mn-ea" w:hAnsi="Times New Roman"/>
          <w:i/>
          <w:kern w:val="24"/>
          <w:vertAlign w:val="subscript"/>
        </w:rPr>
        <w:t>FP</w:t>
      </w:r>
      <w:r w:rsidRPr="003C3A06">
        <w:rPr>
          <w:rFonts w:ascii="Times New Roman" w:eastAsia="+mn-ea" w:hAnsi="Times New Roman"/>
          <w:kern w:val="24"/>
        </w:rPr>
        <w:t xml:space="preserve">). </w:t>
      </w:r>
      <w:r>
        <w:rPr>
          <w:rFonts w:ascii="Times New Roman" w:hAnsi="Times New Roman"/>
        </w:rPr>
        <w:t>Information on VC backing is from SDC for completed IPOs, but this data is not available for withdrawn IPOs</w:t>
      </w:r>
      <w:r w:rsidRPr="003C3A06">
        <w:rPr>
          <w:rFonts w:ascii="Times New Roman" w:hAnsi="Times New Roman"/>
        </w:rPr>
        <w:t>.</w:t>
      </w:r>
      <w:r>
        <w:rPr>
          <w:rFonts w:ascii="Times New Roman" w:hAnsi="Times New Roman"/>
        </w:rPr>
        <w:t xml:space="preserve"> Finally, </w:t>
      </w:r>
      <w:r w:rsidRPr="003C3A06">
        <w:rPr>
          <w:rFonts w:ascii="Times New Roman" w:eastAsia="+mn-ea" w:hAnsi="Times New Roman"/>
          <w:kern w:val="24"/>
        </w:rPr>
        <w:t>underwriter ranking (</w:t>
      </w:r>
      <w:r w:rsidRPr="00DE40E1">
        <w:rPr>
          <w:rFonts w:ascii="Times New Roman" w:eastAsia="+mn-ea" w:hAnsi="Times New Roman"/>
          <w:i/>
          <w:kern w:val="24"/>
        </w:rPr>
        <w:t>Underwriter Rank</w:t>
      </w:r>
      <w:r w:rsidRPr="003C3A06">
        <w:rPr>
          <w:rFonts w:ascii="Times New Roman" w:eastAsia="+mn-ea" w:hAnsi="Times New Roman"/>
          <w:kern w:val="24"/>
        </w:rPr>
        <w:t xml:space="preserve">) and </w:t>
      </w:r>
      <w:r>
        <w:rPr>
          <w:rFonts w:ascii="Times New Roman" w:eastAsia="+mn-ea" w:hAnsi="Times New Roman"/>
          <w:kern w:val="24"/>
        </w:rPr>
        <w:t xml:space="preserve">firm </w:t>
      </w:r>
      <w:r w:rsidRPr="003C3A06">
        <w:rPr>
          <w:rFonts w:ascii="Times New Roman" w:eastAsia="+mn-ea" w:hAnsi="Times New Roman"/>
          <w:kern w:val="24"/>
        </w:rPr>
        <w:t>age (</w:t>
      </w:r>
      <w:r w:rsidRPr="004C2E68">
        <w:rPr>
          <w:rFonts w:ascii="Times New Roman" w:eastAsia="+mn-ea" w:hAnsi="Times New Roman"/>
          <w:i/>
          <w:kern w:val="24"/>
        </w:rPr>
        <w:t>Age</w:t>
      </w:r>
      <w:r w:rsidRPr="003C3A06">
        <w:rPr>
          <w:rFonts w:ascii="Times New Roman" w:eastAsia="+mn-ea" w:hAnsi="Times New Roman"/>
          <w:kern w:val="24"/>
        </w:rPr>
        <w:t>) is publicly available from Jay Ritter’s website (</w:t>
      </w:r>
      <w:r w:rsidR="00A51775" w:rsidRPr="00A51775">
        <w:t>https://site.warrington.ufl.edu/ritter/ipo-data/</w:t>
      </w:r>
      <w:r w:rsidRPr="003C3A06">
        <w:rPr>
          <w:rFonts w:ascii="Times New Roman" w:hAnsi="Times New Roman"/>
        </w:rPr>
        <w:t>)</w:t>
      </w:r>
      <w:r>
        <w:rPr>
          <w:rFonts w:ascii="Times New Roman" w:eastAsia="+mn-ea" w:hAnsi="Times New Roman"/>
          <w:kern w:val="24"/>
        </w:rPr>
        <w:t xml:space="preserve"> and supplemented with hand collection when missing.</w:t>
      </w:r>
    </w:p>
    <w:p w14:paraId="0EB21351" w14:textId="11C4CF4E" w:rsidR="00684F99" w:rsidRPr="003C3A06" w:rsidRDefault="00684F99" w:rsidP="00684F99">
      <w:pPr>
        <w:spacing w:after="0" w:line="480" w:lineRule="auto"/>
        <w:ind w:firstLine="360"/>
        <w:jc w:val="both"/>
        <w:rPr>
          <w:rFonts w:ascii="Times New Roman" w:eastAsia="+mn-ea" w:hAnsi="Times New Roman"/>
          <w:kern w:val="24"/>
        </w:rPr>
      </w:pPr>
      <w:r w:rsidRPr="003C3A06">
        <w:rPr>
          <w:rFonts w:ascii="Times New Roman" w:eastAsia="+mn-ea" w:hAnsi="Times New Roman"/>
          <w:kern w:val="24"/>
        </w:rPr>
        <w:t>We calculate two measures of returns</w:t>
      </w:r>
      <w:r w:rsidR="00196227">
        <w:rPr>
          <w:rFonts w:ascii="Times New Roman" w:eastAsia="+mn-ea" w:hAnsi="Times New Roman"/>
          <w:kern w:val="24"/>
        </w:rPr>
        <w:t xml:space="preserve">: </w:t>
      </w:r>
      <w:r w:rsidR="00FE05D7">
        <w:rPr>
          <w:rFonts w:ascii="Times New Roman" w:eastAsia="+mn-ea" w:hAnsi="Times New Roman"/>
          <w:kern w:val="24"/>
        </w:rPr>
        <w:t>t</w:t>
      </w:r>
      <w:r w:rsidR="00FE05D7" w:rsidRPr="003C3A06">
        <w:rPr>
          <w:rFonts w:ascii="Times New Roman" w:eastAsia="+mn-ea" w:hAnsi="Times New Roman"/>
          <w:kern w:val="24"/>
        </w:rPr>
        <w:t>he</w:t>
      </w:r>
      <w:r w:rsidRPr="003C3A06">
        <w:rPr>
          <w:rFonts w:ascii="Times New Roman" w:eastAsia="+mn-ea" w:hAnsi="Times New Roman"/>
          <w:kern w:val="24"/>
        </w:rPr>
        <w:t xml:space="preserve"> change in offer price (</w:t>
      </w:r>
      <w:r w:rsidRPr="004C2E68">
        <w:rPr>
          <w:rFonts w:ascii="Times New Roman" w:eastAsia="+mn-ea" w:hAnsi="Times New Roman"/>
          <w:i/>
          <w:kern w:val="24"/>
        </w:rPr>
        <w:t>∆P</w:t>
      </w:r>
      <w:r w:rsidRPr="003C3A06">
        <w:rPr>
          <w:rFonts w:ascii="Times New Roman" w:eastAsia="+mn-ea" w:hAnsi="Times New Roman"/>
          <w:kern w:val="24"/>
        </w:rPr>
        <w:t>) is the percentage difference between the mid-point of the first file range and the offer price</w:t>
      </w:r>
      <w:r>
        <w:rPr>
          <w:rFonts w:ascii="Times New Roman" w:eastAsia="+mn-ea" w:hAnsi="Times New Roman"/>
          <w:kern w:val="24"/>
        </w:rPr>
        <w:t xml:space="preserve"> as in Hanley (1993)</w:t>
      </w:r>
      <w:r w:rsidR="00196227">
        <w:rPr>
          <w:rFonts w:ascii="Times New Roman" w:eastAsia="+mn-ea" w:hAnsi="Times New Roman"/>
          <w:kern w:val="24"/>
        </w:rPr>
        <w:t>and i</w:t>
      </w:r>
      <w:r w:rsidRPr="003C3A06">
        <w:rPr>
          <w:rFonts w:ascii="Times New Roman" w:eastAsia="+mn-ea" w:hAnsi="Times New Roman"/>
          <w:kern w:val="24"/>
        </w:rPr>
        <w:t>nitial returns (</w:t>
      </w:r>
      <w:r w:rsidRPr="004C2E68">
        <w:rPr>
          <w:rFonts w:ascii="Times New Roman" w:eastAsia="+mn-ea" w:hAnsi="Times New Roman"/>
          <w:i/>
          <w:kern w:val="24"/>
        </w:rPr>
        <w:t>IR</w:t>
      </w:r>
      <w:r w:rsidRPr="003C3A06">
        <w:rPr>
          <w:rFonts w:ascii="Times New Roman" w:eastAsia="+mn-ea" w:hAnsi="Times New Roman"/>
          <w:kern w:val="24"/>
        </w:rPr>
        <w:t xml:space="preserve">) on the first trading day are calculated as the return from the offer price to the closing price from CRSP. We also control for market conditions in the time period leading up to the IPO. We calculate market returns </w:t>
      </w:r>
      <w:r>
        <w:rPr>
          <w:rFonts w:ascii="Times New Roman" w:eastAsia="+mn-ea" w:hAnsi="Times New Roman"/>
          <w:kern w:val="24"/>
        </w:rPr>
        <w:t>180 calendar days</w:t>
      </w:r>
      <w:r w:rsidRPr="003C3A06">
        <w:rPr>
          <w:rFonts w:ascii="Times New Roman" w:eastAsia="+mn-ea" w:hAnsi="Times New Roman"/>
          <w:kern w:val="24"/>
        </w:rPr>
        <w:t xml:space="preserve"> prior to the </w:t>
      </w:r>
      <w:r>
        <w:rPr>
          <w:rFonts w:ascii="Times New Roman" w:eastAsia="+mn-ea" w:hAnsi="Times New Roman"/>
          <w:kern w:val="24"/>
        </w:rPr>
        <w:t xml:space="preserve">filing of the S-1 </w:t>
      </w:r>
      <w:r w:rsidRPr="003C3A06">
        <w:rPr>
          <w:rFonts w:ascii="Times New Roman" w:eastAsia="+mn-ea" w:hAnsi="Times New Roman"/>
          <w:kern w:val="24"/>
        </w:rPr>
        <w:t>using the CRSP value weighted index (</w:t>
      </w:r>
      <w:r w:rsidRPr="004C2E68">
        <w:rPr>
          <w:rFonts w:ascii="Times New Roman" w:eastAsia="+mn-ea" w:hAnsi="Times New Roman"/>
          <w:i/>
          <w:kern w:val="24"/>
        </w:rPr>
        <w:t>Mkt Return</w:t>
      </w:r>
      <w:r w:rsidRPr="004C2E68">
        <w:rPr>
          <w:rFonts w:ascii="Times New Roman" w:eastAsia="+mn-ea" w:hAnsi="Times New Roman"/>
          <w:i/>
          <w:kern w:val="24"/>
          <w:vertAlign w:val="subscript"/>
        </w:rPr>
        <w:t>-180toS1</w:t>
      </w:r>
      <w:r w:rsidRPr="003C3A06">
        <w:rPr>
          <w:rFonts w:ascii="Times New Roman" w:eastAsia="+mn-ea" w:hAnsi="Times New Roman"/>
          <w:kern w:val="24"/>
        </w:rPr>
        <w:t xml:space="preserve">) and the market return between the filing of the S-1 and the </w:t>
      </w:r>
      <w:r>
        <w:rPr>
          <w:rFonts w:ascii="Times New Roman" w:eastAsia="+mn-ea" w:hAnsi="Times New Roman"/>
          <w:kern w:val="24"/>
        </w:rPr>
        <w:t>final offer date</w:t>
      </w:r>
      <w:r w:rsidRPr="003C3A06">
        <w:rPr>
          <w:rFonts w:ascii="Times New Roman" w:eastAsia="+mn-ea" w:hAnsi="Times New Roman"/>
          <w:kern w:val="24"/>
        </w:rPr>
        <w:t xml:space="preserve"> (</w:t>
      </w:r>
      <w:r w:rsidRPr="004C2E68">
        <w:rPr>
          <w:rFonts w:ascii="Times New Roman" w:eastAsia="+mn-ea" w:hAnsi="Times New Roman"/>
          <w:i/>
          <w:kern w:val="24"/>
        </w:rPr>
        <w:t>Mkt Return</w:t>
      </w:r>
      <w:r w:rsidRPr="004C2E68">
        <w:rPr>
          <w:rFonts w:ascii="Times New Roman" w:eastAsia="+mn-ea" w:hAnsi="Times New Roman"/>
          <w:i/>
          <w:kern w:val="24"/>
          <w:vertAlign w:val="subscript"/>
        </w:rPr>
        <w:t>S1to</w:t>
      </w:r>
      <w:r>
        <w:rPr>
          <w:rFonts w:ascii="Times New Roman" w:eastAsia="+mn-ea" w:hAnsi="Times New Roman"/>
          <w:i/>
          <w:kern w:val="24"/>
          <w:vertAlign w:val="subscript"/>
        </w:rPr>
        <w:t>O</w:t>
      </w:r>
      <w:r w:rsidRPr="004C2E68">
        <w:rPr>
          <w:rFonts w:ascii="Times New Roman" w:eastAsia="+mn-ea" w:hAnsi="Times New Roman"/>
          <w:i/>
          <w:kern w:val="24"/>
          <w:vertAlign w:val="subscript"/>
        </w:rPr>
        <w:t>P</w:t>
      </w:r>
      <w:r w:rsidRPr="003C3A06">
        <w:rPr>
          <w:rFonts w:ascii="Times New Roman" w:eastAsia="+mn-ea" w:hAnsi="Times New Roman"/>
          <w:kern w:val="24"/>
        </w:rPr>
        <w:t xml:space="preserve">). </w:t>
      </w:r>
      <w:r>
        <w:rPr>
          <w:rFonts w:ascii="Times New Roman" w:eastAsia="+mn-ea" w:hAnsi="Times New Roman"/>
          <w:kern w:val="24"/>
        </w:rPr>
        <w:t>IPO market statistics include the number of</w:t>
      </w:r>
      <w:r w:rsidRPr="003C3A06">
        <w:rPr>
          <w:rFonts w:ascii="Times New Roman" w:eastAsia="+mn-ea" w:hAnsi="Times New Roman"/>
          <w:kern w:val="24"/>
        </w:rPr>
        <w:t xml:space="preserve"> </w:t>
      </w:r>
      <w:r>
        <w:rPr>
          <w:rFonts w:ascii="Times New Roman" w:eastAsia="+mn-ea" w:hAnsi="Times New Roman"/>
          <w:kern w:val="24"/>
        </w:rPr>
        <w:t xml:space="preserve">completed </w:t>
      </w:r>
      <w:r w:rsidRPr="003C3A06">
        <w:rPr>
          <w:rFonts w:ascii="Times New Roman" w:eastAsia="+mn-ea" w:hAnsi="Times New Roman"/>
          <w:kern w:val="24"/>
        </w:rPr>
        <w:t xml:space="preserve">IPOs in the </w:t>
      </w:r>
      <w:r>
        <w:rPr>
          <w:rFonts w:ascii="Times New Roman" w:eastAsia="+mn-ea" w:hAnsi="Times New Roman"/>
          <w:kern w:val="24"/>
        </w:rPr>
        <w:t>180</w:t>
      </w:r>
      <w:r w:rsidRPr="003C3A06">
        <w:rPr>
          <w:rFonts w:ascii="Times New Roman" w:eastAsia="+mn-ea" w:hAnsi="Times New Roman"/>
          <w:kern w:val="24"/>
        </w:rPr>
        <w:t xml:space="preserve"> </w:t>
      </w:r>
      <w:r>
        <w:rPr>
          <w:rFonts w:ascii="Times New Roman" w:eastAsia="+mn-ea" w:hAnsi="Times New Roman"/>
          <w:kern w:val="24"/>
        </w:rPr>
        <w:t xml:space="preserve">calendar </w:t>
      </w:r>
      <w:r w:rsidRPr="003C3A06">
        <w:rPr>
          <w:rFonts w:ascii="Times New Roman" w:eastAsia="+mn-ea" w:hAnsi="Times New Roman"/>
          <w:kern w:val="24"/>
        </w:rPr>
        <w:t xml:space="preserve">days prior to the </w:t>
      </w:r>
      <w:r>
        <w:rPr>
          <w:rFonts w:ascii="Times New Roman" w:eastAsia="+mn-ea" w:hAnsi="Times New Roman"/>
          <w:kern w:val="24"/>
        </w:rPr>
        <w:t>S-1</w:t>
      </w:r>
      <w:r w:rsidRPr="003C3A06">
        <w:rPr>
          <w:rFonts w:ascii="Times New Roman" w:eastAsia="+mn-ea" w:hAnsi="Times New Roman"/>
          <w:kern w:val="24"/>
        </w:rPr>
        <w:t xml:space="preserve"> (</w:t>
      </w:r>
      <w:r w:rsidRPr="004C2E68">
        <w:rPr>
          <w:rFonts w:ascii="Times New Roman" w:eastAsia="+mn-ea" w:hAnsi="Times New Roman"/>
          <w:i/>
          <w:kern w:val="24"/>
        </w:rPr>
        <w:t>Number of IPOs</w:t>
      </w:r>
      <w:r w:rsidRPr="004C2E68">
        <w:rPr>
          <w:rFonts w:ascii="Times New Roman" w:eastAsia="+mn-ea" w:hAnsi="Times New Roman"/>
          <w:i/>
          <w:kern w:val="24"/>
          <w:vertAlign w:val="subscript"/>
        </w:rPr>
        <w:t>-180toS1</w:t>
      </w:r>
      <w:r w:rsidRPr="003C3A06">
        <w:rPr>
          <w:rFonts w:ascii="Times New Roman" w:eastAsia="+mn-ea" w:hAnsi="Times New Roman"/>
          <w:kern w:val="24"/>
        </w:rPr>
        <w:t xml:space="preserve">) and the average initial return of completed IPOs in the </w:t>
      </w:r>
      <w:r>
        <w:rPr>
          <w:rFonts w:ascii="Times New Roman" w:eastAsia="+mn-ea" w:hAnsi="Times New Roman"/>
          <w:kern w:val="24"/>
        </w:rPr>
        <w:t>180</w:t>
      </w:r>
      <w:r w:rsidRPr="003C3A06">
        <w:rPr>
          <w:rFonts w:ascii="Times New Roman" w:eastAsia="+mn-ea" w:hAnsi="Times New Roman"/>
          <w:kern w:val="24"/>
        </w:rPr>
        <w:t xml:space="preserve"> </w:t>
      </w:r>
      <w:r>
        <w:rPr>
          <w:rFonts w:ascii="Times New Roman" w:eastAsia="+mn-ea" w:hAnsi="Times New Roman"/>
          <w:kern w:val="24"/>
        </w:rPr>
        <w:t xml:space="preserve">calendar </w:t>
      </w:r>
      <w:r w:rsidRPr="003C3A06">
        <w:rPr>
          <w:rFonts w:ascii="Times New Roman" w:eastAsia="+mn-ea" w:hAnsi="Times New Roman"/>
          <w:kern w:val="24"/>
        </w:rPr>
        <w:t xml:space="preserve">days prior to the </w:t>
      </w:r>
      <w:r>
        <w:rPr>
          <w:rFonts w:ascii="Times New Roman" w:eastAsia="+mn-ea" w:hAnsi="Times New Roman"/>
          <w:kern w:val="24"/>
        </w:rPr>
        <w:t>S-1</w:t>
      </w:r>
      <w:r w:rsidRPr="003C3A06">
        <w:rPr>
          <w:rFonts w:ascii="Times New Roman" w:eastAsia="+mn-ea" w:hAnsi="Times New Roman"/>
          <w:kern w:val="24"/>
        </w:rPr>
        <w:t xml:space="preserve"> (</w:t>
      </w:r>
      <w:r w:rsidRPr="00DE40E1">
        <w:rPr>
          <w:rFonts w:ascii="Times New Roman" w:eastAsia="+mn-ea" w:hAnsi="Times New Roman"/>
          <w:i/>
          <w:kern w:val="24"/>
        </w:rPr>
        <w:t>IR</w:t>
      </w:r>
      <w:r w:rsidRPr="00DE40E1">
        <w:rPr>
          <w:rFonts w:ascii="Times New Roman" w:eastAsia="+mn-ea" w:hAnsi="Times New Roman"/>
          <w:i/>
          <w:kern w:val="24"/>
          <w:vertAlign w:val="subscript"/>
        </w:rPr>
        <w:t>-180toS1</w:t>
      </w:r>
      <w:r w:rsidRPr="003C3A06">
        <w:rPr>
          <w:rFonts w:ascii="Times New Roman" w:eastAsia="+mn-ea" w:hAnsi="Times New Roman"/>
          <w:kern w:val="24"/>
        </w:rPr>
        <w:t xml:space="preserve">). </w:t>
      </w:r>
    </w:p>
    <w:p w14:paraId="609BD44E" w14:textId="77777777" w:rsidR="00684F99" w:rsidRDefault="00684F99" w:rsidP="00684F99">
      <w:pPr>
        <w:spacing w:after="0" w:line="480" w:lineRule="auto"/>
        <w:ind w:firstLine="360"/>
        <w:jc w:val="both"/>
        <w:rPr>
          <w:rFonts w:ascii="Times New Roman" w:hAnsi="Times New Roman"/>
          <w:color w:val="000000"/>
        </w:rPr>
      </w:pPr>
      <w:r w:rsidRPr="003C3A06">
        <w:rPr>
          <w:rFonts w:ascii="Times New Roman" w:hAnsi="Times New Roman"/>
          <w:color w:val="000000"/>
        </w:rPr>
        <w:lastRenderedPageBreak/>
        <w:t>Table 2 contains summary statistics on the IPO sample</w:t>
      </w:r>
      <w:r>
        <w:rPr>
          <w:rFonts w:ascii="Times New Roman" w:hAnsi="Times New Roman"/>
          <w:color w:val="000000"/>
        </w:rPr>
        <w:t xml:space="preserve"> for completed and withdrawn offerings</w:t>
      </w:r>
      <w:r w:rsidRPr="003C3A06">
        <w:rPr>
          <w:rFonts w:ascii="Times New Roman" w:hAnsi="Times New Roman"/>
          <w:color w:val="000000"/>
        </w:rPr>
        <w:t xml:space="preserve">. On average, </w:t>
      </w:r>
      <w:r>
        <w:rPr>
          <w:rFonts w:ascii="Times New Roman" w:hAnsi="Times New Roman"/>
          <w:color w:val="000000"/>
        </w:rPr>
        <w:t>IPO</w:t>
      </w:r>
      <w:r w:rsidRPr="003C3A06">
        <w:rPr>
          <w:rFonts w:ascii="Times New Roman" w:hAnsi="Times New Roman"/>
          <w:color w:val="000000"/>
        </w:rPr>
        <w:t xml:space="preserve"> firms</w:t>
      </w:r>
      <w:r>
        <w:rPr>
          <w:rFonts w:ascii="Times New Roman" w:hAnsi="Times New Roman"/>
          <w:color w:val="000000"/>
        </w:rPr>
        <w:t xml:space="preserve"> that eventually go public</w:t>
      </w:r>
      <w:r w:rsidRPr="003C3A06">
        <w:rPr>
          <w:rFonts w:ascii="Times New Roman" w:hAnsi="Times New Roman"/>
          <w:color w:val="000000"/>
        </w:rPr>
        <w:t xml:space="preserve"> disclose that they intend to raise approximately $</w:t>
      </w:r>
      <w:r>
        <w:rPr>
          <w:rFonts w:ascii="Times New Roman" w:hAnsi="Times New Roman"/>
          <w:color w:val="000000"/>
        </w:rPr>
        <w:t>219</w:t>
      </w:r>
      <w:r w:rsidRPr="003C3A06">
        <w:rPr>
          <w:rFonts w:ascii="Times New Roman" w:hAnsi="Times New Roman"/>
          <w:color w:val="000000"/>
        </w:rPr>
        <w:t xml:space="preserve"> million dollars at the time of the filing of the S-1. The amount of expected proceeds rises to an average of $2</w:t>
      </w:r>
      <w:r>
        <w:rPr>
          <w:rFonts w:ascii="Times New Roman" w:hAnsi="Times New Roman"/>
          <w:color w:val="000000"/>
        </w:rPr>
        <w:t xml:space="preserve">36 </w:t>
      </w:r>
      <w:r w:rsidRPr="003C3A06">
        <w:rPr>
          <w:rFonts w:ascii="Times New Roman" w:hAnsi="Times New Roman"/>
          <w:color w:val="000000"/>
        </w:rPr>
        <w:t>million at the filing of the amendment with the first offer price range and culminates in an average offering amount of $2</w:t>
      </w:r>
      <w:r>
        <w:rPr>
          <w:rFonts w:ascii="Times New Roman" w:hAnsi="Times New Roman"/>
          <w:color w:val="000000"/>
        </w:rPr>
        <w:t>40</w:t>
      </w:r>
      <w:r w:rsidRPr="003C3A06">
        <w:rPr>
          <w:rFonts w:ascii="Times New Roman" w:hAnsi="Times New Roman"/>
          <w:color w:val="000000"/>
        </w:rPr>
        <w:t xml:space="preserve"> million. The average underwriter rank is </w:t>
      </w:r>
      <w:r>
        <w:rPr>
          <w:rFonts w:ascii="Times New Roman" w:hAnsi="Times New Roman"/>
          <w:color w:val="000000"/>
        </w:rPr>
        <w:t>8</w:t>
      </w:r>
      <w:r w:rsidRPr="003C3A06">
        <w:rPr>
          <w:rFonts w:ascii="Times New Roman" w:hAnsi="Times New Roman"/>
          <w:color w:val="000000"/>
        </w:rPr>
        <w:t xml:space="preserve">, with 9 being the highest possible rank, and </w:t>
      </w:r>
      <w:r>
        <w:rPr>
          <w:rFonts w:ascii="Times New Roman" w:hAnsi="Times New Roman"/>
          <w:color w:val="000000"/>
        </w:rPr>
        <w:t>39</w:t>
      </w:r>
      <w:r w:rsidRPr="003C3A06">
        <w:rPr>
          <w:rFonts w:ascii="Times New Roman" w:hAnsi="Times New Roman"/>
          <w:color w:val="000000"/>
        </w:rPr>
        <w:t xml:space="preserve">% of offerings are venture-capital backed. </w:t>
      </w:r>
      <w:r>
        <w:rPr>
          <w:rFonts w:ascii="Times New Roman" w:hAnsi="Times New Roman"/>
          <w:color w:val="000000"/>
        </w:rPr>
        <w:t>Completed IPOs have an average age of 20 years.</w:t>
      </w:r>
    </w:p>
    <w:p w14:paraId="552C91EC" w14:textId="6C156145" w:rsidR="00684F99" w:rsidRPr="003C3A06" w:rsidRDefault="00684F99" w:rsidP="00684F99">
      <w:pPr>
        <w:spacing w:after="0" w:line="480" w:lineRule="auto"/>
        <w:ind w:firstLine="360"/>
        <w:jc w:val="both"/>
        <w:rPr>
          <w:rFonts w:ascii="Times New Roman" w:hAnsi="Times New Roman"/>
          <w:color w:val="000000"/>
        </w:rPr>
      </w:pPr>
      <w:r w:rsidRPr="003C3A06">
        <w:rPr>
          <w:rFonts w:ascii="Times New Roman" w:hAnsi="Times New Roman"/>
          <w:color w:val="000000"/>
        </w:rPr>
        <w:t xml:space="preserve">Market returns are fairly volatile during the period due to the financial crisis. On average, market returns in the </w:t>
      </w:r>
      <w:r>
        <w:rPr>
          <w:rFonts w:ascii="Times New Roman" w:hAnsi="Times New Roman"/>
          <w:color w:val="000000"/>
        </w:rPr>
        <w:t>180 days</w:t>
      </w:r>
      <w:r w:rsidRPr="003C3A06">
        <w:rPr>
          <w:rFonts w:ascii="Times New Roman" w:hAnsi="Times New Roman"/>
          <w:color w:val="000000"/>
        </w:rPr>
        <w:t xml:space="preserve"> prior to the </w:t>
      </w:r>
      <w:r>
        <w:rPr>
          <w:rFonts w:ascii="Times New Roman" w:hAnsi="Times New Roman"/>
          <w:color w:val="000000"/>
        </w:rPr>
        <w:t xml:space="preserve">filing of the </w:t>
      </w:r>
      <w:r w:rsidRPr="003C3A06">
        <w:rPr>
          <w:rFonts w:ascii="Times New Roman" w:hAnsi="Times New Roman"/>
          <w:color w:val="000000"/>
        </w:rPr>
        <w:t>IPO</w:t>
      </w:r>
      <w:r>
        <w:rPr>
          <w:rFonts w:ascii="Times New Roman" w:hAnsi="Times New Roman"/>
          <w:color w:val="000000"/>
        </w:rPr>
        <w:t>’s S-1</w:t>
      </w:r>
      <w:r w:rsidRPr="003C3A06">
        <w:rPr>
          <w:rFonts w:ascii="Times New Roman" w:hAnsi="Times New Roman"/>
          <w:color w:val="000000"/>
        </w:rPr>
        <w:t xml:space="preserve"> are a positive </w:t>
      </w:r>
      <w:r>
        <w:rPr>
          <w:rFonts w:ascii="Times New Roman" w:hAnsi="Times New Roman"/>
          <w:color w:val="000000"/>
        </w:rPr>
        <w:t>8.5</w:t>
      </w:r>
      <w:r w:rsidRPr="003C3A06">
        <w:rPr>
          <w:rFonts w:ascii="Times New Roman" w:hAnsi="Times New Roman"/>
          <w:color w:val="000000"/>
        </w:rPr>
        <w:t xml:space="preserve">% and rise an additional </w:t>
      </w:r>
      <w:r>
        <w:rPr>
          <w:rFonts w:ascii="Times New Roman" w:hAnsi="Times New Roman"/>
          <w:color w:val="000000"/>
        </w:rPr>
        <w:t>4.4</w:t>
      </w:r>
      <w:r w:rsidRPr="003C3A06">
        <w:rPr>
          <w:rFonts w:ascii="Times New Roman" w:hAnsi="Times New Roman"/>
          <w:color w:val="000000"/>
        </w:rPr>
        <w:t xml:space="preserve">% </w:t>
      </w:r>
      <w:r>
        <w:rPr>
          <w:rFonts w:ascii="Times New Roman" w:hAnsi="Times New Roman"/>
          <w:color w:val="000000"/>
        </w:rPr>
        <w:t>from the S-1 to the offer date</w:t>
      </w:r>
      <w:r w:rsidRPr="003C3A06">
        <w:rPr>
          <w:rFonts w:ascii="Times New Roman" w:hAnsi="Times New Roman"/>
          <w:color w:val="000000"/>
        </w:rPr>
        <w:t>. A</w:t>
      </w:r>
      <w:r w:rsidR="00196227">
        <w:rPr>
          <w:rFonts w:ascii="Times New Roman" w:hAnsi="Times New Roman"/>
          <w:color w:val="000000"/>
        </w:rPr>
        <w:t>n average of a</w:t>
      </w:r>
      <w:r w:rsidRPr="003C3A06">
        <w:rPr>
          <w:rFonts w:ascii="Times New Roman" w:hAnsi="Times New Roman"/>
          <w:color w:val="000000"/>
        </w:rPr>
        <w:t xml:space="preserve">pproximately </w:t>
      </w:r>
      <w:r>
        <w:rPr>
          <w:rFonts w:ascii="Times New Roman" w:hAnsi="Times New Roman"/>
          <w:color w:val="000000"/>
        </w:rPr>
        <w:t xml:space="preserve">66 IPOs </w:t>
      </w:r>
      <w:r w:rsidR="00196227">
        <w:rPr>
          <w:rFonts w:ascii="Times New Roman" w:hAnsi="Times New Roman"/>
          <w:color w:val="000000"/>
        </w:rPr>
        <w:t xml:space="preserve">go </w:t>
      </w:r>
      <w:r>
        <w:rPr>
          <w:rFonts w:ascii="Times New Roman" w:hAnsi="Times New Roman"/>
          <w:color w:val="000000"/>
        </w:rPr>
        <w:t xml:space="preserve">public </w:t>
      </w:r>
      <w:r w:rsidRPr="003C3A06">
        <w:rPr>
          <w:rFonts w:ascii="Times New Roman" w:hAnsi="Times New Roman"/>
          <w:color w:val="000000"/>
        </w:rPr>
        <w:t xml:space="preserve">in the </w:t>
      </w:r>
      <w:r>
        <w:rPr>
          <w:rFonts w:ascii="Times New Roman" w:hAnsi="Times New Roman"/>
          <w:color w:val="000000"/>
        </w:rPr>
        <w:t>180</w:t>
      </w:r>
      <w:r w:rsidRPr="003C3A06">
        <w:rPr>
          <w:rFonts w:ascii="Times New Roman" w:hAnsi="Times New Roman"/>
          <w:color w:val="000000"/>
        </w:rPr>
        <w:t xml:space="preserve"> </w:t>
      </w:r>
      <w:r>
        <w:rPr>
          <w:rFonts w:ascii="Times New Roman" w:hAnsi="Times New Roman"/>
          <w:color w:val="000000"/>
        </w:rPr>
        <w:t xml:space="preserve">calendar </w:t>
      </w:r>
      <w:r w:rsidRPr="003C3A06">
        <w:rPr>
          <w:rFonts w:ascii="Times New Roman" w:hAnsi="Times New Roman"/>
          <w:color w:val="000000"/>
        </w:rPr>
        <w:t xml:space="preserve">days preceding the </w:t>
      </w:r>
      <w:r>
        <w:rPr>
          <w:rFonts w:ascii="Times New Roman" w:hAnsi="Times New Roman"/>
          <w:color w:val="000000"/>
        </w:rPr>
        <w:t xml:space="preserve">filing of </w:t>
      </w:r>
      <w:r w:rsidR="00196227">
        <w:rPr>
          <w:rFonts w:ascii="Times New Roman" w:hAnsi="Times New Roman"/>
          <w:color w:val="000000"/>
        </w:rPr>
        <w:t xml:space="preserve">an issuer’s </w:t>
      </w:r>
      <w:r>
        <w:rPr>
          <w:rFonts w:ascii="Times New Roman" w:hAnsi="Times New Roman"/>
          <w:color w:val="000000"/>
        </w:rPr>
        <w:t>S-1</w:t>
      </w:r>
      <w:r w:rsidRPr="003C3A06">
        <w:rPr>
          <w:rFonts w:ascii="Times New Roman" w:hAnsi="Times New Roman"/>
          <w:color w:val="000000"/>
        </w:rPr>
        <w:t xml:space="preserve"> with an average initial return of</w:t>
      </w:r>
      <w:r>
        <w:rPr>
          <w:rFonts w:ascii="Times New Roman" w:hAnsi="Times New Roman"/>
          <w:color w:val="000000"/>
        </w:rPr>
        <w:t xml:space="preserve"> 11.6</w:t>
      </w:r>
      <w:r w:rsidRPr="003C3A06">
        <w:rPr>
          <w:rFonts w:ascii="Times New Roman" w:hAnsi="Times New Roman"/>
          <w:color w:val="000000"/>
        </w:rPr>
        <w:t>%.</w:t>
      </w:r>
    </w:p>
    <w:p w14:paraId="29E6DF8E" w14:textId="1DB1EA34" w:rsidR="00684F99" w:rsidRDefault="00684F99" w:rsidP="00684F99">
      <w:pPr>
        <w:spacing w:after="0" w:line="480" w:lineRule="auto"/>
        <w:ind w:firstLine="360"/>
        <w:jc w:val="both"/>
        <w:rPr>
          <w:rFonts w:ascii="Times New Roman" w:hAnsi="Times New Roman"/>
          <w:color w:val="000000"/>
        </w:rPr>
      </w:pPr>
      <w:r w:rsidRPr="003C3A06">
        <w:rPr>
          <w:rFonts w:ascii="Times New Roman" w:hAnsi="Times New Roman"/>
          <w:color w:val="000000"/>
        </w:rPr>
        <w:t>The average change in offer price from the filing of the first offer price range to the final offer price has a mean of -4</w:t>
      </w:r>
      <w:r w:rsidR="00AC0594">
        <w:rPr>
          <w:rFonts w:ascii="Times New Roman" w:hAnsi="Times New Roman"/>
          <w:color w:val="000000"/>
        </w:rPr>
        <w:t>.1</w:t>
      </w:r>
      <w:r w:rsidRPr="003C3A06">
        <w:rPr>
          <w:rFonts w:ascii="Times New Roman" w:hAnsi="Times New Roman"/>
          <w:color w:val="000000"/>
        </w:rPr>
        <w:t xml:space="preserve">%. This is likely due to the poor market conditions during the financial crisis. Consistent with a cold market, more IPOs have negative offer price changes </w:t>
      </w:r>
      <w:r>
        <w:rPr>
          <w:rFonts w:ascii="Times New Roman" w:hAnsi="Times New Roman"/>
          <w:color w:val="000000"/>
        </w:rPr>
        <w:t>(</w:t>
      </w:r>
      <w:r w:rsidR="009C53F9">
        <w:rPr>
          <w:rFonts w:ascii="Times New Roman" w:hAnsi="Times New Roman"/>
          <w:color w:val="000000"/>
        </w:rPr>
        <w:t>47</w:t>
      </w:r>
      <w:r w:rsidR="00AC0594">
        <w:rPr>
          <w:rFonts w:ascii="Times New Roman" w:hAnsi="Times New Roman"/>
          <w:color w:val="000000"/>
        </w:rPr>
        <w:t>.2</w:t>
      </w:r>
      <w:r>
        <w:rPr>
          <w:rFonts w:ascii="Times New Roman" w:hAnsi="Times New Roman"/>
          <w:color w:val="000000"/>
        </w:rPr>
        <w:t xml:space="preserve">%) </w:t>
      </w:r>
      <w:r w:rsidRPr="003C3A06">
        <w:rPr>
          <w:rFonts w:ascii="Times New Roman" w:hAnsi="Times New Roman"/>
          <w:color w:val="000000"/>
        </w:rPr>
        <w:t>than positive offer price changes</w:t>
      </w:r>
      <w:r>
        <w:rPr>
          <w:rFonts w:ascii="Times New Roman" w:hAnsi="Times New Roman"/>
          <w:color w:val="000000"/>
        </w:rPr>
        <w:t xml:space="preserve"> (</w:t>
      </w:r>
      <w:r w:rsidR="00AC0594">
        <w:rPr>
          <w:rFonts w:ascii="Times New Roman" w:hAnsi="Times New Roman"/>
          <w:color w:val="000000"/>
        </w:rPr>
        <w:t>39.8</w:t>
      </w:r>
      <w:r>
        <w:rPr>
          <w:rFonts w:ascii="Times New Roman" w:hAnsi="Times New Roman"/>
          <w:color w:val="000000"/>
        </w:rPr>
        <w:t>%)</w:t>
      </w:r>
      <w:r w:rsidRPr="003C3A06">
        <w:rPr>
          <w:rFonts w:ascii="Times New Roman" w:hAnsi="Times New Roman"/>
          <w:color w:val="000000"/>
        </w:rPr>
        <w:t>. Finally, average initial returns for our sample firms are 12</w:t>
      </w:r>
      <w:r>
        <w:rPr>
          <w:rFonts w:ascii="Times New Roman" w:hAnsi="Times New Roman"/>
          <w:color w:val="000000"/>
        </w:rPr>
        <w:t>.1</w:t>
      </w:r>
      <w:r w:rsidRPr="003C3A06">
        <w:rPr>
          <w:rFonts w:ascii="Times New Roman" w:hAnsi="Times New Roman"/>
          <w:color w:val="000000"/>
        </w:rPr>
        <w:t>%</w:t>
      </w:r>
      <w:r>
        <w:rPr>
          <w:rFonts w:ascii="Times New Roman" w:hAnsi="Times New Roman"/>
          <w:color w:val="000000"/>
        </w:rPr>
        <w:t>.</w:t>
      </w:r>
      <w:r w:rsidRPr="003C3A06">
        <w:rPr>
          <w:rFonts w:ascii="Times New Roman" w:hAnsi="Times New Roman"/>
          <w:color w:val="000000"/>
        </w:rPr>
        <w:t xml:space="preserve"> </w:t>
      </w:r>
    </w:p>
    <w:p w14:paraId="191B15BE" w14:textId="07C4FF55" w:rsidR="00684F99" w:rsidRPr="003C3A06" w:rsidRDefault="00684F99" w:rsidP="00684F99">
      <w:pPr>
        <w:spacing w:line="480" w:lineRule="auto"/>
        <w:ind w:firstLine="360"/>
        <w:jc w:val="both"/>
        <w:rPr>
          <w:rFonts w:ascii="Times New Roman" w:hAnsi="Times New Roman"/>
          <w:color w:val="000000"/>
        </w:rPr>
      </w:pPr>
      <w:r>
        <w:rPr>
          <w:rFonts w:ascii="Times New Roman" w:hAnsi="Times New Roman"/>
          <w:color w:val="000000"/>
        </w:rPr>
        <w:t xml:space="preserve">Withdrawn IPOs tend to be a bit smaller than completed IPOs and for those withdrawn IPOs that file an amendment with an offer price range, to also have a decline in the average proceeds from the filing of the S-1. Withdrawn IPOs also are younger, on average, than completed IPOs and are </w:t>
      </w:r>
      <w:r w:rsidR="00A51775">
        <w:rPr>
          <w:rFonts w:ascii="Times New Roman" w:hAnsi="Times New Roman"/>
          <w:color w:val="000000"/>
        </w:rPr>
        <w:t xml:space="preserve">attempting to </w:t>
      </w:r>
      <w:r>
        <w:rPr>
          <w:rFonts w:ascii="Times New Roman" w:hAnsi="Times New Roman"/>
          <w:color w:val="000000"/>
        </w:rPr>
        <w:t>go public when market conditions are a bit weaker. There does not appear to be any difference in the state of the IPO market in the 180 days prior to the filing of the S-1 between withdrawn and completed IPOs.</w:t>
      </w:r>
    </w:p>
    <w:p w14:paraId="3F1DD49E" w14:textId="77777777" w:rsidR="00684F99" w:rsidRPr="003C3A06" w:rsidRDefault="00684F99" w:rsidP="00684F99">
      <w:pPr>
        <w:pStyle w:val="ColorfulList-Accent11"/>
        <w:numPr>
          <w:ilvl w:val="1"/>
          <w:numId w:val="1"/>
        </w:numPr>
        <w:spacing w:after="0" w:line="480" w:lineRule="auto"/>
        <w:jc w:val="both"/>
        <w:rPr>
          <w:rFonts w:ascii="Times New Roman" w:hAnsi="Times New Roman"/>
          <w:i/>
          <w:color w:val="000000"/>
        </w:rPr>
      </w:pPr>
      <w:r w:rsidRPr="003C3A06">
        <w:rPr>
          <w:rFonts w:ascii="Times New Roman" w:hAnsi="Times New Roman"/>
          <w:i/>
          <w:color w:val="000000"/>
        </w:rPr>
        <w:t>EDGAR Log Files</w:t>
      </w:r>
    </w:p>
    <w:p w14:paraId="76728CE2" w14:textId="77777777" w:rsidR="00684F99" w:rsidRDefault="00684F99" w:rsidP="00684F99">
      <w:pPr>
        <w:autoSpaceDE w:val="0"/>
        <w:autoSpaceDN w:val="0"/>
        <w:adjustRightInd w:val="0"/>
        <w:spacing w:after="0" w:line="480" w:lineRule="auto"/>
        <w:ind w:firstLine="360"/>
        <w:jc w:val="both"/>
        <w:rPr>
          <w:rFonts w:ascii="Times New Roman" w:hAnsi="Times New Roman"/>
          <w:color w:val="000000"/>
        </w:rPr>
      </w:pPr>
      <w:r w:rsidRPr="003C3A06">
        <w:rPr>
          <w:rFonts w:ascii="Times New Roman" w:hAnsi="Times New Roman"/>
          <w:color w:val="000000"/>
        </w:rPr>
        <w:t xml:space="preserve">We obtain data on EDGAR search traffic from the SEC </w:t>
      </w:r>
      <w:r>
        <w:rPr>
          <w:rFonts w:ascii="Times New Roman" w:hAnsi="Times New Roman"/>
          <w:color w:val="000000"/>
        </w:rPr>
        <w:t>for the period</w:t>
      </w:r>
      <w:r w:rsidRPr="003C3A06">
        <w:rPr>
          <w:rFonts w:ascii="Times New Roman" w:hAnsi="Times New Roman"/>
          <w:color w:val="000000"/>
        </w:rPr>
        <w:t xml:space="preserve"> </w:t>
      </w:r>
      <w:r>
        <w:rPr>
          <w:rFonts w:ascii="Times New Roman" w:hAnsi="Times New Roman"/>
          <w:color w:val="000000"/>
        </w:rPr>
        <w:t xml:space="preserve">February 14, </w:t>
      </w:r>
      <w:r w:rsidRPr="003C3A06">
        <w:rPr>
          <w:rFonts w:ascii="Times New Roman" w:hAnsi="Times New Roman"/>
          <w:color w:val="000000"/>
        </w:rPr>
        <w:t xml:space="preserve">2003 </w:t>
      </w:r>
      <w:r>
        <w:rPr>
          <w:rFonts w:ascii="Times New Roman" w:hAnsi="Times New Roman"/>
          <w:color w:val="000000"/>
        </w:rPr>
        <w:t xml:space="preserve">to March 31, 2012. Observations are unavailable </w:t>
      </w:r>
      <w:r w:rsidRPr="003C3A06">
        <w:rPr>
          <w:rFonts w:ascii="Times New Roman" w:hAnsi="Times New Roman"/>
          <w:color w:val="000000"/>
        </w:rPr>
        <w:t xml:space="preserve">between </w:t>
      </w:r>
      <w:r>
        <w:rPr>
          <w:rFonts w:ascii="Times New Roman" w:hAnsi="Times New Roman"/>
          <w:color w:val="000000"/>
        </w:rPr>
        <w:t xml:space="preserve">September 24, </w:t>
      </w:r>
      <w:r w:rsidRPr="003C3A06">
        <w:rPr>
          <w:rFonts w:ascii="Times New Roman" w:hAnsi="Times New Roman"/>
          <w:color w:val="000000"/>
        </w:rPr>
        <w:t xml:space="preserve">2005 and </w:t>
      </w:r>
      <w:r>
        <w:rPr>
          <w:rFonts w:ascii="Times New Roman" w:hAnsi="Times New Roman"/>
          <w:color w:val="000000"/>
        </w:rPr>
        <w:t xml:space="preserve">May 11, </w:t>
      </w:r>
      <w:r w:rsidRPr="003C3A06">
        <w:rPr>
          <w:rFonts w:ascii="Times New Roman" w:hAnsi="Times New Roman"/>
          <w:color w:val="000000"/>
        </w:rPr>
        <w:t>2006</w:t>
      </w:r>
      <w:r>
        <w:rPr>
          <w:rFonts w:ascii="Times New Roman" w:hAnsi="Times New Roman"/>
          <w:color w:val="000000"/>
        </w:rPr>
        <w:t xml:space="preserve"> because the data was unretained</w:t>
      </w:r>
      <w:r w:rsidRPr="003C3A06">
        <w:rPr>
          <w:rFonts w:ascii="Times New Roman" w:hAnsi="Times New Roman"/>
          <w:color w:val="000000"/>
        </w:rPr>
        <w:t xml:space="preserve">. The initial dataset consists of approximately 18 billion individual page views through the sec.gov website, of which only a subset is directed towards periodic and offering filings (defined below). Each observation includes information on the visitor’s IP address, the web browser </w:t>
      </w:r>
      <w:r>
        <w:rPr>
          <w:rFonts w:ascii="Times New Roman" w:hAnsi="Times New Roman"/>
          <w:color w:val="000000"/>
        </w:rPr>
        <w:t xml:space="preserve">and operating system </w:t>
      </w:r>
      <w:r w:rsidRPr="003C3A06">
        <w:rPr>
          <w:rFonts w:ascii="Times New Roman" w:hAnsi="Times New Roman"/>
          <w:color w:val="000000"/>
        </w:rPr>
        <w:lastRenderedPageBreak/>
        <w:t>used, timestamp, CIK and accession numbers that correspond to a particular filing.</w:t>
      </w:r>
      <w:r>
        <w:rPr>
          <w:rFonts w:ascii="Times New Roman" w:hAnsi="Times New Roman"/>
          <w:color w:val="000000"/>
        </w:rPr>
        <w:t xml:space="preserve"> </w:t>
      </w:r>
      <w:r w:rsidRPr="00124ADF">
        <w:rPr>
          <w:rFonts w:ascii="Times New Roman" w:hAnsi="Times New Roman"/>
        </w:rPr>
        <w:t>The IP address is only partially observable</w:t>
      </w:r>
      <w:r>
        <w:rPr>
          <w:rFonts w:ascii="Times New Roman" w:hAnsi="Times New Roman"/>
        </w:rPr>
        <w:t xml:space="preserve"> with the last octet anonymized</w:t>
      </w:r>
      <w:r w:rsidRPr="00124ADF">
        <w:rPr>
          <w:rFonts w:ascii="Times New Roman" w:hAnsi="Times New Roman"/>
        </w:rPr>
        <w:t>.</w:t>
      </w:r>
    </w:p>
    <w:p w14:paraId="2393B1FD" w14:textId="0071A76A" w:rsidR="00684F99" w:rsidRDefault="00684F99" w:rsidP="00684F99">
      <w:pPr>
        <w:autoSpaceDE w:val="0"/>
        <w:autoSpaceDN w:val="0"/>
        <w:adjustRightInd w:val="0"/>
        <w:spacing w:after="0" w:line="480" w:lineRule="auto"/>
        <w:ind w:firstLine="360"/>
        <w:jc w:val="both"/>
        <w:rPr>
          <w:rFonts w:ascii="Times New Roman" w:hAnsi="Times New Roman"/>
        </w:rPr>
      </w:pPr>
      <w:r w:rsidRPr="003C3A06">
        <w:rPr>
          <w:rFonts w:ascii="Times New Roman" w:hAnsi="Times New Roman"/>
        </w:rPr>
        <w:t>We</w:t>
      </w:r>
      <w:r>
        <w:rPr>
          <w:rFonts w:ascii="Times New Roman" w:hAnsi="Times New Roman"/>
        </w:rPr>
        <w:t xml:space="preserve"> identify the form types associated with each log entry using </w:t>
      </w:r>
      <w:r w:rsidRPr="003C3A06">
        <w:rPr>
          <w:rFonts w:ascii="Times New Roman" w:hAnsi="Times New Roman"/>
        </w:rPr>
        <w:t>the quarterly EDGAR index file</w:t>
      </w:r>
      <w:r>
        <w:rPr>
          <w:rFonts w:ascii="Times New Roman" w:hAnsi="Times New Roman"/>
        </w:rPr>
        <w:t xml:space="preserve">s through the end of </w:t>
      </w:r>
      <w:r w:rsidR="00196227">
        <w:rPr>
          <w:rFonts w:ascii="Times New Roman" w:hAnsi="Times New Roman"/>
        </w:rPr>
        <w:t>the first quarter of</w:t>
      </w:r>
      <w:r>
        <w:rPr>
          <w:rFonts w:ascii="Times New Roman" w:hAnsi="Times New Roman"/>
        </w:rPr>
        <w:t xml:space="preserve"> 2012, which we merge by accession number. We </w:t>
      </w:r>
      <w:r w:rsidRPr="003C3A06">
        <w:rPr>
          <w:rFonts w:ascii="Times New Roman" w:hAnsi="Times New Roman"/>
        </w:rPr>
        <w:t xml:space="preserve">restrict </w:t>
      </w:r>
      <w:r>
        <w:rPr>
          <w:rFonts w:ascii="Times New Roman" w:hAnsi="Times New Roman"/>
        </w:rPr>
        <w:t>observations</w:t>
      </w:r>
      <w:r w:rsidRPr="003C3A06">
        <w:rPr>
          <w:rFonts w:ascii="Times New Roman" w:hAnsi="Times New Roman"/>
        </w:rPr>
        <w:t xml:space="preserve"> to the following types of documents: periodic reports (10-K, 10-Q, 20-F, 40-F) and offering documents (S-1</w:t>
      </w:r>
      <w:r w:rsidRPr="003C3A06">
        <w:rPr>
          <w:rFonts w:ascii="Times New Roman" w:hAnsi="Times New Roman"/>
          <w:i/>
        </w:rPr>
        <w:t xml:space="preserve">, </w:t>
      </w:r>
      <w:r w:rsidRPr="003C3A06">
        <w:rPr>
          <w:rFonts w:ascii="Times New Roman" w:hAnsi="Times New Roman"/>
        </w:rPr>
        <w:t>SB-1, SB-2, F-1, F</w:t>
      </w:r>
      <w:r>
        <w:rPr>
          <w:rFonts w:ascii="Times New Roman" w:hAnsi="Times New Roman"/>
        </w:rPr>
        <w:t>-</w:t>
      </w:r>
      <w:r w:rsidRPr="003C3A06">
        <w:rPr>
          <w:rFonts w:ascii="Times New Roman" w:hAnsi="Times New Roman"/>
        </w:rPr>
        <w:t>10, 424</w:t>
      </w:r>
      <w:r>
        <w:rPr>
          <w:rFonts w:ascii="Times New Roman" w:hAnsi="Times New Roman"/>
        </w:rPr>
        <w:t>B</w:t>
      </w:r>
      <w:r w:rsidRPr="003C3A06">
        <w:rPr>
          <w:rFonts w:ascii="Times New Roman" w:hAnsi="Times New Roman"/>
        </w:rPr>
        <w:t xml:space="preserve">, RW, EFFECT) as well as </w:t>
      </w:r>
      <w:r>
        <w:rPr>
          <w:rFonts w:ascii="Times New Roman" w:hAnsi="Times New Roman"/>
        </w:rPr>
        <w:t>their</w:t>
      </w:r>
      <w:r w:rsidRPr="003C3A06">
        <w:rPr>
          <w:rFonts w:ascii="Times New Roman" w:hAnsi="Times New Roman"/>
        </w:rPr>
        <w:t xml:space="preserve"> amended filings</w:t>
      </w:r>
      <w:r>
        <w:rPr>
          <w:rFonts w:ascii="Times New Roman" w:hAnsi="Times New Roman"/>
        </w:rPr>
        <w:t xml:space="preserve"> (N=1,294,709)</w:t>
      </w:r>
      <w:r w:rsidRPr="003C3A06">
        <w:rPr>
          <w:rFonts w:ascii="Times New Roman" w:hAnsi="Times New Roman"/>
        </w:rPr>
        <w:t>.</w:t>
      </w:r>
      <w:r>
        <w:rPr>
          <w:rStyle w:val="FootnoteReference"/>
          <w:rFonts w:ascii="Times New Roman" w:hAnsi="Times New Roman"/>
        </w:rPr>
        <w:footnoteReference w:id="7"/>
      </w:r>
      <w:r w:rsidRPr="003C3A06">
        <w:rPr>
          <w:rFonts w:ascii="Times New Roman" w:hAnsi="Times New Roman"/>
        </w:rPr>
        <w:t xml:space="preserve"> </w:t>
      </w:r>
      <w:r>
        <w:rPr>
          <w:rFonts w:ascii="Times New Roman" w:hAnsi="Times New Roman"/>
        </w:rPr>
        <w:t>We eliminate all 424B offering documents with SEC file numbers unrelated to an S-1, SB-1</w:t>
      </w:r>
      <w:r w:rsidR="00AC0594">
        <w:rPr>
          <w:rFonts w:ascii="Times New Roman" w:hAnsi="Times New Roman"/>
        </w:rPr>
        <w:t xml:space="preserve">, </w:t>
      </w:r>
      <w:r>
        <w:rPr>
          <w:rFonts w:ascii="Times New Roman" w:hAnsi="Times New Roman"/>
        </w:rPr>
        <w:t>SB-2, F-1, and F-10 offering document (N=986,686). W</w:t>
      </w:r>
      <w:r w:rsidRPr="003C3A06">
        <w:rPr>
          <w:rFonts w:ascii="Times New Roman" w:hAnsi="Times New Roman"/>
        </w:rPr>
        <w:t>e extract SIC codes from the header</w:t>
      </w:r>
      <w:r>
        <w:rPr>
          <w:rFonts w:ascii="Times New Roman" w:hAnsi="Times New Roman"/>
        </w:rPr>
        <w:t xml:space="preserve"> of each filing referenced in the log files using a Perl script and eliminate documents for which an SIC code cannot be found or is otherwise associated with an asset-backed security issuer identified by SIC code 6189 (N=955,367)</w:t>
      </w:r>
      <w:r w:rsidRPr="003C3A06">
        <w:rPr>
          <w:rFonts w:ascii="Times New Roman" w:hAnsi="Times New Roman"/>
        </w:rPr>
        <w:t>.</w:t>
      </w:r>
      <w:r>
        <w:rPr>
          <w:rFonts w:ascii="Times New Roman" w:hAnsi="Times New Roman"/>
        </w:rPr>
        <w:t xml:space="preserve"> Adjusting for co-registrants in the EDGAR index file where multiple CIK numbers are assigned to the same document accession number, we are left with 916,988 unique documents. </w:t>
      </w:r>
    </w:p>
    <w:p w14:paraId="7420025C" w14:textId="4352B083" w:rsidR="00684F99" w:rsidRPr="006F28B5" w:rsidRDefault="00684F99" w:rsidP="00684F99">
      <w:pPr>
        <w:autoSpaceDE w:val="0"/>
        <w:autoSpaceDN w:val="0"/>
        <w:adjustRightInd w:val="0"/>
        <w:spacing w:after="0" w:line="480" w:lineRule="auto"/>
        <w:ind w:firstLine="360"/>
        <w:jc w:val="both"/>
        <w:rPr>
          <w:rFonts w:ascii="Times New Roman" w:hAnsi="Times New Roman"/>
        </w:rPr>
      </w:pPr>
      <w:r w:rsidRPr="006F28B5">
        <w:rPr>
          <w:rFonts w:ascii="Times New Roman" w:hAnsi="Times New Roman"/>
        </w:rPr>
        <w:t>Our analysis considers two types of documents. The first type is IPO firm offering documents that are filed during the offering period of the IPO in our sample. We identify these documents by matching the SEC file number extracted from the header of each document to the SEC file number provided by SDC</w:t>
      </w:r>
      <w:r w:rsidR="009C53F9">
        <w:rPr>
          <w:rFonts w:ascii="Times New Roman" w:hAnsi="Times New Roman"/>
        </w:rPr>
        <w:t>, supplemented with hand collection</w:t>
      </w:r>
      <w:r w:rsidRPr="006F28B5">
        <w:rPr>
          <w:rFonts w:ascii="Times New Roman" w:hAnsi="Times New Roman"/>
        </w:rPr>
        <w:t>. Th</w:t>
      </w:r>
      <w:r>
        <w:rPr>
          <w:rFonts w:ascii="Times New Roman" w:hAnsi="Times New Roman"/>
        </w:rPr>
        <w:t>is</w:t>
      </w:r>
      <w:r w:rsidRPr="006F28B5">
        <w:rPr>
          <w:rFonts w:ascii="Times New Roman" w:hAnsi="Times New Roman"/>
        </w:rPr>
        <w:t xml:space="preserve"> produces 10,751 offering documents for the 1,</w:t>
      </w:r>
      <w:r>
        <w:rPr>
          <w:rFonts w:ascii="Times New Roman" w:hAnsi="Times New Roman"/>
        </w:rPr>
        <w:t>258</w:t>
      </w:r>
      <w:r w:rsidRPr="006F28B5">
        <w:rPr>
          <w:rFonts w:ascii="Times New Roman" w:hAnsi="Times New Roman"/>
        </w:rPr>
        <w:t xml:space="preserve"> IPO </w:t>
      </w:r>
      <w:r>
        <w:rPr>
          <w:rFonts w:ascii="Times New Roman" w:hAnsi="Times New Roman"/>
        </w:rPr>
        <w:t>firms</w:t>
      </w:r>
      <w:r w:rsidRPr="006F28B5">
        <w:rPr>
          <w:rFonts w:ascii="Times New Roman" w:hAnsi="Times New Roman"/>
        </w:rPr>
        <w:t xml:space="preserve">. The second </w:t>
      </w:r>
      <w:r>
        <w:rPr>
          <w:rFonts w:ascii="Times New Roman" w:hAnsi="Times New Roman"/>
        </w:rPr>
        <w:t xml:space="preserve">type </w:t>
      </w:r>
      <w:r w:rsidRPr="006F28B5">
        <w:rPr>
          <w:rFonts w:ascii="Times New Roman" w:hAnsi="Times New Roman"/>
        </w:rPr>
        <w:t>is offering documents and periodic reports filed by potential peer firms, which make up the vast majority of documents. These include offering documents filed by our sample of IPO firms after their offerings became effective</w:t>
      </w:r>
      <w:r>
        <w:rPr>
          <w:rFonts w:ascii="Times New Roman" w:hAnsi="Times New Roman"/>
        </w:rPr>
        <w:t xml:space="preserve">; </w:t>
      </w:r>
      <w:r w:rsidRPr="006F28B5">
        <w:rPr>
          <w:rFonts w:ascii="Times New Roman" w:hAnsi="Times New Roman"/>
        </w:rPr>
        <w:t>once public, our IPO sample firms are eligible to be a peer firm</w:t>
      </w:r>
      <w:r>
        <w:rPr>
          <w:rFonts w:ascii="Times New Roman" w:hAnsi="Times New Roman"/>
        </w:rPr>
        <w:t xml:space="preserve"> for a subsequent IPO by another firm</w:t>
      </w:r>
      <w:r w:rsidRPr="006F28B5">
        <w:rPr>
          <w:rFonts w:ascii="Times New Roman" w:hAnsi="Times New Roman"/>
        </w:rPr>
        <w:t xml:space="preserve">.    </w:t>
      </w:r>
    </w:p>
    <w:p w14:paraId="0B078042" w14:textId="0776BE3F" w:rsidR="00684F99" w:rsidRPr="006F28B5" w:rsidRDefault="00684F99" w:rsidP="00684F99">
      <w:pPr>
        <w:spacing w:after="0" w:line="480" w:lineRule="auto"/>
        <w:ind w:firstLine="360"/>
        <w:contextualSpacing/>
        <w:jc w:val="both"/>
        <w:rPr>
          <w:rFonts w:ascii="Times New Roman" w:hAnsi="Times New Roman"/>
        </w:rPr>
      </w:pPr>
      <w:r w:rsidRPr="006F28B5">
        <w:rPr>
          <w:rFonts w:ascii="Times New Roman" w:hAnsi="Times New Roman"/>
        </w:rPr>
        <w:t xml:space="preserve">Our primary independent variables of interest are the number and type of unique viewers </w:t>
      </w:r>
      <w:r>
        <w:rPr>
          <w:rFonts w:ascii="Times New Roman" w:hAnsi="Times New Roman"/>
        </w:rPr>
        <w:t>and peer firm document views</w:t>
      </w:r>
      <w:r w:rsidRPr="006F28B5">
        <w:rPr>
          <w:rFonts w:ascii="Times New Roman" w:hAnsi="Times New Roman"/>
        </w:rPr>
        <w:t xml:space="preserve"> on the day of and the day after the filing of an S-1</w:t>
      </w:r>
      <w:r>
        <w:rPr>
          <w:rFonts w:ascii="Times New Roman" w:hAnsi="Times New Roman"/>
        </w:rPr>
        <w:t>, the first offer price range</w:t>
      </w:r>
      <w:r w:rsidRPr="006F28B5">
        <w:rPr>
          <w:rFonts w:ascii="Times New Roman" w:hAnsi="Times New Roman"/>
        </w:rPr>
        <w:t xml:space="preserve"> amendment</w:t>
      </w:r>
      <w:r>
        <w:rPr>
          <w:rFonts w:ascii="Times New Roman" w:hAnsi="Times New Roman"/>
        </w:rPr>
        <w:t xml:space="preserve"> or the final prospectus</w:t>
      </w:r>
      <w:r w:rsidRPr="006F28B5">
        <w:rPr>
          <w:rFonts w:ascii="Times New Roman" w:hAnsi="Times New Roman"/>
        </w:rPr>
        <w:t xml:space="preserve">. Viewers are identified by a combination of IP address, operating </w:t>
      </w:r>
      <w:r w:rsidRPr="006F28B5">
        <w:rPr>
          <w:rFonts w:ascii="Times New Roman" w:hAnsi="Times New Roman"/>
        </w:rPr>
        <w:lastRenderedPageBreak/>
        <w:t>system</w:t>
      </w:r>
      <w:r>
        <w:rPr>
          <w:rFonts w:ascii="Times New Roman" w:hAnsi="Times New Roman"/>
        </w:rPr>
        <w:t>,</w:t>
      </w:r>
      <w:r w:rsidRPr="006F28B5">
        <w:rPr>
          <w:rFonts w:ascii="Times New Roman" w:hAnsi="Times New Roman"/>
        </w:rPr>
        <w:t xml:space="preserve"> and web browser. In counting the number of IPO and peer firm document views by an individual IP address, we delete duplicate requests for the same document by the same IP address on the same day. Thus, if a viewer exa</w:t>
      </w:r>
      <w:r>
        <w:rPr>
          <w:rFonts w:ascii="Times New Roman" w:hAnsi="Times New Roman"/>
        </w:rPr>
        <w:t>min</w:t>
      </w:r>
      <w:r w:rsidRPr="006F28B5">
        <w:rPr>
          <w:rFonts w:ascii="Times New Roman" w:hAnsi="Times New Roman"/>
        </w:rPr>
        <w:t>es a</w:t>
      </w:r>
      <w:r>
        <w:rPr>
          <w:rFonts w:ascii="Times New Roman" w:hAnsi="Times New Roman"/>
        </w:rPr>
        <w:t xml:space="preserve"> particular</w:t>
      </w:r>
      <w:r w:rsidRPr="006F28B5">
        <w:rPr>
          <w:rFonts w:ascii="Times New Roman" w:hAnsi="Times New Roman"/>
        </w:rPr>
        <w:t xml:space="preserve"> S-1 five times during the day, it is only counted once for the purposes of </w:t>
      </w:r>
      <w:r w:rsidR="00196227">
        <w:rPr>
          <w:rFonts w:ascii="Times New Roman" w:hAnsi="Times New Roman"/>
        </w:rPr>
        <w:t>our</w:t>
      </w:r>
      <w:r w:rsidR="00196227" w:rsidRPr="006F28B5">
        <w:rPr>
          <w:rFonts w:ascii="Times New Roman" w:hAnsi="Times New Roman"/>
        </w:rPr>
        <w:t xml:space="preserve"> </w:t>
      </w:r>
      <w:r w:rsidRPr="006F28B5">
        <w:rPr>
          <w:rFonts w:ascii="Times New Roman" w:hAnsi="Times New Roman"/>
        </w:rPr>
        <w:t>analysis. Our results are robust to include multiple views of any document in a single day.</w:t>
      </w:r>
      <w:r>
        <w:rPr>
          <w:rFonts w:ascii="Times New Roman" w:hAnsi="Times New Roman"/>
        </w:rPr>
        <w:t xml:space="preserve"> We also capture whether a viewer who accesses an IPO document also examines historical documents of other or “peer” firms (Lee, </w:t>
      </w:r>
      <w:r w:rsidR="003A076D">
        <w:rPr>
          <w:rFonts w:ascii="Times New Roman" w:hAnsi="Times New Roman"/>
        </w:rPr>
        <w:t xml:space="preserve">Ma, and </w:t>
      </w:r>
      <w:r>
        <w:rPr>
          <w:rFonts w:ascii="Times New Roman" w:hAnsi="Times New Roman"/>
        </w:rPr>
        <w:t>Wang, 201</w:t>
      </w:r>
      <w:r w:rsidR="003A076D">
        <w:rPr>
          <w:rFonts w:ascii="Times New Roman" w:hAnsi="Times New Roman"/>
        </w:rPr>
        <w:t>5</w:t>
      </w:r>
      <w:r>
        <w:rPr>
          <w:rFonts w:ascii="Times New Roman" w:hAnsi="Times New Roman"/>
        </w:rPr>
        <w:t xml:space="preserve">). We further delineate peer firms as being in the same one digit SIC code. We also count the </w:t>
      </w:r>
      <w:r w:rsidR="00196227">
        <w:rPr>
          <w:rFonts w:ascii="Times New Roman" w:hAnsi="Times New Roman"/>
        </w:rPr>
        <w:t xml:space="preserve">total </w:t>
      </w:r>
      <w:r>
        <w:rPr>
          <w:rFonts w:ascii="Times New Roman" w:hAnsi="Times New Roman"/>
        </w:rPr>
        <w:t xml:space="preserve">number of peer firm document views.  </w:t>
      </w:r>
    </w:p>
    <w:p w14:paraId="39D008C4" w14:textId="77777777" w:rsidR="00684F99" w:rsidRDefault="00684F99" w:rsidP="00684F99">
      <w:pPr>
        <w:spacing w:after="0" w:line="480" w:lineRule="auto"/>
        <w:ind w:firstLine="360"/>
        <w:contextualSpacing/>
        <w:jc w:val="both"/>
        <w:rPr>
          <w:rFonts w:ascii="Times New Roman" w:hAnsi="Times New Roman"/>
        </w:rPr>
      </w:pPr>
      <w:r>
        <w:rPr>
          <w:rFonts w:ascii="Times New Roman" w:hAnsi="Times New Roman"/>
        </w:rPr>
        <w:t>In addition, we identify a “Bot” viewer as any viewer that self-identifies through its user agent designation as a recognized web crawler (e.g., Googlebot, wget, spider, robot, Perl, and python among others). A “Human” viewer is any viewer that was referred to an archival EDGAR document through one of four sec.gov search tools: (current event search, full text search, and the legacy and pre-legacy search algorithms). If an IP address within a day is classified as Human for at least one document view, then it is classified as a Human for all other document views. This captures viewers who use the search tool to identify the first document and then is subsequently referred to other documents through embedded and other links within the sec.gov interface. All viewers that cannot be identified as either a Human or Bot are classified as “Unsure”.</w:t>
      </w:r>
      <w:r>
        <w:rPr>
          <w:rStyle w:val="FootnoteReference"/>
          <w:rFonts w:ascii="Times New Roman" w:hAnsi="Times New Roman"/>
        </w:rPr>
        <w:footnoteReference w:id="8"/>
      </w:r>
      <w:r>
        <w:rPr>
          <w:rFonts w:ascii="Times New Roman" w:hAnsi="Times New Roman"/>
        </w:rPr>
        <w:t xml:space="preserve"> </w:t>
      </w:r>
      <w:r w:rsidRPr="003C3A06">
        <w:rPr>
          <w:rFonts w:ascii="Times New Roman" w:hAnsi="Times New Roman"/>
        </w:rPr>
        <w:t>(</w:t>
      </w:r>
      <w:r>
        <w:rPr>
          <w:rFonts w:ascii="Times New Roman" w:hAnsi="Times New Roman"/>
        </w:rPr>
        <w:t xml:space="preserve">See </w:t>
      </w:r>
      <w:r w:rsidRPr="003C3A06">
        <w:rPr>
          <w:rFonts w:ascii="Times New Roman" w:hAnsi="Times New Roman"/>
        </w:rPr>
        <w:t>Appendix A</w:t>
      </w:r>
      <w:r w:rsidRPr="003C3A06">
        <w:rPr>
          <w:rFonts w:ascii="Times New Roman" w:hAnsi="Times New Roman"/>
          <w:color w:val="000000"/>
        </w:rPr>
        <w:t xml:space="preserve"> </w:t>
      </w:r>
      <w:r>
        <w:rPr>
          <w:rFonts w:ascii="Times New Roman" w:hAnsi="Times New Roman"/>
          <w:color w:val="000000"/>
        </w:rPr>
        <w:t>for</w:t>
      </w:r>
      <w:r w:rsidRPr="003C3A06">
        <w:rPr>
          <w:rFonts w:ascii="Times New Roman" w:hAnsi="Times New Roman"/>
          <w:color w:val="000000"/>
        </w:rPr>
        <w:t xml:space="preserve"> additional information on how variables related to the EDGAR log files</w:t>
      </w:r>
      <w:r>
        <w:rPr>
          <w:rFonts w:ascii="Times New Roman" w:hAnsi="Times New Roman"/>
          <w:color w:val="000000"/>
        </w:rPr>
        <w:t xml:space="preserve"> are constructed.</w:t>
      </w:r>
      <w:r w:rsidRPr="003C3A06">
        <w:rPr>
          <w:rFonts w:ascii="Times New Roman" w:hAnsi="Times New Roman"/>
          <w:color w:val="000000"/>
        </w:rPr>
        <w:t>)</w:t>
      </w:r>
    </w:p>
    <w:p w14:paraId="7CED2828" w14:textId="7F9E67E5" w:rsidR="004C5D40" w:rsidRDefault="00684F99" w:rsidP="00D840F0">
      <w:pPr>
        <w:spacing w:after="0" w:line="480" w:lineRule="auto"/>
        <w:ind w:firstLine="360"/>
        <w:contextualSpacing/>
        <w:jc w:val="both"/>
        <w:rPr>
          <w:rFonts w:ascii="Times New Roman" w:hAnsi="Times New Roman"/>
          <w:color w:val="000000"/>
        </w:rPr>
      </w:pPr>
      <w:r w:rsidRPr="003C3A06">
        <w:rPr>
          <w:rFonts w:ascii="Times New Roman" w:hAnsi="Times New Roman"/>
        </w:rPr>
        <w:t xml:space="preserve">Our classification of viewers </w:t>
      </w:r>
      <w:r>
        <w:rPr>
          <w:rFonts w:ascii="Times New Roman" w:hAnsi="Times New Roman"/>
        </w:rPr>
        <w:t>and peer firm documents</w:t>
      </w:r>
      <w:r w:rsidRPr="003C3A06">
        <w:rPr>
          <w:rFonts w:ascii="Times New Roman" w:hAnsi="Times New Roman"/>
        </w:rPr>
        <w:t xml:space="preserve"> is based on the</w:t>
      </w:r>
      <w:r>
        <w:rPr>
          <w:rFonts w:ascii="Times New Roman" w:hAnsi="Times New Roman"/>
        </w:rPr>
        <w:t>ir</w:t>
      </w:r>
      <w:r w:rsidRPr="003C3A06">
        <w:rPr>
          <w:rFonts w:ascii="Times New Roman" w:hAnsi="Times New Roman"/>
        </w:rPr>
        <w:t xml:space="preserve"> </w:t>
      </w:r>
      <w:r>
        <w:rPr>
          <w:rFonts w:ascii="Times New Roman" w:hAnsi="Times New Roman"/>
        </w:rPr>
        <w:t xml:space="preserve">search </w:t>
      </w:r>
      <w:r w:rsidRPr="003C3A06">
        <w:rPr>
          <w:rFonts w:ascii="Times New Roman" w:hAnsi="Times New Roman"/>
        </w:rPr>
        <w:t xml:space="preserve">activity over a single day </w:t>
      </w:r>
      <w:r>
        <w:rPr>
          <w:rFonts w:ascii="Times New Roman" w:hAnsi="Times New Roman"/>
        </w:rPr>
        <w:t>of IPO and is defined as follows</w:t>
      </w:r>
      <w:r w:rsidRPr="003C3A06">
        <w:rPr>
          <w:rFonts w:ascii="Times New Roman" w:hAnsi="Times New Roman"/>
          <w:color w:val="000000"/>
        </w:rPr>
        <w:t>:</w:t>
      </w:r>
    </w:p>
    <w:tbl>
      <w:tblPr>
        <w:tblW w:w="9483" w:type="dxa"/>
        <w:tblInd w:w="93" w:type="dxa"/>
        <w:tblLook w:val="04A0" w:firstRow="1" w:lastRow="0" w:firstColumn="1" w:lastColumn="0" w:noHBand="0" w:noVBand="1"/>
      </w:tblPr>
      <w:tblGrid>
        <w:gridCol w:w="2805"/>
        <w:gridCol w:w="6678"/>
      </w:tblGrid>
      <w:tr w:rsidR="00684F99" w:rsidRPr="00EC66B9" w14:paraId="02051BF4" w14:textId="77777777">
        <w:trPr>
          <w:trHeight w:val="288"/>
        </w:trPr>
        <w:tc>
          <w:tcPr>
            <w:tcW w:w="2805" w:type="dxa"/>
            <w:tcBorders>
              <w:top w:val="single" w:sz="8" w:space="0" w:color="auto"/>
              <w:left w:val="nil"/>
              <w:bottom w:val="single" w:sz="8" w:space="0" w:color="auto"/>
              <w:right w:val="nil"/>
            </w:tcBorders>
            <w:shd w:val="clear" w:color="auto" w:fill="auto"/>
            <w:noWrap/>
            <w:vAlign w:val="center"/>
          </w:tcPr>
          <w:p w14:paraId="312A8862" w14:textId="77777777" w:rsidR="00684F99" w:rsidRPr="00EC66B9" w:rsidRDefault="00684F99" w:rsidP="00684F99">
            <w:pPr>
              <w:spacing w:after="0" w:line="240" w:lineRule="auto"/>
              <w:rPr>
                <w:rFonts w:ascii="Times New Roman" w:eastAsia="Times New Roman" w:hAnsi="Times New Roman"/>
                <w:color w:val="000000"/>
              </w:rPr>
            </w:pPr>
            <w:r w:rsidRPr="00437AE2">
              <w:rPr>
                <w:rFonts w:ascii="Times New Roman" w:eastAsia="Times New Roman" w:hAnsi="Times New Roman"/>
                <w:color w:val="000000"/>
              </w:rPr>
              <w:t>Type of Viewer</w:t>
            </w:r>
          </w:p>
        </w:tc>
        <w:tc>
          <w:tcPr>
            <w:tcW w:w="6678" w:type="dxa"/>
            <w:tcBorders>
              <w:top w:val="single" w:sz="8" w:space="0" w:color="auto"/>
              <w:left w:val="nil"/>
              <w:bottom w:val="single" w:sz="8" w:space="0" w:color="auto"/>
              <w:right w:val="nil"/>
            </w:tcBorders>
            <w:shd w:val="clear" w:color="auto" w:fill="auto"/>
            <w:noWrap/>
            <w:vAlign w:val="center"/>
          </w:tcPr>
          <w:p w14:paraId="47BEE933" w14:textId="77777777" w:rsidR="00684F99" w:rsidRPr="00EC66B9" w:rsidRDefault="00684F99" w:rsidP="00684F99">
            <w:pPr>
              <w:spacing w:after="0" w:line="240" w:lineRule="auto"/>
              <w:rPr>
                <w:rFonts w:ascii="Times New Roman" w:eastAsia="Times New Roman" w:hAnsi="Times New Roman"/>
                <w:color w:val="000000"/>
              </w:rPr>
            </w:pPr>
            <w:r w:rsidRPr="00437AE2">
              <w:rPr>
                <w:rFonts w:ascii="Times New Roman" w:eastAsia="Times New Roman" w:hAnsi="Times New Roman"/>
                <w:color w:val="000000"/>
              </w:rPr>
              <w:t>Definition</w:t>
            </w:r>
          </w:p>
        </w:tc>
      </w:tr>
      <w:tr w:rsidR="00684F99" w:rsidRPr="00EC66B9" w14:paraId="2BDF6F5E" w14:textId="77777777">
        <w:trPr>
          <w:trHeight w:val="312"/>
        </w:trPr>
        <w:tc>
          <w:tcPr>
            <w:tcW w:w="2805" w:type="dxa"/>
            <w:tcBorders>
              <w:top w:val="single" w:sz="8" w:space="0" w:color="auto"/>
              <w:left w:val="nil"/>
              <w:bottom w:val="nil"/>
              <w:right w:val="nil"/>
            </w:tcBorders>
            <w:shd w:val="clear" w:color="auto" w:fill="auto"/>
            <w:noWrap/>
          </w:tcPr>
          <w:p w14:paraId="190E0BA0" w14:textId="77777777" w:rsidR="00684F99" w:rsidRPr="00EC66B9" w:rsidRDefault="00684F99" w:rsidP="00684F99">
            <w:pPr>
              <w:spacing w:after="0" w:line="240" w:lineRule="auto"/>
              <w:rPr>
                <w:rFonts w:ascii="Times New Roman" w:eastAsia="Times New Roman" w:hAnsi="Times New Roman"/>
                <w:color w:val="000000"/>
              </w:rPr>
            </w:pPr>
            <w:r w:rsidRPr="003E3396">
              <w:rPr>
                <w:rFonts w:ascii="Times New Roman" w:eastAsia="Times New Roman" w:hAnsi="Times New Roman"/>
                <w:color w:val="000000"/>
              </w:rPr>
              <w:t>All Viewers</w:t>
            </w:r>
          </w:p>
        </w:tc>
        <w:tc>
          <w:tcPr>
            <w:tcW w:w="6678" w:type="dxa"/>
            <w:tcBorders>
              <w:top w:val="single" w:sz="8" w:space="0" w:color="auto"/>
              <w:left w:val="nil"/>
              <w:bottom w:val="nil"/>
              <w:right w:val="nil"/>
            </w:tcBorders>
            <w:shd w:val="clear" w:color="auto" w:fill="auto"/>
            <w:noWrap/>
            <w:vAlign w:val="center"/>
          </w:tcPr>
          <w:p w14:paraId="4AE0C481" w14:textId="716D3D64" w:rsidR="00684F99" w:rsidRPr="00EC66B9" w:rsidRDefault="00684F99" w:rsidP="00196227">
            <w:pPr>
              <w:spacing w:after="0" w:line="240" w:lineRule="auto"/>
              <w:jc w:val="both"/>
              <w:rPr>
                <w:rFonts w:ascii="Times New Roman" w:eastAsia="Times New Roman" w:hAnsi="Times New Roman"/>
                <w:color w:val="000000"/>
              </w:rPr>
            </w:pPr>
            <w:r>
              <w:rPr>
                <w:rFonts w:ascii="Times New Roman" w:eastAsia="Times New Roman" w:hAnsi="Times New Roman"/>
                <w:color w:val="000000"/>
              </w:rPr>
              <w:t>Number of u</w:t>
            </w:r>
            <w:r w:rsidRPr="00EC66B9">
              <w:rPr>
                <w:rFonts w:ascii="Times New Roman" w:eastAsia="Times New Roman" w:hAnsi="Times New Roman"/>
                <w:color w:val="000000"/>
              </w:rPr>
              <w:t>nique IP-</w:t>
            </w:r>
            <w:r>
              <w:rPr>
                <w:rFonts w:ascii="Times New Roman" w:eastAsia="Times New Roman" w:hAnsi="Times New Roman"/>
                <w:color w:val="000000"/>
              </w:rPr>
              <w:t>operating system-</w:t>
            </w:r>
            <w:r w:rsidRPr="00EC66B9">
              <w:rPr>
                <w:rFonts w:ascii="Times New Roman" w:eastAsia="Times New Roman" w:hAnsi="Times New Roman"/>
                <w:color w:val="000000"/>
              </w:rPr>
              <w:t xml:space="preserve">browser </w:t>
            </w:r>
            <w:r w:rsidR="00196227">
              <w:rPr>
                <w:rFonts w:ascii="Times New Roman" w:eastAsia="Times New Roman" w:hAnsi="Times New Roman"/>
                <w:color w:val="000000"/>
              </w:rPr>
              <w:t>triads</w:t>
            </w:r>
            <w:r w:rsidR="00196227" w:rsidRPr="00EC66B9">
              <w:rPr>
                <w:rFonts w:ascii="Times New Roman" w:eastAsia="Times New Roman" w:hAnsi="Times New Roman"/>
                <w:color w:val="000000"/>
              </w:rPr>
              <w:t xml:space="preserve"> </w:t>
            </w:r>
            <w:r w:rsidRPr="00EC66B9">
              <w:rPr>
                <w:rFonts w:ascii="Times New Roman" w:eastAsia="Times New Roman" w:hAnsi="Times New Roman"/>
                <w:color w:val="000000"/>
              </w:rPr>
              <w:t>that view</w:t>
            </w:r>
            <w:r w:rsidRPr="003E3396">
              <w:rPr>
                <w:rFonts w:ascii="Times New Roman" w:eastAsia="Times New Roman" w:hAnsi="Times New Roman"/>
                <w:color w:val="000000"/>
              </w:rPr>
              <w:t xml:space="preserve"> an </w:t>
            </w:r>
            <w:r w:rsidRPr="00EC66B9">
              <w:rPr>
                <w:rFonts w:ascii="Times New Roman" w:eastAsia="Times New Roman" w:hAnsi="Times New Roman"/>
                <w:color w:val="000000"/>
              </w:rPr>
              <w:t>IPO</w:t>
            </w:r>
            <w:r w:rsidRPr="003E3396">
              <w:rPr>
                <w:rFonts w:ascii="Times New Roman" w:eastAsia="Times New Roman" w:hAnsi="Times New Roman"/>
                <w:color w:val="000000"/>
              </w:rPr>
              <w:t>’s</w:t>
            </w:r>
            <w:r w:rsidRPr="00EC66B9">
              <w:rPr>
                <w:rFonts w:ascii="Times New Roman" w:eastAsia="Times New Roman" w:hAnsi="Times New Roman"/>
                <w:color w:val="000000"/>
              </w:rPr>
              <w:t xml:space="preserve"> document during the day</w:t>
            </w:r>
          </w:p>
        </w:tc>
      </w:tr>
      <w:tr w:rsidR="00684F99" w:rsidRPr="003E3396" w14:paraId="2E63BB62" w14:textId="77777777">
        <w:trPr>
          <w:trHeight w:val="312"/>
        </w:trPr>
        <w:tc>
          <w:tcPr>
            <w:tcW w:w="2805" w:type="dxa"/>
            <w:tcBorders>
              <w:top w:val="nil"/>
              <w:left w:val="nil"/>
              <w:bottom w:val="nil"/>
              <w:right w:val="nil"/>
            </w:tcBorders>
            <w:shd w:val="clear" w:color="auto" w:fill="auto"/>
            <w:noWrap/>
          </w:tcPr>
          <w:p w14:paraId="35C02F35" w14:textId="77777777" w:rsidR="00684F99" w:rsidRPr="003E3396" w:rsidRDefault="00684F99" w:rsidP="00684F99">
            <w:pPr>
              <w:spacing w:after="0" w:line="240" w:lineRule="auto"/>
              <w:rPr>
                <w:rFonts w:ascii="Times New Roman" w:eastAsia="Times New Roman" w:hAnsi="Times New Roman"/>
                <w:color w:val="000000"/>
              </w:rPr>
            </w:pPr>
            <w:r w:rsidRPr="003E3396">
              <w:rPr>
                <w:rFonts w:ascii="Times New Roman" w:eastAsia="Times New Roman" w:hAnsi="Times New Roman"/>
                <w:color w:val="000000"/>
              </w:rPr>
              <w:t>All Viewers Human</w:t>
            </w:r>
          </w:p>
        </w:tc>
        <w:tc>
          <w:tcPr>
            <w:tcW w:w="6678" w:type="dxa"/>
            <w:tcBorders>
              <w:top w:val="nil"/>
              <w:left w:val="nil"/>
              <w:bottom w:val="nil"/>
              <w:right w:val="nil"/>
            </w:tcBorders>
            <w:shd w:val="clear" w:color="auto" w:fill="auto"/>
            <w:noWrap/>
            <w:vAlign w:val="center"/>
          </w:tcPr>
          <w:p w14:paraId="28DFD7BA" w14:textId="77777777" w:rsidR="00684F99" w:rsidRPr="003E3396" w:rsidRDefault="00684F99" w:rsidP="00684F99">
            <w:pPr>
              <w:spacing w:after="0" w:line="240" w:lineRule="auto"/>
              <w:jc w:val="both"/>
              <w:rPr>
                <w:rFonts w:ascii="Times New Roman" w:eastAsia="Times New Roman" w:hAnsi="Times New Roman"/>
                <w:color w:val="000000"/>
              </w:rPr>
            </w:pPr>
            <w:r w:rsidRPr="003E3396">
              <w:rPr>
                <w:rFonts w:ascii="Times New Roman" w:eastAsia="Times New Roman" w:hAnsi="Times New Roman"/>
                <w:color w:val="000000"/>
              </w:rPr>
              <w:t xml:space="preserve">Viewers </w:t>
            </w:r>
            <w:r w:rsidRPr="003E3396">
              <w:rPr>
                <w:rFonts w:ascii="Times New Roman" w:hAnsi="Times New Roman"/>
                <w:color w:val="000000"/>
              </w:rPr>
              <w:t>that used an EDGAR search function</w:t>
            </w:r>
            <w:r>
              <w:rPr>
                <w:rFonts w:ascii="Times New Roman" w:hAnsi="Times New Roman"/>
                <w:color w:val="000000"/>
              </w:rPr>
              <w:t xml:space="preserve"> to access EDGAR</w:t>
            </w:r>
          </w:p>
        </w:tc>
      </w:tr>
      <w:tr w:rsidR="00684F99" w:rsidRPr="003E3396" w14:paraId="6D0CC5ED" w14:textId="77777777">
        <w:trPr>
          <w:trHeight w:val="312"/>
        </w:trPr>
        <w:tc>
          <w:tcPr>
            <w:tcW w:w="2805" w:type="dxa"/>
            <w:tcBorders>
              <w:top w:val="nil"/>
              <w:left w:val="nil"/>
              <w:bottom w:val="nil"/>
              <w:right w:val="nil"/>
            </w:tcBorders>
            <w:shd w:val="clear" w:color="auto" w:fill="auto"/>
            <w:noWrap/>
          </w:tcPr>
          <w:p w14:paraId="43187D03" w14:textId="77777777" w:rsidR="00684F99" w:rsidRPr="003E3396" w:rsidRDefault="00684F99" w:rsidP="00684F99">
            <w:pPr>
              <w:spacing w:after="0" w:line="240" w:lineRule="auto"/>
              <w:rPr>
                <w:rFonts w:ascii="Times New Roman" w:eastAsia="Times New Roman" w:hAnsi="Times New Roman"/>
                <w:color w:val="000000"/>
              </w:rPr>
            </w:pPr>
            <w:r w:rsidRPr="003E3396">
              <w:rPr>
                <w:rFonts w:ascii="Times New Roman" w:eastAsia="Times New Roman" w:hAnsi="Times New Roman"/>
                <w:color w:val="000000"/>
              </w:rPr>
              <w:t>All Viewers Bot</w:t>
            </w:r>
          </w:p>
        </w:tc>
        <w:tc>
          <w:tcPr>
            <w:tcW w:w="6678" w:type="dxa"/>
            <w:tcBorders>
              <w:top w:val="nil"/>
              <w:left w:val="nil"/>
              <w:bottom w:val="nil"/>
              <w:right w:val="nil"/>
            </w:tcBorders>
            <w:shd w:val="clear" w:color="auto" w:fill="auto"/>
            <w:noWrap/>
            <w:vAlign w:val="center"/>
          </w:tcPr>
          <w:p w14:paraId="1D80B0D6" w14:textId="77777777" w:rsidR="00684F99" w:rsidRPr="003E3396" w:rsidRDefault="00684F99" w:rsidP="00684F99">
            <w:pPr>
              <w:spacing w:after="0" w:line="240" w:lineRule="auto"/>
              <w:jc w:val="both"/>
              <w:rPr>
                <w:rFonts w:ascii="Times New Roman" w:eastAsia="Times New Roman" w:hAnsi="Times New Roman"/>
                <w:color w:val="000000"/>
              </w:rPr>
            </w:pPr>
            <w:r w:rsidRPr="003E3396">
              <w:rPr>
                <w:rFonts w:ascii="Times New Roman" w:hAnsi="Times New Roman"/>
                <w:color w:val="000000"/>
              </w:rPr>
              <w:t>Viewers that self</w:t>
            </w:r>
            <w:r>
              <w:rPr>
                <w:rFonts w:ascii="Times New Roman" w:hAnsi="Times New Roman"/>
                <w:color w:val="000000"/>
              </w:rPr>
              <w:t>-</w:t>
            </w:r>
            <w:r w:rsidRPr="003E3396">
              <w:rPr>
                <w:rFonts w:ascii="Times New Roman" w:hAnsi="Times New Roman"/>
                <w:color w:val="000000"/>
              </w:rPr>
              <w:t xml:space="preserve">identify in </w:t>
            </w:r>
            <w:r>
              <w:rPr>
                <w:rFonts w:ascii="Times New Roman" w:hAnsi="Times New Roman"/>
                <w:color w:val="000000"/>
              </w:rPr>
              <w:t xml:space="preserve">the </w:t>
            </w:r>
            <w:r w:rsidRPr="003E3396">
              <w:rPr>
                <w:rFonts w:ascii="Times New Roman" w:hAnsi="Times New Roman"/>
                <w:color w:val="000000"/>
              </w:rPr>
              <w:t>user agent field as a web crawler</w:t>
            </w:r>
          </w:p>
        </w:tc>
      </w:tr>
      <w:tr w:rsidR="00684F99" w:rsidRPr="003E3396" w14:paraId="41A542C8" w14:textId="77777777">
        <w:trPr>
          <w:trHeight w:val="312"/>
        </w:trPr>
        <w:tc>
          <w:tcPr>
            <w:tcW w:w="2805" w:type="dxa"/>
            <w:tcBorders>
              <w:top w:val="nil"/>
              <w:left w:val="nil"/>
              <w:bottom w:val="nil"/>
              <w:right w:val="nil"/>
            </w:tcBorders>
            <w:shd w:val="clear" w:color="auto" w:fill="auto"/>
            <w:noWrap/>
          </w:tcPr>
          <w:p w14:paraId="1E11FA2E" w14:textId="77777777" w:rsidR="00684F99" w:rsidRPr="003E3396" w:rsidRDefault="00684F99" w:rsidP="00684F99">
            <w:pPr>
              <w:spacing w:after="0" w:line="240" w:lineRule="auto"/>
              <w:rPr>
                <w:rFonts w:ascii="Times New Roman" w:eastAsia="Times New Roman" w:hAnsi="Times New Roman"/>
                <w:color w:val="000000"/>
              </w:rPr>
            </w:pPr>
            <w:r w:rsidRPr="003E3396">
              <w:rPr>
                <w:rFonts w:ascii="Times New Roman" w:eastAsia="Times New Roman" w:hAnsi="Times New Roman"/>
                <w:color w:val="000000"/>
              </w:rPr>
              <w:lastRenderedPageBreak/>
              <w:t>All Viewers Unsure</w:t>
            </w:r>
          </w:p>
        </w:tc>
        <w:tc>
          <w:tcPr>
            <w:tcW w:w="6678" w:type="dxa"/>
            <w:tcBorders>
              <w:top w:val="nil"/>
              <w:left w:val="nil"/>
              <w:bottom w:val="nil"/>
              <w:right w:val="nil"/>
            </w:tcBorders>
            <w:shd w:val="clear" w:color="auto" w:fill="auto"/>
            <w:noWrap/>
            <w:vAlign w:val="center"/>
          </w:tcPr>
          <w:p w14:paraId="32B76B89" w14:textId="77777777" w:rsidR="00684F99" w:rsidRPr="003E3396" w:rsidRDefault="00684F99" w:rsidP="00684F99">
            <w:pPr>
              <w:spacing w:after="0" w:line="240" w:lineRule="auto"/>
              <w:jc w:val="both"/>
              <w:rPr>
                <w:rFonts w:ascii="Times New Roman" w:eastAsia="Times New Roman" w:hAnsi="Times New Roman"/>
                <w:color w:val="000000"/>
              </w:rPr>
            </w:pPr>
            <w:r w:rsidRPr="003E3396">
              <w:rPr>
                <w:rFonts w:ascii="Times New Roman" w:hAnsi="Times New Roman"/>
                <w:color w:val="000000"/>
              </w:rPr>
              <w:t>Viewers that are not classified as either a bot or a human</w:t>
            </w:r>
          </w:p>
        </w:tc>
      </w:tr>
      <w:tr w:rsidR="00684F99" w:rsidRPr="003E3396" w14:paraId="291A74AE" w14:textId="77777777">
        <w:trPr>
          <w:trHeight w:val="312"/>
        </w:trPr>
        <w:tc>
          <w:tcPr>
            <w:tcW w:w="2805" w:type="dxa"/>
            <w:tcBorders>
              <w:top w:val="nil"/>
              <w:left w:val="nil"/>
              <w:bottom w:val="nil"/>
              <w:right w:val="nil"/>
            </w:tcBorders>
            <w:shd w:val="clear" w:color="auto" w:fill="auto"/>
            <w:noWrap/>
          </w:tcPr>
          <w:p w14:paraId="7BFFCE97" w14:textId="77777777" w:rsidR="00684F99" w:rsidRPr="00EC66B9" w:rsidRDefault="00684F99" w:rsidP="00684F99">
            <w:pPr>
              <w:spacing w:after="0" w:line="240" w:lineRule="auto"/>
              <w:rPr>
                <w:rFonts w:ascii="Times New Roman" w:eastAsia="Times New Roman" w:hAnsi="Times New Roman"/>
                <w:color w:val="000000"/>
              </w:rPr>
            </w:pPr>
            <w:r w:rsidRPr="003E3396">
              <w:rPr>
                <w:rFonts w:ascii="Times New Roman" w:eastAsia="Times New Roman" w:hAnsi="Times New Roman"/>
                <w:color w:val="000000"/>
              </w:rPr>
              <w:t>IPO Viewers</w:t>
            </w:r>
          </w:p>
        </w:tc>
        <w:tc>
          <w:tcPr>
            <w:tcW w:w="6678" w:type="dxa"/>
            <w:tcBorders>
              <w:top w:val="nil"/>
              <w:left w:val="nil"/>
              <w:bottom w:val="nil"/>
              <w:right w:val="nil"/>
            </w:tcBorders>
            <w:shd w:val="clear" w:color="auto" w:fill="auto"/>
            <w:noWrap/>
            <w:vAlign w:val="center"/>
          </w:tcPr>
          <w:p w14:paraId="1FA57231" w14:textId="77777777" w:rsidR="00684F99" w:rsidRPr="00EC66B9" w:rsidRDefault="00684F99" w:rsidP="00684F99">
            <w:pPr>
              <w:spacing w:after="0" w:line="240" w:lineRule="auto"/>
              <w:jc w:val="both"/>
              <w:rPr>
                <w:rFonts w:ascii="Times New Roman" w:eastAsia="Times New Roman" w:hAnsi="Times New Roman"/>
                <w:color w:val="000000"/>
              </w:rPr>
            </w:pPr>
            <w:r w:rsidRPr="00EC66B9">
              <w:rPr>
                <w:rFonts w:ascii="Times New Roman" w:eastAsia="Times New Roman" w:hAnsi="Times New Roman"/>
                <w:color w:val="000000"/>
              </w:rPr>
              <w:t>Viewers who view only an IPO</w:t>
            </w:r>
            <w:r>
              <w:rPr>
                <w:rFonts w:ascii="Times New Roman" w:eastAsia="Times New Roman" w:hAnsi="Times New Roman"/>
                <w:color w:val="000000"/>
              </w:rPr>
              <w:t xml:space="preserve"> firm</w:t>
            </w:r>
            <w:r w:rsidRPr="003E3396">
              <w:rPr>
                <w:rFonts w:ascii="Times New Roman" w:eastAsia="Times New Roman" w:hAnsi="Times New Roman"/>
                <w:color w:val="000000"/>
              </w:rPr>
              <w:t xml:space="preserve"> document</w:t>
            </w:r>
            <w:r w:rsidRPr="00EC66B9">
              <w:rPr>
                <w:rFonts w:ascii="Times New Roman" w:eastAsia="Times New Roman" w:hAnsi="Times New Roman"/>
                <w:color w:val="000000"/>
              </w:rPr>
              <w:t xml:space="preserve"> but no peer firm</w:t>
            </w:r>
            <w:r w:rsidRPr="003E3396">
              <w:rPr>
                <w:rFonts w:ascii="Times New Roman" w:eastAsia="Times New Roman" w:hAnsi="Times New Roman"/>
                <w:color w:val="000000"/>
              </w:rPr>
              <w:t xml:space="preserve"> documents</w:t>
            </w:r>
          </w:p>
        </w:tc>
      </w:tr>
      <w:tr w:rsidR="00684F99" w:rsidRPr="00EC66B9" w14:paraId="32737C71" w14:textId="77777777">
        <w:trPr>
          <w:trHeight w:val="312"/>
        </w:trPr>
        <w:tc>
          <w:tcPr>
            <w:tcW w:w="2805" w:type="dxa"/>
            <w:tcBorders>
              <w:top w:val="nil"/>
              <w:left w:val="nil"/>
              <w:bottom w:val="nil"/>
              <w:right w:val="nil"/>
            </w:tcBorders>
            <w:shd w:val="clear" w:color="auto" w:fill="auto"/>
            <w:noWrap/>
          </w:tcPr>
          <w:p w14:paraId="76FAF77F" w14:textId="77777777" w:rsidR="00684F99" w:rsidRPr="00EC66B9" w:rsidRDefault="00684F99" w:rsidP="00684F99">
            <w:pPr>
              <w:spacing w:after="0" w:line="240" w:lineRule="auto"/>
              <w:rPr>
                <w:rFonts w:ascii="Times New Roman" w:eastAsia="Times New Roman" w:hAnsi="Times New Roman"/>
                <w:color w:val="000000"/>
              </w:rPr>
            </w:pPr>
            <w:r w:rsidRPr="003E3396">
              <w:rPr>
                <w:rFonts w:ascii="Times New Roman" w:eastAsia="Times New Roman" w:hAnsi="Times New Roman"/>
                <w:color w:val="000000"/>
              </w:rPr>
              <w:t>Peer Firm Viewers</w:t>
            </w:r>
          </w:p>
        </w:tc>
        <w:tc>
          <w:tcPr>
            <w:tcW w:w="6678" w:type="dxa"/>
            <w:tcBorders>
              <w:top w:val="nil"/>
              <w:left w:val="nil"/>
              <w:bottom w:val="nil"/>
              <w:right w:val="nil"/>
            </w:tcBorders>
            <w:shd w:val="clear" w:color="auto" w:fill="auto"/>
            <w:noWrap/>
            <w:vAlign w:val="center"/>
          </w:tcPr>
          <w:p w14:paraId="14F5BD7F" w14:textId="7CF5363D" w:rsidR="00684F99" w:rsidRPr="00EC66B9" w:rsidRDefault="00684F99" w:rsidP="00684F99">
            <w:pPr>
              <w:spacing w:after="0" w:line="240" w:lineRule="auto"/>
              <w:jc w:val="both"/>
              <w:rPr>
                <w:rFonts w:ascii="Times New Roman" w:eastAsia="Times New Roman" w:hAnsi="Times New Roman"/>
                <w:color w:val="000000"/>
              </w:rPr>
            </w:pPr>
            <w:r w:rsidRPr="003E3396">
              <w:rPr>
                <w:rFonts w:ascii="Times New Roman" w:eastAsia="Times New Roman" w:hAnsi="Times New Roman"/>
                <w:color w:val="000000"/>
              </w:rPr>
              <w:t>Viewers who view an IPO</w:t>
            </w:r>
            <w:r>
              <w:rPr>
                <w:rFonts w:ascii="Times New Roman" w:eastAsia="Times New Roman" w:hAnsi="Times New Roman"/>
                <w:color w:val="000000"/>
              </w:rPr>
              <w:t xml:space="preserve"> firm</w:t>
            </w:r>
            <w:r w:rsidRPr="003E3396">
              <w:rPr>
                <w:rFonts w:ascii="Times New Roman" w:eastAsia="Times New Roman" w:hAnsi="Times New Roman"/>
                <w:color w:val="000000"/>
              </w:rPr>
              <w:t xml:space="preserve"> document and access </w:t>
            </w:r>
            <w:r w:rsidRPr="00EC66B9">
              <w:rPr>
                <w:rFonts w:ascii="Times New Roman" w:eastAsia="Times New Roman" w:hAnsi="Times New Roman"/>
                <w:color w:val="000000"/>
              </w:rPr>
              <w:t xml:space="preserve">at least one peer firm </w:t>
            </w:r>
            <w:r w:rsidR="00D2288B">
              <w:rPr>
                <w:rFonts w:ascii="Times New Roman" w:eastAsia="Times New Roman" w:hAnsi="Times New Roman"/>
                <w:color w:val="000000"/>
              </w:rPr>
              <w:t xml:space="preserve">10-Q, </w:t>
            </w:r>
            <w:r w:rsidRPr="00EC66B9">
              <w:rPr>
                <w:rFonts w:ascii="Times New Roman" w:eastAsia="Times New Roman" w:hAnsi="Times New Roman"/>
                <w:color w:val="000000"/>
              </w:rPr>
              <w:t>10-K or offering document</w:t>
            </w:r>
            <w:r w:rsidRPr="003E3396">
              <w:rPr>
                <w:rFonts w:ascii="Times New Roman" w:eastAsia="Times New Roman" w:hAnsi="Times New Roman"/>
                <w:color w:val="000000"/>
              </w:rPr>
              <w:t xml:space="preserve"> </w:t>
            </w:r>
          </w:p>
        </w:tc>
      </w:tr>
      <w:tr w:rsidR="00684F99" w:rsidRPr="00EC66B9" w14:paraId="5B3B7B25" w14:textId="77777777">
        <w:trPr>
          <w:trHeight w:val="312"/>
        </w:trPr>
        <w:tc>
          <w:tcPr>
            <w:tcW w:w="2805" w:type="dxa"/>
            <w:tcBorders>
              <w:top w:val="nil"/>
              <w:left w:val="nil"/>
              <w:right w:val="nil"/>
            </w:tcBorders>
            <w:shd w:val="clear" w:color="auto" w:fill="auto"/>
            <w:noWrap/>
          </w:tcPr>
          <w:p w14:paraId="1379C396" w14:textId="77777777" w:rsidR="00684F99" w:rsidRPr="00EC66B9" w:rsidRDefault="00684F99" w:rsidP="00684F99">
            <w:pPr>
              <w:spacing w:after="0" w:line="240" w:lineRule="auto"/>
              <w:rPr>
                <w:rFonts w:ascii="Times New Roman" w:eastAsia="Times New Roman" w:hAnsi="Times New Roman"/>
                <w:color w:val="000000"/>
              </w:rPr>
            </w:pPr>
            <w:r w:rsidRPr="003E3396">
              <w:rPr>
                <w:rFonts w:ascii="Times New Roman" w:eastAsia="Times New Roman" w:hAnsi="Times New Roman"/>
                <w:color w:val="000000"/>
              </w:rPr>
              <w:t>Peer Firm Viewers SIC1</w:t>
            </w:r>
          </w:p>
        </w:tc>
        <w:tc>
          <w:tcPr>
            <w:tcW w:w="6678" w:type="dxa"/>
            <w:tcBorders>
              <w:top w:val="nil"/>
              <w:left w:val="nil"/>
              <w:right w:val="nil"/>
            </w:tcBorders>
            <w:shd w:val="clear" w:color="auto" w:fill="auto"/>
            <w:noWrap/>
            <w:vAlign w:val="center"/>
          </w:tcPr>
          <w:p w14:paraId="4150FE60" w14:textId="7B0373FF" w:rsidR="00684F99" w:rsidRPr="00EC66B9" w:rsidRDefault="00684F99" w:rsidP="00684F99">
            <w:pPr>
              <w:spacing w:after="0" w:line="240" w:lineRule="auto"/>
              <w:jc w:val="both"/>
              <w:rPr>
                <w:rFonts w:ascii="Times New Roman" w:eastAsia="Times New Roman" w:hAnsi="Times New Roman"/>
                <w:color w:val="000000"/>
              </w:rPr>
            </w:pPr>
            <w:r w:rsidRPr="00EC66B9">
              <w:rPr>
                <w:rFonts w:ascii="Times New Roman" w:eastAsia="Times New Roman" w:hAnsi="Times New Roman"/>
                <w:color w:val="000000"/>
              </w:rPr>
              <w:t xml:space="preserve">Viewers </w:t>
            </w:r>
            <w:r w:rsidRPr="003E3396">
              <w:rPr>
                <w:rFonts w:ascii="Times New Roman" w:eastAsia="Times New Roman" w:hAnsi="Times New Roman"/>
                <w:color w:val="000000"/>
              </w:rPr>
              <w:t>who view an IPO</w:t>
            </w:r>
            <w:r>
              <w:rPr>
                <w:rFonts w:ascii="Times New Roman" w:eastAsia="Times New Roman" w:hAnsi="Times New Roman"/>
                <w:color w:val="000000"/>
              </w:rPr>
              <w:t xml:space="preserve"> firm</w:t>
            </w:r>
            <w:r w:rsidRPr="003E3396">
              <w:rPr>
                <w:rFonts w:ascii="Times New Roman" w:eastAsia="Times New Roman" w:hAnsi="Times New Roman"/>
                <w:color w:val="000000"/>
              </w:rPr>
              <w:t xml:space="preserve"> document and access </w:t>
            </w:r>
            <w:r w:rsidRPr="00EC66B9">
              <w:rPr>
                <w:rFonts w:ascii="Times New Roman" w:eastAsia="Times New Roman" w:hAnsi="Times New Roman"/>
                <w:color w:val="000000"/>
              </w:rPr>
              <w:t xml:space="preserve">at least one peer firm </w:t>
            </w:r>
            <w:r w:rsidR="00D2288B">
              <w:rPr>
                <w:rFonts w:ascii="Times New Roman" w:eastAsia="Times New Roman" w:hAnsi="Times New Roman"/>
                <w:color w:val="000000"/>
              </w:rPr>
              <w:t xml:space="preserve">10-Q, </w:t>
            </w:r>
            <w:r w:rsidRPr="00EC66B9">
              <w:rPr>
                <w:rFonts w:ascii="Times New Roman" w:eastAsia="Times New Roman" w:hAnsi="Times New Roman"/>
                <w:color w:val="000000"/>
              </w:rPr>
              <w:t>10-K or offering document</w:t>
            </w:r>
            <w:r w:rsidRPr="003E3396">
              <w:rPr>
                <w:rFonts w:ascii="Times New Roman" w:eastAsia="Times New Roman" w:hAnsi="Times New Roman"/>
                <w:color w:val="000000"/>
              </w:rPr>
              <w:t xml:space="preserve"> in the same one-digit SIC code as the issuer</w:t>
            </w:r>
          </w:p>
        </w:tc>
      </w:tr>
      <w:tr w:rsidR="00684F99" w:rsidRPr="00EC66B9" w14:paraId="202F1CB2" w14:textId="77777777">
        <w:trPr>
          <w:trHeight w:val="312"/>
        </w:trPr>
        <w:tc>
          <w:tcPr>
            <w:tcW w:w="2805" w:type="dxa"/>
            <w:tcBorders>
              <w:top w:val="nil"/>
              <w:left w:val="nil"/>
              <w:bottom w:val="single" w:sz="8" w:space="0" w:color="auto"/>
              <w:right w:val="nil"/>
            </w:tcBorders>
            <w:shd w:val="clear" w:color="auto" w:fill="auto"/>
            <w:noWrap/>
          </w:tcPr>
          <w:p w14:paraId="13F02538" w14:textId="77777777" w:rsidR="00684F99" w:rsidRPr="00EC66B9" w:rsidRDefault="00684F99" w:rsidP="00684F99">
            <w:pPr>
              <w:spacing w:after="0" w:line="240" w:lineRule="auto"/>
              <w:rPr>
                <w:rFonts w:ascii="Times New Roman" w:eastAsia="Times New Roman" w:hAnsi="Times New Roman"/>
                <w:color w:val="000000"/>
              </w:rPr>
            </w:pPr>
            <w:r w:rsidRPr="003E3396">
              <w:rPr>
                <w:rFonts w:ascii="Times New Roman" w:eastAsia="Times New Roman" w:hAnsi="Times New Roman"/>
                <w:color w:val="000000"/>
              </w:rPr>
              <w:t>Peer Firm Document Views</w:t>
            </w:r>
          </w:p>
        </w:tc>
        <w:tc>
          <w:tcPr>
            <w:tcW w:w="6678" w:type="dxa"/>
            <w:tcBorders>
              <w:top w:val="nil"/>
              <w:left w:val="nil"/>
              <w:bottom w:val="single" w:sz="8" w:space="0" w:color="auto"/>
              <w:right w:val="nil"/>
            </w:tcBorders>
            <w:shd w:val="clear" w:color="auto" w:fill="auto"/>
            <w:noWrap/>
            <w:vAlign w:val="center"/>
          </w:tcPr>
          <w:p w14:paraId="7ED08299" w14:textId="77777777" w:rsidR="00684F99" w:rsidRPr="00EC66B9" w:rsidRDefault="00684F99" w:rsidP="00684F99">
            <w:pPr>
              <w:spacing w:after="0" w:line="240" w:lineRule="auto"/>
              <w:jc w:val="both"/>
              <w:rPr>
                <w:rFonts w:ascii="Times New Roman" w:eastAsia="Times New Roman" w:hAnsi="Times New Roman"/>
                <w:color w:val="000000"/>
              </w:rPr>
            </w:pPr>
            <w:r w:rsidRPr="00EC66B9">
              <w:rPr>
                <w:rFonts w:ascii="Times New Roman" w:eastAsia="Times New Roman" w:hAnsi="Times New Roman"/>
                <w:color w:val="000000"/>
              </w:rPr>
              <w:t xml:space="preserve">Number of </w:t>
            </w:r>
            <w:r w:rsidRPr="003E3396">
              <w:rPr>
                <w:rFonts w:ascii="Times New Roman" w:eastAsia="Times New Roman" w:hAnsi="Times New Roman"/>
                <w:color w:val="000000"/>
              </w:rPr>
              <w:t>peer</w:t>
            </w:r>
            <w:r w:rsidRPr="00EC66B9">
              <w:rPr>
                <w:rFonts w:ascii="Times New Roman" w:eastAsia="Times New Roman" w:hAnsi="Times New Roman"/>
                <w:color w:val="000000"/>
              </w:rPr>
              <w:t xml:space="preserve"> firm documents viewed</w:t>
            </w:r>
          </w:p>
        </w:tc>
      </w:tr>
    </w:tbl>
    <w:p w14:paraId="43C57663" w14:textId="77777777" w:rsidR="00684F99" w:rsidRPr="003C3A06" w:rsidRDefault="00684F99" w:rsidP="003976F8">
      <w:pPr>
        <w:spacing w:after="0" w:line="480" w:lineRule="auto"/>
        <w:ind w:firstLine="360"/>
        <w:contextualSpacing/>
        <w:jc w:val="both"/>
        <w:rPr>
          <w:rFonts w:ascii="Times New Roman" w:hAnsi="Times New Roman"/>
        </w:rPr>
      </w:pPr>
      <w:r w:rsidRPr="003C3A06">
        <w:rPr>
          <w:rFonts w:ascii="Times New Roman" w:hAnsi="Times New Roman"/>
        </w:rPr>
        <w:t>Table 3 provides summary information on document views</w:t>
      </w:r>
      <w:r>
        <w:rPr>
          <w:rFonts w:ascii="Times New Roman" w:hAnsi="Times New Roman"/>
        </w:rPr>
        <w:t xml:space="preserve"> in the full EDGAR log files in P</w:t>
      </w:r>
      <w:r w:rsidRPr="003C3A06">
        <w:rPr>
          <w:rFonts w:ascii="Times New Roman" w:hAnsi="Times New Roman"/>
        </w:rPr>
        <w:t xml:space="preserve">anel A and </w:t>
      </w:r>
      <w:r>
        <w:rPr>
          <w:rFonts w:ascii="Times New Roman" w:hAnsi="Times New Roman"/>
        </w:rPr>
        <w:t>our classification of viewers and documents view</w:t>
      </w:r>
      <w:r w:rsidRPr="003C3A06">
        <w:rPr>
          <w:rFonts w:ascii="Times New Roman" w:hAnsi="Times New Roman"/>
        </w:rPr>
        <w:t xml:space="preserve"> </w:t>
      </w:r>
      <w:r>
        <w:rPr>
          <w:rFonts w:ascii="Times New Roman" w:hAnsi="Times New Roman"/>
        </w:rPr>
        <w:t xml:space="preserve">for the IPO sample in </w:t>
      </w:r>
      <w:r w:rsidRPr="003C3A06">
        <w:rPr>
          <w:rFonts w:ascii="Times New Roman" w:hAnsi="Times New Roman"/>
        </w:rPr>
        <w:t xml:space="preserve">Panel B. As shown in Panel A, the largest number of documents and the highest number of views are for periodic filings (10-Q and 10-K). </w:t>
      </w:r>
      <w:r>
        <w:rPr>
          <w:rFonts w:ascii="Times New Roman" w:hAnsi="Times New Roman"/>
        </w:rPr>
        <w:t xml:space="preserve">10-Ks are viewed an average of 467 times </w:t>
      </w:r>
      <w:commentRangeStart w:id="2"/>
      <w:r>
        <w:rPr>
          <w:rFonts w:ascii="Times New Roman" w:hAnsi="Times New Roman"/>
        </w:rPr>
        <w:t>in the two days surrounding the filing</w:t>
      </w:r>
      <w:commentRangeEnd w:id="2"/>
      <w:r w:rsidR="00682065">
        <w:rPr>
          <w:rStyle w:val="CommentReference"/>
          <w:lang w:val="x-none" w:eastAsia="x-none"/>
        </w:rPr>
        <w:commentReference w:id="2"/>
      </w:r>
      <w:r>
        <w:rPr>
          <w:rFonts w:ascii="Times New Roman" w:hAnsi="Times New Roman"/>
        </w:rPr>
        <w:t xml:space="preserve"> and 10-Qs are viewed 199 times. There are 110,497 offering documents (S-1, SB-1, SB-2, F-1, F-10, EFFECT, 424B and amendments) on EDGAR and they are viewed less frequently, in total, than period filings. </w:t>
      </w:r>
      <w:r w:rsidRPr="003C3A06">
        <w:rPr>
          <w:rFonts w:ascii="Times New Roman" w:hAnsi="Times New Roman"/>
        </w:rPr>
        <w:t>This is not surprising given that periodic filings are significantly larger in number than offering documents.</w:t>
      </w:r>
      <w:r>
        <w:rPr>
          <w:rFonts w:ascii="Times New Roman" w:hAnsi="Times New Roman"/>
        </w:rPr>
        <w:t xml:space="preserve"> </w:t>
      </w:r>
      <w:r w:rsidRPr="003C3A06">
        <w:rPr>
          <w:rFonts w:ascii="Times New Roman" w:hAnsi="Times New Roman"/>
        </w:rPr>
        <w:t xml:space="preserve">On average, </w:t>
      </w:r>
      <w:r>
        <w:rPr>
          <w:rFonts w:ascii="Times New Roman" w:hAnsi="Times New Roman"/>
        </w:rPr>
        <w:t>initial offering documents (form S-1 and equivalents)</w:t>
      </w:r>
      <w:r w:rsidRPr="003C3A06">
        <w:rPr>
          <w:rFonts w:ascii="Times New Roman" w:hAnsi="Times New Roman"/>
        </w:rPr>
        <w:t xml:space="preserve"> </w:t>
      </w:r>
      <w:r>
        <w:rPr>
          <w:rFonts w:ascii="Times New Roman" w:hAnsi="Times New Roman"/>
        </w:rPr>
        <w:t>are</w:t>
      </w:r>
      <w:r w:rsidRPr="003C3A06">
        <w:rPr>
          <w:rFonts w:ascii="Times New Roman" w:hAnsi="Times New Roman"/>
        </w:rPr>
        <w:t xml:space="preserve"> viewed </w:t>
      </w:r>
      <w:r>
        <w:rPr>
          <w:rFonts w:ascii="Times New Roman" w:hAnsi="Times New Roman"/>
        </w:rPr>
        <w:t>an average of 327</w:t>
      </w:r>
      <w:r w:rsidRPr="003C3A06">
        <w:rPr>
          <w:rFonts w:ascii="Times New Roman" w:hAnsi="Times New Roman"/>
        </w:rPr>
        <w:t xml:space="preserve"> times and amended S-1 filings are viewed 1</w:t>
      </w:r>
      <w:r>
        <w:rPr>
          <w:rFonts w:ascii="Times New Roman" w:hAnsi="Times New Roman"/>
        </w:rPr>
        <w:t>89</w:t>
      </w:r>
      <w:r w:rsidRPr="003C3A06">
        <w:rPr>
          <w:rFonts w:ascii="Times New Roman" w:hAnsi="Times New Roman"/>
        </w:rPr>
        <w:t xml:space="preserve"> times.</w:t>
      </w:r>
      <w:r w:rsidRPr="00DE0551">
        <w:rPr>
          <w:rFonts w:ascii="Times New Roman" w:hAnsi="Times New Roman"/>
        </w:rPr>
        <w:t xml:space="preserve"> </w:t>
      </w:r>
    </w:p>
    <w:p w14:paraId="095B8F4E" w14:textId="5311891F" w:rsidR="00684F99" w:rsidRPr="003C3A06" w:rsidRDefault="00684F99" w:rsidP="00684F99">
      <w:pPr>
        <w:spacing w:after="0" w:line="480" w:lineRule="auto"/>
        <w:ind w:firstLine="360"/>
        <w:contextualSpacing/>
        <w:jc w:val="both"/>
        <w:rPr>
          <w:rFonts w:ascii="Times New Roman" w:hAnsi="Times New Roman"/>
        </w:rPr>
      </w:pPr>
      <w:r w:rsidRPr="003C3A06">
        <w:rPr>
          <w:rFonts w:ascii="Times New Roman" w:hAnsi="Times New Roman"/>
        </w:rPr>
        <w:t xml:space="preserve">Figure 3 plots the time-series of document views by month over the sample period. The </w:t>
      </w:r>
      <w:r>
        <w:rPr>
          <w:rFonts w:ascii="Times New Roman" w:hAnsi="Times New Roman"/>
        </w:rPr>
        <w:t>unretained</w:t>
      </w:r>
      <w:r w:rsidRPr="003C3A06">
        <w:rPr>
          <w:rFonts w:ascii="Times New Roman" w:hAnsi="Times New Roman"/>
        </w:rPr>
        <w:t xml:space="preserve"> data from </w:t>
      </w:r>
      <w:r>
        <w:rPr>
          <w:rFonts w:ascii="Times New Roman" w:hAnsi="Times New Roman"/>
        </w:rPr>
        <w:t>September</w:t>
      </w:r>
      <w:r w:rsidRPr="003C3A06">
        <w:rPr>
          <w:rFonts w:ascii="Times New Roman" w:hAnsi="Times New Roman"/>
          <w:color w:val="000000"/>
        </w:rPr>
        <w:t xml:space="preserve"> 2005 to </w:t>
      </w:r>
      <w:r>
        <w:rPr>
          <w:rFonts w:ascii="Times New Roman" w:hAnsi="Times New Roman"/>
          <w:color w:val="000000"/>
        </w:rPr>
        <w:t>May</w:t>
      </w:r>
      <w:r w:rsidRPr="003C3A06">
        <w:rPr>
          <w:rFonts w:ascii="Times New Roman" w:hAnsi="Times New Roman"/>
          <w:color w:val="000000"/>
        </w:rPr>
        <w:t xml:space="preserve"> 2006</w:t>
      </w:r>
      <w:r w:rsidRPr="003C3A06">
        <w:rPr>
          <w:rFonts w:ascii="Times New Roman" w:hAnsi="Times New Roman"/>
        </w:rPr>
        <w:t xml:space="preserve"> is apparent. Also seen is a substantial increase in the number of document views mid-2008 onward. The composition of views as well as the number of views exhibits some volatility over the time period which may indicate changes in preferences for document views over time. The majority of document views in any given year, however, are for periodic filings 10-K and 10-Q. Offering documents views are a much smaller proportion of the total document views.</w:t>
      </w:r>
    </w:p>
    <w:p w14:paraId="189566ED" w14:textId="3298C0AE" w:rsidR="00684F99" w:rsidRDefault="00684F99" w:rsidP="00684F99">
      <w:pPr>
        <w:spacing w:line="480" w:lineRule="auto"/>
        <w:ind w:firstLine="360"/>
        <w:contextualSpacing/>
        <w:jc w:val="both"/>
        <w:rPr>
          <w:rFonts w:ascii="Times New Roman" w:eastAsia="Times New Roman" w:hAnsi="Times New Roman"/>
          <w:color w:val="000000"/>
          <w:kern w:val="24"/>
        </w:rPr>
      </w:pPr>
      <w:r w:rsidRPr="00DE6223">
        <w:rPr>
          <w:rFonts w:ascii="Times New Roman" w:eastAsia="Times New Roman" w:hAnsi="Times New Roman"/>
          <w:color w:val="000000"/>
          <w:kern w:val="24"/>
        </w:rPr>
        <w:t xml:space="preserve">Panel B of Table </w:t>
      </w:r>
      <w:r>
        <w:rPr>
          <w:rFonts w:ascii="Times New Roman" w:eastAsia="Times New Roman" w:hAnsi="Times New Roman"/>
          <w:color w:val="000000"/>
          <w:kern w:val="24"/>
        </w:rPr>
        <w:t xml:space="preserve">3 </w:t>
      </w:r>
      <w:r w:rsidRPr="00DE6223">
        <w:rPr>
          <w:rFonts w:ascii="Times New Roman" w:eastAsia="Times New Roman" w:hAnsi="Times New Roman"/>
          <w:color w:val="000000"/>
          <w:kern w:val="24"/>
        </w:rPr>
        <w:t xml:space="preserve">provides summary information </w:t>
      </w:r>
      <w:r w:rsidR="00682065">
        <w:rPr>
          <w:rFonts w:ascii="Times New Roman" w:eastAsia="Times New Roman" w:hAnsi="Times New Roman"/>
          <w:color w:val="000000"/>
          <w:kern w:val="24"/>
        </w:rPr>
        <w:t>for our sample of IPO firms</w:t>
      </w:r>
      <w:r w:rsidR="00682065" w:rsidRPr="00DE6223">
        <w:rPr>
          <w:rFonts w:ascii="Times New Roman" w:eastAsia="Times New Roman" w:hAnsi="Times New Roman"/>
          <w:color w:val="000000"/>
          <w:kern w:val="24"/>
        </w:rPr>
        <w:t xml:space="preserve"> </w:t>
      </w:r>
      <w:r w:rsidRPr="00DE6223">
        <w:rPr>
          <w:rFonts w:ascii="Times New Roman" w:eastAsia="Times New Roman" w:hAnsi="Times New Roman"/>
          <w:color w:val="000000"/>
          <w:kern w:val="24"/>
        </w:rPr>
        <w:t xml:space="preserve">on </w:t>
      </w:r>
      <w:r>
        <w:rPr>
          <w:rFonts w:ascii="Times New Roman" w:eastAsia="Times New Roman" w:hAnsi="Times New Roman"/>
          <w:color w:val="000000"/>
          <w:kern w:val="24"/>
        </w:rPr>
        <w:t>the</w:t>
      </w:r>
      <w:r w:rsidRPr="00DE6223">
        <w:rPr>
          <w:rFonts w:ascii="Times New Roman" w:eastAsia="Times New Roman" w:hAnsi="Times New Roman"/>
          <w:color w:val="000000"/>
          <w:kern w:val="24"/>
        </w:rPr>
        <w:t xml:space="preserve"> different categories of unique viewers</w:t>
      </w:r>
      <w:r>
        <w:rPr>
          <w:rFonts w:ascii="Times New Roman" w:eastAsia="Times New Roman" w:hAnsi="Times New Roman"/>
          <w:color w:val="000000"/>
          <w:kern w:val="24"/>
        </w:rPr>
        <w:t xml:space="preserve"> as well as peer firm document views</w:t>
      </w:r>
      <w:r w:rsidR="00682065">
        <w:rPr>
          <w:rFonts w:ascii="Times New Roman" w:eastAsia="Times New Roman" w:hAnsi="Times New Roman"/>
          <w:color w:val="000000"/>
          <w:kern w:val="24"/>
        </w:rPr>
        <w:t xml:space="preserve"> for the two days surrounding the filing of the document</w:t>
      </w:r>
      <w:r w:rsidRPr="00DE6223">
        <w:rPr>
          <w:rFonts w:ascii="Times New Roman" w:eastAsia="Times New Roman" w:hAnsi="Times New Roman"/>
          <w:color w:val="000000"/>
          <w:kern w:val="24"/>
        </w:rPr>
        <w:t>. The largest</w:t>
      </w:r>
      <w:r>
        <w:rPr>
          <w:rFonts w:ascii="Times New Roman" w:eastAsia="Times New Roman" w:hAnsi="Times New Roman"/>
          <w:color w:val="000000"/>
          <w:kern w:val="24"/>
        </w:rPr>
        <w:t xml:space="preserve"> average</w:t>
      </w:r>
      <w:r w:rsidRPr="00DE6223">
        <w:rPr>
          <w:rFonts w:ascii="Times New Roman" w:eastAsia="Times New Roman" w:hAnsi="Times New Roman"/>
          <w:color w:val="000000"/>
          <w:kern w:val="24"/>
        </w:rPr>
        <w:t xml:space="preserve"> number of viewers</w:t>
      </w:r>
      <w:r>
        <w:rPr>
          <w:rFonts w:ascii="Times New Roman" w:eastAsia="Times New Roman" w:hAnsi="Times New Roman"/>
          <w:color w:val="000000"/>
          <w:kern w:val="24"/>
        </w:rPr>
        <w:t xml:space="preserve"> occurs</w:t>
      </w:r>
      <w:r w:rsidRPr="00DE6223">
        <w:rPr>
          <w:rFonts w:ascii="Times New Roman" w:eastAsia="Times New Roman" w:hAnsi="Times New Roman"/>
          <w:color w:val="000000"/>
          <w:kern w:val="24"/>
        </w:rPr>
        <w:t xml:space="preserve"> at the filing of the S-1. </w:t>
      </w:r>
      <w:r>
        <w:rPr>
          <w:rFonts w:ascii="Times New Roman" w:eastAsia="Times New Roman" w:hAnsi="Times New Roman"/>
          <w:color w:val="000000"/>
          <w:kern w:val="24"/>
        </w:rPr>
        <w:t>There are very few bot viewers, on average, with more viewers classified as “unsure”</w:t>
      </w:r>
      <w:r w:rsidRPr="00DE0551">
        <w:rPr>
          <w:rFonts w:ascii="Times New Roman" w:eastAsia="Times New Roman" w:hAnsi="Times New Roman"/>
          <w:color w:val="000000"/>
          <w:kern w:val="24"/>
        </w:rPr>
        <w:t xml:space="preserve"> </w:t>
      </w:r>
      <w:r>
        <w:rPr>
          <w:rFonts w:ascii="Times New Roman" w:eastAsia="Times New Roman" w:hAnsi="Times New Roman"/>
          <w:color w:val="000000"/>
          <w:kern w:val="24"/>
        </w:rPr>
        <w:t xml:space="preserve">than “human”. </w:t>
      </w:r>
      <w:r w:rsidRPr="00DE6223">
        <w:rPr>
          <w:rFonts w:ascii="Times New Roman" w:eastAsia="Times New Roman" w:hAnsi="Times New Roman"/>
          <w:color w:val="000000"/>
          <w:kern w:val="24"/>
        </w:rPr>
        <w:t xml:space="preserve">Figure </w:t>
      </w:r>
      <w:r>
        <w:rPr>
          <w:rFonts w:ascii="Times New Roman" w:eastAsia="Times New Roman" w:hAnsi="Times New Roman"/>
          <w:color w:val="000000"/>
          <w:kern w:val="24"/>
        </w:rPr>
        <w:t>4</w:t>
      </w:r>
      <w:r w:rsidRPr="00DE6223">
        <w:rPr>
          <w:rFonts w:ascii="Times New Roman" w:eastAsia="Times New Roman" w:hAnsi="Times New Roman"/>
          <w:color w:val="000000"/>
          <w:kern w:val="24"/>
        </w:rPr>
        <w:t xml:space="preserve"> presents the time series of document views by whether the viewer is classified as human, bot or unsure. For these </w:t>
      </w:r>
      <w:r w:rsidRPr="00DE6223">
        <w:rPr>
          <w:rFonts w:ascii="Times New Roman" w:eastAsia="Times New Roman" w:hAnsi="Times New Roman"/>
          <w:color w:val="000000"/>
          <w:kern w:val="24"/>
        </w:rPr>
        <w:lastRenderedPageBreak/>
        <w:t>classifications, the majority of the documents viewed are by human and unsure unique viewers. Human and bot document views are increasing since the financial crisis.</w:t>
      </w:r>
    </w:p>
    <w:p w14:paraId="369A3F6E" w14:textId="77777777" w:rsidR="00684F99" w:rsidRPr="00DE6223" w:rsidRDefault="00684F99" w:rsidP="00684F99">
      <w:pPr>
        <w:spacing w:after="0" w:line="480" w:lineRule="auto"/>
        <w:ind w:firstLine="360"/>
        <w:contextualSpacing/>
        <w:jc w:val="both"/>
        <w:rPr>
          <w:rFonts w:ascii="Times New Roman" w:eastAsia="Times New Roman" w:hAnsi="Times New Roman"/>
          <w:color w:val="000000"/>
          <w:kern w:val="24"/>
        </w:rPr>
      </w:pPr>
      <w:r>
        <w:rPr>
          <w:rFonts w:ascii="Times New Roman" w:eastAsia="Times New Roman" w:hAnsi="Times New Roman"/>
          <w:color w:val="000000"/>
          <w:kern w:val="24"/>
        </w:rPr>
        <w:t xml:space="preserve">Most </w:t>
      </w:r>
      <w:r w:rsidRPr="00DE6223">
        <w:rPr>
          <w:rFonts w:ascii="Times New Roman" w:eastAsia="Times New Roman" w:hAnsi="Times New Roman"/>
          <w:color w:val="000000"/>
          <w:kern w:val="24"/>
        </w:rPr>
        <w:t xml:space="preserve">viewers only view </w:t>
      </w:r>
      <w:r>
        <w:rPr>
          <w:rFonts w:ascii="Times New Roman" w:eastAsia="Times New Roman" w:hAnsi="Times New Roman"/>
          <w:color w:val="000000"/>
          <w:kern w:val="24"/>
        </w:rPr>
        <w:t xml:space="preserve">the </w:t>
      </w:r>
      <w:r w:rsidRPr="00DE6223">
        <w:rPr>
          <w:rFonts w:ascii="Times New Roman" w:eastAsia="Times New Roman" w:hAnsi="Times New Roman"/>
          <w:color w:val="000000"/>
          <w:kern w:val="24"/>
        </w:rPr>
        <w:t xml:space="preserve">IPO </w:t>
      </w:r>
      <w:r>
        <w:rPr>
          <w:rFonts w:ascii="Times New Roman" w:eastAsia="Times New Roman" w:hAnsi="Times New Roman"/>
          <w:color w:val="000000"/>
          <w:kern w:val="24"/>
        </w:rPr>
        <w:t xml:space="preserve">firm’s </w:t>
      </w:r>
      <w:r w:rsidRPr="00DE6223">
        <w:rPr>
          <w:rFonts w:ascii="Times New Roman" w:eastAsia="Times New Roman" w:hAnsi="Times New Roman"/>
          <w:color w:val="000000"/>
          <w:kern w:val="24"/>
        </w:rPr>
        <w:t>documents</w:t>
      </w:r>
      <w:r>
        <w:rPr>
          <w:rFonts w:ascii="Times New Roman" w:eastAsia="Times New Roman" w:hAnsi="Times New Roman"/>
          <w:color w:val="000000"/>
          <w:kern w:val="24"/>
        </w:rPr>
        <w:t xml:space="preserve"> (</w:t>
      </w:r>
      <w:r>
        <w:rPr>
          <w:rFonts w:ascii="Times New Roman" w:eastAsia="Times New Roman" w:hAnsi="Times New Roman"/>
          <w:i/>
          <w:color w:val="000000"/>
          <w:kern w:val="24"/>
        </w:rPr>
        <w:t xml:space="preserve">IPO Viewer) </w:t>
      </w:r>
      <w:r>
        <w:rPr>
          <w:rFonts w:ascii="Times New Roman" w:eastAsia="Times New Roman" w:hAnsi="Times New Roman"/>
          <w:color w:val="000000"/>
          <w:kern w:val="24"/>
        </w:rPr>
        <w:t>and do not search for related documents filed by peer firms</w:t>
      </w:r>
      <w:r w:rsidRPr="00DE6223">
        <w:rPr>
          <w:rFonts w:ascii="Times New Roman" w:eastAsia="Times New Roman" w:hAnsi="Times New Roman"/>
          <w:color w:val="000000"/>
          <w:kern w:val="24"/>
        </w:rPr>
        <w:t>.</w:t>
      </w:r>
      <w:r>
        <w:rPr>
          <w:rFonts w:ascii="Times New Roman" w:eastAsia="Times New Roman" w:hAnsi="Times New Roman"/>
          <w:color w:val="000000"/>
          <w:kern w:val="24"/>
        </w:rPr>
        <w:t xml:space="preserve"> But the proportion of viewers that access peer firm documents increases as the offering progresses as does the average number of documents viewed.  </w:t>
      </w:r>
    </w:p>
    <w:p w14:paraId="568034AE" w14:textId="29249945" w:rsidR="00684F99" w:rsidRPr="003C3A06" w:rsidRDefault="00684F99" w:rsidP="00684F99">
      <w:pPr>
        <w:spacing w:after="0" w:line="480" w:lineRule="auto"/>
        <w:ind w:firstLine="360"/>
        <w:jc w:val="both"/>
        <w:rPr>
          <w:rFonts w:ascii="Times New Roman" w:hAnsi="Times New Roman"/>
        </w:rPr>
      </w:pPr>
      <w:r w:rsidRPr="003C3A06">
        <w:rPr>
          <w:rFonts w:ascii="Times New Roman" w:hAnsi="Times New Roman"/>
        </w:rPr>
        <w:t xml:space="preserve">Figure </w:t>
      </w:r>
      <w:r>
        <w:rPr>
          <w:rFonts w:ascii="Times New Roman" w:hAnsi="Times New Roman"/>
        </w:rPr>
        <w:t>5</w:t>
      </w:r>
      <w:r w:rsidRPr="003C3A06">
        <w:rPr>
          <w:rFonts w:ascii="Times New Roman" w:hAnsi="Times New Roman"/>
        </w:rPr>
        <w:t xml:space="preserve"> </w:t>
      </w:r>
      <w:r>
        <w:rPr>
          <w:rFonts w:ascii="Times New Roman" w:hAnsi="Times New Roman"/>
        </w:rPr>
        <w:t>plots the times series of the average number of</w:t>
      </w:r>
      <w:r w:rsidRPr="003C3A06">
        <w:rPr>
          <w:rFonts w:ascii="Times New Roman" w:hAnsi="Times New Roman"/>
        </w:rPr>
        <w:t xml:space="preserve"> document views around key filing dates </w:t>
      </w:r>
      <w:r w:rsidR="00682065">
        <w:rPr>
          <w:rFonts w:ascii="Times New Roman" w:hAnsi="Times New Roman"/>
        </w:rPr>
        <w:t xml:space="preserve">for our sample of IPO firms </w:t>
      </w:r>
      <w:r w:rsidRPr="003C3A06">
        <w:rPr>
          <w:rFonts w:ascii="Times New Roman" w:hAnsi="Times New Roman"/>
        </w:rPr>
        <w:t>for the filing of the initial registration statement on form S-1</w:t>
      </w:r>
      <w:r>
        <w:rPr>
          <w:rFonts w:ascii="Times New Roman" w:hAnsi="Times New Roman"/>
        </w:rPr>
        <w:t xml:space="preserve"> and</w:t>
      </w:r>
      <w:r w:rsidRPr="003C3A06">
        <w:rPr>
          <w:rFonts w:ascii="Times New Roman" w:hAnsi="Times New Roman"/>
        </w:rPr>
        <w:t xml:space="preserve"> the first amendment with pricing information</w:t>
      </w:r>
      <w:r>
        <w:rPr>
          <w:rFonts w:ascii="Times New Roman" w:hAnsi="Times New Roman"/>
        </w:rPr>
        <w:t>. A similar pattern as the first pricing amendment exists for the final prospectus so it is not shown for brevity</w:t>
      </w:r>
      <w:r w:rsidRPr="003C3A06">
        <w:rPr>
          <w:rFonts w:ascii="Times New Roman" w:hAnsi="Times New Roman"/>
        </w:rPr>
        <w:t>. Document views include both the newly filed document as well as previously filed documents</w:t>
      </w:r>
      <w:r w:rsidR="00E53880">
        <w:rPr>
          <w:rFonts w:ascii="Times New Roman" w:hAnsi="Times New Roman"/>
        </w:rPr>
        <w:t xml:space="preserve"> for that IPO</w:t>
      </w:r>
      <w:r w:rsidRPr="003C3A06">
        <w:rPr>
          <w:rFonts w:ascii="Times New Roman" w:hAnsi="Times New Roman"/>
        </w:rPr>
        <w:t>. On each of the filing dates, the majority of views of outstanding offering documents occur either on the filing day (t=0) or on the next day (t=1) with a subsequent drop in demand</w:t>
      </w:r>
      <w:r w:rsidR="00E53880">
        <w:rPr>
          <w:rFonts w:ascii="Times New Roman" w:hAnsi="Times New Roman"/>
        </w:rPr>
        <w:t>,</w:t>
      </w:r>
      <w:r>
        <w:rPr>
          <w:rFonts w:ascii="Times New Roman" w:hAnsi="Times New Roman"/>
        </w:rPr>
        <w:t xml:space="preserve"> a rate of decay also documented by Loughran and McDonald (2014). Although not shown, </w:t>
      </w:r>
      <w:r w:rsidRPr="003C3A06">
        <w:rPr>
          <w:rFonts w:ascii="Times New Roman" w:hAnsi="Times New Roman"/>
        </w:rPr>
        <w:t>there is a large differential between the mean and maximum number of views</w:t>
      </w:r>
      <w:r>
        <w:rPr>
          <w:rFonts w:ascii="Times New Roman" w:hAnsi="Times New Roman"/>
        </w:rPr>
        <w:t xml:space="preserve"> and thus, f</w:t>
      </w:r>
      <w:r w:rsidRPr="003C3A06">
        <w:rPr>
          <w:rFonts w:ascii="Times New Roman" w:hAnsi="Times New Roman"/>
        </w:rPr>
        <w:t xml:space="preserve">or the purposes of our analysis, we winsorize </w:t>
      </w:r>
      <w:r>
        <w:rPr>
          <w:rFonts w:ascii="Times New Roman" w:hAnsi="Times New Roman"/>
        </w:rPr>
        <w:t>the number of viewers and document views a</w:t>
      </w:r>
      <w:r w:rsidRPr="003C3A06">
        <w:rPr>
          <w:rFonts w:ascii="Times New Roman" w:hAnsi="Times New Roman"/>
        </w:rPr>
        <w:t xml:space="preserve">t the 99% level (i.e., one-sided at the upper 1%). </w:t>
      </w:r>
      <w:r>
        <w:rPr>
          <w:rFonts w:ascii="Times New Roman" w:hAnsi="Times New Roman"/>
        </w:rPr>
        <w:t>Our primary measure of the number of viewers and document views are constructed using the day of and the day after the offering document is filed, but o</w:t>
      </w:r>
      <w:r w:rsidRPr="003C3A06">
        <w:rPr>
          <w:rFonts w:ascii="Times New Roman" w:hAnsi="Times New Roman"/>
        </w:rPr>
        <w:t>ur findings are robust to cumulating views over</w:t>
      </w:r>
      <w:r>
        <w:rPr>
          <w:rFonts w:ascii="Times New Roman" w:hAnsi="Times New Roman"/>
        </w:rPr>
        <w:t xml:space="preserve"> the entire IPO event window</w:t>
      </w:r>
      <w:r w:rsidRPr="003C3A06">
        <w:rPr>
          <w:rFonts w:ascii="Times New Roman" w:hAnsi="Times New Roman"/>
        </w:rPr>
        <w:t>.</w:t>
      </w:r>
    </w:p>
    <w:p w14:paraId="0F71C943" w14:textId="2AE741C0" w:rsidR="00684F99" w:rsidRPr="007026E7" w:rsidRDefault="00684F99" w:rsidP="00C72603">
      <w:pPr>
        <w:pStyle w:val="FootnoteText"/>
        <w:spacing w:after="240" w:line="480" w:lineRule="auto"/>
        <w:ind w:firstLine="360"/>
        <w:jc w:val="both"/>
        <w:rPr>
          <w:rFonts w:ascii="Times New Roman" w:hAnsi="Times New Roman"/>
          <w:color w:val="000000"/>
          <w:sz w:val="22"/>
          <w:szCs w:val="22"/>
        </w:rPr>
      </w:pPr>
      <w:r w:rsidRPr="00C52D3C">
        <w:rPr>
          <w:rFonts w:ascii="Times New Roman" w:hAnsi="Times New Roman"/>
          <w:sz w:val="22"/>
          <w:szCs w:val="22"/>
        </w:rPr>
        <w:t>Figure 5 also highlights how document views are correlated with firm size. The figure graphs the number of document views by expected proceeds</w:t>
      </w:r>
      <w:r w:rsidR="00E53880">
        <w:rPr>
          <w:rFonts w:ascii="Times New Roman" w:hAnsi="Times New Roman"/>
          <w:sz w:val="22"/>
          <w:szCs w:val="22"/>
          <w:lang w:val="en-US"/>
        </w:rPr>
        <w:t xml:space="preserve"> </w:t>
      </w:r>
      <w:commentRangeStart w:id="3"/>
      <w:r w:rsidR="00E53880">
        <w:rPr>
          <w:rFonts w:ascii="Times New Roman" w:hAnsi="Times New Roman"/>
          <w:sz w:val="22"/>
          <w:szCs w:val="22"/>
          <w:lang w:val="en-US"/>
        </w:rPr>
        <w:t>as of the S-1 (Panel A) or as of the first price amendment (Panel B)</w:t>
      </w:r>
      <w:commentRangeEnd w:id="3"/>
      <w:r w:rsidR="00834A95">
        <w:rPr>
          <w:rStyle w:val="CommentReference"/>
        </w:rPr>
        <w:commentReference w:id="3"/>
      </w:r>
      <w:r w:rsidRPr="00C52D3C">
        <w:rPr>
          <w:rFonts w:ascii="Times New Roman" w:hAnsi="Times New Roman"/>
          <w:sz w:val="22"/>
          <w:szCs w:val="22"/>
        </w:rPr>
        <w:t xml:space="preserve">: &lt;$100 million, $100 million-$1 billion, &gt;$1 billion (secondary axis). Document views are much higher for companies that are expected to raise $1 billion or more in proceeds. </w:t>
      </w:r>
      <w:r>
        <w:rPr>
          <w:rFonts w:ascii="Times New Roman" w:hAnsi="Times New Roman"/>
          <w:sz w:val="22"/>
          <w:szCs w:val="22"/>
        </w:rPr>
        <w:t>S</w:t>
      </w:r>
      <w:r w:rsidRPr="00C52D3C">
        <w:rPr>
          <w:rFonts w:ascii="Times New Roman" w:hAnsi="Times New Roman"/>
          <w:sz w:val="22"/>
          <w:szCs w:val="22"/>
        </w:rPr>
        <w:t xml:space="preserve">mall companies, those issuing less than $100 million, have a substantially smaller number of views. This dichotomy in the number of views between large and small companies is in line with the conjecture by </w:t>
      </w:r>
      <w:r w:rsidRPr="00C52D3C">
        <w:rPr>
          <w:rFonts w:ascii="Times New Roman" w:hAnsi="Times New Roman"/>
          <w:sz w:val="22"/>
          <w:szCs w:val="22"/>
        </w:rPr>
        <w:lastRenderedPageBreak/>
        <w:t>industry and academics that there is less investor interest in smaller initial public companies.</w:t>
      </w:r>
      <w:r w:rsidRPr="00C52D3C">
        <w:rPr>
          <w:rStyle w:val="FootnoteReference"/>
          <w:rFonts w:ascii="Times New Roman" w:hAnsi="Times New Roman"/>
          <w:sz w:val="22"/>
          <w:szCs w:val="22"/>
        </w:rPr>
        <w:footnoteReference w:id="9"/>
      </w:r>
      <w:r w:rsidRPr="00C52D3C">
        <w:rPr>
          <w:rFonts w:ascii="Times New Roman" w:hAnsi="Times New Roman"/>
          <w:sz w:val="22"/>
          <w:szCs w:val="22"/>
        </w:rPr>
        <w:t xml:space="preserve"> But the time trend of document views are similar irrespective of the amount of proceeds to be raised, suggesting that results are generalizable across firm size. </w:t>
      </w:r>
    </w:p>
    <w:p w14:paraId="1B42BED9" w14:textId="77777777" w:rsidR="00684F99" w:rsidRPr="00D207F2" w:rsidRDefault="00684F99" w:rsidP="00684F99">
      <w:pPr>
        <w:pStyle w:val="ColorfulList-Accent11"/>
        <w:numPr>
          <w:ilvl w:val="1"/>
          <w:numId w:val="1"/>
        </w:numPr>
        <w:spacing w:after="0" w:line="480" w:lineRule="auto"/>
        <w:jc w:val="both"/>
        <w:rPr>
          <w:rFonts w:ascii="Times New Roman" w:eastAsia="Times New Roman" w:hAnsi="Times New Roman"/>
          <w:color w:val="000000"/>
          <w:kern w:val="24"/>
        </w:rPr>
      </w:pPr>
      <w:r w:rsidRPr="00D207F2">
        <w:rPr>
          <w:rFonts w:ascii="Times New Roman" w:eastAsia="Times New Roman" w:hAnsi="Times New Roman"/>
          <w:i/>
          <w:color w:val="000000"/>
          <w:kern w:val="24"/>
        </w:rPr>
        <w:t>Caveats</w:t>
      </w:r>
    </w:p>
    <w:p w14:paraId="6AA04473" w14:textId="77777777" w:rsidR="00684F99" w:rsidRPr="003C3A06" w:rsidRDefault="00684F99" w:rsidP="00684F99">
      <w:pPr>
        <w:pStyle w:val="FootnoteText"/>
        <w:spacing w:line="480" w:lineRule="auto"/>
        <w:ind w:firstLine="360"/>
        <w:jc w:val="both"/>
        <w:rPr>
          <w:rFonts w:ascii="Times New Roman" w:hAnsi="Times New Roman"/>
          <w:color w:val="000000"/>
          <w:sz w:val="22"/>
          <w:szCs w:val="22"/>
        </w:rPr>
      </w:pPr>
      <w:r w:rsidRPr="003C3A06">
        <w:rPr>
          <w:rFonts w:ascii="Times New Roman" w:hAnsi="Times New Roman"/>
          <w:sz w:val="22"/>
          <w:szCs w:val="22"/>
        </w:rPr>
        <w:t xml:space="preserve">There are a number of caveats when using log files to assess the demand for information. First, users of SEC documents can access these documents from a variety of other sources outside of EDGAR, such as Bloomberg. </w:t>
      </w:r>
      <w:commentRangeStart w:id="4"/>
      <w:r w:rsidRPr="003C3A06">
        <w:rPr>
          <w:rFonts w:ascii="Times New Roman" w:hAnsi="Times New Roman"/>
          <w:sz w:val="22"/>
          <w:szCs w:val="22"/>
        </w:rPr>
        <w:t>In addition, o</w:t>
      </w:r>
      <w:r w:rsidRPr="003C3A06">
        <w:rPr>
          <w:rFonts w:ascii="Times New Roman" w:hAnsi="Times New Roman"/>
          <w:color w:val="000000"/>
          <w:sz w:val="22"/>
          <w:szCs w:val="22"/>
        </w:rPr>
        <w:t xml:space="preserve">ur analysis does not include any requests for SEC filings from the EDGAR ftp site. Therefore, using </w:t>
      </w:r>
      <w:r>
        <w:rPr>
          <w:rFonts w:ascii="Times New Roman" w:hAnsi="Times New Roman"/>
          <w:color w:val="000000"/>
          <w:sz w:val="22"/>
          <w:szCs w:val="22"/>
        </w:rPr>
        <w:t xml:space="preserve">records from the </w:t>
      </w:r>
      <w:r w:rsidRPr="003C3A06">
        <w:rPr>
          <w:rFonts w:ascii="Times New Roman" w:hAnsi="Times New Roman"/>
          <w:color w:val="000000"/>
          <w:sz w:val="22"/>
          <w:szCs w:val="22"/>
        </w:rPr>
        <w:t xml:space="preserve">EDGAR log files as measure of demand is conservative as it </w:t>
      </w:r>
      <w:r>
        <w:rPr>
          <w:rFonts w:ascii="Times New Roman" w:hAnsi="Times New Roman"/>
          <w:color w:val="000000"/>
          <w:sz w:val="22"/>
          <w:szCs w:val="22"/>
        </w:rPr>
        <w:t xml:space="preserve">likely </w:t>
      </w:r>
      <w:r w:rsidRPr="003C3A06">
        <w:rPr>
          <w:rFonts w:ascii="Times New Roman" w:hAnsi="Times New Roman"/>
          <w:color w:val="000000"/>
          <w:sz w:val="22"/>
          <w:szCs w:val="22"/>
        </w:rPr>
        <w:t>under</w:t>
      </w:r>
      <w:r>
        <w:rPr>
          <w:rFonts w:ascii="Times New Roman" w:hAnsi="Times New Roman"/>
          <w:color w:val="000000"/>
          <w:sz w:val="22"/>
          <w:szCs w:val="22"/>
        </w:rPr>
        <w:t xml:space="preserve"> </w:t>
      </w:r>
      <w:r w:rsidRPr="003C3A06">
        <w:rPr>
          <w:rFonts w:ascii="Times New Roman" w:hAnsi="Times New Roman"/>
          <w:color w:val="000000"/>
          <w:sz w:val="22"/>
          <w:szCs w:val="22"/>
        </w:rPr>
        <w:t xml:space="preserve">represents the </w:t>
      </w:r>
      <w:r>
        <w:rPr>
          <w:rFonts w:ascii="Times New Roman" w:hAnsi="Times New Roman"/>
          <w:color w:val="000000"/>
          <w:sz w:val="22"/>
          <w:szCs w:val="22"/>
        </w:rPr>
        <w:t xml:space="preserve">actual </w:t>
      </w:r>
      <w:r w:rsidRPr="003C3A06">
        <w:rPr>
          <w:rFonts w:ascii="Times New Roman" w:hAnsi="Times New Roman"/>
          <w:color w:val="000000"/>
          <w:sz w:val="22"/>
          <w:szCs w:val="22"/>
        </w:rPr>
        <w:t>demand for information.</w:t>
      </w:r>
      <w:commentRangeEnd w:id="4"/>
      <w:r w:rsidR="00243F8B">
        <w:rPr>
          <w:rStyle w:val="CommentReference"/>
        </w:rPr>
        <w:commentReference w:id="4"/>
      </w:r>
    </w:p>
    <w:p w14:paraId="216EE3C5" w14:textId="60AEE164" w:rsidR="00684F99" w:rsidRPr="003C3A06" w:rsidRDefault="00684F99" w:rsidP="00684F99">
      <w:pPr>
        <w:pStyle w:val="FootnoteText"/>
        <w:spacing w:line="480" w:lineRule="auto"/>
        <w:ind w:firstLine="360"/>
        <w:jc w:val="both"/>
        <w:rPr>
          <w:rFonts w:ascii="Times New Roman" w:hAnsi="Times New Roman"/>
          <w:sz w:val="22"/>
          <w:szCs w:val="22"/>
        </w:rPr>
      </w:pPr>
      <w:r w:rsidRPr="003C3A06">
        <w:rPr>
          <w:rFonts w:ascii="Times New Roman" w:hAnsi="Times New Roman"/>
          <w:color w:val="000000"/>
          <w:sz w:val="22"/>
          <w:szCs w:val="22"/>
        </w:rPr>
        <w:t>Second</w:t>
      </w:r>
      <w:r w:rsidRPr="003C3A06">
        <w:rPr>
          <w:rFonts w:ascii="Times New Roman" w:hAnsi="Times New Roman"/>
          <w:sz w:val="22"/>
          <w:szCs w:val="22"/>
        </w:rPr>
        <w:t xml:space="preserve">, </w:t>
      </w:r>
      <w:r>
        <w:rPr>
          <w:rFonts w:ascii="Times New Roman" w:hAnsi="Times New Roman"/>
          <w:sz w:val="22"/>
          <w:szCs w:val="22"/>
        </w:rPr>
        <w:t xml:space="preserve">user </w:t>
      </w:r>
      <w:r w:rsidRPr="003C3A06">
        <w:rPr>
          <w:rFonts w:ascii="Times New Roman" w:hAnsi="Times New Roman"/>
          <w:sz w:val="22"/>
          <w:szCs w:val="22"/>
        </w:rPr>
        <w:t xml:space="preserve">IP addresses can change dynamically during a given day. </w:t>
      </w:r>
      <w:r w:rsidRPr="00DE6223">
        <w:rPr>
          <w:rFonts w:ascii="Times New Roman" w:eastAsia="Times New Roman" w:hAnsi="Times New Roman"/>
          <w:color w:val="000000"/>
          <w:kern w:val="24"/>
          <w:sz w:val="22"/>
          <w:szCs w:val="22"/>
        </w:rPr>
        <w:t xml:space="preserve">Industry convention </w:t>
      </w:r>
      <w:r w:rsidRPr="003C3A06">
        <w:rPr>
          <w:rFonts w:ascii="Times New Roman" w:hAnsi="Times New Roman"/>
          <w:sz w:val="22"/>
          <w:szCs w:val="22"/>
        </w:rPr>
        <w:t>for determining a new session (and therefore a</w:t>
      </w:r>
      <w:r>
        <w:rPr>
          <w:rFonts w:ascii="Times New Roman" w:hAnsi="Times New Roman"/>
          <w:sz w:val="22"/>
          <w:szCs w:val="22"/>
        </w:rPr>
        <w:t xml:space="preserve"> potential</w:t>
      </w:r>
      <w:r w:rsidRPr="003C3A06">
        <w:rPr>
          <w:rFonts w:ascii="Times New Roman" w:hAnsi="Times New Roman"/>
          <w:sz w:val="22"/>
          <w:szCs w:val="22"/>
        </w:rPr>
        <w:t xml:space="preserve"> new user) generally uses 30 minutes of non-activity as the cut-off point</w:t>
      </w:r>
      <w:r w:rsidR="00AB5FB6">
        <w:rPr>
          <w:rFonts w:ascii="Times New Roman" w:hAnsi="Times New Roman"/>
          <w:sz w:val="22"/>
          <w:szCs w:val="22"/>
          <w:lang w:val="en-US"/>
        </w:rPr>
        <w:t>. This</w:t>
      </w:r>
      <w:r w:rsidRPr="003C3A06">
        <w:rPr>
          <w:rFonts w:ascii="Times New Roman" w:hAnsi="Times New Roman"/>
          <w:sz w:val="22"/>
          <w:szCs w:val="22"/>
        </w:rPr>
        <w:t xml:space="preserve"> convention is used when examining web sites that have a </w:t>
      </w:r>
      <w:r w:rsidRPr="00DE6223">
        <w:rPr>
          <w:rFonts w:ascii="Times New Roman" w:eastAsia="Times New Roman" w:hAnsi="Times New Roman"/>
          <w:color w:val="000000"/>
          <w:kern w:val="24"/>
          <w:sz w:val="22"/>
          <w:szCs w:val="22"/>
        </w:rPr>
        <w:t>high proportion of activity from individual viewers using commercial internet</w:t>
      </w:r>
      <w:r>
        <w:rPr>
          <w:rFonts w:ascii="Times New Roman" w:eastAsia="Times New Roman" w:hAnsi="Times New Roman"/>
          <w:color w:val="000000"/>
          <w:kern w:val="24"/>
          <w:sz w:val="22"/>
          <w:szCs w:val="22"/>
        </w:rPr>
        <w:t xml:space="preserve"> service</w:t>
      </w:r>
      <w:r w:rsidRPr="00DE6223">
        <w:rPr>
          <w:rFonts w:ascii="Times New Roman" w:eastAsia="Times New Roman" w:hAnsi="Times New Roman"/>
          <w:color w:val="000000"/>
          <w:kern w:val="24"/>
          <w:sz w:val="22"/>
          <w:szCs w:val="22"/>
        </w:rPr>
        <w:t xml:space="preserve"> providers</w:t>
      </w:r>
      <w:r>
        <w:rPr>
          <w:rFonts w:ascii="Times New Roman" w:eastAsia="Times New Roman" w:hAnsi="Times New Roman"/>
          <w:color w:val="000000"/>
          <w:kern w:val="24"/>
          <w:sz w:val="22"/>
          <w:szCs w:val="22"/>
        </w:rPr>
        <w:t xml:space="preserve"> (ISPs)</w:t>
      </w:r>
      <w:r w:rsidRPr="003C3A06">
        <w:rPr>
          <w:rFonts w:ascii="Times New Roman" w:hAnsi="Times New Roman"/>
          <w:sz w:val="22"/>
          <w:szCs w:val="22"/>
        </w:rPr>
        <w:t xml:space="preserve">. </w:t>
      </w:r>
      <w:r>
        <w:rPr>
          <w:rFonts w:ascii="Times New Roman" w:hAnsi="Times New Roman"/>
          <w:sz w:val="22"/>
          <w:szCs w:val="22"/>
        </w:rPr>
        <w:t>Because EDGAR search traffic is more specialized than at commercial websites with more varied content and larger viewing audiences</w:t>
      </w:r>
      <w:r w:rsidRPr="003C3A06">
        <w:rPr>
          <w:rFonts w:ascii="Times New Roman" w:hAnsi="Times New Roman"/>
          <w:sz w:val="22"/>
          <w:szCs w:val="22"/>
        </w:rPr>
        <w:t xml:space="preserve">, </w:t>
      </w:r>
      <w:r>
        <w:rPr>
          <w:rFonts w:ascii="Times New Roman" w:hAnsi="Times New Roman"/>
          <w:sz w:val="22"/>
          <w:szCs w:val="22"/>
        </w:rPr>
        <w:t xml:space="preserve">we believe that it is relatively unlikely that </w:t>
      </w:r>
      <w:r w:rsidRPr="00DE6223">
        <w:rPr>
          <w:rFonts w:ascii="Times New Roman" w:eastAsia="Times New Roman" w:hAnsi="Times New Roman"/>
          <w:color w:val="000000"/>
          <w:kern w:val="24"/>
          <w:sz w:val="22"/>
          <w:szCs w:val="22"/>
        </w:rPr>
        <w:t xml:space="preserve">two </w:t>
      </w:r>
      <w:r>
        <w:rPr>
          <w:rFonts w:ascii="Times New Roman" w:eastAsia="Times New Roman" w:hAnsi="Times New Roman"/>
          <w:color w:val="000000"/>
          <w:kern w:val="24"/>
          <w:sz w:val="22"/>
          <w:szCs w:val="22"/>
        </w:rPr>
        <w:t>viewers</w:t>
      </w:r>
      <w:r w:rsidRPr="00DE6223">
        <w:rPr>
          <w:rFonts w:ascii="Times New Roman" w:eastAsia="Times New Roman" w:hAnsi="Times New Roman"/>
          <w:color w:val="000000"/>
          <w:kern w:val="24"/>
          <w:sz w:val="22"/>
          <w:szCs w:val="22"/>
        </w:rPr>
        <w:t xml:space="preserve"> from the same ISP request the same filing from EDGAR and in sequence are dynamically assigned the same IP address</w:t>
      </w:r>
      <w:r>
        <w:rPr>
          <w:rFonts w:ascii="Times New Roman" w:eastAsia="Times New Roman" w:hAnsi="Times New Roman"/>
          <w:color w:val="000000"/>
          <w:kern w:val="24"/>
          <w:sz w:val="22"/>
          <w:szCs w:val="22"/>
        </w:rPr>
        <w:t>. For this reason, and computation simplicity,</w:t>
      </w:r>
      <w:r w:rsidRPr="003C3A06">
        <w:rPr>
          <w:rFonts w:ascii="Times New Roman" w:hAnsi="Times New Roman"/>
          <w:sz w:val="22"/>
          <w:szCs w:val="22"/>
        </w:rPr>
        <w:t xml:space="preserve"> we assume that views by a given IP during the same day are from the same viewer. </w:t>
      </w:r>
      <w:r>
        <w:rPr>
          <w:rFonts w:ascii="Times New Roman" w:hAnsi="Times New Roman"/>
          <w:sz w:val="22"/>
          <w:szCs w:val="22"/>
        </w:rPr>
        <w:t>However</w:t>
      </w:r>
      <w:r>
        <w:rPr>
          <w:rFonts w:ascii="Times New Roman" w:eastAsia="Times New Roman" w:hAnsi="Times New Roman"/>
          <w:color w:val="000000"/>
          <w:kern w:val="24"/>
          <w:sz w:val="22"/>
          <w:szCs w:val="22"/>
        </w:rPr>
        <w:t xml:space="preserve">, we may be double counting viewership to the extent that the same viewer returns to sec.gov later in the day after being reassigned a new IP address. </w:t>
      </w:r>
    </w:p>
    <w:p w14:paraId="3624B6F0" w14:textId="77777777" w:rsidR="00684F99" w:rsidRPr="00DE6223" w:rsidRDefault="00684F99" w:rsidP="00684F99">
      <w:pPr>
        <w:spacing w:after="0" w:line="480" w:lineRule="auto"/>
        <w:ind w:firstLine="360"/>
        <w:contextualSpacing/>
        <w:jc w:val="both"/>
        <w:rPr>
          <w:rFonts w:ascii="Times New Roman" w:eastAsia="Times New Roman" w:hAnsi="Times New Roman"/>
          <w:color w:val="000000"/>
          <w:kern w:val="24"/>
        </w:rPr>
      </w:pPr>
      <w:r w:rsidRPr="003C3A06">
        <w:rPr>
          <w:rFonts w:ascii="Times New Roman" w:hAnsi="Times New Roman"/>
        </w:rPr>
        <w:t>Third, m</w:t>
      </w:r>
      <w:r w:rsidRPr="00DE6223">
        <w:rPr>
          <w:rFonts w:ascii="Times New Roman" w:eastAsia="Times New Roman" w:hAnsi="Times New Roman"/>
          <w:color w:val="000000"/>
          <w:kern w:val="24"/>
        </w:rPr>
        <w:t>any companies own IP blocks</w:t>
      </w:r>
      <w:r>
        <w:rPr>
          <w:rFonts w:ascii="Times New Roman" w:eastAsia="Times New Roman" w:hAnsi="Times New Roman"/>
          <w:color w:val="000000"/>
          <w:kern w:val="24"/>
        </w:rPr>
        <w:t>. This</w:t>
      </w:r>
      <w:r w:rsidRPr="00DE6223">
        <w:rPr>
          <w:rFonts w:ascii="Times New Roman" w:eastAsia="Times New Roman" w:hAnsi="Times New Roman"/>
          <w:color w:val="000000"/>
          <w:kern w:val="24"/>
        </w:rPr>
        <w:t xml:space="preserve"> make</w:t>
      </w:r>
      <w:r>
        <w:rPr>
          <w:rFonts w:ascii="Times New Roman" w:eastAsia="Times New Roman" w:hAnsi="Times New Roman"/>
          <w:color w:val="000000"/>
          <w:kern w:val="24"/>
        </w:rPr>
        <w:t>s</w:t>
      </w:r>
      <w:r w:rsidRPr="00DE6223">
        <w:rPr>
          <w:rFonts w:ascii="Times New Roman" w:eastAsia="Times New Roman" w:hAnsi="Times New Roman"/>
          <w:color w:val="000000"/>
          <w:kern w:val="24"/>
        </w:rPr>
        <w:t xml:space="preserve"> it difficult to distinguish </w:t>
      </w:r>
      <w:r>
        <w:rPr>
          <w:rFonts w:ascii="Times New Roman" w:eastAsia="Times New Roman" w:hAnsi="Times New Roman"/>
          <w:color w:val="000000"/>
          <w:kern w:val="24"/>
        </w:rPr>
        <w:t>unique</w:t>
      </w:r>
      <w:r w:rsidRPr="00DE6223">
        <w:rPr>
          <w:rFonts w:ascii="Times New Roman" w:eastAsia="Times New Roman" w:hAnsi="Times New Roman"/>
          <w:color w:val="000000"/>
          <w:kern w:val="24"/>
        </w:rPr>
        <w:t xml:space="preserve"> viewers</w:t>
      </w:r>
      <w:r>
        <w:rPr>
          <w:rFonts w:ascii="Times New Roman" w:eastAsia="Times New Roman" w:hAnsi="Times New Roman"/>
          <w:color w:val="000000"/>
          <w:kern w:val="24"/>
        </w:rPr>
        <w:t xml:space="preserve"> within a block</w:t>
      </w:r>
      <w:r w:rsidRPr="00DE6223">
        <w:rPr>
          <w:rFonts w:ascii="Times New Roman" w:eastAsia="Times New Roman" w:hAnsi="Times New Roman"/>
          <w:color w:val="000000"/>
          <w:kern w:val="24"/>
        </w:rPr>
        <w:t xml:space="preserve">. In order to refine the definition of a unique viewer, we consider whether the viewer uses the same web browser and operating system. </w:t>
      </w:r>
      <w:r>
        <w:rPr>
          <w:rFonts w:ascii="Times New Roman" w:eastAsia="Times New Roman" w:hAnsi="Times New Roman"/>
          <w:color w:val="000000"/>
          <w:kern w:val="24"/>
        </w:rPr>
        <w:t>However, it is still possible that</w:t>
      </w:r>
      <w:r w:rsidRPr="00DE6223">
        <w:rPr>
          <w:rFonts w:ascii="Times New Roman" w:eastAsia="Times New Roman" w:hAnsi="Times New Roman"/>
          <w:color w:val="000000"/>
          <w:kern w:val="24"/>
        </w:rPr>
        <w:t xml:space="preserve"> all employees at a firm have the same browser and operating system</w:t>
      </w:r>
      <w:r>
        <w:rPr>
          <w:rFonts w:ascii="Times New Roman" w:eastAsia="Times New Roman" w:hAnsi="Times New Roman"/>
          <w:color w:val="000000"/>
          <w:kern w:val="24"/>
        </w:rPr>
        <w:t xml:space="preserve"> (e.g., </w:t>
      </w:r>
      <w:r w:rsidRPr="00DE6223">
        <w:rPr>
          <w:rFonts w:ascii="Times New Roman" w:eastAsia="Times New Roman" w:hAnsi="Times New Roman"/>
          <w:color w:val="000000"/>
          <w:kern w:val="24"/>
        </w:rPr>
        <w:t>Internet Explorer and Windows</w:t>
      </w:r>
      <w:r>
        <w:rPr>
          <w:rFonts w:ascii="Times New Roman" w:eastAsia="Times New Roman" w:hAnsi="Times New Roman"/>
          <w:color w:val="000000"/>
          <w:kern w:val="24"/>
        </w:rPr>
        <w:t xml:space="preserve"> </w:t>
      </w:r>
      <w:r w:rsidRPr="00DE6223">
        <w:rPr>
          <w:rFonts w:ascii="Times New Roman" w:eastAsia="Times New Roman" w:hAnsi="Times New Roman"/>
          <w:color w:val="000000"/>
          <w:kern w:val="24"/>
        </w:rPr>
        <w:t>7</w:t>
      </w:r>
      <w:r>
        <w:rPr>
          <w:rFonts w:ascii="Times New Roman" w:eastAsia="Times New Roman" w:hAnsi="Times New Roman"/>
          <w:color w:val="000000"/>
          <w:kern w:val="24"/>
        </w:rPr>
        <w:t>), in which case</w:t>
      </w:r>
      <w:r w:rsidRPr="00DE6223">
        <w:rPr>
          <w:rFonts w:ascii="Times New Roman" w:eastAsia="Times New Roman" w:hAnsi="Times New Roman"/>
          <w:color w:val="000000"/>
          <w:kern w:val="24"/>
        </w:rPr>
        <w:t xml:space="preserve"> this method will not </w:t>
      </w:r>
      <w:r w:rsidRPr="00DE6223">
        <w:rPr>
          <w:rFonts w:ascii="Times New Roman" w:eastAsia="Times New Roman" w:hAnsi="Times New Roman"/>
          <w:color w:val="000000"/>
          <w:kern w:val="24"/>
        </w:rPr>
        <w:lastRenderedPageBreak/>
        <w:t xml:space="preserve">allow us to distinguish different users. Thus, if two </w:t>
      </w:r>
      <w:r>
        <w:rPr>
          <w:rFonts w:ascii="Times New Roman" w:eastAsia="Times New Roman" w:hAnsi="Times New Roman"/>
          <w:color w:val="000000"/>
          <w:kern w:val="24"/>
        </w:rPr>
        <w:t xml:space="preserve">or more </w:t>
      </w:r>
      <w:r w:rsidRPr="00DE6223">
        <w:rPr>
          <w:rFonts w:ascii="Times New Roman" w:eastAsia="Times New Roman" w:hAnsi="Times New Roman"/>
          <w:color w:val="000000"/>
          <w:kern w:val="24"/>
        </w:rPr>
        <w:t>people employed by a firm share an IP address during a day and view the same document</w:t>
      </w:r>
      <w:r>
        <w:rPr>
          <w:rFonts w:ascii="Times New Roman" w:eastAsia="Times New Roman" w:hAnsi="Times New Roman"/>
          <w:color w:val="000000"/>
          <w:kern w:val="24"/>
        </w:rPr>
        <w:t xml:space="preserve"> with the same browser and operating system</w:t>
      </w:r>
      <w:r w:rsidRPr="00DE6223">
        <w:rPr>
          <w:rFonts w:ascii="Times New Roman" w:eastAsia="Times New Roman" w:hAnsi="Times New Roman"/>
          <w:color w:val="000000"/>
          <w:kern w:val="24"/>
        </w:rPr>
        <w:t>, our method assigns one view</w:t>
      </w:r>
      <w:r>
        <w:rPr>
          <w:rFonts w:ascii="Times New Roman" w:eastAsia="Times New Roman" w:hAnsi="Times New Roman"/>
          <w:color w:val="000000"/>
          <w:kern w:val="24"/>
        </w:rPr>
        <w:t>er</w:t>
      </w:r>
      <w:r w:rsidRPr="00DE6223">
        <w:rPr>
          <w:rFonts w:ascii="Times New Roman" w:eastAsia="Times New Roman" w:hAnsi="Times New Roman"/>
          <w:color w:val="000000"/>
          <w:kern w:val="24"/>
        </w:rPr>
        <w:t xml:space="preserve"> when actually there are </w:t>
      </w:r>
      <w:r>
        <w:rPr>
          <w:rFonts w:ascii="Times New Roman" w:eastAsia="Times New Roman" w:hAnsi="Times New Roman"/>
          <w:color w:val="000000"/>
          <w:kern w:val="24"/>
        </w:rPr>
        <w:t>actually multiple viewers</w:t>
      </w:r>
      <w:r w:rsidRPr="00DE6223">
        <w:rPr>
          <w:rFonts w:ascii="Times New Roman" w:eastAsia="Times New Roman" w:hAnsi="Times New Roman"/>
          <w:color w:val="000000"/>
          <w:kern w:val="24"/>
        </w:rPr>
        <w:t xml:space="preserve">.  </w:t>
      </w:r>
    </w:p>
    <w:p w14:paraId="398ADBC5" w14:textId="77777777" w:rsidR="00684F99" w:rsidRPr="003C3A06" w:rsidRDefault="00684F99" w:rsidP="00684F99">
      <w:pPr>
        <w:spacing w:after="0" w:line="480" w:lineRule="auto"/>
        <w:ind w:firstLine="360"/>
        <w:contextualSpacing/>
        <w:jc w:val="both"/>
        <w:rPr>
          <w:rFonts w:ascii="Times New Roman" w:eastAsia="Times New Roman" w:hAnsi="Times New Roman"/>
        </w:rPr>
      </w:pPr>
      <w:r w:rsidRPr="00DE6223">
        <w:rPr>
          <w:rFonts w:ascii="Times New Roman" w:eastAsia="Times New Roman" w:hAnsi="Times New Roman"/>
          <w:color w:val="000000"/>
          <w:kern w:val="24"/>
        </w:rPr>
        <w:t xml:space="preserve">Fourth, ISPs cache frequently requested documents for future ease of reference. This means that requests for the same content that have been cached </w:t>
      </w:r>
      <w:r>
        <w:rPr>
          <w:rFonts w:ascii="Times New Roman" w:eastAsia="Times New Roman" w:hAnsi="Times New Roman"/>
          <w:color w:val="000000"/>
          <w:kern w:val="24"/>
        </w:rPr>
        <w:t>may</w:t>
      </w:r>
      <w:r w:rsidRPr="00DE6223">
        <w:rPr>
          <w:rFonts w:ascii="Times New Roman" w:eastAsia="Times New Roman" w:hAnsi="Times New Roman"/>
          <w:color w:val="000000"/>
          <w:kern w:val="24"/>
        </w:rPr>
        <w:t xml:space="preserve"> not be captured by the log file. The caching of documents may result in an undercounting of the number of document views and unique viewers for documents that are widely demanded.</w:t>
      </w:r>
    </w:p>
    <w:p w14:paraId="1F1DF274" w14:textId="77777777" w:rsidR="00684F99" w:rsidRPr="00DE6223" w:rsidRDefault="00684F99" w:rsidP="00684F99">
      <w:pPr>
        <w:spacing w:after="0" w:line="480" w:lineRule="auto"/>
        <w:ind w:firstLine="360"/>
        <w:contextualSpacing/>
        <w:jc w:val="both"/>
        <w:rPr>
          <w:rFonts w:ascii="Times New Roman" w:eastAsia="Times New Roman" w:hAnsi="Times New Roman"/>
          <w:color w:val="000000"/>
          <w:kern w:val="24"/>
        </w:rPr>
      </w:pPr>
      <w:r>
        <w:rPr>
          <w:rFonts w:ascii="Times New Roman" w:eastAsia="Times New Roman" w:hAnsi="Times New Roman"/>
          <w:color w:val="000000"/>
          <w:kern w:val="24"/>
        </w:rPr>
        <w:t>Fifth</w:t>
      </w:r>
      <w:r w:rsidRPr="00DE6223">
        <w:rPr>
          <w:rFonts w:ascii="Times New Roman" w:eastAsia="Times New Roman" w:hAnsi="Times New Roman"/>
          <w:color w:val="000000"/>
          <w:kern w:val="24"/>
        </w:rPr>
        <w:t xml:space="preserve">, the user agent information is self-reported by the browser. Sophisticated users can (and do) reprogram this field in order to obfuscate their identity which may make them difficult to classify. </w:t>
      </w:r>
    </w:p>
    <w:p w14:paraId="5AEB1678" w14:textId="77777777" w:rsidR="00684F99" w:rsidRDefault="00684F99" w:rsidP="00684F99">
      <w:pPr>
        <w:spacing w:line="480" w:lineRule="auto"/>
        <w:ind w:firstLine="360"/>
        <w:contextualSpacing/>
        <w:jc w:val="both"/>
        <w:rPr>
          <w:rFonts w:ascii="Times New Roman" w:hAnsi="Times New Roman"/>
          <w:i/>
        </w:rPr>
      </w:pPr>
      <w:r w:rsidRPr="00DE6223">
        <w:rPr>
          <w:rFonts w:ascii="Times New Roman" w:eastAsia="Times New Roman" w:hAnsi="Times New Roman"/>
          <w:color w:val="000000"/>
          <w:kern w:val="24"/>
        </w:rPr>
        <w:t xml:space="preserve">Finally, many web crawlers rotate IP addresses to prevent being blocked from sites which could lead to the over-counting of the number of unique viewers. However, the SEC does not have a policy of blocking web crawlers, </w:t>
      </w:r>
      <w:r>
        <w:rPr>
          <w:rFonts w:ascii="Times New Roman" w:eastAsia="Times New Roman" w:hAnsi="Times New Roman"/>
          <w:color w:val="000000"/>
          <w:kern w:val="24"/>
        </w:rPr>
        <w:t>lessening incentive to do so. Thus,</w:t>
      </w:r>
      <w:r w:rsidRPr="00DE6223">
        <w:rPr>
          <w:rFonts w:ascii="Times New Roman" w:eastAsia="Times New Roman" w:hAnsi="Times New Roman"/>
          <w:color w:val="000000"/>
          <w:kern w:val="24"/>
        </w:rPr>
        <w:t xml:space="preserve"> we believe that this issue will only minimally affect our analysis.</w:t>
      </w:r>
    </w:p>
    <w:p w14:paraId="07C9DAA1" w14:textId="77777777" w:rsidR="00684F99" w:rsidRPr="00B60A1A" w:rsidRDefault="00684F99" w:rsidP="00684F99">
      <w:pPr>
        <w:pStyle w:val="ColorfulList-Accent11"/>
        <w:numPr>
          <w:ilvl w:val="1"/>
          <w:numId w:val="1"/>
        </w:numPr>
        <w:spacing w:after="0" w:line="480" w:lineRule="auto"/>
        <w:jc w:val="both"/>
        <w:rPr>
          <w:rFonts w:ascii="Times New Roman" w:hAnsi="Times New Roman"/>
          <w:i/>
        </w:rPr>
      </w:pPr>
      <w:r w:rsidRPr="00B60A1A">
        <w:rPr>
          <w:rFonts w:ascii="Times New Roman" w:hAnsi="Times New Roman"/>
          <w:i/>
        </w:rPr>
        <w:t xml:space="preserve">Determinants of </w:t>
      </w:r>
      <w:r w:rsidRPr="0059602A">
        <w:rPr>
          <w:rFonts w:ascii="Times New Roman" w:hAnsi="Times New Roman"/>
          <w:i/>
        </w:rPr>
        <w:t>Viewers</w:t>
      </w:r>
      <w:r w:rsidRPr="00703C44">
        <w:rPr>
          <w:rFonts w:ascii="Times New Roman" w:hAnsi="Times New Roman"/>
          <w:i/>
        </w:rPr>
        <w:t xml:space="preserve"> </w:t>
      </w:r>
      <w:r w:rsidRPr="00174C16">
        <w:rPr>
          <w:rFonts w:ascii="Times New Roman" w:hAnsi="Times New Roman"/>
          <w:i/>
        </w:rPr>
        <w:t xml:space="preserve">and </w:t>
      </w:r>
      <w:r w:rsidRPr="00B60A1A">
        <w:rPr>
          <w:rFonts w:ascii="Times New Roman" w:hAnsi="Times New Roman"/>
          <w:i/>
        </w:rPr>
        <w:t xml:space="preserve">Document Views </w:t>
      </w:r>
    </w:p>
    <w:p w14:paraId="65D50E94" w14:textId="22A01C03" w:rsidR="00684F99" w:rsidRDefault="00684F99" w:rsidP="00684F99">
      <w:pPr>
        <w:spacing w:after="0" w:line="480" w:lineRule="auto"/>
        <w:ind w:firstLine="360"/>
        <w:jc w:val="both"/>
        <w:rPr>
          <w:rFonts w:ascii="Times New Roman" w:hAnsi="Times New Roman"/>
        </w:rPr>
      </w:pPr>
      <w:r w:rsidRPr="003C3A06">
        <w:rPr>
          <w:rFonts w:ascii="Times New Roman" w:hAnsi="Times New Roman"/>
        </w:rPr>
        <w:t>This section examines the factors that contribute to the number of view</w:t>
      </w:r>
      <w:r>
        <w:rPr>
          <w:rFonts w:ascii="Times New Roman" w:hAnsi="Times New Roman"/>
        </w:rPr>
        <w:t>er</w:t>
      </w:r>
      <w:r w:rsidRPr="003C3A06">
        <w:rPr>
          <w:rFonts w:ascii="Times New Roman" w:hAnsi="Times New Roman"/>
        </w:rPr>
        <w:t xml:space="preserve">s </w:t>
      </w:r>
      <w:r>
        <w:rPr>
          <w:rFonts w:ascii="Times New Roman" w:hAnsi="Times New Roman"/>
        </w:rPr>
        <w:t xml:space="preserve">and peer firm document views </w:t>
      </w:r>
      <w:r w:rsidRPr="003C3A06">
        <w:rPr>
          <w:rFonts w:ascii="Times New Roman" w:hAnsi="Times New Roman"/>
        </w:rPr>
        <w:t xml:space="preserve">at the time of the filing of the initial </w:t>
      </w:r>
      <w:r>
        <w:rPr>
          <w:rFonts w:ascii="Times New Roman" w:hAnsi="Times New Roman"/>
        </w:rPr>
        <w:t>S-1</w:t>
      </w:r>
      <w:r w:rsidRPr="003C3A06">
        <w:rPr>
          <w:rFonts w:ascii="Times New Roman" w:hAnsi="Times New Roman"/>
        </w:rPr>
        <w:t xml:space="preserve">. Table </w:t>
      </w:r>
      <w:r>
        <w:rPr>
          <w:rFonts w:ascii="Times New Roman" w:hAnsi="Times New Roman"/>
        </w:rPr>
        <w:t>4</w:t>
      </w:r>
      <w:r w:rsidRPr="003C3A06">
        <w:rPr>
          <w:rFonts w:ascii="Times New Roman" w:hAnsi="Times New Roman"/>
        </w:rPr>
        <w:t xml:space="preserve"> presents the results</w:t>
      </w:r>
      <w:r w:rsidRPr="00DE008F">
        <w:rPr>
          <w:rFonts w:ascii="Times New Roman" w:hAnsi="Times New Roman"/>
        </w:rPr>
        <w:t xml:space="preserve"> </w:t>
      </w:r>
      <w:r>
        <w:rPr>
          <w:rFonts w:ascii="Times New Roman" w:hAnsi="Times New Roman"/>
        </w:rPr>
        <w:t>of OLS regressions where the d</w:t>
      </w:r>
      <w:r w:rsidRPr="003C3A06">
        <w:rPr>
          <w:rFonts w:ascii="Times New Roman" w:hAnsi="Times New Roman"/>
        </w:rPr>
        <w:t xml:space="preserve">ependent variables </w:t>
      </w:r>
      <w:r>
        <w:rPr>
          <w:rFonts w:ascii="Times New Roman" w:hAnsi="Times New Roman"/>
        </w:rPr>
        <w:t>are the number of viewers (columns 1-7)</w:t>
      </w:r>
      <w:r w:rsidR="00196227">
        <w:rPr>
          <w:rFonts w:ascii="Times New Roman" w:hAnsi="Times New Roman"/>
        </w:rPr>
        <w:t xml:space="preserve"> by type of viewer</w:t>
      </w:r>
      <w:r>
        <w:rPr>
          <w:rFonts w:ascii="Times New Roman" w:hAnsi="Times New Roman"/>
        </w:rPr>
        <w:t xml:space="preserve"> and number of peer </w:t>
      </w:r>
      <w:r w:rsidRPr="003C3A06">
        <w:rPr>
          <w:rFonts w:ascii="Times New Roman" w:hAnsi="Times New Roman"/>
        </w:rPr>
        <w:t>firm document views</w:t>
      </w:r>
      <w:r>
        <w:rPr>
          <w:rFonts w:ascii="Times New Roman" w:hAnsi="Times New Roman"/>
        </w:rPr>
        <w:t xml:space="preserve"> (column 8)</w:t>
      </w:r>
      <w:r w:rsidRPr="003C3A06">
        <w:rPr>
          <w:rFonts w:ascii="Times New Roman" w:hAnsi="Times New Roman"/>
        </w:rPr>
        <w:t xml:space="preserve">. </w:t>
      </w:r>
      <w:r>
        <w:rPr>
          <w:rFonts w:ascii="Times New Roman" w:hAnsi="Times New Roman"/>
        </w:rPr>
        <w:t xml:space="preserve">We consider several explanatory variables. Figure 5 indicates that the initial demand for the issuer’s filings should be related to the size of the offering. Ex ante investor awareness of the offering through other means may also be relevant, so we include the reputation of the underwriter (Carter and Manaster, </w:t>
      </w:r>
      <w:r w:rsidRPr="00E406BF">
        <w:rPr>
          <w:rFonts w:ascii="Times New Roman" w:hAnsi="Times New Roman"/>
        </w:rPr>
        <w:t>1990 and Megginson and Weiss</w:t>
      </w:r>
      <w:r>
        <w:rPr>
          <w:rFonts w:ascii="Times New Roman" w:hAnsi="Times New Roman"/>
        </w:rPr>
        <w:t xml:space="preserve">, </w:t>
      </w:r>
      <w:r w:rsidRPr="00E406BF">
        <w:rPr>
          <w:rFonts w:ascii="Times New Roman" w:hAnsi="Times New Roman"/>
        </w:rPr>
        <w:t>1991)</w:t>
      </w:r>
      <w:r>
        <w:rPr>
          <w:rFonts w:ascii="Times New Roman" w:hAnsi="Times New Roman"/>
        </w:rPr>
        <w:t xml:space="preserve"> and the age of the IPO firm. Since this table includes both completed and withdrawn offerings, venture capital backing is not fully populated and thus, is excluded from the independent variables. We also include recent IPO and market conditions.</w:t>
      </w:r>
      <w:r w:rsidDel="0002081C">
        <w:rPr>
          <w:rFonts w:ascii="Times New Roman" w:hAnsi="Times New Roman"/>
        </w:rPr>
        <w:t xml:space="preserve"> </w:t>
      </w:r>
    </w:p>
    <w:p w14:paraId="399D3788" w14:textId="77777777" w:rsidR="00684F99" w:rsidRDefault="00684F99" w:rsidP="00684F99">
      <w:pPr>
        <w:spacing w:after="0" w:line="480" w:lineRule="auto"/>
        <w:ind w:firstLine="360"/>
        <w:jc w:val="both"/>
        <w:rPr>
          <w:rFonts w:ascii="Times New Roman" w:hAnsi="Times New Roman"/>
        </w:rPr>
      </w:pPr>
      <w:r w:rsidRPr="003C3A06">
        <w:rPr>
          <w:rFonts w:ascii="Times New Roman" w:hAnsi="Times New Roman"/>
        </w:rPr>
        <w:t>The number of viewers</w:t>
      </w:r>
      <w:r>
        <w:rPr>
          <w:rFonts w:ascii="Times New Roman" w:hAnsi="Times New Roman"/>
        </w:rPr>
        <w:t>, with the exception of viewers classified as bots,</w:t>
      </w:r>
      <w:r w:rsidRPr="003C3A06">
        <w:rPr>
          <w:rFonts w:ascii="Times New Roman" w:hAnsi="Times New Roman"/>
        </w:rPr>
        <w:t xml:space="preserve"> is </w:t>
      </w:r>
      <w:r>
        <w:rPr>
          <w:rFonts w:ascii="Times New Roman" w:hAnsi="Times New Roman"/>
        </w:rPr>
        <w:t>greater the larger the expected size of the offering. This is consistent with t</w:t>
      </w:r>
      <w:r w:rsidRPr="003C3A06">
        <w:rPr>
          <w:rFonts w:ascii="Times New Roman" w:hAnsi="Times New Roman"/>
        </w:rPr>
        <w:t xml:space="preserve">he finding on proceeds </w:t>
      </w:r>
      <w:r>
        <w:rPr>
          <w:rFonts w:ascii="Times New Roman" w:hAnsi="Times New Roman"/>
        </w:rPr>
        <w:t>in</w:t>
      </w:r>
      <w:r w:rsidRPr="003C3A06">
        <w:rPr>
          <w:rFonts w:ascii="Times New Roman" w:hAnsi="Times New Roman"/>
        </w:rPr>
        <w:t xml:space="preserve"> Figure 4</w:t>
      </w:r>
      <w:r>
        <w:rPr>
          <w:rFonts w:ascii="Times New Roman" w:hAnsi="Times New Roman"/>
        </w:rPr>
        <w:t xml:space="preserve"> – </w:t>
      </w:r>
      <w:r w:rsidRPr="003C3A06">
        <w:rPr>
          <w:rFonts w:ascii="Times New Roman" w:hAnsi="Times New Roman"/>
        </w:rPr>
        <w:t xml:space="preserve">larger firms </w:t>
      </w:r>
      <w:r w:rsidRPr="003C3A06">
        <w:rPr>
          <w:rFonts w:ascii="Times New Roman" w:hAnsi="Times New Roman"/>
        </w:rPr>
        <w:lastRenderedPageBreak/>
        <w:t>have more views than smaller firms.</w:t>
      </w:r>
      <w:r>
        <w:rPr>
          <w:rFonts w:ascii="Times New Roman" w:hAnsi="Times New Roman"/>
        </w:rPr>
        <w:t xml:space="preserve"> Viewership is higher when the issue is </w:t>
      </w:r>
      <w:r w:rsidRPr="003C3A06">
        <w:rPr>
          <w:rFonts w:ascii="Times New Roman" w:hAnsi="Times New Roman"/>
        </w:rPr>
        <w:t>brought to market by a more reputable underwrite</w:t>
      </w:r>
      <w:r>
        <w:rPr>
          <w:rFonts w:ascii="Times New Roman" w:hAnsi="Times New Roman"/>
        </w:rPr>
        <w:t>r</w:t>
      </w:r>
      <w:r w:rsidRPr="003C3A06">
        <w:rPr>
          <w:rFonts w:ascii="Times New Roman" w:hAnsi="Times New Roman"/>
        </w:rPr>
        <w:t xml:space="preserve">. </w:t>
      </w:r>
      <w:r>
        <w:rPr>
          <w:rFonts w:ascii="Times New Roman" w:hAnsi="Times New Roman"/>
        </w:rPr>
        <w:t>T</w:t>
      </w:r>
      <w:r w:rsidRPr="003C3A06">
        <w:rPr>
          <w:rFonts w:ascii="Times New Roman" w:hAnsi="Times New Roman"/>
        </w:rPr>
        <w:t xml:space="preserve">he number of viewers </w:t>
      </w:r>
      <w:r>
        <w:rPr>
          <w:rFonts w:ascii="Times New Roman" w:hAnsi="Times New Roman"/>
        </w:rPr>
        <w:t>is</w:t>
      </w:r>
      <w:r w:rsidRPr="003C3A06">
        <w:rPr>
          <w:rFonts w:ascii="Times New Roman" w:hAnsi="Times New Roman"/>
        </w:rPr>
        <w:t xml:space="preserve"> unrelated to the</w:t>
      </w:r>
      <w:r w:rsidRPr="009724BF">
        <w:rPr>
          <w:rFonts w:ascii="Times New Roman" w:hAnsi="Times New Roman"/>
        </w:rPr>
        <w:t xml:space="preserve"> </w:t>
      </w:r>
      <w:r w:rsidRPr="003C3A06">
        <w:rPr>
          <w:rFonts w:ascii="Times New Roman" w:hAnsi="Times New Roman"/>
        </w:rPr>
        <w:t>age of the firm.</w:t>
      </w:r>
      <w:r>
        <w:rPr>
          <w:rFonts w:ascii="Times New Roman" w:hAnsi="Times New Roman"/>
        </w:rPr>
        <w:t xml:space="preserve"> Viewership is lower when the number of prior IPOs is higher perhaps reflecting “busy” investors and limited ability to collect information in a hot market (Khanna, Noe and Sonti, 2008). The results for document views are similar to the results for the different types of viewers. Overall, t</w:t>
      </w:r>
      <w:r w:rsidRPr="003C3A06">
        <w:rPr>
          <w:rFonts w:ascii="Times New Roman" w:hAnsi="Times New Roman"/>
        </w:rPr>
        <w:t xml:space="preserve">hese findings point to the </w:t>
      </w:r>
      <w:r>
        <w:rPr>
          <w:rFonts w:ascii="Times New Roman" w:hAnsi="Times New Roman"/>
        </w:rPr>
        <w:t xml:space="preserve">important </w:t>
      </w:r>
      <w:r w:rsidRPr="003C3A06">
        <w:rPr>
          <w:rFonts w:ascii="Times New Roman" w:hAnsi="Times New Roman"/>
        </w:rPr>
        <w:t>role of size</w:t>
      </w:r>
      <w:r>
        <w:rPr>
          <w:rFonts w:ascii="Times New Roman" w:hAnsi="Times New Roman"/>
        </w:rPr>
        <w:t>, underwriter reputation</w:t>
      </w:r>
      <w:r w:rsidRPr="003C3A06">
        <w:rPr>
          <w:rFonts w:ascii="Times New Roman" w:hAnsi="Times New Roman"/>
        </w:rPr>
        <w:t xml:space="preserve"> </w:t>
      </w:r>
      <w:r>
        <w:rPr>
          <w:rFonts w:ascii="Times New Roman" w:hAnsi="Times New Roman"/>
        </w:rPr>
        <w:t xml:space="preserve">and IPO market conditions </w:t>
      </w:r>
      <w:r w:rsidRPr="003C3A06">
        <w:rPr>
          <w:rFonts w:ascii="Times New Roman" w:hAnsi="Times New Roman"/>
        </w:rPr>
        <w:t xml:space="preserve">in </w:t>
      </w:r>
      <w:r>
        <w:rPr>
          <w:rFonts w:ascii="Times New Roman" w:hAnsi="Times New Roman"/>
        </w:rPr>
        <w:t xml:space="preserve">determining </w:t>
      </w:r>
      <w:r w:rsidRPr="003C3A06">
        <w:rPr>
          <w:rFonts w:ascii="Times New Roman" w:hAnsi="Times New Roman"/>
        </w:rPr>
        <w:t>investor demand for information.</w:t>
      </w:r>
    </w:p>
    <w:p w14:paraId="5F68283B" w14:textId="77777777" w:rsidR="00684F99" w:rsidRPr="003C3A06" w:rsidRDefault="00684F99" w:rsidP="00684F99">
      <w:pPr>
        <w:spacing w:line="480" w:lineRule="auto"/>
        <w:ind w:firstLine="360"/>
        <w:jc w:val="both"/>
        <w:rPr>
          <w:rFonts w:ascii="Times New Roman" w:hAnsi="Times New Roman"/>
        </w:rPr>
      </w:pPr>
      <w:r>
        <w:rPr>
          <w:rFonts w:ascii="Times New Roman" w:hAnsi="Times New Roman"/>
        </w:rPr>
        <w:t>T</w:t>
      </w:r>
      <w:r w:rsidRPr="00C52D3C">
        <w:rPr>
          <w:rFonts w:ascii="Times New Roman" w:hAnsi="Times New Roman"/>
        </w:rPr>
        <w:t xml:space="preserve">o account for differences in the number of views by offering size, we </w:t>
      </w:r>
      <w:r>
        <w:rPr>
          <w:rFonts w:ascii="Times New Roman" w:hAnsi="Times New Roman"/>
        </w:rPr>
        <w:t xml:space="preserve">hereafter </w:t>
      </w:r>
      <w:r w:rsidRPr="00C52D3C">
        <w:rPr>
          <w:rFonts w:ascii="Times New Roman" w:hAnsi="Times New Roman"/>
        </w:rPr>
        <w:t>scale the number of peer firm document views and unique viewers by the expected proceeds (in $ millions) disclosed in the document of interest, either the initial registration statement or the first pricing amendment.</w:t>
      </w:r>
      <w:commentRangeStart w:id="5"/>
      <w:r w:rsidRPr="00C52D3C">
        <w:rPr>
          <w:rStyle w:val="FootnoteReference"/>
          <w:rFonts w:ascii="Times New Roman" w:hAnsi="Times New Roman"/>
        </w:rPr>
        <w:footnoteReference w:id="10"/>
      </w:r>
      <w:commentRangeEnd w:id="5"/>
      <w:r w:rsidR="00CB657B">
        <w:rPr>
          <w:rStyle w:val="CommentReference"/>
          <w:lang w:val="x-none" w:eastAsia="x-none"/>
        </w:rPr>
        <w:commentReference w:id="5"/>
      </w:r>
    </w:p>
    <w:p w14:paraId="39DC58BE" w14:textId="77777777" w:rsidR="00684F99" w:rsidRPr="003C3A06" w:rsidRDefault="00684F99" w:rsidP="00684F99">
      <w:pPr>
        <w:pStyle w:val="ColorfulList-Accent11"/>
        <w:numPr>
          <w:ilvl w:val="0"/>
          <w:numId w:val="1"/>
        </w:numPr>
        <w:spacing w:after="0" w:line="480" w:lineRule="auto"/>
        <w:ind w:left="630"/>
        <w:jc w:val="both"/>
        <w:rPr>
          <w:rFonts w:ascii="Times New Roman" w:hAnsi="Times New Roman"/>
          <w:b/>
        </w:rPr>
      </w:pPr>
      <w:r>
        <w:rPr>
          <w:rFonts w:ascii="Times New Roman" w:hAnsi="Times New Roman"/>
          <w:b/>
        </w:rPr>
        <w:t>Effect of Search</w:t>
      </w:r>
      <w:r w:rsidRPr="003C3A06">
        <w:rPr>
          <w:rFonts w:ascii="Times New Roman" w:hAnsi="Times New Roman"/>
          <w:b/>
        </w:rPr>
        <w:t xml:space="preserve"> </w:t>
      </w:r>
      <w:r>
        <w:rPr>
          <w:rFonts w:ascii="Times New Roman" w:hAnsi="Times New Roman"/>
          <w:b/>
        </w:rPr>
        <w:t>on</w:t>
      </w:r>
      <w:r w:rsidRPr="003C3A06">
        <w:rPr>
          <w:rFonts w:ascii="Times New Roman" w:hAnsi="Times New Roman"/>
          <w:b/>
        </w:rPr>
        <w:t xml:space="preserve"> IPO Completion</w:t>
      </w:r>
    </w:p>
    <w:p w14:paraId="55454DC9" w14:textId="091D324F" w:rsidR="00684F99" w:rsidRPr="003C3A06" w:rsidRDefault="00684F99" w:rsidP="00684F99">
      <w:pPr>
        <w:spacing w:after="0" w:line="480" w:lineRule="auto"/>
        <w:ind w:firstLine="360"/>
        <w:jc w:val="both"/>
        <w:rPr>
          <w:rFonts w:ascii="Times New Roman" w:hAnsi="Times New Roman"/>
        </w:rPr>
      </w:pPr>
      <w:r w:rsidRPr="003C3A06">
        <w:rPr>
          <w:rFonts w:ascii="Times New Roman" w:hAnsi="Times New Roman"/>
        </w:rPr>
        <w:t>Busaba, Benveniste and Guo (2001) examine the factors that affect the probability that an IPO will be withdrawn during the offering process. Central to their analysis is the proposition that weak investor demand</w:t>
      </w:r>
      <w:r w:rsidR="00CD58BA">
        <w:rPr>
          <w:rFonts w:ascii="Times New Roman" w:hAnsi="Times New Roman"/>
        </w:rPr>
        <w:t xml:space="preserve"> for the shares of the offering</w:t>
      </w:r>
      <w:r w:rsidRPr="003C3A06">
        <w:rPr>
          <w:rFonts w:ascii="Times New Roman" w:hAnsi="Times New Roman"/>
        </w:rPr>
        <w:t xml:space="preserve"> will affect the ability of the underwriter to fully place the issue. If the issuing firm cannot lower the amount of expected proceeds sufficiently to meet investor demand, the issue will be withdrawn. They further hypothesize that withdrawal will be affected by investor reservation values. If the reservation value of the investor is less than the expected offer price, then the probability of withdrawal will increase.</w:t>
      </w:r>
    </w:p>
    <w:p w14:paraId="5EC5ECE9" w14:textId="5B6E80B1" w:rsidR="00684F99" w:rsidRDefault="00684F99" w:rsidP="00684F99">
      <w:pPr>
        <w:spacing w:after="0" w:line="480" w:lineRule="auto"/>
        <w:ind w:firstLine="360"/>
        <w:jc w:val="both"/>
        <w:rPr>
          <w:rFonts w:ascii="Times New Roman" w:hAnsi="Times New Roman"/>
        </w:rPr>
      </w:pPr>
      <w:r>
        <w:rPr>
          <w:rFonts w:ascii="Times New Roman" w:hAnsi="Times New Roman"/>
        </w:rPr>
        <w:t xml:space="preserve">Search activity for IPO offering documents may reflect both the demand for the offering and demand for information about the offering. If investor demand for the </w:t>
      </w:r>
      <w:r w:rsidR="00CD58BA">
        <w:rPr>
          <w:rFonts w:ascii="Times New Roman" w:hAnsi="Times New Roman"/>
        </w:rPr>
        <w:t xml:space="preserve">shares of the </w:t>
      </w:r>
      <w:r>
        <w:rPr>
          <w:rFonts w:ascii="Times New Roman" w:hAnsi="Times New Roman"/>
        </w:rPr>
        <w:t xml:space="preserve">offer is relatively weak, </w:t>
      </w:r>
      <w:r w:rsidR="00CB657B">
        <w:rPr>
          <w:rFonts w:ascii="Times New Roman" w:hAnsi="Times New Roman"/>
        </w:rPr>
        <w:t xml:space="preserve">perhaps due to a lack of investor awareness about the issuing firm (Merton, 1987), </w:t>
      </w:r>
      <w:r>
        <w:rPr>
          <w:rFonts w:ascii="Times New Roman" w:hAnsi="Times New Roman"/>
        </w:rPr>
        <w:t xml:space="preserve">we would predict that the offer is likely to be unsuccessful and ultimately withdrawn. Indeed, approximately one third of the withdrawn IPOs in our sample are withdrawn prior to filing a pricing amendment. </w:t>
      </w:r>
    </w:p>
    <w:p w14:paraId="6A1E9F21" w14:textId="77777777" w:rsidR="00684F99" w:rsidRPr="003C3A06" w:rsidRDefault="00684F99" w:rsidP="00684F99">
      <w:pPr>
        <w:spacing w:after="0" w:line="480" w:lineRule="auto"/>
        <w:ind w:firstLine="360"/>
        <w:jc w:val="both"/>
        <w:rPr>
          <w:rFonts w:ascii="Times New Roman" w:hAnsi="Times New Roman"/>
        </w:rPr>
      </w:pPr>
      <w:r>
        <w:rPr>
          <w:rFonts w:ascii="Times New Roman" w:hAnsi="Times New Roman"/>
        </w:rPr>
        <w:lastRenderedPageBreak/>
        <w:t>In this section, we examine whether the number of viewers and documents viewed at the time of the filing of the initial S-1 can predict which IPOs will ultimately be successful in completing the offering. More formally, we test Hypothesis 1:</w:t>
      </w:r>
    </w:p>
    <w:p w14:paraId="33CB91D3" w14:textId="459A4A34" w:rsidR="00684F99" w:rsidRPr="003C3A06" w:rsidRDefault="00684F99" w:rsidP="00684F99">
      <w:pPr>
        <w:spacing w:after="0" w:line="240" w:lineRule="auto"/>
        <w:ind w:left="360"/>
        <w:jc w:val="both"/>
        <w:rPr>
          <w:rFonts w:ascii="Times New Roman" w:eastAsia="Times New Roman" w:hAnsi="Times New Roman"/>
          <w:i/>
          <w:color w:val="000000"/>
          <w:kern w:val="24"/>
        </w:rPr>
      </w:pPr>
      <w:r w:rsidRPr="003C3A06">
        <w:rPr>
          <w:rFonts w:ascii="Times New Roman" w:eastAsia="Times New Roman" w:hAnsi="Times New Roman"/>
          <w:color w:val="000000"/>
          <w:kern w:val="24"/>
        </w:rPr>
        <w:t>H</w:t>
      </w:r>
      <w:r>
        <w:rPr>
          <w:rFonts w:ascii="Times New Roman" w:eastAsia="Times New Roman" w:hAnsi="Times New Roman"/>
          <w:color w:val="000000"/>
          <w:kern w:val="24"/>
        </w:rPr>
        <w:t>1</w:t>
      </w:r>
      <w:r w:rsidRPr="003C3A06">
        <w:rPr>
          <w:rFonts w:ascii="Times New Roman" w:eastAsia="Times New Roman" w:hAnsi="Times New Roman"/>
          <w:i/>
          <w:color w:val="000000"/>
          <w:kern w:val="24"/>
        </w:rPr>
        <w:t xml:space="preserve">: </w:t>
      </w:r>
      <w:r>
        <w:rPr>
          <w:rFonts w:ascii="Times New Roman" w:eastAsia="Times New Roman" w:hAnsi="Times New Roman"/>
          <w:color w:val="000000"/>
          <w:kern w:val="24"/>
        </w:rPr>
        <w:t xml:space="preserve">Increased EDGAR search intensity at the time of the filing of the initial registration statement reflects greater </w:t>
      </w:r>
      <w:r w:rsidR="00CB657B">
        <w:rPr>
          <w:rFonts w:ascii="Times New Roman" w:eastAsia="Times New Roman" w:hAnsi="Times New Roman"/>
          <w:color w:val="000000"/>
          <w:kern w:val="24"/>
        </w:rPr>
        <w:t xml:space="preserve">investor awareness and </w:t>
      </w:r>
      <w:r>
        <w:rPr>
          <w:rFonts w:ascii="Times New Roman" w:eastAsia="Times New Roman" w:hAnsi="Times New Roman"/>
          <w:color w:val="000000"/>
          <w:kern w:val="24"/>
        </w:rPr>
        <w:t>demand for IPO shares.</w:t>
      </w:r>
    </w:p>
    <w:p w14:paraId="23A62784" w14:textId="77777777" w:rsidR="00684F99" w:rsidRPr="003C3A06" w:rsidRDefault="00684F99" w:rsidP="00684F99">
      <w:pPr>
        <w:spacing w:after="0" w:line="240" w:lineRule="auto"/>
        <w:ind w:left="360"/>
        <w:jc w:val="both"/>
        <w:rPr>
          <w:rFonts w:ascii="Times New Roman" w:eastAsia="Times New Roman" w:hAnsi="Times New Roman"/>
          <w:i/>
          <w:color w:val="000000"/>
          <w:kern w:val="24"/>
        </w:rPr>
      </w:pPr>
    </w:p>
    <w:p w14:paraId="3846C0F4" w14:textId="77777777" w:rsidR="00684F99" w:rsidRDefault="00684F99" w:rsidP="00684F99">
      <w:pPr>
        <w:spacing w:after="0" w:line="480" w:lineRule="auto"/>
        <w:ind w:firstLine="360"/>
        <w:jc w:val="both"/>
        <w:rPr>
          <w:rFonts w:ascii="Times New Roman" w:hAnsi="Times New Roman"/>
        </w:rPr>
      </w:pPr>
      <w:r>
        <w:rPr>
          <w:rFonts w:ascii="Times New Roman" w:hAnsi="Times New Roman"/>
        </w:rPr>
        <w:t xml:space="preserve">The </w:t>
      </w:r>
      <w:r w:rsidRPr="003C3A06">
        <w:rPr>
          <w:rFonts w:ascii="Times New Roman" w:hAnsi="Times New Roman"/>
        </w:rPr>
        <w:t>predict</w:t>
      </w:r>
      <w:r>
        <w:rPr>
          <w:rFonts w:ascii="Times New Roman" w:hAnsi="Times New Roman"/>
        </w:rPr>
        <w:t>ion is</w:t>
      </w:r>
      <w:r w:rsidRPr="003C3A06">
        <w:rPr>
          <w:rFonts w:ascii="Times New Roman" w:hAnsi="Times New Roman"/>
        </w:rPr>
        <w:t xml:space="preserve"> a </w:t>
      </w:r>
      <w:r>
        <w:rPr>
          <w:rFonts w:ascii="Times New Roman" w:hAnsi="Times New Roman"/>
        </w:rPr>
        <w:t xml:space="preserve">positive association between the </w:t>
      </w:r>
      <w:r w:rsidRPr="003C3A06">
        <w:rPr>
          <w:rFonts w:ascii="Times New Roman" w:hAnsi="Times New Roman"/>
        </w:rPr>
        <w:t xml:space="preserve">number of viewers </w:t>
      </w:r>
      <w:r>
        <w:rPr>
          <w:rFonts w:ascii="Times New Roman" w:hAnsi="Times New Roman"/>
        </w:rPr>
        <w:t xml:space="preserve">and document views </w:t>
      </w:r>
      <w:r w:rsidRPr="003C3A06">
        <w:rPr>
          <w:rFonts w:ascii="Times New Roman" w:hAnsi="Times New Roman"/>
        </w:rPr>
        <w:t xml:space="preserve">of an issuing firm’s S-1 </w:t>
      </w:r>
      <w:r>
        <w:rPr>
          <w:rFonts w:ascii="Times New Roman" w:hAnsi="Times New Roman"/>
        </w:rPr>
        <w:t>and the</w:t>
      </w:r>
      <w:r w:rsidRPr="003C3A06">
        <w:rPr>
          <w:rFonts w:ascii="Times New Roman" w:hAnsi="Times New Roman"/>
        </w:rPr>
        <w:t xml:space="preserve"> probability that the offering will be completed</w:t>
      </w:r>
      <w:r>
        <w:rPr>
          <w:rFonts w:ascii="Times New Roman" w:hAnsi="Times New Roman"/>
        </w:rPr>
        <w:t>.</w:t>
      </w:r>
      <w:r w:rsidRPr="003C3A06">
        <w:rPr>
          <w:rFonts w:ascii="Times New Roman" w:hAnsi="Times New Roman"/>
        </w:rPr>
        <w:t xml:space="preserve"> </w:t>
      </w:r>
      <w:commentRangeStart w:id="6"/>
      <w:r>
        <w:rPr>
          <w:rFonts w:ascii="Times New Roman" w:hAnsi="Times New Roman"/>
        </w:rPr>
        <w:t>Because the initial registration statement does not typically disclose an offer price range, search intensity likely reflects a demand for the offering that is not conditioned on price.</w:t>
      </w:r>
      <w:commentRangeEnd w:id="6"/>
      <w:r w:rsidR="00CB657B">
        <w:rPr>
          <w:rStyle w:val="CommentReference"/>
          <w:lang w:val="x-none" w:eastAsia="x-none"/>
        </w:rPr>
        <w:commentReference w:id="6"/>
      </w:r>
      <w:r>
        <w:rPr>
          <w:rFonts w:ascii="Times New Roman" w:hAnsi="Times New Roman"/>
        </w:rPr>
        <w:t xml:space="preserve"> </w:t>
      </w:r>
      <w:r w:rsidRPr="003C3A06">
        <w:rPr>
          <w:rFonts w:ascii="Times New Roman" w:hAnsi="Times New Roman"/>
        </w:rPr>
        <w:t xml:space="preserve">Table </w:t>
      </w:r>
      <w:r>
        <w:rPr>
          <w:rFonts w:ascii="Times New Roman" w:hAnsi="Times New Roman"/>
        </w:rPr>
        <w:t>5</w:t>
      </w:r>
      <w:r w:rsidRPr="003C3A06">
        <w:rPr>
          <w:rFonts w:ascii="Times New Roman" w:hAnsi="Times New Roman"/>
        </w:rPr>
        <w:t xml:space="preserve"> presents the results of a probit specification in which the dependent variable takes a value of one if the offer is completed and zero if the offer is withdrawn. </w:t>
      </w:r>
      <w:r>
        <w:rPr>
          <w:rFonts w:ascii="Times New Roman" w:hAnsi="Times New Roman"/>
        </w:rPr>
        <w:t xml:space="preserve">The heading of each specification represents the type of viewer or document views as the main independent variable of interest (first row). All viewing variables are scaled by the expected proceeds in the S-1 (in millions) and winsorized at the 99% level (at the high end only). </w:t>
      </w:r>
      <w:r w:rsidRPr="003C3A06">
        <w:rPr>
          <w:rFonts w:ascii="Times New Roman" w:hAnsi="Times New Roman"/>
        </w:rPr>
        <w:t>We control for the reputation of the underwriter</w:t>
      </w:r>
      <w:r>
        <w:rPr>
          <w:rFonts w:ascii="Times New Roman" w:hAnsi="Times New Roman"/>
        </w:rPr>
        <w:t>,</w:t>
      </w:r>
      <w:r w:rsidRPr="003C3A06">
        <w:rPr>
          <w:rFonts w:ascii="Times New Roman" w:hAnsi="Times New Roman"/>
        </w:rPr>
        <w:t xml:space="preserve"> </w:t>
      </w:r>
      <w:r>
        <w:rPr>
          <w:rFonts w:ascii="Times New Roman" w:hAnsi="Times New Roman"/>
        </w:rPr>
        <w:t>age of the IPO firm, market returns in the past 180 days and IPO market conditions prior to the filing of the S-1</w:t>
      </w:r>
      <w:r w:rsidRPr="003C3A06">
        <w:rPr>
          <w:rFonts w:ascii="Times New Roman" w:hAnsi="Times New Roman"/>
        </w:rPr>
        <w:t xml:space="preserve">. </w:t>
      </w:r>
    </w:p>
    <w:p w14:paraId="0D652DDB" w14:textId="68E156F6" w:rsidR="00684F99" w:rsidRDefault="00684F99" w:rsidP="00684F99">
      <w:pPr>
        <w:spacing w:line="480" w:lineRule="auto"/>
        <w:ind w:firstLine="360"/>
        <w:jc w:val="both"/>
        <w:rPr>
          <w:rFonts w:ascii="Times New Roman" w:hAnsi="Times New Roman"/>
        </w:rPr>
      </w:pPr>
      <w:r>
        <w:rPr>
          <w:rFonts w:ascii="Times New Roman" w:hAnsi="Times New Roman"/>
        </w:rPr>
        <w:t xml:space="preserve">As shown in Table 5, the coefficient on the number of viewers, regardless of type, and peer firm document views is statistically significant and positive indicating that the greater the search activity with respect to the IPO and peer firms, the greater is the probability of completion. Interestingly, the coefficient on viewers who are more likely to be informed – human and peer firm viewers – are larger than other types of viewers such as viewers that access only the IPO document, reflecting the role of information production in the decision to withdraw. Older firms and firms that go public when there have been many prior IPOs are more likely to complete the offering. In summary, the greater the number of viewers and documents viewed, the less likely an offer will be withdrawn. </w:t>
      </w:r>
    </w:p>
    <w:p w14:paraId="7D9CDC88" w14:textId="197DA477" w:rsidR="00684F99" w:rsidRPr="003C3A06" w:rsidRDefault="00CD58BA" w:rsidP="00684F99">
      <w:pPr>
        <w:pStyle w:val="ColorfulList-Accent11"/>
        <w:numPr>
          <w:ilvl w:val="0"/>
          <w:numId w:val="1"/>
        </w:numPr>
        <w:spacing w:after="0" w:line="480" w:lineRule="auto"/>
        <w:ind w:left="630"/>
        <w:jc w:val="both"/>
        <w:rPr>
          <w:rFonts w:ascii="Times New Roman" w:hAnsi="Times New Roman"/>
          <w:b/>
        </w:rPr>
      </w:pPr>
      <w:r w:rsidRPr="00B60A1A">
        <w:rPr>
          <w:rFonts w:ascii="Times New Roman" w:hAnsi="Times New Roman"/>
          <w:b/>
        </w:rPr>
        <w:t xml:space="preserve">Investor Demand </w:t>
      </w:r>
      <w:r w:rsidR="00CB657B">
        <w:rPr>
          <w:rFonts w:ascii="Times New Roman" w:hAnsi="Times New Roman"/>
          <w:b/>
        </w:rPr>
        <w:t>f</w:t>
      </w:r>
      <w:r>
        <w:rPr>
          <w:rFonts w:ascii="Times New Roman" w:hAnsi="Times New Roman"/>
          <w:b/>
        </w:rPr>
        <w:t xml:space="preserve">or Shares </w:t>
      </w:r>
      <w:r w:rsidR="00684F99" w:rsidRPr="00B60A1A">
        <w:rPr>
          <w:rFonts w:ascii="Times New Roman" w:hAnsi="Times New Roman"/>
          <w:b/>
        </w:rPr>
        <w:t>or Demand for Information?</w:t>
      </w:r>
      <w:r w:rsidR="00684F99" w:rsidRPr="00EE1C2B">
        <w:rPr>
          <w:rFonts w:ascii="Times New Roman" w:hAnsi="Times New Roman"/>
          <w:b/>
        </w:rPr>
        <w:t xml:space="preserve"> </w:t>
      </w:r>
    </w:p>
    <w:p w14:paraId="05C55388" w14:textId="77777777" w:rsidR="00684F99" w:rsidRDefault="00684F99" w:rsidP="00684F99">
      <w:pPr>
        <w:spacing w:after="0" w:line="480" w:lineRule="auto"/>
        <w:ind w:firstLine="360"/>
        <w:jc w:val="both"/>
        <w:rPr>
          <w:rFonts w:ascii="Times New Roman" w:hAnsi="Times New Roman"/>
        </w:rPr>
      </w:pPr>
      <w:r w:rsidRPr="00EE1C2B">
        <w:rPr>
          <w:rFonts w:ascii="Times New Roman" w:hAnsi="Times New Roman"/>
        </w:rPr>
        <w:t xml:space="preserve">The findings on the probability of completion provide evidence that the number of viewers has predictive power in determining which IPOs will be successful in completing the offering. However, </w:t>
      </w:r>
      <w:r>
        <w:rPr>
          <w:rFonts w:ascii="Times New Roman" w:hAnsi="Times New Roman"/>
        </w:rPr>
        <w:t xml:space="preserve">in </w:t>
      </w:r>
      <w:r>
        <w:rPr>
          <w:rFonts w:ascii="Times New Roman" w:hAnsi="Times New Roman"/>
        </w:rPr>
        <w:lastRenderedPageBreak/>
        <w:t xml:space="preserve">this paper </w:t>
      </w:r>
      <w:r w:rsidRPr="00EE1C2B">
        <w:rPr>
          <w:rFonts w:ascii="Times New Roman" w:hAnsi="Times New Roman"/>
        </w:rPr>
        <w:t>we are primarily interested in whether we are capturing information generation by investors. In this section, we test Hypothesis 2:</w:t>
      </w:r>
    </w:p>
    <w:p w14:paraId="7E224146" w14:textId="77777777" w:rsidR="00684F99" w:rsidRDefault="00684F99" w:rsidP="00684F99">
      <w:pPr>
        <w:pStyle w:val="ColorfulList-Accent11"/>
        <w:spacing w:line="240" w:lineRule="auto"/>
        <w:ind w:left="270"/>
        <w:rPr>
          <w:rFonts w:ascii="Times New Roman" w:eastAsia="Times New Roman" w:hAnsi="Times New Roman"/>
          <w:i/>
          <w:color w:val="000000"/>
          <w:kern w:val="24"/>
        </w:rPr>
      </w:pPr>
      <w:r w:rsidRPr="00E82E5D">
        <w:rPr>
          <w:rFonts w:ascii="Times New Roman" w:eastAsia="Times New Roman" w:hAnsi="Times New Roman"/>
          <w:color w:val="000000"/>
          <w:kern w:val="24"/>
        </w:rPr>
        <w:t xml:space="preserve">H2: </w:t>
      </w:r>
      <w:r w:rsidRPr="00FE789F">
        <w:rPr>
          <w:rFonts w:ascii="Times New Roman" w:eastAsia="Times New Roman" w:hAnsi="Times New Roman"/>
          <w:color w:val="000000"/>
          <w:kern w:val="24"/>
        </w:rPr>
        <w:t>Potential</w:t>
      </w:r>
      <w:r>
        <w:rPr>
          <w:rFonts w:ascii="Times New Roman" w:eastAsia="Times New Roman" w:hAnsi="Times New Roman"/>
          <w:color w:val="000000"/>
          <w:kern w:val="24"/>
        </w:rPr>
        <w:t xml:space="preserve"> IPO investors access archival filings of peer firms on EDGAR to generate information that is useful in pricing the offering.</w:t>
      </w:r>
    </w:p>
    <w:p w14:paraId="032F1577" w14:textId="77777777" w:rsidR="00684F99" w:rsidRPr="003C3A06" w:rsidRDefault="00684F99" w:rsidP="00684F99">
      <w:pPr>
        <w:pStyle w:val="ColorfulList-Accent11"/>
        <w:spacing w:after="0" w:line="240" w:lineRule="auto"/>
        <w:jc w:val="both"/>
        <w:rPr>
          <w:rFonts w:ascii="Times New Roman" w:eastAsia="Times New Roman" w:hAnsi="Times New Roman"/>
          <w:i/>
        </w:rPr>
      </w:pPr>
    </w:p>
    <w:p w14:paraId="40573399" w14:textId="77777777" w:rsidR="00684F99" w:rsidRDefault="00684F99" w:rsidP="00684F99">
      <w:pPr>
        <w:spacing w:after="0" w:line="480" w:lineRule="auto"/>
        <w:ind w:firstLine="360"/>
        <w:jc w:val="both"/>
        <w:rPr>
          <w:rFonts w:ascii="Times New Roman" w:hAnsi="Times New Roman"/>
        </w:rPr>
      </w:pPr>
      <w:r w:rsidRPr="003C3A06">
        <w:rPr>
          <w:rFonts w:ascii="Times New Roman" w:hAnsi="Times New Roman"/>
        </w:rPr>
        <w:t>If this hypothesis is correct, then the</w:t>
      </w:r>
      <w:r>
        <w:rPr>
          <w:rFonts w:ascii="Times New Roman" w:hAnsi="Times New Roman"/>
        </w:rPr>
        <w:t xml:space="preserve"> filing of an IPO document should be</w:t>
      </w:r>
      <w:r w:rsidRPr="003C3A06">
        <w:rPr>
          <w:rFonts w:ascii="Times New Roman" w:hAnsi="Times New Roman"/>
        </w:rPr>
        <w:t xml:space="preserve"> accompanied by</w:t>
      </w:r>
      <w:r>
        <w:rPr>
          <w:rFonts w:ascii="Times New Roman" w:hAnsi="Times New Roman"/>
        </w:rPr>
        <w:t xml:space="preserve"> increased demand for information from the filings of comparable firms. In particular, some subset of viewers of IPO documents will subsequently </w:t>
      </w:r>
      <w:r w:rsidRPr="003C3A06">
        <w:rPr>
          <w:rFonts w:ascii="Times New Roman" w:hAnsi="Times New Roman"/>
        </w:rPr>
        <w:t>search for information about peer firms on EDGAR to gather additional information that allows them to become more informed about the issuing firm.</w:t>
      </w:r>
      <w:r>
        <w:rPr>
          <w:rFonts w:ascii="Times New Roman" w:hAnsi="Times New Roman"/>
        </w:rPr>
        <w:t xml:space="preserve"> For example, the filing of the S-1 for Visa may increase the views of previously filed offering documents and periodic reports of comparable firms such as American Express. We test this hypothesis by</w:t>
      </w:r>
      <w:r w:rsidRPr="003C3A06">
        <w:rPr>
          <w:rFonts w:ascii="Times New Roman" w:hAnsi="Times New Roman"/>
        </w:rPr>
        <w:t xml:space="preserve"> examin</w:t>
      </w:r>
      <w:r>
        <w:rPr>
          <w:rFonts w:ascii="Times New Roman" w:hAnsi="Times New Roman"/>
        </w:rPr>
        <w:t>ing</w:t>
      </w:r>
      <w:r w:rsidRPr="003C3A06">
        <w:rPr>
          <w:rFonts w:ascii="Times New Roman" w:hAnsi="Times New Roman"/>
        </w:rPr>
        <w:t xml:space="preserve"> whether views of archival documents </w:t>
      </w:r>
      <w:r>
        <w:rPr>
          <w:rFonts w:ascii="Times New Roman" w:hAnsi="Times New Roman"/>
        </w:rPr>
        <w:t xml:space="preserve">previously filed by peer firms </w:t>
      </w:r>
      <w:r w:rsidRPr="003C3A06">
        <w:rPr>
          <w:rFonts w:ascii="Times New Roman" w:hAnsi="Times New Roman"/>
        </w:rPr>
        <w:t xml:space="preserve">is higher on days when an issuing firm </w:t>
      </w:r>
      <w:r>
        <w:rPr>
          <w:rFonts w:ascii="Times New Roman" w:hAnsi="Times New Roman"/>
        </w:rPr>
        <w:t>with</w:t>
      </w:r>
      <w:r w:rsidRPr="003C3A06">
        <w:rPr>
          <w:rFonts w:ascii="Times New Roman" w:hAnsi="Times New Roman"/>
        </w:rPr>
        <w:t xml:space="preserve"> the same </w:t>
      </w:r>
      <w:r>
        <w:rPr>
          <w:rFonts w:ascii="Times New Roman" w:hAnsi="Times New Roman"/>
        </w:rPr>
        <w:t xml:space="preserve">one-digit </w:t>
      </w:r>
      <w:r w:rsidRPr="003C3A06">
        <w:rPr>
          <w:rFonts w:ascii="Times New Roman" w:hAnsi="Times New Roman"/>
        </w:rPr>
        <w:t>SIC</w:t>
      </w:r>
      <w:r>
        <w:rPr>
          <w:rFonts w:ascii="Times New Roman" w:hAnsi="Times New Roman"/>
        </w:rPr>
        <w:t xml:space="preserve"> </w:t>
      </w:r>
      <w:r w:rsidRPr="003C3A06">
        <w:rPr>
          <w:rFonts w:ascii="Times New Roman" w:hAnsi="Times New Roman"/>
        </w:rPr>
        <w:t xml:space="preserve">industry code </w:t>
      </w:r>
      <w:r>
        <w:rPr>
          <w:rFonts w:ascii="Times New Roman" w:hAnsi="Times New Roman"/>
        </w:rPr>
        <w:t xml:space="preserve">(SIC1) </w:t>
      </w:r>
      <w:r w:rsidRPr="003C3A06">
        <w:rPr>
          <w:rFonts w:ascii="Times New Roman" w:hAnsi="Times New Roman"/>
        </w:rPr>
        <w:t xml:space="preserve">files an offering document. </w:t>
      </w:r>
      <w:r>
        <w:rPr>
          <w:rFonts w:ascii="Times New Roman" w:hAnsi="Times New Roman"/>
        </w:rPr>
        <w:t xml:space="preserve">While observing such an association does not show how investors use archival information from peer firms to price an IPO, it is consistent with the relevance of archival information in the price discovery process. </w:t>
      </w:r>
    </w:p>
    <w:p w14:paraId="6C63455B" w14:textId="3D1D5F66" w:rsidR="00684F99" w:rsidRDefault="00684F99" w:rsidP="00684F99">
      <w:pPr>
        <w:spacing w:after="0" w:line="480" w:lineRule="auto"/>
        <w:ind w:firstLine="360"/>
        <w:jc w:val="both"/>
        <w:rPr>
          <w:rFonts w:ascii="Times New Roman" w:hAnsi="Times New Roman"/>
        </w:rPr>
      </w:pPr>
      <w:r w:rsidRPr="003C3A06">
        <w:rPr>
          <w:rFonts w:ascii="Times New Roman" w:hAnsi="Times New Roman"/>
        </w:rPr>
        <w:t xml:space="preserve">We consider archival documents to be </w:t>
      </w:r>
      <w:r>
        <w:rPr>
          <w:rFonts w:ascii="Times New Roman" w:hAnsi="Times New Roman"/>
        </w:rPr>
        <w:t>those</w:t>
      </w:r>
      <w:r w:rsidRPr="003C3A06">
        <w:rPr>
          <w:rFonts w:ascii="Times New Roman" w:hAnsi="Times New Roman"/>
        </w:rPr>
        <w:t xml:space="preserve"> filed at least two days prior to </w:t>
      </w:r>
      <w:r>
        <w:rPr>
          <w:rFonts w:ascii="Times New Roman" w:hAnsi="Times New Roman"/>
        </w:rPr>
        <w:t>the filing of an</w:t>
      </w:r>
      <w:r w:rsidRPr="003C3A06">
        <w:rPr>
          <w:rFonts w:ascii="Times New Roman" w:hAnsi="Times New Roman"/>
        </w:rPr>
        <w:t xml:space="preserve"> IPO document</w:t>
      </w:r>
      <w:r>
        <w:rPr>
          <w:rFonts w:ascii="Times New Roman" w:hAnsi="Times New Roman"/>
        </w:rPr>
        <w:t>. This</w:t>
      </w:r>
      <w:r w:rsidRPr="003C3A06">
        <w:rPr>
          <w:rFonts w:ascii="Times New Roman" w:hAnsi="Times New Roman"/>
        </w:rPr>
        <w:t xml:space="preserve"> eliminate</w:t>
      </w:r>
      <w:r>
        <w:rPr>
          <w:rFonts w:ascii="Times New Roman" w:hAnsi="Times New Roman"/>
        </w:rPr>
        <w:t>s</w:t>
      </w:r>
      <w:r w:rsidRPr="003C3A06">
        <w:rPr>
          <w:rFonts w:ascii="Times New Roman" w:hAnsi="Times New Roman"/>
        </w:rPr>
        <w:t xml:space="preserve"> contemporaneous filings of</w:t>
      </w:r>
      <w:r>
        <w:rPr>
          <w:rFonts w:ascii="Times New Roman" w:hAnsi="Times New Roman"/>
        </w:rPr>
        <w:t xml:space="preserve"> peer </w:t>
      </w:r>
      <w:r w:rsidRPr="003C3A06">
        <w:rPr>
          <w:rFonts w:ascii="Times New Roman" w:hAnsi="Times New Roman"/>
        </w:rPr>
        <w:t>firm documents</w:t>
      </w:r>
      <w:r>
        <w:rPr>
          <w:rFonts w:ascii="Times New Roman" w:hAnsi="Times New Roman"/>
        </w:rPr>
        <w:t xml:space="preserve">. We also eliminate all other </w:t>
      </w:r>
      <w:r w:rsidRPr="003C3A06">
        <w:rPr>
          <w:rFonts w:ascii="Times New Roman" w:hAnsi="Times New Roman"/>
        </w:rPr>
        <w:t>IPO documents</w:t>
      </w:r>
      <w:r>
        <w:rPr>
          <w:rFonts w:ascii="Times New Roman" w:hAnsi="Times New Roman"/>
        </w:rPr>
        <w:t xml:space="preserve"> by the issuing firm</w:t>
      </w:r>
      <w:r w:rsidRPr="003C3A06">
        <w:rPr>
          <w:rFonts w:ascii="Times New Roman" w:hAnsi="Times New Roman"/>
        </w:rPr>
        <w:t xml:space="preserve">. We form 10 daily portfolios of </w:t>
      </w:r>
      <w:r>
        <w:rPr>
          <w:rFonts w:ascii="Times New Roman" w:hAnsi="Times New Roman"/>
        </w:rPr>
        <w:t xml:space="preserve">peer firm </w:t>
      </w:r>
      <w:r w:rsidRPr="003C3A06">
        <w:rPr>
          <w:rFonts w:ascii="Times New Roman" w:hAnsi="Times New Roman"/>
        </w:rPr>
        <w:t>document views based upon the firm’s SIC1 industry code.</w:t>
      </w:r>
      <w:r>
        <w:rPr>
          <w:rFonts w:ascii="Times New Roman" w:hAnsi="Times New Roman"/>
        </w:rPr>
        <w:t xml:space="preserve"> </w:t>
      </w:r>
      <w:r w:rsidRPr="003C3A06">
        <w:rPr>
          <w:rFonts w:ascii="Times New Roman" w:hAnsi="Times New Roman"/>
        </w:rPr>
        <w:t xml:space="preserve">The sample consists of </w:t>
      </w:r>
      <w:r>
        <w:rPr>
          <w:rFonts w:ascii="Times New Roman" w:hAnsi="Times New Roman"/>
        </w:rPr>
        <w:t>2,216</w:t>
      </w:r>
      <w:r w:rsidRPr="003C3A06">
        <w:rPr>
          <w:rFonts w:ascii="Times New Roman" w:hAnsi="Times New Roman"/>
        </w:rPr>
        <w:t xml:space="preserve"> total days</w:t>
      </w:r>
      <w:r>
        <w:rPr>
          <w:rFonts w:ascii="Times New Roman" w:hAnsi="Times New Roman"/>
        </w:rPr>
        <w:t xml:space="preserve"> (</w:t>
      </w:r>
      <w:commentRangeStart w:id="7"/>
      <w:r>
        <w:rPr>
          <w:rFonts w:ascii="Times New Roman" w:hAnsi="Times New Roman"/>
        </w:rPr>
        <w:t>excluding weekends</w:t>
      </w:r>
      <w:r w:rsidR="00882FD4">
        <w:rPr>
          <w:rFonts w:ascii="Times New Roman" w:hAnsi="Times New Roman"/>
        </w:rPr>
        <w:t xml:space="preserve"> and trading holidays</w:t>
      </w:r>
      <w:commentRangeEnd w:id="7"/>
      <w:r w:rsidR="0010290B">
        <w:rPr>
          <w:rStyle w:val="CommentReference"/>
          <w:lang w:val="x-none" w:eastAsia="x-none"/>
        </w:rPr>
        <w:commentReference w:id="7"/>
      </w:r>
      <w:r>
        <w:rPr>
          <w:rFonts w:ascii="Times New Roman" w:hAnsi="Times New Roman"/>
        </w:rPr>
        <w:t>)</w:t>
      </w:r>
      <w:r w:rsidRPr="003C3A06">
        <w:rPr>
          <w:rFonts w:ascii="Times New Roman" w:hAnsi="Times New Roman"/>
        </w:rPr>
        <w:t xml:space="preserve"> </w:t>
      </w:r>
      <w:r>
        <w:rPr>
          <w:rFonts w:ascii="Times New Roman" w:hAnsi="Times New Roman"/>
        </w:rPr>
        <w:t xml:space="preserve">during the sample period </w:t>
      </w:r>
      <w:r w:rsidRPr="003C3A06">
        <w:rPr>
          <w:rFonts w:ascii="Times New Roman" w:hAnsi="Times New Roman"/>
        </w:rPr>
        <w:t>and 10 SIC</w:t>
      </w:r>
      <w:r>
        <w:rPr>
          <w:rFonts w:ascii="Times New Roman" w:hAnsi="Times New Roman"/>
        </w:rPr>
        <w:t>1</w:t>
      </w:r>
      <w:r w:rsidRPr="003C3A06">
        <w:rPr>
          <w:rFonts w:ascii="Times New Roman" w:hAnsi="Times New Roman"/>
        </w:rPr>
        <w:t xml:space="preserve"> portfolios resulting in a total of </w:t>
      </w:r>
      <w:r>
        <w:rPr>
          <w:rFonts w:ascii="Times New Roman" w:hAnsi="Times New Roman"/>
        </w:rPr>
        <w:t>22,160</w:t>
      </w:r>
      <w:r w:rsidRPr="003C3A06">
        <w:rPr>
          <w:rFonts w:ascii="Times New Roman" w:hAnsi="Times New Roman"/>
        </w:rPr>
        <w:t xml:space="preserve"> SIC1</w:t>
      </w:r>
      <w:r>
        <w:rPr>
          <w:rFonts w:ascii="Times New Roman" w:hAnsi="Times New Roman"/>
        </w:rPr>
        <w:t>-</w:t>
      </w:r>
      <w:r w:rsidRPr="003C3A06">
        <w:rPr>
          <w:rFonts w:ascii="Times New Roman" w:hAnsi="Times New Roman"/>
        </w:rPr>
        <w:t xml:space="preserve">day observations. </w:t>
      </w:r>
    </w:p>
    <w:p w14:paraId="37689D8F" w14:textId="77777777" w:rsidR="00684F99" w:rsidRDefault="00684F99" w:rsidP="00684F99">
      <w:pPr>
        <w:spacing w:after="0" w:line="480" w:lineRule="auto"/>
        <w:ind w:firstLine="360"/>
        <w:jc w:val="both"/>
        <w:rPr>
          <w:rFonts w:ascii="Times New Roman" w:hAnsi="Times New Roman"/>
        </w:rPr>
      </w:pPr>
      <w:r w:rsidRPr="003C3A06">
        <w:rPr>
          <w:rFonts w:ascii="Times New Roman" w:hAnsi="Times New Roman"/>
        </w:rPr>
        <w:t xml:space="preserve">Table </w:t>
      </w:r>
      <w:r>
        <w:rPr>
          <w:rFonts w:ascii="Times New Roman" w:hAnsi="Times New Roman"/>
        </w:rPr>
        <w:t>6</w:t>
      </w:r>
      <w:r w:rsidRPr="003C3A06">
        <w:rPr>
          <w:rFonts w:ascii="Times New Roman" w:hAnsi="Times New Roman"/>
        </w:rPr>
        <w:t xml:space="preserve"> presents the frequency of </w:t>
      </w:r>
      <w:r>
        <w:rPr>
          <w:rFonts w:ascii="Times New Roman" w:hAnsi="Times New Roman"/>
        </w:rPr>
        <w:t xml:space="preserve">filing days </w:t>
      </w:r>
      <w:r w:rsidRPr="003C3A06">
        <w:rPr>
          <w:rFonts w:ascii="Times New Roman" w:hAnsi="Times New Roman"/>
        </w:rPr>
        <w:t xml:space="preserve">in which an </w:t>
      </w:r>
      <w:r>
        <w:rPr>
          <w:rFonts w:ascii="Times New Roman" w:hAnsi="Times New Roman"/>
        </w:rPr>
        <w:t>IPO</w:t>
      </w:r>
      <w:r w:rsidRPr="003C3A06">
        <w:rPr>
          <w:rFonts w:ascii="Times New Roman" w:hAnsi="Times New Roman"/>
        </w:rPr>
        <w:t xml:space="preserve"> document </w:t>
      </w:r>
      <w:r>
        <w:rPr>
          <w:rFonts w:ascii="Times New Roman" w:hAnsi="Times New Roman"/>
        </w:rPr>
        <w:t xml:space="preserve">in the same SIC1 as the issuer </w:t>
      </w:r>
      <w:r w:rsidRPr="003C3A06">
        <w:rPr>
          <w:rFonts w:ascii="Times New Roman" w:hAnsi="Times New Roman"/>
        </w:rPr>
        <w:t>is filed and the</w:t>
      </w:r>
      <w:r>
        <w:rPr>
          <w:rFonts w:ascii="Times New Roman" w:hAnsi="Times New Roman"/>
        </w:rPr>
        <w:t xml:space="preserve"> number of peer firm document views</w:t>
      </w:r>
      <w:r w:rsidRPr="003C3A06">
        <w:rPr>
          <w:rFonts w:ascii="Times New Roman" w:hAnsi="Times New Roman"/>
        </w:rPr>
        <w:t xml:space="preserve"> </w:t>
      </w:r>
      <w:r>
        <w:rPr>
          <w:rFonts w:ascii="Times New Roman" w:hAnsi="Times New Roman"/>
        </w:rPr>
        <w:t>on those days</w:t>
      </w:r>
      <w:r w:rsidRPr="003C3A06">
        <w:rPr>
          <w:rFonts w:ascii="Times New Roman" w:hAnsi="Times New Roman"/>
        </w:rPr>
        <w:t xml:space="preserve">. </w:t>
      </w:r>
      <w:r>
        <w:rPr>
          <w:rFonts w:ascii="Times New Roman" w:hAnsi="Times New Roman"/>
        </w:rPr>
        <w:t>If the filing of an offering document has no effect on number of peer firm documents viewed, then we would expect the same percentage of peer firm documents to be viewed as the percentage of days in which an offering document is filed (i.e., the null hypothesis is that the values in column 4 should be equal those in column 2).</w:t>
      </w:r>
    </w:p>
    <w:p w14:paraId="43714733" w14:textId="2AE1AEA9" w:rsidR="00684F99" w:rsidRPr="003C3A06" w:rsidRDefault="00684F99" w:rsidP="00684F99">
      <w:pPr>
        <w:spacing w:after="0" w:line="480" w:lineRule="auto"/>
        <w:ind w:firstLine="360"/>
        <w:jc w:val="both"/>
        <w:rPr>
          <w:rFonts w:ascii="Times New Roman" w:hAnsi="Times New Roman"/>
        </w:rPr>
      </w:pPr>
      <w:r>
        <w:rPr>
          <w:rFonts w:ascii="Times New Roman" w:hAnsi="Times New Roman"/>
        </w:rPr>
        <w:lastRenderedPageBreak/>
        <w:t>T</w:t>
      </w:r>
      <w:r w:rsidRPr="003C3A06">
        <w:rPr>
          <w:rFonts w:ascii="Times New Roman" w:hAnsi="Times New Roman"/>
        </w:rPr>
        <w:t xml:space="preserve">he vast majority of </w:t>
      </w:r>
      <w:r>
        <w:rPr>
          <w:rFonts w:ascii="Times New Roman" w:hAnsi="Times New Roman"/>
        </w:rPr>
        <w:t xml:space="preserve">same SIC1 </w:t>
      </w:r>
      <w:r w:rsidRPr="003C3A06">
        <w:rPr>
          <w:rFonts w:ascii="Times New Roman" w:hAnsi="Times New Roman"/>
        </w:rPr>
        <w:t xml:space="preserve">days </w:t>
      </w:r>
      <w:r>
        <w:rPr>
          <w:rFonts w:ascii="Times New Roman" w:hAnsi="Times New Roman"/>
        </w:rPr>
        <w:t xml:space="preserve">are </w:t>
      </w:r>
      <w:r w:rsidR="00196227">
        <w:rPr>
          <w:rFonts w:ascii="Times New Roman" w:hAnsi="Times New Roman"/>
        </w:rPr>
        <w:t xml:space="preserve">not associated </w:t>
      </w:r>
      <w:r>
        <w:rPr>
          <w:rFonts w:ascii="Times New Roman" w:hAnsi="Times New Roman"/>
        </w:rPr>
        <w:t>with the filing of any</w:t>
      </w:r>
      <w:r w:rsidRPr="003C3A06">
        <w:rPr>
          <w:rFonts w:ascii="Times New Roman" w:hAnsi="Times New Roman"/>
        </w:rPr>
        <w:t xml:space="preserve"> offering document</w:t>
      </w:r>
      <w:r>
        <w:rPr>
          <w:rFonts w:ascii="Times New Roman" w:hAnsi="Times New Roman"/>
        </w:rPr>
        <w:t xml:space="preserve"> (88.05%)</w:t>
      </w:r>
      <w:r w:rsidRPr="003C3A06">
        <w:rPr>
          <w:rFonts w:ascii="Times New Roman" w:hAnsi="Times New Roman"/>
        </w:rPr>
        <w:t xml:space="preserve">. </w:t>
      </w:r>
      <w:r>
        <w:rPr>
          <w:rFonts w:ascii="Times New Roman" w:hAnsi="Times New Roman"/>
        </w:rPr>
        <w:t>Initial S-1, first offer price range amendment and final prospectus documents are filed during 4.12%, 3.47%, and 3.00% of same SIC1 days, respectively. By contrast, the percent of peer document view</w:t>
      </w:r>
      <w:r w:rsidRPr="003C3A06">
        <w:rPr>
          <w:rFonts w:ascii="Times New Roman" w:hAnsi="Times New Roman"/>
        </w:rPr>
        <w:t xml:space="preserve">s </w:t>
      </w:r>
      <w:r>
        <w:rPr>
          <w:rFonts w:ascii="Times New Roman" w:hAnsi="Times New Roman"/>
        </w:rPr>
        <w:t xml:space="preserve">during those same SIC1-days is higher at 5.17%, 4.49%, and 4.02%, respectively, indicating greater viewing of archival documents on filing days relative to others, consistent with H2. </w:t>
      </w:r>
    </w:p>
    <w:p w14:paraId="6BC5379B" w14:textId="77777777" w:rsidR="00684F99" w:rsidRPr="003C3A06" w:rsidRDefault="00684F99" w:rsidP="00684F99">
      <w:pPr>
        <w:spacing w:after="0" w:line="480" w:lineRule="auto"/>
        <w:ind w:firstLine="360"/>
        <w:jc w:val="both"/>
        <w:rPr>
          <w:rFonts w:ascii="Times New Roman" w:hAnsi="Times New Roman"/>
        </w:rPr>
      </w:pPr>
      <w:r>
        <w:rPr>
          <w:rFonts w:ascii="Times New Roman" w:hAnsi="Times New Roman"/>
        </w:rPr>
        <w:t>To understand the source of the increased viewing, w</w:t>
      </w:r>
      <w:r w:rsidRPr="003C3A06">
        <w:rPr>
          <w:rFonts w:ascii="Times New Roman" w:hAnsi="Times New Roman"/>
        </w:rPr>
        <w:t xml:space="preserve">e </w:t>
      </w:r>
      <w:r>
        <w:rPr>
          <w:rFonts w:ascii="Times New Roman" w:hAnsi="Times New Roman"/>
        </w:rPr>
        <w:t>estimate OLS regression models of the effect of a document filing on the viewing of peer firm documents in Table 7.</w:t>
      </w:r>
      <w:r w:rsidRPr="00890C6D">
        <w:rPr>
          <w:rFonts w:ascii="Times New Roman" w:hAnsi="Times New Roman"/>
        </w:rPr>
        <w:t xml:space="preserve"> </w:t>
      </w:r>
      <w:commentRangeStart w:id="8"/>
      <w:r>
        <w:rPr>
          <w:rFonts w:ascii="Times New Roman" w:hAnsi="Times New Roman"/>
        </w:rPr>
        <w:t xml:space="preserve">The </w:t>
      </w:r>
      <w:r w:rsidRPr="003C3A06">
        <w:rPr>
          <w:rFonts w:ascii="Times New Roman" w:hAnsi="Times New Roman"/>
        </w:rPr>
        <w:t xml:space="preserve">dependent variable </w:t>
      </w:r>
      <w:r>
        <w:rPr>
          <w:rFonts w:ascii="Times New Roman" w:hAnsi="Times New Roman"/>
        </w:rPr>
        <w:t>is</w:t>
      </w:r>
      <w:r w:rsidRPr="003C3A06">
        <w:rPr>
          <w:rFonts w:ascii="Times New Roman" w:hAnsi="Times New Roman"/>
        </w:rPr>
        <w:t xml:space="preserve"> </w:t>
      </w:r>
      <w:r>
        <w:rPr>
          <w:rFonts w:ascii="Times New Roman" w:hAnsi="Times New Roman"/>
        </w:rPr>
        <w:t xml:space="preserve">the log of the number of peer firm document </w:t>
      </w:r>
      <w:r w:rsidRPr="003C3A06">
        <w:rPr>
          <w:rFonts w:ascii="Times New Roman" w:hAnsi="Times New Roman"/>
        </w:rPr>
        <w:t>views</w:t>
      </w:r>
      <w:r>
        <w:rPr>
          <w:rFonts w:ascii="Times New Roman" w:hAnsi="Times New Roman"/>
        </w:rPr>
        <w:t xml:space="preserve"> in each of the 10 SIC1-</w:t>
      </w:r>
      <w:r w:rsidRPr="003C3A06">
        <w:rPr>
          <w:rFonts w:ascii="Times New Roman" w:hAnsi="Times New Roman"/>
        </w:rPr>
        <w:t>day portfolio</w:t>
      </w:r>
      <w:r>
        <w:rPr>
          <w:rFonts w:ascii="Times New Roman" w:hAnsi="Times New Roman"/>
        </w:rPr>
        <w:t>s</w:t>
      </w:r>
      <w:commentRangeEnd w:id="8"/>
      <w:r w:rsidR="0010290B">
        <w:rPr>
          <w:rStyle w:val="CommentReference"/>
          <w:lang w:val="x-none" w:eastAsia="x-none"/>
        </w:rPr>
        <w:commentReference w:id="8"/>
      </w:r>
      <w:r>
        <w:rPr>
          <w:rFonts w:ascii="Times New Roman" w:hAnsi="Times New Roman"/>
        </w:rPr>
        <w:t xml:space="preserve"> and we further subset the portfolios by the type of viewer</w:t>
      </w:r>
      <w:r w:rsidRPr="003C3A06">
        <w:rPr>
          <w:rFonts w:ascii="Times New Roman" w:hAnsi="Times New Roman"/>
        </w:rPr>
        <w:t xml:space="preserve">: </w:t>
      </w:r>
      <w:r>
        <w:rPr>
          <w:rFonts w:ascii="Times New Roman" w:hAnsi="Times New Roman"/>
        </w:rPr>
        <w:t>H</w:t>
      </w:r>
      <w:r w:rsidRPr="003C3A06">
        <w:rPr>
          <w:rFonts w:ascii="Times New Roman" w:hAnsi="Times New Roman"/>
        </w:rPr>
        <w:t xml:space="preserve">uman, </w:t>
      </w:r>
      <w:r>
        <w:rPr>
          <w:rFonts w:ascii="Times New Roman" w:hAnsi="Times New Roman"/>
        </w:rPr>
        <w:t>B</w:t>
      </w:r>
      <w:r w:rsidRPr="003C3A06">
        <w:rPr>
          <w:rFonts w:ascii="Times New Roman" w:hAnsi="Times New Roman"/>
        </w:rPr>
        <w:t xml:space="preserve">ot and </w:t>
      </w:r>
      <w:r>
        <w:rPr>
          <w:rFonts w:ascii="Times New Roman" w:hAnsi="Times New Roman"/>
        </w:rPr>
        <w:t>U</w:t>
      </w:r>
      <w:r w:rsidRPr="003C3A06">
        <w:rPr>
          <w:rFonts w:ascii="Times New Roman" w:hAnsi="Times New Roman"/>
        </w:rPr>
        <w:t>nsure. The independent variables</w:t>
      </w:r>
      <w:r>
        <w:rPr>
          <w:rFonts w:ascii="Times New Roman" w:hAnsi="Times New Roman"/>
        </w:rPr>
        <w:t xml:space="preserve"> of interest</w:t>
      </w:r>
      <w:r w:rsidRPr="003C3A06">
        <w:rPr>
          <w:rFonts w:ascii="Times New Roman" w:hAnsi="Times New Roman"/>
        </w:rPr>
        <w:t xml:space="preserve"> are </w:t>
      </w:r>
      <w:r>
        <w:rPr>
          <w:rFonts w:ascii="Times New Roman" w:hAnsi="Times New Roman"/>
        </w:rPr>
        <w:t xml:space="preserve">indicator </w:t>
      </w:r>
      <w:r w:rsidRPr="003C3A06">
        <w:rPr>
          <w:rFonts w:ascii="Times New Roman" w:hAnsi="Times New Roman"/>
        </w:rPr>
        <w:t xml:space="preserve">variables </w:t>
      </w:r>
      <w:r>
        <w:rPr>
          <w:rFonts w:ascii="Times New Roman" w:hAnsi="Times New Roman"/>
        </w:rPr>
        <w:t>set equal to one when there is an IPO document filed on the same day in the same SIC1 as the dependent variable’s portfolio of peer firm document views (</w:t>
      </w:r>
      <w:r w:rsidRPr="00B60A1A">
        <w:rPr>
          <w:rFonts w:ascii="Times New Roman" w:hAnsi="Times New Roman"/>
          <w:i/>
        </w:rPr>
        <w:t>Same SIC1 filing day</w:t>
      </w:r>
      <w:r>
        <w:rPr>
          <w:rFonts w:ascii="Times New Roman" w:hAnsi="Times New Roman"/>
        </w:rPr>
        <w:t>) and when there is an IPO document filed on the same day in a different SIC1 than the dependent variable’s portfolio (</w:t>
      </w:r>
      <w:r>
        <w:rPr>
          <w:rFonts w:ascii="Times New Roman" w:hAnsi="Times New Roman"/>
          <w:i/>
        </w:rPr>
        <w:t>Different</w:t>
      </w:r>
      <w:r w:rsidRPr="00F600F5">
        <w:rPr>
          <w:rFonts w:ascii="Times New Roman" w:hAnsi="Times New Roman"/>
          <w:i/>
        </w:rPr>
        <w:t xml:space="preserve"> SIC1 filing day</w:t>
      </w:r>
      <w:r>
        <w:rPr>
          <w:rFonts w:ascii="Times New Roman" w:hAnsi="Times New Roman"/>
        </w:rPr>
        <w:t xml:space="preserve">). Additional controls include </w:t>
      </w:r>
      <w:r w:rsidRPr="003C3A06">
        <w:rPr>
          <w:rFonts w:ascii="Times New Roman" w:hAnsi="Times New Roman"/>
        </w:rPr>
        <w:t>month, year and day of the week fixed effects.</w:t>
      </w:r>
    </w:p>
    <w:p w14:paraId="07F32B79" w14:textId="77777777" w:rsidR="00684F99" w:rsidRDefault="00684F99" w:rsidP="00684F99">
      <w:pPr>
        <w:spacing w:after="0" w:line="480" w:lineRule="auto"/>
        <w:ind w:firstLine="360"/>
        <w:jc w:val="both"/>
        <w:rPr>
          <w:rFonts w:ascii="Times New Roman" w:hAnsi="Times New Roman"/>
        </w:rPr>
      </w:pPr>
      <w:r>
        <w:rPr>
          <w:rFonts w:ascii="Times New Roman" w:hAnsi="Times New Roman"/>
        </w:rPr>
        <w:t>As shown in the table, t</w:t>
      </w:r>
      <w:r w:rsidRPr="003C3A06">
        <w:rPr>
          <w:rFonts w:ascii="Times New Roman" w:hAnsi="Times New Roman"/>
        </w:rPr>
        <w:t>he</w:t>
      </w:r>
      <w:r>
        <w:rPr>
          <w:rFonts w:ascii="Times New Roman" w:hAnsi="Times New Roman"/>
        </w:rPr>
        <w:t>re is a</w:t>
      </w:r>
      <w:r w:rsidRPr="003C3A06">
        <w:rPr>
          <w:rFonts w:ascii="Times New Roman" w:hAnsi="Times New Roman"/>
        </w:rPr>
        <w:t xml:space="preserve"> positive and significant coefficient</w:t>
      </w:r>
      <w:r>
        <w:rPr>
          <w:rFonts w:ascii="Times New Roman" w:hAnsi="Times New Roman"/>
        </w:rPr>
        <w:t xml:space="preserve"> estimate</w:t>
      </w:r>
      <w:r w:rsidRPr="003C3A06">
        <w:rPr>
          <w:rFonts w:ascii="Times New Roman" w:hAnsi="Times New Roman"/>
        </w:rPr>
        <w:t xml:space="preserve"> </w:t>
      </w:r>
      <w:r>
        <w:rPr>
          <w:rFonts w:ascii="Times New Roman" w:hAnsi="Times New Roman"/>
        </w:rPr>
        <w:t>on the number of peer firm document views for IPO document</w:t>
      </w:r>
      <w:r w:rsidRPr="003C3A06">
        <w:rPr>
          <w:rFonts w:ascii="Times New Roman" w:hAnsi="Times New Roman"/>
        </w:rPr>
        <w:t xml:space="preserve"> filing day</w:t>
      </w:r>
      <w:r>
        <w:rPr>
          <w:rFonts w:ascii="Times New Roman" w:hAnsi="Times New Roman"/>
        </w:rPr>
        <w:t>s whether for the same or different SIC code;</w:t>
      </w:r>
      <w:r w:rsidRPr="003C3A06">
        <w:rPr>
          <w:rFonts w:ascii="Times New Roman" w:hAnsi="Times New Roman"/>
        </w:rPr>
        <w:t xml:space="preserve"> views of </w:t>
      </w:r>
      <w:r>
        <w:rPr>
          <w:rFonts w:ascii="Times New Roman" w:hAnsi="Times New Roman"/>
        </w:rPr>
        <w:t xml:space="preserve">peer </w:t>
      </w:r>
      <w:r w:rsidRPr="003C3A06">
        <w:rPr>
          <w:rFonts w:ascii="Times New Roman" w:hAnsi="Times New Roman"/>
        </w:rPr>
        <w:t>firm documents</w:t>
      </w:r>
      <w:r>
        <w:rPr>
          <w:rFonts w:ascii="Times New Roman" w:hAnsi="Times New Roman"/>
        </w:rPr>
        <w:t xml:space="preserve"> </w:t>
      </w:r>
      <w:r w:rsidRPr="003C3A06">
        <w:rPr>
          <w:rFonts w:ascii="Times New Roman" w:hAnsi="Times New Roman"/>
        </w:rPr>
        <w:t>on EDGAR increase</w:t>
      </w:r>
      <w:r>
        <w:rPr>
          <w:rFonts w:ascii="Times New Roman" w:hAnsi="Times New Roman"/>
        </w:rPr>
        <w:t xml:space="preserve"> by 6.1% when an S-1 is filed in the same SIC1 industry and by 2.9% when an S-1 is filed in a different SIC1 industry</w:t>
      </w:r>
      <w:r w:rsidRPr="003C3A06">
        <w:rPr>
          <w:rFonts w:ascii="Times New Roman" w:hAnsi="Times New Roman"/>
        </w:rPr>
        <w:t>.</w:t>
      </w:r>
      <w:r>
        <w:rPr>
          <w:rFonts w:ascii="Times New Roman" w:hAnsi="Times New Roman"/>
        </w:rPr>
        <w:t xml:space="preserve"> However, there is a 5.5% decrease in views associated with first price amendment documents in the same SIC1 and a 4.9% decrease in different SIC1. The disaggregation of viewer types in models 2 through 4 indicate that this negative association is due to bot searches. </w:t>
      </w:r>
      <w:r w:rsidRPr="003C3A06">
        <w:rPr>
          <w:rFonts w:ascii="Times New Roman" w:hAnsi="Times New Roman"/>
        </w:rPr>
        <w:t>Th</w:t>
      </w:r>
      <w:r>
        <w:rPr>
          <w:rFonts w:ascii="Times New Roman" w:hAnsi="Times New Roman"/>
        </w:rPr>
        <w:t>at b</w:t>
      </w:r>
      <w:r w:rsidRPr="003C3A06">
        <w:rPr>
          <w:rFonts w:ascii="Times New Roman" w:hAnsi="Times New Roman"/>
        </w:rPr>
        <w:t>ots are less likely to view peer firm documents on filing days may indicate that resources devoted to search by bots are redirected to search by other means</w:t>
      </w:r>
      <w:r>
        <w:rPr>
          <w:rFonts w:ascii="Times New Roman" w:hAnsi="Times New Roman"/>
        </w:rPr>
        <w:t>. Peer firm document views at the time of the filing of the final prospectus are almost 9% higher for peer firms in both the same and different SIC code as the issuing firm.</w:t>
      </w:r>
    </w:p>
    <w:p w14:paraId="16D785AB" w14:textId="4A1F1CCF" w:rsidR="00684F99" w:rsidRPr="003C3A06" w:rsidRDefault="00684F99" w:rsidP="00684F99">
      <w:pPr>
        <w:spacing w:line="480" w:lineRule="auto"/>
        <w:ind w:firstLine="360"/>
        <w:jc w:val="both"/>
        <w:rPr>
          <w:rFonts w:ascii="Times New Roman" w:hAnsi="Times New Roman"/>
        </w:rPr>
      </w:pPr>
      <w:r>
        <w:rPr>
          <w:rFonts w:ascii="Times New Roman" w:hAnsi="Times New Roman"/>
        </w:rPr>
        <w:t>Consistent with viewers on EDGAR being informed, other than for first price amendment documents in the same SIC1, human viewers are associated with significantly positive and higher coefficient estimates on all IPO document filing days</w:t>
      </w:r>
      <w:r w:rsidRPr="003C3A06">
        <w:rPr>
          <w:rFonts w:ascii="Times New Roman" w:hAnsi="Times New Roman"/>
        </w:rPr>
        <w:t xml:space="preserve">. </w:t>
      </w:r>
      <w:r>
        <w:rPr>
          <w:rFonts w:ascii="Times New Roman" w:hAnsi="Times New Roman"/>
        </w:rPr>
        <w:t xml:space="preserve">Overall, these findings show that </w:t>
      </w:r>
      <w:r w:rsidRPr="003C3A06">
        <w:rPr>
          <w:rFonts w:ascii="Times New Roman" w:hAnsi="Times New Roman"/>
        </w:rPr>
        <w:t>searchers</w:t>
      </w:r>
      <w:r>
        <w:rPr>
          <w:rFonts w:ascii="Times New Roman" w:hAnsi="Times New Roman"/>
        </w:rPr>
        <w:t xml:space="preserve"> increasingly</w:t>
      </w:r>
      <w:r w:rsidRPr="003C3A06">
        <w:rPr>
          <w:rFonts w:ascii="Times New Roman" w:hAnsi="Times New Roman"/>
        </w:rPr>
        <w:t xml:space="preserve"> view </w:t>
      </w:r>
      <w:r w:rsidRPr="003C3A06">
        <w:rPr>
          <w:rFonts w:ascii="Times New Roman" w:hAnsi="Times New Roman"/>
        </w:rPr>
        <w:lastRenderedPageBreak/>
        <w:t>peer firm documents</w:t>
      </w:r>
      <w:r>
        <w:rPr>
          <w:rFonts w:ascii="Times New Roman" w:hAnsi="Times New Roman"/>
        </w:rPr>
        <w:t xml:space="preserve"> </w:t>
      </w:r>
      <w:r w:rsidRPr="003C3A06">
        <w:rPr>
          <w:rFonts w:ascii="Times New Roman" w:hAnsi="Times New Roman"/>
        </w:rPr>
        <w:t xml:space="preserve">more often on days in which information about an IPO is made public. Collectively, these findings indicate that filings by issuing firms increase the demand by viewers and potential investors for information about peer firms. We next examine whether the demand for information affects </w:t>
      </w:r>
      <w:r w:rsidR="00B81C7A">
        <w:rPr>
          <w:rFonts w:ascii="Times New Roman" w:hAnsi="Times New Roman"/>
        </w:rPr>
        <w:t xml:space="preserve">IPO </w:t>
      </w:r>
      <w:r>
        <w:rPr>
          <w:rFonts w:ascii="Times New Roman" w:hAnsi="Times New Roman"/>
        </w:rPr>
        <w:t>pricing</w:t>
      </w:r>
      <w:r w:rsidRPr="003C3A06">
        <w:rPr>
          <w:rFonts w:ascii="Times New Roman" w:hAnsi="Times New Roman"/>
        </w:rPr>
        <w:t>.</w:t>
      </w:r>
    </w:p>
    <w:p w14:paraId="652FBA40" w14:textId="77777777" w:rsidR="00684F99" w:rsidRPr="003C3A06" w:rsidRDefault="00684F99" w:rsidP="00684F99">
      <w:pPr>
        <w:pStyle w:val="ColorfulList-Accent11"/>
        <w:numPr>
          <w:ilvl w:val="0"/>
          <w:numId w:val="1"/>
        </w:numPr>
        <w:spacing w:after="0" w:line="480" w:lineRule="auto"/>
        <w:ind w:hanging="180"/>
        <w:jc w:val="both"/>
        <w:rPr>
          <w:rFonts w:ascii="Times New Roman" w:hAnsi="Times New Roman"/>
          <w:b/>
        </w:rPr>
      </w:pPr>
      <w:r w:rsidRPr="003C3A06">
        <w:rPr>
          <w:rFonts w:ascii="Times New Roman" w:hAnsi="Times New Roman"/>
          <w:b/>
        </w:rPr>
        <w:t>Effect of Search on Pricing</w:t>
      </w:r>
    </w:p>
    <w:p w14:paraId="73090DE0" w14:textId="2EF664BC" w:rsidR="00684F99" w:rsidRPr="003C3A06" w:rsidRDefault="00684F99" w:rsidP="00684F99">
      <w:pPr>
        <w:spacing w:line="480" w:lineRule="auto"/>
        <w:ind w:firstLine="360"/>
        <w:jc w:val="both"/>
        <w:rPr>
          <w:rFonts w:ascii="Times New Roman" w:hAnsi="Times New Roman"/>
        </w:rPr>
      </w:pPr>
      <w:r w:rsidRPr="003C3A06">
        <w:rPr>
          <w:rFonts w:ascii="Times New Roman" w:hAnsi="Times New Roman"/>
        </w:rPr>
        <w:t xml:space="preserve">Many of the theories of pricing in newly issued securities </w:t>
      </w:r>
      <w:r>
        <w:rPr>
          <w:rFonts w:ascii="Times New Roman" w:hAnsi="Times New Roman"/>
        </w:rPr>
        <w:t>rely</w:t>
      </w:r>
      <w:r w:rsidRPr="003C3A06">
        <w:rPr>
          <w:rFonts w:ascii="Times New Roman" w:hAnsi="Times New Roman"/>
        </w:rPr>
        <w:t xml:space="preserve"> on information provided by investors in the pre-market. To fully test these theories, one must have access to bookbuilding data. Traditional bookbuilding data, however, has been made available </w:t>
      </w:r>
      <w:r>
        <w:rPr>
          <w:rFonts w:ascii="Times New Roman" w:hAnsi="Times New Roman"/>
        </w:rPr>
        <w:t xml:space="preserve">only </w:t>
      </w:r>
      <w:r w:rsidRPr="003C3A06">
        <w:rPr>
          <w:rFonts w:ascii="Times New Roman" w:hAnsi="Times New Roman"/>
        </w:rPr>
        <w:t>to a limited set of researchers and in most cases, is incomplete and on a small sample of firms (see for example Hanley and Wilhelm, 199</w:t>
      </w:r>
      <w:r w:rsidR="00AF6A14">
        <w:rPr>
          <w:rFonts w:ascii="Times New Roman" w:hAnsi="Times New Roman"/>
        </w:rPr>
        <w:t>5</w:t>
      </w:r>
      <w:r w:rsidRPr="003C3A06">
        <w:rPr>
          <w:rFonts w:ascii="Times New Roman" w:hAnsi="Times New Roman"/>
        </w:rPr>
        <w:t>, Aggarwal, Prabhala and Puri, 2002</w:t>
      </w:r>
      <w:r w:rsidRPr="00B42192">
        <w:rPr>
          <w:rFonts w:ascii="Times New Roman" w:hAnsi="Times New Roman"/>
        </w:rPr>
        <w:t xml:space="preserve"> </w:t>
      </w:r>
      <w:r>
        <w:rPr>
          <w:rFonts w:ascii="Times New Roman" w:hAnsi="Times New Roman"/>
        </w:rPr>
        <w:t>and Cornelli and Goldreich 2001, 2003</w:t>
      </w:r>
      <w:r w:rsidRPr="003C3A06">
        <w:rPr>
          <w:rFonts w:ascii="Times New Roman" w:hAnsi="Times New Roman"/>
        </w:rPr>
        <w:t xml:space="preserve">). We suggest that the demand for information on the firm’s IPO filings can be used as a proxy for </w:t>
      </w:r>
      <w:r>
        <w:rPr>
          <w:rFonts w:ascii="Times New Roman" w:hAnsi="Times New Roman"/>
        </w:rPr>
        <w:t>bookbuilding information as well as the presence of informed investors</w:t>
      </w:r>
      <w:r w:rsidRPr="003C3A06">
        <w:rPr>
          <w:rFonts w:ascii="Times New Roman" w:hAnsi="Times New Roman"/>
        </w:rPr>
        <w:t xml:space="preserve">, thus allowing a more comprehensive examination of this issue.  </w:t>
      </w:r>
    </w:p>
    <w:p w14:paraId="3D664868" w14:textId="77777777" w:rsidR="00684F99" w:rsidRPr="003C3A06" w:rsidRDefault="00684F99" w:rsidP="00684F99">
      <w:pPr>
        <w:pStyle w:val="ColorfulList-Accent11"/>
        <w:numPr>
          <w:ilvl w:val="1"/>
          <w:numId w:val="1"/>
        </w:numPr>
        <w:spacing w:after="0" w:line="480" w:lineRule="auto"/>
        <w:jc w:val="both"/>
        <w:rPr>
          <w:rFonts w:ascii="Times New Roman" w:hAnsi="Times New Roman"/>
        </w:rPr>
      </w:pPr>
      <w:r w:rsidRPr="003C3A06">
        <w:rPr>
          <w:rFonts w:ascii="Times New Roman" w:hAnsi="Times New Roman"/>
          <w:i/>
        </w:rPr>
        <w:t>Effect on offer price revisions</w:t>
      </w:r>
    </w:p>
    <w:p w14:paraId="17F48557" w14:textId="77777777" w:rsidR="00684F99" w:rsidRPr="003C3A06" w:rsidRDefault="00684F99" w:rsidP="00684F99">
      <w:pPr>
        <w:spacing w:after="0" w:line="480" w:lineRule="auto"/>
        <w:ind w:firstLine="360"/>
        <w:jc w:val="both"/>
        <w:rPr>
          <w:rFonts w:ascii="Times New Roman" w:hAnsi="Times New Roman"/>
        </w:rPr>
      </w:pPr>
      <w:r>
        <w:rPr>
          <w:rFonts w:ascii="Times New Roman" w:hAnsi="Times New Roman"/>
        </w:rPr>
        <w:t>V</w:t>
      </w:r>
      <w:r w:rsidRPr="003C3A06">
        <w:rPr>
          <w:rFonts w:ascii="Times New Roman" w:hAnsi="Times New Roman"/>
        </w:rPr>
        <w:t xml:space="preserve">iewers of </w:t>
      </w:r>
      <w:r>
        <w:rPr>
          <w:rFonts w:ascii="Times New Roman" w:hAnsi="Times New Roman"/>
        </w:rPr>
        <w:t>the first offer price range amendment</w:t>
      </w:r>
      <w:r w:rsidRPr="003C3A06">
        <w:rPr>
          <w:rFonts w:ascii="Times New Roman" w:hAnsi="Times New Roman"/>
        </w:rPr>
        <w:t xml:space="preserve"> have the opportunity to see an expected offer price and </w:t>
      </w:r>
      <w:r>
        <w:rPr>
          <w:rFonts w:ascii="Times New Roman" w:hAnsi="Times New Roman"/>
        </w:rPr>
        <w:t xml:space="preserve">expected </w:t>
      </w:r>
      <w:r w:rsidRPr="003C3A06">
        <w:rPr>
          <w:rFonts w:ascii="Times New Roman" w:hAnsi="Times New Roman"/>
        </w:rPr>
        <w:t xml:space="preserve">number of shares </w:t>
      </w:r>
      <w:r>
        <w:rPr>
          <w:rFonts w:ascii="Times New Roman" w:hAnsi="Times New Roman"/>
        </w:rPr>
        <w:t xml:space="preserve">to be </w:t>
      </w:r>
      <w:r w:rsidRPr="003C3A06">
        <w:rPr>
          <w:rFonts w:ascii="Times New Roman" w:hAnsi="Times New Roman"/>
        </w:rPr>
        <w:t>issued for the first time. All investors who visit the SEC website are, to a certain extent, “informed” by viewing the IPO’s documents.</w:t>
      </w:r>
      <w:r>
        <w:rPr>
          <w:rFonts w:ascii="Times New Roman" w:hAnsi="Times New Roman"/>
        </w:rPr>
        <w:t xml:space="preserve"> However, i</w:t>
      </w:r>
      <w:r w:rsidRPr="003C3A06">
        <w:rPr>
          <w:rFonts w:ascii="Times New Roman" w:hAnsi="Times New Roman"/>
        </w:rPr>
        <w:t xml:space="preserve">nvestors </w:t>
      </w:r>
      <w:r>
        <w:rPr>
          <w:rFonts w:ascii="Times New Roman" w:hAnsi="Times New Roman"/>
        </w:rPr>
        <w:t xml:space="preserve">can become better informed at this point by gathering </w:t>
      </w:r>
      <w:r w:rsidRPr="003C3A06">
        <w:rPr>
          <w:rFonts w:ascii="Times New Roman" w:hAnsi="Times New Roman"/>
        </w:rPr>
        <w:t xml:space="preserve">additional information to determine if their expectations on </w:t>
      </w:r>
      <w:r>
        <w:rPr>
          <w:rFonts w:ascii="Times New Roman" w:hAnsi="Times New Roman"/>
        </w:rPr>
        <w:t>the</w:t>
      </w:r>
      <w:r w:rsidRPr="003C3A06">
        <w:rPr>
          <w:rFonts w:ascii="Times New Roman" w:hAnsi="Times New Roman"/>
        </w:rPr>
        <w:t xml:space="preserve"> </w:t>
      </w:r>
      <w:r>
        <w:rPr>
          <w:rFonts w:ascii="Times New Roman" w:hAnsi="Times New Roman"/>
        </w:rPr>
        <w:t xml:space="preserve">offer </w:t>
      </w:r>
      <w:r w:rsidRPr="003C3A06">
        <w:rPr>
          <w:rFonts w:ascii="Times New Roman" w:hAnsi="Times New Roman"/>
        </w:rPr>
        <w:t xml:space="preserve">price </w:t>
      </w:r>
      <w:r>
        <w:rPr>
          <w:rFonts w:ascii="Times New Roman" w:hAnsi="Times New Roman"/>
        </w:rPr>
        <w:t>range</w:t>
      </w:r>
      <w:r w:rsidRPr="003C3A06">
        <w:rPr>
          <w:rFonts w:ascii="Times New Roman" w:hAnsi="Times New Roman"/>
        </w:rPr>
        <w:t xml:space="preserve"> are correct</w:t>
      </w:r>
      <w:r>
        <w:rPr>
          <w:rFonts w:ascii="Times New Roman" w:hAnsi="Times New Roman"/>
        </w:rPr>
        <w:t>. We hypothesize that this information</w:t>
      </w:r>
      <w:r w:rsidRPr="003C3A06">
        <w:rPr>
          <w:rFonts w:ascii="Times New Roman" w:hAnsi="Times New Roman"/>
        </w:rPr>
        <w:t xml:space="preserve"> </w:t>
      </w:r>
      <w:r>
        <w:rPr>
          <w:rFonts w:ascii="Times New Roman" w:hAnsi="Times New Roman"/>
        </w:rPr>
        <w:t xml:space="preserve">gathering, as determined by the amount of EDGAR search, </w:t>
      </w:r>
      <w:r w:rsidRPr="003C3A06">
        <w:rPr>
          <w:rFonts w:ascii="Times New Roman" w:hAnsi="Times New Roman"/>
        </w:rPr>
        <w:t>will be incorporated into the subsequent price revision</w:t>
      </w:r>
      <w:r>
        <w:rPr>
          <w:rFonts w:ascii="Times New Roman" w:hAnsi="Times New Roman"/>
        </w:rPr>
        <w:t xml:space="preserve"> (Benveniste and Spindt, 1989)</w:t>
      </w:r>
      <w:r w:rsidRPr="003C3A06">
        <w:rPr>
          <w:rFonts w:ascii="Times New Roman" w:hAnsi="Times New Roman"/>
        </w:rPr>
        <w:t>.</w:t>
      </w:r>
      <w:r>
        <w:rPr>
          <w:rFonts w:ascii="Times New Roman" w:hAnsi="Times New Roman"/>
        </w:rPr>
        <w:t xml:space="preserve"> </w:t>
      </w:r>
    </w:p>
    <w:p w14:paraId="1AAC1FFE" w14:textId="3D8343E2" w:rsidR="00684F99" w:rsidRDefault="00684F99" w:rsidP="00684F99">
      <w:pPr>
        <w:spacing w:after="0" w:line="480" w:lineRule="auto"/>
        <w:ind w:firstLine="360"/>
        <w:jc w:val="both"/>
        <w:rPr>
          <w:rFonts w:ascii="Times New Roman" w:hAnsi="Times New Roman"/>
        </w:rPr>
      </w:pPr>
      <w:r>
        <w:rPr>
          <w:rFonts w:ascii="Times New Roman" w:hAnsi="Times New Roman"/>
        </w:rPr>
        <w:t>I</w:t>
      </w:r>
      <w:r w:rsidRPr="003C3A06">
        <w:rPr>
          <w:rFonts w:ascii="Times New Roman" w:hAnsi="Times New Roman"/>
        </w:rPr>
        <w:t>f the number of viewers</w:t>
      </w:r>
      <w:r>
        <w:rPr>
          <w:rFonts w:ascii="Times New Roman" w:hAnsi="Times New Roman"/>
        </w:rPr>
        <w:t xml:space="preserve"> and document views are</w:t>
      </w:r>
      <w:r w:rsidRPr="003C3A06">
        <w:rPr>
          <w:rFonts w:ascii="Times New Roman" w:hAnsi="Times New Roman"/>
        </w:rPr>
        <w:t xml:space="preserve"> related to </w:t>
      </w:r>
      <w:r>
        <w:rPr>
          <w:rFonts w:ascii="Times New Roman" w:hAnsi="Times New Roman"/>
        </w:rPr>
        <w:t xml:space="preserve">the </w:t>
      </w:r>
      <w:r w:rsidRPr="003C3A06">
        <w:rPr>
          <w:rFonts w:ascii="Times New Roman" w:hAnsi="Times New Roman"/>
        </w:rPr>
        <w:t xml:space="preserve">demand for information, then </w:t>
      </w:r>
      <w:r>
        <w:rPr>
          <w:rFonts w:ascii="Times New Roman" w:hAnsi="Times New Roman"/>
        </w:rPr>
        <w:t>greater</w:t>
      </w:r>
      <w:r w:rsidRPr="003C3A06">
        <w:rPr>
          <w:rFonts w:ascii="Times New Roman" w:hAnsi="Times New Roman"/>
        </w:rPr>
        <w:t xml:space="preserve"> search activity</w:t>
      </w:r>
      <w:r>
        <w:rPr>
          <w:rFonts w:ascii="Times New Roman" w:hAnsi="Times New Roman"/>
        </w:rPr>
        <w:t xml:space="preserve"> should</w:t>
      </w:r>
      <w:r w:rsidRPr="003C3A06">
        <w:rPr>
          <w:rFonts w:ascii="Times New Roman" w:hAnsi="Times New Roman"/>
        </w:rPr>
        <w:t xml:space="preserve"> result in </w:t>
      </w:r>
      <w:r>
        <w:rPr>
          <w:rFonts w:ascii="Times New Roman" w:hAnsi="Times New Roman"/>
        </w:rPr>
        <w:t>greater</w:t>
      </w:r>
      <w:r w:rsidRPr="003C3A06">
        <w:rPr>
          <w:rFonts w:ascii="Times New Roman" w:hAnsi="Times New Roman"/>
        </w:rPr>
        <w:t xml:space="preserve"> information</w:t>
      </w:r>
      <w:r>
        <w:rPr>
          <w:rFonts w:ascii="Times New Roman" w:hAnsi="Times New Roman"/>
        </w:rPr>
        <w:t xml:space="preserve"> generation</w:t>
      </w:r>
      <w:r w:rsidRPr="003C3A06">
        <w:rPr>
          <w:rFonts w:ascii="Times New Roman" w:hAnsi="Times New Roman"/>
        </w:rPr>
        <w:t>, both good and bad,</w:t>
      </w:r>
      <w:r>
        <w:rPr>
          <w:rFonts w:ascii="Times New Roman" w:hAnsi="Times New Roman"/>
        </w:rPr>
        <w:t xml:space="preserve"> that can be used to determine the final offer price. </w:t>
      </w:r>
      <w:r w:rsidRPr="003C3A06">
        <w:rPr>
          <w:rFonts w:ascii="Times New Roman" w:hAnsi="Times New Roman"/>
        </w:rPr>
        <w:t>This leads to the following hypothes</w:t>
      </w:r>
      <w:r>
        <w:rPr>
          <w:rFonts w:ascii="Times New Roman" w:hAnsi="Times New Roman"/>
        </w:rPr>
        <w:t>i</w:t>
      </w:r>
      <w:r w:rsidRPr="003C3A06">
        <w:rPr>
          <w:rFonts w:ascii="Times New Roman" w:hAnsi="Times New Roman"/>
        </w:rPr>
        <w:t>s</w:t>
      </w:r>
      <w:r w:rsidR="00196227">
        <w:rPr>
          <w:rFonts w:ascii="Times New Roman" w:hAnsi="Times New Roman"/>
        </w:rPr>
        <w:t>:</w:t>
      </w:r>
    </w:p>
    <w:p w14:paraId="58540E64" w14:textId="77777777" w:rsidR="00684F99" w:rsidRPr="00F600F5" w:rsidRDefault="00684F99" w:rsidP="00684F99">
      <w:pPr>
        <w:spacing w:line="240" w:lineRule="auto"/>
        <w:ind w:left="360"/>
        <w:jc w:val="both"/>
        <w:rPr>
          <w:rFonts w:ascii="Times New Roman" w:eastAsia="Times New Roman" w:hAnsi="Times New Roman"/>
          <w:i/>
        </w:rPr>
      </w:pPr>
      <w:r w:rsidRPr="00165AA2">
        <w:rPr>
          <w:rFonts w:ascii="Times New Roman" w:eastAsia="Times New Roman" w:hAnsi="Times New Roman"/>
          <w:color w:val="000000"/>
          <w:kern w:val="24"/>
        </w:rPr>
        <w:t>H3:</w:t>
      </w:r>
      <w:r w:rsidRPr="00F600F5">
        <w:rPr>
          <w:rFonts w:ascii="Times New Roman" w:eastAsia="Times New Roman" w:hAnsi="Times New Roman"/>
          <w:i/>
          <w:color w:val="000000"/>
          <w:kern w:val="24"/>
        </w:rPr>
        <w:t xml:space="preserve"> </w:t>
      </w:r>
      <w:r w:rsidRPr="00A1797C">
        <w:rPr>
          <w:rFonts w:ascii="Times New Roman" w:eastAsia="Times New Roman" w:hAnsi="Times New Roman"/>
          <w:color w:val="000000"/>
          <w:kern w:val="24"/>
        </w:rPr>
        <w:t>Demand for information about the IPO firm and peer firms increases the number of informed investors, resulting in more informative prices.</w:t>
      </w:r>
    </w:p>
    <w:p w14:paraId="2BB8F83B" w14:textId="77777777" w:rsidR="00684F99" w:rsidRPr="003C3A06" w:rsidRDefault="00684F99" w:rsidP="00684F99">
      <w:pPr>
        <w:spacing w:after="0" w:line="480" w:lineRule="auto"/>
        <w:ind w:firstLine="360"/>
        <w:jc w:val="both"/>
        <w:rPr>
          <w:rFonts w:ascii="Times New Roman" w:hAnsi="Times New Roman"/>
        </w:rPr>
      </w:pPr>
      <w:commentRangeStart w:id="9"/>
      <w:r w:rsidRPr="00715C7D">
        <w:rPr>
          <w:rFonts w:ascii="Times New Roman" w:hAnsi="Times New Roman"/>
        </w:rPr>
        <w:lastRenderedPageBreak/>
        <w:t xml:space="preserve">Table </w:t>
      </w:r>
      <w:r>
        <w:rPr>
          <w:rFonts w:ascii="Times New Roman" w:hAnsi="Times New Roman"/>
        </w:rPr>
        <w:t>8</w:t>
      </w:r>
      <w:r w:rsidRPr="00715C7D">
        <w:rPr>
          <w:rFonts w:ascii="Times New Roman" w:hAnsi="Times New Roman"/>
        </w:rPr>
        <w:t xml:space="preserve"> presents the effect of document views on the absolute change in offer price from the first price amendment to the offer date.</w:t>
      </w:r>
      <w:commentRangeEnd w:id="9"/>
      <w:r w:rsidR="006930E4">
        <w:rPr>
          <w:rStyle w:val="CommentReference"/>
          <w:lang w:val="x-none" w:eastAsia="x-none"/>
        </w:rPr>
        <w:commentReference w:id="9"/>
      </w:r>
      <w:r>
        <w:rPr>
          <w:rFonts w:ascii="Times New Roman" w:hAnsi="Times New Roman"/>
        </w:rPr>
        <w:t xml:space="preserve"> The heading of each specification or column in the table represents the type of viewer or document views as the main independent variable of interest. All viewing variables are scaled by the expected proceeds in the first offer price range amendment and winsorized at the 99% level (at the high end only).</w:t>
      </w:r>
      <w:r w:rsidRPr="00ED07D5">
        <w:rPr>
          <w:rFonts w:ascii="Times New Roman" w:hAnsi="Times New Roman"/>
        </w:rPr>
        <w:t xml:space="preserve"> </w:t>
      </w:r>
      <w:r>
        <w:rPr>
          <w:rFonts w:ascii="Times New Roman" w:hAnsi="Times New Roman"/>
        </w:rPr>
        <w:t>Our specification</w:t>
      </w:r>
      <w:r w:rsidRPr="003C3A06">
        <w:rPr>
          <w:rFonts w:ascii="Times New Roman" w:hAnsi="Times New Roman"/>
        </w:rPr>
        <w:t xml:space="preserve"> control</w:t>
      </w:r>
      <w:r>
        <w:rPr>
          <w:rFonts w:ascii="Times New Roman" w:hAnsi="Times New Roman"/>
        </w:rPr>
        <w:t>s</w:t>
      </w:r>
      <w:r w:rsidRPr="003C3A06">
        <w:rPr>
          <w:rFonts w:ascii="Times New Roman" w:hAnsi="Times New Roman"/>
        </w:rPr>
        <w:t xml:space="preserve"> for characteristics of the offering by including a dummy variable for whether the offer is VC-backed, the ranking of the underwriter and the age of the firm. Variables on market conditions around the time of the offering such as market returns</w:t>
      </w:r>
      <w:r>
        <w:rPr>
          <w:rFonts w:ascii="Times New Roman" w:hAnsi="Times New Roman"/>
        </w:rPr>
        <w:t xml:space="preserve"> and prior IPO market characteristics </w:t>
      </w:r>
      <w:r w:rsidRPr="003C3A06">
        <w:rPr>
          <w:rFonts w:ascii="Times New Roman" w:hAnsi="Times New Roman"/>
        </w:rPr>
        <w:t>are also included. The regressions include industry and year fixed effects.</w:t>
      </w:r>
    </w:p>
    <w:p w14:paraId="7217CA78" w14:textId="77777777" w:rsidR="00684F99" w:rsidRDefault="00684F99" w:rsidP="00684F99">
      <w:pPr>
        <w:spacing w:after="0" w:line="480" w:lineRule="auto"/>
        <w:ind w:firstLine="360"/>
        <w:jc w:val="both"/>
        <w:rPr>
          <w:rFonts w:ascii="Times New Roman" w:hAnsi="Times New Roman"/>
        </w:rPr>
      </w:pPr>
      <w:r>
        <w:rPr>
          <w:rFonts w:ascii="Times New Roman" w:hAnsi="Times New Roman"/>
        </w:rPr>
        <w:t>We use the absolute price change rather than the price revision because informed investor participation in the IPO process should generate information that has both a positive and a negative effect on pricing. We are, therefore, interested in whether the number of viewers and documents viewed increase the amount of information generated during the IPO process irrespective of whether it moves the offer price upward or downward.</w:t>
      </w:r>
    </w:p>
    <w:p w14:paraId="15BF5209" w14:textId="40362556" w:rsidR="00684F99" w:rsidRPr="00715C7D" w:rsidRDefault="00684F99" w:rsidP="00684F99">
      <w:pPr>
        <w:spacing w:after="0" w:line="480" w:lineRule="auto"/>
        <w:ind w:firstLine="360"/>
        <w:jc w:val="both"/>
        <w:rPr>
          <w:rFonts w:ascii="Times New Roman" w:hAnsi="Times New Roman"/>
        </w:rPr>
      </w:pPr>
      <w:r w:rsidRPr="00715C7D">
        <w:rPr>
          <w:rFonts w:ascii="Times New Roman" w:hAnsi="Times New Roman"/>
        </w:rPr>
        <w:t xml:space="preserve">The number of viewers </w:t>
      </w:r>
      <w:r>
        <w:rPr>
          <w:rFonts w:ascii="Times New Roman" w:hAnsi="Times New Roman"/>
        </w:rPr>
        <w:t>in</w:t>
      </w:r>
      <w:r w:rsidRPr="00715C7D">
        <w:rPr>
          <w:rFonts w:ascii="Times New Roman" w:hAnsi="Times New Roman"/>
        </w:rPr>
        <w:t xml:space="preserve"> all categories except </w:t>
      </w:r>
      <w:r>
        <w:rPr>
          <w:rFonts w:ascii="Times New Roman" w:hAnsi="Times New Roman"/>
        </w:rPr>
        <w:t>bot</w:t>
      </w:r>
      <w:r w:rsidRPr="00715C7D">
        <w:rPr>
          <w:rFonts w:ascii="Times New Roman" w:hAnsi="Times New Roman"/>
        </w:rPr>
        <w:t xml:space="preserve"> viewers </w:t>
      </w:r>
      <w:r>
        <w:rPr>
          <w:rFonts w:ascii="Times New Roman" w:hAnsi="Times New Roman"/>
        </w:rPr>
        <w:t>is</w:t>
      </w:r>
      <w:r w:rsidRPr="00715C7D">
        <w:rPr>
          <w:rFonts w:ascii="Times New Roman" w:hAnsi="Times New Roman"/>
        </w:rPr>
        <w:t xml:space="preserve"> positively related to the </w:t>
      </w:r>
      <w:r>
        <w:rPr>
          <w:rFonts w:ascii="Times New Roman" w:hAnsi="Times New Roman"/>
        </w:rPr>
        <w:t xml:space="preserve">absolute </w:t>
      </w:r>
      <w:r w:rsidRPr="00715C7D">
        <w:rPr>
          <w:rFonts w:ascii="Times New Roman" w:hAnsi="Times New Roman"/>
        </w:rPr>
        <w:t xml:space="preserve">change in offer price. We do not find any significance on the number of </w:t>
      </w:r>
      <w:r>
        <w:rPr>
          <w:rFonts w:ascii="Times New Roman" w:hAnsi="Times New Roman"/>
        </w:rPr>
        <w:t xml:space="preserve">peer </w:t>
      </w:r>
      <w:r w:rsidRPr="00715C7D">
        <w:rPr>
          <w:rFonts w:ascii="Times New Roman" w:hAnsi="Times New Roman"/>
        </w:rPr>
        <w:t>firm documents viewed.</w:t>
      </w:r>
      <w:r>
        <w:rPr>
          <w:rFonts w:ascii="Times New Roman" w:hAnsi="Times New Roman"/>
        </w:rPr>
        <w:t xml:space="preserve"> </w:t>
      </w:r>
      <w:r w:rsidR="006930E4">
        <w:rPr>
          <w:rFonts w:ascii="Times New Roman" w:hAnsi="Times New Roman"/>
        </w:rPr>
        <w:t>Overall, t</w:t>
      </w:r>
      <w:r w:rsidRPr="00715C7D">
        <w:rPr>
          <w:rFonts w:ascii="Times New Roman" w:hAnsi="Times New Roman"/>
        </w:rPr>
        <w:t>h</w:t>
      </w:r>
      <w:r>
        <w:rPr>
          <w:rFonts w:ascii="Times New Roman" w:hAnsi="Times New Roman"/>
        </w:rPr>
        <w:t>ese</w:t>
      </w:r>
      <w:r w:rsidRPr="00715C7D">
        <w:rPr>
          <w:rFonts w:ascii="Times New Roman" w:hAnsi="Times New Roman"/>
        </w:rPr>
        <w:t xml:space="preserve"> finding </w:t>
      </w:r>
      <w:r>
        <w:rPr>
          <w:rFonts w:ascii="Times New Roman" w:hAnsi="Times New Roman"/>
        </w:rPr>
        <w:t xml:space="preserve">support </w:t>
      </w:r>
      <w:r w:rsidRPr="00715C7D">
        <w:rPr>
          <w:rFonts w:ascii="Times New Roman" w:hAnsi="Times New Roman"/>
        </w:rPr>
        <w:t>the hypothesis that heightened investor demand</w:t>
      </w:r>
      <w:r>
        <w:rPr>
          <w:rFonts w:ascii="Times New Roman" w:hAnsi="Times New Roman"/>
        </w:rPr>
        <w:t xml:space="preserve"> for information</w:t>
      </w:r>
      <w:r w:rsidRPr="00715C7D">
        <w:rPr>
          <w:rFonts w:ascii="Times New Roman" w:hAnsi="Times New Roman"/>
        </w:rPr>
        <w:t xml:space="preserve"> about the offering results in useful pricing information. </w:t>
      </w:r>
    </w:p>
    <w:p w14:paraId="67BAE13C" w14:textId="77777777" w:rsidR="00684F99" w:rsidRPr="003C3A06" w:rsidRDefault="00684F99" w:rsidP="00684F99">
      <w:pPr>
        <w:spacing w:after="0" w:line="480" w:lineRule="auto"/>
        <w:ind w:firstLine="360"/>
        <w:jc w:val="both"/>
        <w:rPr>
          <w:rFonts w:ascii="Times New Roman" w:hAnsi="Times New Roman"/>
        </w:rPr>
      </w:pPr>
      <w:r>
        <w:rPr>
          <w:rFonts w:ascii="Times New Roman" w:hAnsi="Times New Roman"/>
        </w:rPr>
        <w:t>One concern about the interpretation of the effect of the number of viewers and document views on the absolute price revision is that these variables could be capturing demand for the issue in general rather than information gathering activities. We exploit the fact that the type of information revealed about the offering can</w:t>
      </w:r>
      <w:r w:rsidRPr="003C3A06">
        <w:rPr>
          <w:rFonts w:ascii="Times New Roman" w:hAnsi="Times New Roman"/>
        </w:rPr>
        <w:t xml:space="preserve"> </w:t>
      </w:r>
      <w:r>
        <w:rPr>
          <w:rFonts w:ascii="Times New Roman" w:hAnsi="Times New Roman"/>
        </w:rPr>
        <w:t>be either</w:t>
      </w:r>
      <w:r w:rsidRPr="003C3A06">
        <w:rPr>
          <w:rFonts w:ascii="Times New Roman" w:hAnsi="Times New Roman"/>
        </w:rPr>
        <w:t xml:space="preserve"> positive or negative </w:t>
      </w:r>
      <w:r>
        <w:rPr>
          <w:rFonts w:ascii="Times New Roman" w:hAnsi="Times New Roman"/>
        </w:rPr>
        <w:t>and examine those circumstances under which information revealed is likely to be of greatest value: when the final offer price is higher than the maximum price in the offer price range (</w:t>
      </w:r>
      <w:r w:rsidRPr="00F600F5">
        <w:rPr>
          <w:rFonts w:ascii="Symbol" w:hAnsi="Symbol"/>
          <w:i/>
        </w:rPr>
        <w:t></w:t>
      </w:r>
      <w:r w:rsidRPr="00F600F5">
        <w:rPr>
          <w:rFonts w:ascii="Times New Roman" w:hAnsi="Times New Roman"/>
          <w:i/>
        </w:rPr>
        <w:t>P Positive</w:t>
      </w:r>
      <w:r>
        <w:rPr>
          <w:rFonts w:ascii="Times New Roman" w:hAnsi="Times New Roman"/>
        </w:rPr>
        <w:t>) and lower than the minimum price in the offer price range (</w:t>
      </w:r>
      <w:r w:rsidRPr="00F600F5">
        <w:rPr>
          <w:rFonts w:ascii="Symbol" w:hAnsi="Symbol"/>
          <w:i/>
        </w:rPr>
        <w:t></w:t>
      </w:r>
      <w:r w:rsidRPr="00F600F5">
        <w:rPr>
          <w:rFonts w:ascii="Times New Roman" w:hAnsi="Times New Roman"/>
          <w:i/>
        </w:rPr>
        <w:t xml:space="preserve">P </w:t>
      </w:r>
      <w:r>
        <w:rPr>
          <w:rFonts w:ascii="Times New Roman" w:hAnsi="Times New Roman"/>
          <w:i/>
        </w:rPr>
        <w:t>Negative</w:t>
      </w:r>
      <w:r>
        <w:rPr>
          <w:rFonts w:ascii="Times New Roman" w:hAnsi="Times New Roman"/>
        </w:rPr>
        <w:t>).</w:t>
      </w:r>
      <w:r w:rsidRPr="003C3A06">
        <w:rPr>
          <w:rFonts w:ascii="Times New Roman" w:hAnsi="Times New Roman"/>
        </w:rPr>
        <w:t xml:space="preserve">  </w:t>
      </w:r>
    </w:p>
    <w:p w14:paraId="27C6237B" w14:textId="71177A1B" w:rsidR="00196227" w:rsidRDefault="00684F99" w:rsidP="00684F99">
      <w:pPr>
        <w:spacing w:after="0" w:line="480" w:lineRule="auto"/>
        <w:ind w:firstLine="360"/>
        <w:jc w:val="both"/>
        <w:rPr>
          <w:rFonts w:ascii="Times New Roman" w:hAnsi="Times New Roman"/>
        </w:rPr>
      </w:pPr>
      <w:r>
        <w:rPr>
          <w:rFonts w:ascii="Times New Roman" w:hAnsi="Times New Roman"/>
        </w:rPr>
        <w:t xml:space="preserve">By dichotomizing the price revision into its positive and negative components, we can </w:t>
      </w:r>
      <w:r w:rsidRPr="003C3A06">
        <w:rPr>
          <w:rFonts w:ascii="Times New Roman" w:hAnsi="Times New Roman"/>
        </w:rPr>
        <w:t>discriminate between a pure demand story</w:t>
      </w:r>
      <w:r>
        <w:rPr>
          <w:rFonts w:ascii="Times New Roman" w:hAnsi="Times New Roman"/>
        </w:rPr>
        <w:t xml:space="preserve"> in which a greater number of viewers and document views reflect investor </w:t>
      </w:r>
      <w:r>
        <w:rPr>
          <w:rFonts w:ascii="Times New Roman" w:hAnsi="Times New Roman"/>
        </w:rPr>
        <w:lastRenderedPageBreak/>
        <w:t>interest</w:t>
      </w:r>
      <w:r w:rsidRPr="003C3A06">
        <w:rPr>
          <w:rFonts w:ascii="Times New Roman" w:hAnsi="Times New Roman"/>
        </w:rPr>
        <w:t xml:space="preserve"> and one that incorporates information generation. Thus, if the number of viewers and document views only reflect investor </w:t>
      </w:r>
      <w:r w:rsidR="00CD58BA">
        <w:rPr>
          <w:rFonts w:ascii="Times New Roman" w:hAnsi="Times New Roman"/>
        </w:rPr>
        <w:t>awareness</w:t>
      </w:r>
      <w:r w:rsidR="00CD58BA" w:rsidRPr="003C3A06">
        <w:rPr>
          <w:rFonts w:ascii="Times New Roman" w:hAnsi="Times New Roman"/>
        </w:rPr>
        <w:t xml:space="preserve"> </w:t>
      </w:r>
      <w:r w:rsidRPr="003C3A06">
        <w:rPr>
          <w:rFonts w:ascii="Times New Roman" w:hAnsi="Times New Roman"/>
        </w:rPr>
        <w:t xml:space="preserve">and not information gathering, the relation between the number of viewers and document views </w:t>
      </w:r>
      <w:r>
        <w:rPr>
          <w:rFonts w:ascii="Times New Roman" w:hAnsi="Times New Roman"/>
        </w:rPr>
        <w:t>for</w:t>
      </w:r>
      <w:r w:rsidRPr="003C3A06">
        <w:rPr>
          <w:rFonts w:ascii="Times New Roman" w:hAnsi="Times New Roman"/>
        </w:rPr>
        <w:t xml:space="preserve"> </w:t>
      </w:r>
      <w:r>
        <w:rPr>
          <w:rFonts w:ascii="Times New Roman" w:hAnsi="Times New Roman"/>
        </w:rPr>
        <w:t xml:space="preserve">both positive and </w:t>
      </w:r>
      <w:r w:rsidRPr="003C3A06">
        <w:rPr>
          <w:rFonts w:ascii="Times New Roman" w:hAnsi="Times New Roman"/>
        </w:rPr>
        <w:t>negative price revisions should be positive</w:t>
      </w:r>
      <w:r>
        <w:rPr>
          <w:rFonts w:ascii="Times New Roman" w:hAnsi="Times New Roman"/>
        </w:rPr>
        <w:t>. Consistent with a supply and demand argument, stronger demand results in positive changes in the offer price</w:t>
      </w:r>
      <w:r w:rsidRPr="003C3A06">
        <w:rPr>
          <w:rFonts w:ascii="Times New Roman" w:hAnsi="Times New Roman"/>
        </w:rPr>
        <w:t xml:space="preserve">. </w:t>
      </w:r>
      <w:r w:rsidR="00196227">
        <w:rPr>
          <w:rFonts w:ascii="Times New Roman" w:hAnsi="Times New Roman"/>
        </w:rPr>
        <w:t>If investor demand for shares of the offering are weak, the underwriter will lower the offer price in order to clear the market.</w:t>
      </w:r>
    </w:p>
    <w:p w14:paraId="075F9CF5" w14:textId="6E4E7C31" w:rsidR="00684F99" w:rsidRPr="003C3A06" w:rsidRDefault="00684F99" w:rsidP="00684F99">
      <w:pPr>
        <w:spacing w:after="0" w:line="480" w:lineRule="auto"/>
        <w:ind w:firstLine="360"/>
        <w:jc w:val="both"/>
        <w:rPr>
          <w:rFonts w:ascii="Times New Roman" w:hAnsi="Times New Roman"/>
        </w:rPr>
      </w:pPr>
      <w:r>
        <w:rPr>
          <w:rFonts w:ascii="Times New Roman" w:hAnsi="Times New Roman"/>
        </w:rPr>
        <w:t xml:space="preserve">However, if the number of viewers and document views proxy for demand for information, then the sign on the coefficient of the number of viewers and document views differs on whether the information generated is good or bad. As in the supply and demand story, a positive coefficient is expected when the change in offer price is positive. The coefficient on viewing for negative price revisions, however, will be </w:t>
      </w:r>
      <w:r>
        <w:rPr>
          <w:rFonts w:ascii="Times New Roman" w:hAnsi="Times New Roman"/>
          <w:i/>
        </w:rPr>
        <w:t>negative</w:t>
      </w:r>
      <w:r>
        <w:rPr>
          <w:rFonts w:ascii="Times New Roman" w:hAnsi="Times New Roman"/>
        </w:rPr>
        <w:t xml:space="preserve">, if greater intensity of viewing generates more negative information about the offer resulting in a lower final offer price and therefore a more negative price revision.  </w:t>
      </w:r>
    </w:p>
    <w:p w14:paraId="7A151487" w14:textId="77777777" w:rsidR="00684F99" w:rsidRPr="003C3A06" w:rsidDel="00ED07D5" w:rsidRDefault="00684F99" w:rsidP="00684F99">
      <w:pPr>
        <w:spacing w:after="0" w:line="480" w:lineRule="auto"/>
        <w:ind w:firstLine="360"/>
        <w:jc w:val="both"/>
        <w:rPr>
          <w:rFonts w:ascii="Times New Roman" w:hAnsi="Times New Roman"/>
        </w:rPr>
      </w:pPr>
      <w:r w:rsidRPr="003C3A06">
        <w:rPr>
          <w:rFonts w:ascii="Times New Roman" w:hAnsi="Times New Roman"/>
        </w:rPr>
        <w:t xml:space="preserve">Table </w:t>
      </w:r>
      <w:r>
        <w:rPr>
          <w:rFonts w:ascii="Times New Roman" w:hAnsi="Times New Roman"/>
        </w:rPr>
        <w:t>9</w:t>
      </w:r>
      <w:r w:rsidRPr="003C3A06">
        <w:rPr>
          <w:rFonts w:ascii="Times New Roman" w:hAnsi="Times New Roman"/>
        </w:rPr>
        <w:t xml:space="preserve"> presents the effect of </w:t>
      </w:r>
      <w:r>
        <w:rPr>
          <w:rFonts w:ascii="Times New Roman" w:hAnsi="Times New Roman"/>
        </w:rPr>
        <w:t xml:space="preserve">the number of viewers and peer firm </w:t>
      </w:r>
      <w:r w:rsidRPr="003C3A06">
        <w:rPr>
          <w:rFonts w:ascii="Times New Roman" w:hAnsi="Times New Roman"/>
        </w:rPr>
        <w:t xml:space="preserve">document views </w:t>
      </w:r>
      <w:r>
        <w:rPr>
          <w:rFonts w:ascii="Times New Roman" w:hAnsi="Times New Roman"/>
        </w:rPr>
        <w:t xml:space="preserve">at the time of the filing of the first offer price range amendment </w:t>
      </w:r>
      <w:r w:rsidRPr="003C3A06">
        <w:rPr>
          <w:rFonts w:ascii="Times New Roman" w:hAnsi="Times New Roman"/>
        </w:rPr>
        <w:t>on the change in offer price</w:t>
      </w:r>
      <w:r>
        <w:rPr>
          <w:rFonts w:ascii="Times New Roman" w:hAnsi="Times New Roman"/>
        </w:rPr>
        <w:t>. Panel A examines positive changes in offer price</w:t>
      </w:r>
      <w:r w:rsidRPr="003C3A06">
        <w:rPr>
          <w:rFonts w:ascii="Times New Roman" w:hAnsi="Times New Roman"/>
        </w:rPr>
        <w:t xml:space="preserve"> </w:t>
      </w:r>
      <w:r>
        <w:rPr>
          <w:rFonts w:ascii="Times New Roman" w:hAnsi="Times New Roman"/>
        </w:rPr>
        <w:t xml:space="preserve">and Panel B uses negative changes in offer price as the dependent variable. </w:t>
      </w:r>
      <w:r w:rsidRPr="003C3A06">
        <w:rPr>
          <w:rFonts w:ascii="Times New Roman" w:hAnsi="Times New Roman"/>
        </w:rPr>
        <w:t>Our sample period is characterized by a</w:t>
      </w:r>
      <w:r>
        <w:rPr>
          <w:rFonts w:ascii="Times New Roman" w:hAnsi="Times New Roman"/>
        </w:rPr>
        <w:t xml:space="preserve"> relatively</w:t>
      </w:r>
      <w:r w:rsidRPr="003C3A06">
        <w:rPr>
          <w:rFonts w:ascii="Times New Roman" w:hAnsi="Times New Roman"/>
        </w:rPr>
        <w:t xml:space="preserve"> “cold” market and the majority </w:t>
      </w:r>
      <w:r>
        <w:rPr>
          <w:rFonts w:ascii="Times New Roman" w:hAnsi="Times New Roman"/>
        </w:rPr>
        <w:t xml:space="preserve">of the </w:t>
      </w:r>
      <w:r w:rsidRPr="003C3A06">
        <w:rPr>
          <w:rFonts w:ascii="Times New Roman" w:hAnsi="Times New Roman"/>
        </w:rPr>
        <w:t>offerings</w:t>
      </w:r>
      <w:r>
        <w:rPr>
          <w:rFonts w:ascii="Times New Roman" w:hAnsi="Times New Roman"/>
        </w:rPr>
        <w:t xml:space="preserve"> in our sample</w:t>
      </w:r>
      <w:r w:rsidRPr="003C3A06">
        <w:rPr>
          <w:rFonts w:ascii="Times New Roman" w:hAnsi="Times New Roman"/>
        </w:rPr>
        <w:t xml:space="preserve"> (</w:t>
      </w:r>
      <w:r>
        <w:rPr>
          <w:rFonts w:ascii="Times New Roman" w:hAnsi="Times New Roman"/>
        </w:rPr>
        <w:t>428 out of 907</w:t>
      </w:r>
      <w:r w:rsidRPr="003C3A06">
        <w:rPr>
          <w:rFonts w:ascii="Times New Roman" w:hAnsi="Times New Roman"/>
        </w:rPr>
        <w:t xml:space="preserve">) </w:t>
      </w:r>
      <w:r>
        <w:rPr>
          <w:rFonts w:ascii="Times New Roman" w:hAnsi="Times New Roman"/>
        </w:rPr>
        <w:t>have</w:t>
      </w:r>
      <w:r w:rsidRPr="003C3A06">
        <w:rPr>
          <w:rFonts w:ascii="Times New Roman" w:hAnsi="Times New Roman"/>
        </w:rPr>
        <w:t xml:space="preserve"> negative price revisions</w:t>
      </w:r>
      <w:r>
        <w:rPr>
          <w:rFonts w:ascii="Times New Roman" w:hAnsi="Times New Roman"/>
        </w:rPr>
        <w:t xml:space="preserve"> of which 313 are outside of the offer price range</w:t>
      </w:r>
      <w:r w:rsidRPr="003C3A06">
        <w:rPr>
          <w:rFonts w:ascii="Times New Roman" w:hAnsi="Times New Roman"/>
        </w:rPr>
        <w:t>.</w:t>
      </w:r>
      <w:r>
        <w:rPr>
          <w:rFonts w:ascii="Times New Roman" w:hAnsi="Times New Roman"/>
        </w:rPr>
        <w:t xml:space="preserve"> Positive price revisions occur in 361 IPOs with 210 IPOs pricing outside the offer price range. Missing data for EDGAR views at the first price amendment date reduce the number of observations in Panel A to 206 (out of the 210 above-range IPOs) and in Panel B to 300 (out of the 313 below-range IPOs)</w:t>
      </w:r>
      <w:r w:rsidR="00C72603">
        <w:rPr>
          <w:rFonts w:ascii="Times New Roman" w:hAnsi="Times New Roman"/>
        </w:rPr>
        <w:t>.</w:t>
      </w:r>
    </w:p>
    <w:p w14:paraId="15C181B9" w14:textId="77777777" w:rsidR="00684F99" w:rsidRDefault="00684F99" w:rsidP="00C72603">
      <w:pPr>
        <w:spacing w:after="0" w:line="480" w:lineRule="auto"/>
        <w:ind w:firstLine="360"/>
        <w:jc w:val="both"/>
        <w:rPr>
          <w:rFonts w:ascii="Times New Roman" w:hAnsi="Times New Roman"/>
        </w:rPr>
      </w:pPr>
      <w:r>
        <w:rPr>
          <w:rFonts w:ascii="Times New Roman" w:hAnsi="Times New Roman"/>
        </w:rPr>
        <w:t>The results in Panel A for positive price revisions indicate that t</w:t>
      </w:r>
      <w:r w:rsidRPr="003C3A06">
        <w:rPr>
          <w:rFonts w:ascii="Times New Roman" w:hAnsi="Times New Roman"/>
        </w:rPr>
        <w:t xml:space="preserve">he number of viewers </w:t>
      </w:r>
      <w:r>
        <w:rPr>
          <w:rFonts w:ascii="Times New Roman" w:hAnsi="Times New Roman"/>
        </w:rPr>
        <w:t>in</w:t>
      </w:r>
      <w:r w:rsidRPr="003C3A06">
        <w:rPr>
          <w:rFonts w:ascii="Times New Roman" w:hAnsi="Times New Roman"/>
        </w:rPr>
        <w:t xml:space="preserve"> all categories</w:t>
      </w:r>
      <w:r>
        <w:rPr>
          <w:rFonts w:ascii="Times New Roman" w:hAnsi="Times New Roman"/>
        </w:rPr>
        <w:t xml:space="preserve"> </w:t>
      </w:r>
      <w:r w:rsidRPr="003C3A06">
        <w:rPr>
          <w:rFonts w:ascii="Times New Roman" w:hAnsi="Times New Roman"/>
        </w:rPr>
        <w:t xml:space="preserve">is positively related to the change in offer price. </w:t>
      </w:r>
      <w:r>
        <w:rPr>
          <w:rFonts w:ascii="Times New Roman" w:hAnsi="Times New Roman"/>
        </w:rPr>
        <w:t>Again, we do not find significance for the number of peer firm documents viewed. Our</w:t>
      </w:r>
      <w:r w:rsidRPr="003C3A06">
        <w:rPr>
          <w:rFonts w:ascii="Times New Roman" w:hAnsi="Times New Roman"/>
        </w:rPr>
        <w:t xml:space="preserve"> finding</w:t>
      </w:r>
      <w:r>
        <w:rPr>
          <w:rFonts w:ascii="Times New Roman" w:hAnsi="Times New Roman"/>
        </w:rPr>
        <w:t xml:space="preserve"> on positive price revision</w:t>
      </w:r>
      <w:r w:rsidRPr="003C3A06">
        <w:rPr>
          <w:rFonts w:ascii="Times New Roman" w:hAnsi="Times New Roman"/>
        </w:rPr>
        <w:t xml:space="preserve"> is consistent with </w:t>
      </w:r>
      <w:r>
        <w:rPr>
          <w:rFonts w:ascii="Times New Roman" w:hAnsi="Times New Roman"/>
        </w:rPr>
        <w:t xml:space="preserve">both an information generation and an </w:t>
      </w:r>
      <w:r w:rsidRPr="003C3A06">
        <w:rPr>
          <w:rFonts w:ascii="Times New Roman" w:hAnsi="Times New Roman"/>
        </w:rPr>
        <w:t xml:space="preserve">investor demand </w:t>
      </w:r>
      <w:r>
        <w:rPr>
          <w:rFonts w:ascii="Times New Roman" w:hAnsi="Times New Roman"/>
        </w:rPr>
        <w:t>story about the effect of viewing on the change in offer price. In order to parse out these two effects, we examine negative price revisions in Panel B</w:t>
      </w:r>
      <w:r w:rsidRPr="003C3A06">
        <w:rPr>
          <w:rFonts w:ascii="Times New Roman" w:hAnsi="Times New Roman"/>
        </w:rPr>
        <w:t xml:space="preserve"> of Table </w:t>
      </w:r>
      <w:r>
        <w:rPr>
          <w:rFonts w:ascii="Times New Roman" w:hAnsi="Times New Roman"/>
        </w:rPr>
        <w:t>9</w:t>
      </w:r>
      <w:r w:rsidRPr="003C3A06">
        <w:rPr>
          <w:rFonts w:ascii="Times New Roman" w:hAnsi="Times New Roman"/>
        </w:rPr>
        <w:t xml:space="preserve">. </w:t>
      </w:r>
    </w:p>
    <w:p w14:paraId="73F33848" w14:textId="0D2A235F" w:rsidR="00196227" w:rsidRDefault="00684F99" w:rsidP="00FE05D7">
      <w:pPr>
        <w:spacing w:after="0" w:line="480" w:lineRule="auto"/>
        <w:ind w:firstLine="360"/>
        <w:jc w:val="both"/>
        <w:rPr>
          <w:rFonts w:ascii="Times New Roman" w:hAnsi="Times New Roman"/>
        </w:rPr>
      </w:pPr>
      <w:r w:rsidRPr="003C3A06">
        <w:rPr>
          <w:rFonts w:ascii="Times New Roman" w:hAnsi="Times New Roman"/>
        </w:rPr>
        <w:lastRenderedPageBreak/>
        <w:t xml:space="preserve">If </w:t>
      </w:r>
      <w:r>
        <w:rPr>
          <w:rFonts w:ascii="Times New Roman" w:hAnsi="Times New Roman"/>
        </w:rPr>
        <w:t>the number of viewers of EDGAR documents reflects primarily</w:t>
      </w:r>
      <w:r w:rsidR="00CD58BA">
        <w:rPr>
          <w:rFonts w:ascii="Times New Roman" w:hAnsi="Times New Roman"/>
        </w:rPr>
        <w:t xml:space="preserve"> investor</w:t>
      </w:r>
      <w:r>
        <w:rPr>
          <w:rFonts w:ascii="Times New Roman" w:hAnsi="Times New Roman"/>
        </w:rPr>
        <w:t xml:space="preserve"> </w:t>
      </w:r>
      <w:r w:rsidR="00CD58BA">
        <w:rPr>
          <w:rFonts w:ascii="Times New Roman" w:hAnsi="Times New Roman"/>
        </w:rPr>
        <w:t>awareness</w:t>
      </w:r>
      <w:r>
        <w:rPr>
          <w:rFonts w:ascii="Times New Roman" w:hAnsi="Times New Roman"/>
        </w:rPr>
        <w:t xml:space="preserve"> </w:t>
      </w:r>
      <w:r w:rsidR="00CD58BA">
        <w:rPr>
          <w:rFonts w:ascii="Times New Roman" w:hAnsi="Times New Roman"/>
        </w:rPr>
        <w:t xml:space="preserve">of </w:t>
      </w:r>
      <w:r>
        <w:rPr>
          <w:rFonts w:ascii="Times New Roman" w:hAnsi="Times New Roman"/>
        </w:rPr>
        <w:t>the offering, and</w:t>
      </w:r>
      <w:r w:rsidRPr="003C3A06">
        <w:rPr>
          <w:rFonts w:ascii="Times New Roman" w:hAnsi="Times New Roman"/>
        </w:rPr>
        <w:t xml:space="preserve"> is the </w:t>
      </w:r>
      <w:r>
        <w:rPr>
          <w:rFonts w:ascii="Times New Roman" w:hAnsi="Times New Roman"/>
        </w:rPr>
        <w:t>dominant</w:t>
      </w:r>
      <w:r w:rsidRPr="003C3A06">
        <w:rPr>
          <w:rFonts w:ascii="Times New Roman" w:hAnsi="Times New Roman"/>
        </w:rPr>
        <w:t xml:space="preserve"> determinant of </w:t>
      </w:r>
      <w:r>
        <w:rPr>
          <w:rFonts w:ascii="Times New Roman" w:hAnsi="Times New Roman"/>
        </w:rPr>
        <w:t xml:space="preserve">the positive relation we find between number of viewers and absolute </w:t>
      </w:r>
      <w:r w:rsidRPr="003C3A06">
        <w:rPr>
          <w:rFonts w:ascii="Times New Roman" w:hAnsi="Times New Roman"/>
        </w:rPr>
        <w:t>price changes</w:t>
      </w:r>
      <w:r>
        <w:rPr>
          <w:rFonts w:ascii="Times New Roman" w:hAnsi="Times New Roman"/>
        </w:rPr>
        <w:t xml:space="preserve"> in Table 8</w:t>
      </w:r>
      <w:r w:rsidRPr="003C3A06">
        <w:rPr>
          <w:rFonts w:ascii="Times New Roman" w:hAnsi="Times New Roman"/>
        </w:rPr>
        <w:t xml:space="preserve">, then </w:t>
      </w:r>
      <w:r>
        <w:rPr>
          <w:rFonts w:ascii="Times New Roman" w:hAnsi="Times New Roman"/>
        </w:rPr>
        <w:t>the</w:t>
      </w:r>
      <w:r w:rsidRPr="003C3A06">
        <w:rPr>
          <w:rFonts w:ascii="Times New Roman" w:hAnsi="Times New Roman"/>
        </w:rPr>
        <w:t xml:space="preserve"> relation</w:t>
      </w:r>
      <w:r>
        <w:rPr>
          <w:rFonts w:ascii="Times New Roman" w:hAnsi="Times New Roman"/>
        </w:rPr>
        <w:t xml:space="preserve"> between the number of viewers and the negative change in the offer price</w:t>
      </w:r>
      <w:r w:rsidRPr="003C3A06">
        <w:rPr>
          <w:rFonts w:ascii="Times New Roman" w:hAnsi="Times New Roman"/>
        </w:rPr>
        <w:t xml:space="preserve"> should be positive. </w:t>
      </w:r>
      <w:r>
        <w:rPr>
          <w:rFonts w:ascii="Times New Roman" w:hAnsi="Times New Roman"/>
        </w:rPr>
        <w:t>Fewer viewers, implying l</w:t>
      </w:r>
      <w:r w:rsidRPr="003C3A06">
        <w:rPr>
          <w:rFonts w:ascii="Times New Roman" w:hAnsi="Times New Roman"/>
        </w:rPr>
        <w:t>ower demand for the offering</w:t>
      </w:r>
      <w:r>
        <w:rPr>
          <w:rFonts w:ascii="Times New Roman" w:hAnsi="Times New Roman"/>
        </w:rPr>
        <w:t>,</w:t>
      </w:r>
      <w:r w:rsidRPr="003C3A06">
        <w:rPr>
          <w:rFonts w:ascii="Times New Roman" w:hAnsi="Times New Roman"/>
        </w:rPr>
        <w:t xml:space="preserve"> will make the change in offer price more negative as the issuer must lower the price so that supply and demand will meet. A negative relation</w:t>
      </w:r>
      <w:r>
        <w:rPr>
          <w:rFonts w:ascii="Times New Roman" w:hAnsi="Times New Roman"/>
        </w:rPr>
        <w:t>, however,</w:t>
      </w:r>
      <w:r w:rsidRPr="003C3A06">
        <w:rPr>
          <w:rFonts w:ascii="Times New Roman" w:hAnsi="Times New Roman"/>
        </w:rPr>
        <w:t xml:space="preserve"> </w:t>
      </w:r>
      <w:r>
        <w:rPr>
          <w:rFonts w:ascii="Times New Roman" w:hAnsi="Times New Roman"/>
        </w:rPr>
        <w:t xml:space="preserve">should be present </w:t>
      </w:r>
      <w:r w:rsidRPr="003C3A06">
        <w:rPr>
          <w:rFonts w:ascii="Times New Roman" w:hAnsi="Times New Roman"/>
        </w:rPr>
        <w:t xml:space="preserve">if </w:t>
      </w:r>
      <w:r>
        <w:rPr>
          <w:rFonts w:ascii="Times New Roman" w:hAnsi="Times New Roman"/>
        </w:rPr>
        <w:t xml:space="preserve">the number of viewers reflects the intensity of </w:t>
      </w:r>
      <w:r w:rsidRPr="003C3A06">
        <w:rPr>
          <w:rFonts w:ascii="Times New Roman" w:hAnsi="Times New Roman"/>
        </w:rPr>
        <w:t xml:space="preserve">information gathering </w:t>
      </w:r>
      <w:r>
        <w:rPr>
          <w:rFonts w:ascii="Times New Roman" w:hAnsi="Times New Roman"/>
        </w:rPr>
        <w:t>about the offering</w:t>
      </w:r>
      <w:r w:rsidRPr="003C3A06">
        <w:rPr>
          <w:rFonts w:ascii="Times New Roman" w:hAnsi="Times New Roman"/>
        </w:rPr>
        <w:t>. The more viewers, particularly those that gather additional information, the greater should be the negative price change.</w:t>
      </w:r>
      <w:r>
        <w:rPr>
          <w:rFonts w:ascii="Times New Roman" w:hAnsi="Times New Roman"/>
        </w:rPr>
        <w:t xml:space="preserve"> </w:t>
      </w:r>
    </w:p>
    <w:p w14:paraId="3B9A414B" w14:textId="2C355BC8" w:rsidR="00684F99" w:rsidRDefault="00684F99" w:rsidP="00C72603">
      <w:pPr>
        <w:spacing w:line="480" w:lineRule="auto"/>
        <w:ind w:firstLine="360"/>
        <w:jc w:val="both"/>
        <w:rPr>
          <w:rFonts w:ascii="Times New Roman" w:hAnsi="Times New Roman"/>
          <w:i/>
        </w:rPr>
      </w:pPr>
      <w:r>
        <w:rPr>
          <w:rFonts w:ascii="Times New Roman" w:hAnsi="Times New Roman"/>
        </w:rPr>
        <w:t>In Panel B</w:t>
      </w:r>
      <w:r w:rsidR="00196227">
        <w:rPr>
          <w:rFonts w:ascii="Times New Roman" w:hAnsi="Times New Roman"/>
        </w:rPr>
        <w:t xml:space="preserve"> of Table 9 we discriminate between these two competing explanations. </w:t>
      </w:r>
      <w:r w:rsidR="0094690C">
        <w:rPr>
          <w:rFonts w:ascii="Times New Roman" w:hAnsi="Times New Roman"/>
        </w:rPr>
        <w:t>For all types of viewers</w:t>
      </w:r>
      <w:r w:rsidRPr="003C3A06">
        <w:rPr>
          <w:rFonts w:ascii="Times New Roman" w:hAnsi="Times New Roman"/>
        </w:rPr>
        <w:t xml:space="preserve">, we see that </w:t>
      </w:r>
      <w:r>
        <w:rPr>
          <w:rFonts w:ascii="Times New Roman" w:hAnsi="Times New Roman"/>
        </w:rPr>
        <w:t xml:space="preserve">the relation between the number of viewers and the </w:t>
      </w:r>
      <w:r w:rsidR="0094690C">
        <w:rPr>
          <w:rFonts w:ascii="Times New Roman" w:hAnsi="Times New Roman"/>
        </w:rPr>
        <w:t xml:space="preserve">size </w:t>
      </w:r>
      <w:r>
        <w:rPr>
          <w:rFonts w:ascii="Times New Roman" w:hAnsi="Times New Roman"/>
        </w:rPr>
        <w:t>of the negative price revision is negative</w:t>
      </w:r>
      <w:r w:rsidR="0094690C">
        <w:rPr>
          <w:rFonts w:ascii="Times New Roman" w:hAnsi="Times New Roman"/>
        </w:rPr>
        <w:t>. This finding is inconsistent with a simple investor demand for shares in the offering story and</w:t>
      </w:r>
      <w:r>
        <w:rPr>
          <w:rFonts w:ascii="Times New Roman" w:hAnsi="Times New Roman"/>
        </w:rPr>
        <w:t xml:space="preserve"> consistent with our hypothesis that EDGAR viewers are generating information that is useful in setting the final offer price. </w:t>
      </w:r>
      <w:r w:rsidRPr="003C3A06">
        <w:rPr>
          <w:rFonts w:ascii="Times New Roman" w:hAnsi="Times New Roman"/>
        </w:rPr>
        <w:t xml:space="preserve">Overall, this section provides </w:t>
      </w:r>
      <w:r>
        <w:rPr>
          <w:rFonts w:ascii="Times New Roman" w:hAnsi="Times New Roman"/>
        </w:rPr>
        <w:t>evidence that</w:t>
      </w:r>
      <w:r w:rsidRPr="003C3A06">
        <w:rPr>
          <w:rFonts w:ascii="Times New Roman" w:hAnsi="Times New Roman"/>
        </w:rPr>
        <w:t xml:space="preserve"> investor</w:t>
      </w:r>
      <w:r w:rsidR="0094690C">
        <w:rPr>
          <w:rFonts w:ascii="Times New Roman" w:hAnsi="Times New Roman"/>
        </w:rPr>
        <w:t xml:space="preserve">s generate information </w:t>
      </w:r>
      <w:r w:rsidRPr="003C3A06">
        <w:rPr>
          <w:rFonts w:ascii="Times New Roman" w:hAnsi="Times New Roman"/>
        </w:rPr>
        <w:t xml:space="preserve">demand </w:t>
      </w:r>
      <w:r>
        <w:rPr>
          <w:rFonts w:ascii="Times New Roman" w:hAnsi="Times New Roman"/>
        </w:rPr>
        <w:t>for information affects</w:t>
      </w:r>
      <w:r w:rsidRPr="003C3A06">
        <w:rPr>
          <w:rFonts w:ascii="Times New Roman" w:hAnsi="Times New Roman"/>
        </w:rPr>
        <w:t xml:space="preserve"> the pricing of securities. The next section will examine the effect on the initial return.</w:t>
      </w:r>
    </w:p>
    <w:p w14:paraId="27C79EBB" w14:textId="77777777" w:rsidR="00684F99" w:rsidRPr="003C3A06" w:rsidRDefault="00684F99" w:rsidP="00684F99">
      <w:pPr>
        <w:pStyle w:val="ColorfulList-Accent11"/>
        <w:numPr>
          <w:ilvl w:val="1"/>
          <w:numId w:val="1"/>
        </w:numPr>
        <w:spacing w:after="0" w:line="480" w:lineRule="auto"/>
        <w:jc w:val="both"/>
        <w:rPr>
          <w:rFonts w:ascii="Times New Roman" w:hAnsi="Times New Roman"/>
          <w:i/>
        </w:rPr>
      </w:pPr>
      <w:r w:rsidRPr="003C3A06">
        <w:rPr>
          <w:rFonts w:ascii="Times New Roman" w:hAnsi="Times New Roman"/>
          <w:i/>
        </w:rPr>
        <w:t>Effect on Initial Return</w:t>
      </w:r>
    </w:p>
    <w:p w14:paraId="30214686" w14:textId="77777777" w:rsidR="00684F99" w:rsidRPr="003C3A06" w:rsidRDefault="00684F99" w:rsidP="00684F99">
      <w:pPr>
        <w:spacing w:after="0" w:line="480" w:lineRule="auto"/>
        <w:ind w:firstLine="360"/>
        <w:jc w:val="both"/>
        <w:rPr>
          <w:rFonts w:ascii="Times New Roman" w:hAnsi="Times New Roman"/>
        </w:rPr>
      </w:pPr>
      <w:r w:rsidRPr="003C3A06">
        <w:rPr>
          <w:rFonts w:ascii="Times New Roman" w:hAnsi="Times New Roman"/>
        </w:rPr>
        <w:t xml:space="preserve">According to the theory of Benveniste and Spindt (1989), underwriters reward investors for truthful revelation of information by a combination of underpricing and allocation. The empirical predictions of their model are twofold: First, underpricing is directly related to the ex-ante value of investors’ information and second, underpricing is directly related to the level of interest in the pre-market. These two predictions lead to </w:t>
      </w:r>
      <w:r>
        <w:rPr>
          <w:rFonts w:ascii="Times New Roman" w:hAnsi="Times New Roman"/>
        </w:rPr>
        <w:t>our final</w:t>
      </w:r>
      <w:r w:rsidRPr="003C3A06">
        <w:rPr>
          <w:rFonts w:ascii="Times New Roman" w:hAnsi="Times New Roman"/>
        </w:rPr>
        <w:t xml:space="preserve"> hypothesis:</w:t>
      </w:r>
    </w:p>
    <w:p w14:paraId="079B4D50" w14:textId="77777777" w:rsidR="00684F99" w:rsidRDefault="00684F99" w:rsidP="00684F99">
      <w:pPr>
        <w:ind w:left="360"/>
        <w:rPr>
          <w:rFonts w:ascii="Times New Roman" w:hAnsi="Times New Roman"/>
          <w:i/>
        </w:rPr>
      </w:pPr>
      <w:r>
        <w:rPr>
          <w:rFonts w:ascii="Times New Roman" w:hAnsi="Times New Roman"/>
        </w:rPr>
        <w:t xml:space="preserve">H4: Underpricing is used to both respond to the amount of interest in the offer and to compensate informed investors for revealing their private information to the lead underwriter. </w:t>
      </w:r>
    </w:p>
    <w:p w14:paraId="6BF1A63D" w14:textId="4353432B" w:rsidR="00684F99" w:rsidRPr="003C3A06" w:rsidRDefault="00684F99" w:rsidP="00684F99">
      <w:pPr>
        <w:spacing w:after="0" w:line="480" w:lineRule="auto"/>
        <w:ind w:firstLine="360"/>
        <w:jc w:val="both"/>
        <w:rPr>
          <w:rFonts w:ascii="Times New Roman" w:hAnsi="Times New Roman"/>
        </w:rPr>
      </w:pPr>
      <w:r>
        <w:rPr>
          <w:rFonts w:ascii="Times New Roman" w:hAnsi="Times New Roman"/>
        </w:rPr>
        <w:t>Table 10</w:t>
      </w:r>
      <w:r w:rsidRPr="003C3A06">
        <w:rPr>
          <w:rFonts w:ascii="Times New Roman" w:hAnsi="Times New Roman"/>
        </w:rPr>
        <w:t xml:space="preserve"> examines the effect </w:t>
      </w:r>
      <w:r>
        <w:rPr>
          <w:rFonts w:ascii="Times New Roman" w:hAnsi="Times New Roman"/>
        </w:rPr>
        <w:t>EDGAR search</w:t>
      </w:r>
      <w:r w:rsidRPr="003C3A06">
        <w:rPr>
          <w:rFonts w:ascii="Times New Roman" w:hAnsi="Times New Roman"/>
        </w:rPr>
        <w:t xml:space="preserve"> on the initial return. In this regression, we </w:t>
      </w:r>
      <w:r>
        <w:rPr>
          <w:rFonts w:ascii="Times New Roman" w:hAnsi="Times New Roman"/>
        </w:rPr>
        <w:t xml:space="preserve">include </w:t>
      </w:r>
      <w:r w:rsidRPr="003C3A06">
        <w:rPr>
          <w:rFonts w:ascii="Times New Roman" w:hAnsi="Times New Roman"/>
        </w:rPr>
        <w:t xml:space="preserve">the number of viewers </w:t>
      </w:r>
      <w:r>
        <w:rPr>
          <w:rFonts w:ascii="Times New Roman" w:hAnsi="Times New Roman"/>
        </w:rPr>
        <w:t>or</w:t>
      </w:r>
      <w:r w:rsidRPr="003C3A06">
        <w:rPr>
          <w:rFonts w:ascii="Times New Roman" w:hAnsi="Times New Roman"/>
        </w:rPr>
        <w:t xml:space="preserve"> document views at the time of the filing of the first offer price range amendment. </w:t>
      </w:r>
      <w:r>
        <w:rPr>
          <w:rFonts w:ascii="Times New Roman" w:hAnsi="Times New Roman"/>
        </w:rPr>
        <w:t xml:space="preserve">Missing data on views reduce the number of observations from 907 IPOs to 874 IPOs. </w:t>
      </w:r>
      <w:r w:rsidRPr="003C3A06">
        <w:rPr>
          <w:rFonts w:ascii="Times New Roman" w:hAnsi="Times New Roman"/>
        </w:rPr>
        <w:t xml:space="preserve">We control for the </w:t>
      </w:r>
      <w:r w:rsidRPr="003C3A06">
        <w:rPr>
          <w:rFonts w:ascii="Times New Roman" w:hAnsi="Times New Roman"/>
        </w:rPr>
        <w:lastRenderedPageBreak/>
        <w:t xml:space="preserve">offer price revision which has been shown to be a predictor of underpricing (Hanley, 1993). The results show that an increase in the number of all types of viewers and </w:t>
      </w:r>
      <w:r>
        <w:rPr>
          <w:rFonts w:ascii="Times New Roman" w:hAnsi="Times New Roman"/>
        </w:rPr>
        <w:t>peer firm</w:t>
      </w:r>
      <w:r w:rsidRPr="003C3A06">
        <w:rPr>
          <w:rFonts w:ascii="Times New Roman" w:hAnsi="Times New Roman"/>
        </w:rPr>
        <w:t xml:space="preserve"> document views has a positive and statistically significant effect on the initial return over and above that explained by the offer price revision. </w:t>
      </w:r>
      <w:r>
        <w:rPr>
          <w:rFonts w:ascii="Times New Roman" w:hAnsi="Times New Roman"/>
        </w:rPr>
        <w:t xml:space="preserve"> </w:t>
      </w:r>
    </w:p>
    <w:p w14:paraId="30836A7F" w14:textId="77777777" w:rsidR="00684F99" w:rsidRDefault="00684F99" w:rsidP="00684F99">
      <w:pPr>
        <w:spacing w:line="480" w:lineRule="auto"/>
        <w:ind w:firstLine="360"/>
        <w:jc w:val="both"/>
        <w:rPr>
          <w:rFonts w:ascii="Times New Roman" w:hAnsi="Times New Roman"/>
        </w:rPr>
      </w:pPr>
      <w:r w:rsidRPr="003C3A06">
        <w:rPr>
          <w:rFonts w:ascii="Times New Roman" w:hAnsi="Times New Roman"/>
        </w:rPr>
        <w:t xml:space="preserve">The findings presented in the prior three tables, and those </w:t>
      </w:r>
      <w:r>
        <w:rPr>
          <w:rFonts w:ascii="Times New Roman" w:hAnsi="Times New Roman"/>
        </w:rPr>
        <w:t xml:space="preserve">especially </w:t>
      </w:r>
      <w:r w:rsidRPr="003C3A06">
        <w:rPr>
          <w:rFonts w:ascii="Times New Roman" w:hAnsi="Times New Roman"/>
        </w:rPr>
        <w:t>related to peer views, point to the role of both information on investor demand and</w:t>
      </w:r>
      <w:r>
        <w:rPr>
          <w:rFonts w:ascii="Times New Roman" w:hAnsi="Times New Roman"/>
        </w:rPr>
        <w:t xml:space="preserve"> more importantly,</w:t>
      </w:r>
      <w:r w:rsidRPr="003C3A06">
        <w:rPr>
          <w:rFonts w:ascii="Times New Roman" w:hAnsi="Times New Roman"/>
        </w:rPr>
        <w:t xml:space="preserve"> firm fundamentals being conveyed during bookbuilding.  </w:t>
      </w:r>
    </w:p>
    <w:p w14:paraId="3C995930" w14:textId="77777777" w:rsidR="00684F99" w:rsidRPr="00B60A1A" w:rsidRDefault="00684F99" w:rsidP="00684F99">
      <w:pPr>
        <w:pStyle w:val="ColorfulList-Accent11"/>
        <w:numPr>
          <w:ilvl w:val="0"/>
          <w:numId w:val="1"/>
        </w:numPr>
        <w:spacing w:after="0" w:line="480" w:lineRule="auto"/>
        <w:ind w:firstLine="0"/>
        <w:jc w:val="both"/>
        <w:rPr>
          <w:rFonts w:ascii="Times New Roman" w:hAnsi="Times New Roman"/>
          <w:b/>
        </w:rPr>
      </w:pPr>
      <w:r w:rsidRPr="00B60A1A">
        <w:rPr>
          <w:rFonts w:ascii="Times New Roman" w:hAnsi="Times New Roman"/>
          <w:b/>
        </w:rPr>
        <w:t>Conclusion</w:t>
      </w:r>
    </w:p>
    <w:p w14:paraId="61FF521D" w14:textId="77777777" w:rsidR="00684F99" w:rsidRDefault="00684F99" w:rsidP="00684F99">
      <w:pPr>
        <w:spacing w:after="0" w:line="480" w:lineRule="auto"/>
        <w:ind w:firstLine="360"/>
        <w:jc w:val="both"/>
        <w:rPr>
          <w:rFonts w:ascii="Times New Roman" w:hAnsi="Times New Roman"/>
        </w:rPr>
      </w:pPr>
      <w:r w:rsidRPr="003C3A06">
        <w:rPr>
          <w:rFonts w:ascii="Times New Roman" w:hAnsi="Times New Roman"/>
        </w:rPr>
        <w:t xml:space="preserve">This paper uses searches of offering documents of initial public offerings and archival searches of peer firms to examine the role of informed investors in IPO pricing. Our research is part of a growing body of literature that examines whether web search traffic for information on firms is related to </w:t>
      </w:r>
      <w:r>
        <w:rPr>
          <w:rFonts w:ascii="Times New Roman" w:hAnsi="Times New Roman"/>
        </w:rPr>
        <w:t>the pricing of the firm’s securities</w:t>
      </w:r>
      <w:r w:rsidRPr="003C3A06">
        <w:rPr>
          <w:rFonts w:ascii="Times New Roman" w:hAnsi="Times New Roman"/>
        </w:rPr>
        <w:t>.</w:t>
      </w:r>
    </w:p>
    <w:p w14:paraId="1AFE0DE9" w14:textId="55DAD533" w:rsidR="00684F99" w:rsidRPr="003C3A06" w:rsidRDefault="00684F99" w:rsidP="00684F99">
      <w:pPr>
        <w:spacing w:after="0" w:line="480" w:lineRule="auto"/>
        <w:ind w:firstLine="360"/>
        <w:jc w:val="both"/>
        <w:rPr>
          <w:rFonts w:ascii="Times New Roman" w:hAnsi="Times New Roman"/>
        </w:rPr>
      </w:pPr>
      <w:r>
        <w:rPr>
          <w:rFonts w:ascii="Times New Roman" w:hAnsi="Times New Roman"/>
        </w:rPr>
        <w:t xml:space="preserve">The amount of search for filings on EDGAR could be related to investor </w:t>
      </w:r>
      <w:r w:rsidR="00CD58BA">
        <w:rPr>
          <w:rFonts w:ascii="Times New Roman" w:hAnsi="Times New Roman"/>
        </w:rPr>
        <w:t>awareness</w:t>
      </w:r>
      <w:r w:rsidR="00FE05D7">
        <w:rPr>
          <w:rFonts w:ascii="Times New Roman" w:hAnsi="Times New Roman"/>
        </w:rPr>
        <w:t xml:space="preserve"> rather than demand for information</w:t>
      </w:r>
      <w:r>
        <w:rPr>
          <w:rFonts w:ascii="Times New Roman" w:hAnsi="Times New Roman"/>
        </w:rPr>
        <w:t xml:space="preserve"> as in Da, Engelberg and Gao (2011)</w:t>
      </w:r>
      <w:r w:rsidR="00FE05D7">
        <w:rPr>
          <w:rFonts w:ascii="Times New Roman" w:hAnsi="Times New Roman"/>
        </w:rPr>
        <w:t xml:space="preserve">. </w:t>
      </w:r>
      <w:r w:rsidR="000102A3">
        <w:rPr>
          <w:rFonts w:ascii="Times New Roman" w:hAnsi="Times New Roman"/>
        </w:rPr>
        <w:t xml:space="preserve">For example, investor attention </w:t>
      </w:r>
      <w:r w:rsidR="005228B2">
        <w:rPr>
          <w:rFonts w:ascii="Times New Roman" w:hAnsi="Times New Roman"/>
        </w:rPr>
        <w:t xml:space="preserve">for IPOs could be generated through the use of media </w:t>
      </w:r>
      <w:r w:rsidR="000102A3">
        <w:rPr>
          <w:rFonts w:ascii="Times New Roman" w:hAnsi="Times New Roman"/>
        </w:rPr>
        <w:t>(Cook, Kieschnick, Van Ness, 2006</w:t>
      </w:r>
      <w:r w:rsidR="00F36470">
        <w:rPr>
          <w:rFonts w:ascii="Times New Roman" w:hAnsi="Times New Roman"/>
        </w:rPr>
        <w:t>;</w:t>
      </w:r>
      <w:r w:rsidR="000102A3">
        <w:rPr>
          <w:rFonts w:ascii="Times New Roman" w:hAnsi="Times New Roman"/>
        </w:rPr>
        <w:t xml:space="preserve"> Liu, Sherman and Zhang</w:t>
      </w:r>
      <w:r w:rsidR="00F36470">
        <w:rPr>
          <w:rFonts w:ascii="Times New Roman" w:hAnsi="Times New Roman"/>
        </w:rPr>
        <w:t>;</w:t>
      </w:r>
      <w:r w:rsidR="000102A3">
        <w:rPr>
          <w:rFonts w:ascii="Times New Roman" w:hAnsi="Times New Roman"/>
        </w:rPr>
        <w:t xml:space="preserve"> 2014)</w:t>
      </w:r>
      <w:r>
        <w:rPr>
          <w:rFonts w:ascii="Times New Roman" w:hAnsi="Times New Roman"/>
        </w:rPr>
        <w:t xml:space="preserve">. Consistent with an investor demand story, we show that </w:t>
      </w:r>
      <w:r w:rsidRPr="003C3A06">
        <w:rPr>
          <w:rFonts w:ascii="Times New Roman" w:hAnsi="Times New Roman"/>
        </w:rPr>
        <w:t>the greater the number of viewers of an issuing firm’s IPO documents</w:t>
      </w:r>
      <w:r>
        <w:rPr>
          <w:rFonts w:ascii="Times New Roman" w:hAnsi="Times New Roman"/>
        </w:rPr>
        <w:t>,</w:t>
      </w:r>
      <w:r w:rsidRPr="003C3A06">
        <w:rPr>
          <w:rFonts w:ascii="Times New Roman" w:hAnsi="Times New Roman"/>
        </w:rPr>
        <w:t xml:space="preserve"> the higher is the probability that the offering will be successful. </w:t>
      </w:r>
    </w:p>
    <w:p w14:paraId="1F686249" w14:textId="64CDFBFE" w:rsidR="00684F99" w:rsidRDefault="00684F99" w:rsidP="00684F99">
      <w:pPr>
        <w:spacing w:after="0" w:line="480" w:lineRule="auto"/>
        <w:ind w:firstLine="360"/>
        <w:jc w:val="both"/>
        <w:rPr>
          <w:rFonts w:ascii="Times New Roman" w:hAnsi="Times New Roman"/>
        </w:rPr>
      </w:pPr>
      <w:r>
        <w:rPr>
          <w:rFonts w:ascii="Times New Roman" w:hAnsi="Times New Roman"/>
        </w:rPr>
        <w:t>Central to our thesis, however, is that IPO and peer firm document viewing is capturing demand for information. Consistent with this prediction, w</w:t>
      </w:r>
      <w:r w:rsidRPr="003C3A06">
        <w:rPr>
          <w:rFonts w:ascii="Times New Roman" w:hAnsi="Times New Roman"/>
        </w:rPr>
        <w:t>e find evidence that</w:t>
      </w:r>
      <w:r>
        <w:rPr>
          <w:rFonts w:ascii="Times New Roman" w:hAnsi="Times New Roman"/>
        </w:rPr>
        <w:t xml:space="preserve"> </w:t>
      </w:r>
      <w:r w:rsidR="00FE05D7">
        <w:rPr>
          <w:rFonts w:ascii="Times New Roman" w:hAnsi="Times New Roman"/>
        </w:rPr>
        <w:t xml:space="preserve">the number of </w:t>
      </w:r>
      <w:r w:rsidRPr="003C3A06">
        <w:rPr>
          <w:rFonts w:ascii="Times New Roman" w:hAnsi="Times New Roman"/>
        </w:rPr>
        <w:t xml:space="preserve">views of historical documents of </w:t>
      </w:r>
      <w:r>
        <w:rPr>
          <w:rFonts w:ascii="Times New Roman" w:hAnsi="Times New Roman"/>
        </w:rPr>
        <w:t>peer</w:t>
      </w:r>
      <w:r w:rsidRPr="003C3A06">
        <w:rPr>
          <w:rFonts w:ascii="Times New Roman" w:hAnsi="Times New Roman"/>
        </w:rPr>
        <w:t xml:space="preserve"> firms increase</w:t>
      </w:r>
      <w:r w:rsidR="00FE05D7">
        <w:rPr>
          <w:rFonts w:ascii="Times New Roman" w:hAnsi="Times New Roman"/>
        </w:rPr>
        <w:t>s</w:t>
      </w:r>
      <w:r w:rsidRPr="003C3A06">
        <w:rPr>
          <w:rFonts w:ascii="Times New Roman" w:hAnsi="Times New Roman"/>
        </w:rPr>
        <w:t xml:space="preserve"> on days when an IPO files an offering document. This is consistent with the hypothesis that EDGAR searches are searches for information about the firm that may be useful in setting the offer price.</w:t>
      </w:r>
    </w:p>
    <w:p w14:paraId="028F5EAB" w14:textId="77777777" w:rsidR="00684F99" w:rsidRPr="003C3A06" w:rsidRDefault="00684F99">
      <w:pPr>
        <w:spacing w:after="0" w:line="480" w:lineRule="auto"/>
        <w:ind w:firstLine="360"/>
        <w:jc w:val="both"/>
        <w:rPr>
          <w:rFonts w:ascii="Times New Roman" w:hAnsi="Times New Roman"/>
        </w:rPr>
      </w:pPr>
      <w:r>
        <w:rPr>
          <w:rFonts w:ascii="Times New Roman" w:hAnsi="Times New Roman"/>
        </w:rPr>
        <w:t xml:space="preserve">More importantly, we can further discriminate between informed demand and overall investor demand by examining the effect of the number of viewers and document views for IPOs with a negative price revision. If overall demand for the offering is being captured by viewing, then the effect of viewing </w:t>
      </w:r>
      <w:r>
        <w:rPr>
          <w:rFonts w:ascii="Times New Roman" w:hAnsi="Times New Roman"/>
        </w:rPr>
        <w:lastRenderedPageBreak/>
        <w:t>on the negative price revision is hypothesized to be positive. In contrast, if search is associated with informed demand, then the relationship should be negative. We find a significant and negative relationship between the number of viewers and the negative price revision indicating that search on EDGAR is related to informed demand. Finally, we show that greater the number of viewers and peer firm document viewers, the higher the initial return on the offering. We provide one of the first studies of actual demand for information by potential investors and its subsequent effect on the pricing of the firm’s securities. Our</w:t>
      </w:r>
      <w:r w:rsidRPr="003C3A06">
        <w:rPr>
          <w:rFonts w:ascii="Times New Roman" w:hAnsi="Times New Roman"/>
        </w:rPr>
        <w:t xml:space="preserve"> finding</w:t>
      </w:r>
      <w:r>
        <w:rPr>
          <w:rFonts w:ascii="Times New Roman" w:hAnsi="Times New Roman"/>
        </w:rPr>
        <w:t>s</w:t>
      </w:r>
      <w:r w:rsidRPr="003C3A06">
        <w:rPr>
          <w:rFonts w:ascii="Times New Roman" w:hAnsi="Times New Roman"/>
        </w:rPr>
        <w:t xml:space="preserve"> </w:t>
      </w:r>
      <w:r>
        <w:rPr>
          <w:rFonts w:ascii="Times New Roman" w:hAnsi="Times New Roman"/>
        </w:rPr>
        <w:t>are</w:t>
      </w:r>
      <w:r w:rsidRPr="003C3A06">
        <w:rPr>
          <w:rFonts w:ascii="Times New Roman" w:hAnsi="Times New Roman"/>
        </w:rPr>
        <w:t xml:space="preserve"> consistent with </w:t>
      </w:r>
      <w:r>
        <w:rPr>
          <w:rFonts w:ascii="Times New Roman" w:hAnsi="Times New Roman"/>
        </w:rPr>
        <w:t xml:space="preserve">asset pricing </w:t>
      </w:r>
      <w:r w:rsidRPr="003C3A06">
        <w:rPr>
          <w:rFonts w:ascii="Times New Roman" w:hAnsi="Times New Roman"/>
        </w:rPr>
        <w:t xml:space="preserve">theories of </w:t>
      </w:r>
      <w:r>
        <w:rPr>
          <w:rFonts w:ascii="Times New Roman" w:hAnsi="Times New Roman"/>
        </w:rPr>
        <w:t xml:space="preserve">the role of informed investors in price formation and more specifically, </w:t>
      </w:r>
      <w:r w:rsidRPr="003C3A06">
        <w:rPr>
          <w:rFonts w:ascii="Times New Roman" w:hAnsi="Times New Roman"/>
        </w:rPr>
        <w:t>theories of bookbuilding in which informed investors are compensated for revealing information through underpricing.</w:t>
      </w:r>
    </w:p>
    <w:p w14:paraId="512F78EC" w14:textId="77777777" w:rsidR="00684F99" w:rsidRPr="003C3A06" w:rsidRDefault="00684F99">
      <w:pPr>
        <w:rPr>
          <w:rFonts w:ascii="Times New Roman" w:hAnsi="Times New Roman"/>
          <w:b/>
        </w:rPr>
      </w:pPr>
      <w:r w:rsidRPr="003C3A06">
        <w:rPr>
          <w:rFonts w:ascii="Times New Roman" w:hAnsi="Times New Roman"/>
          <w:b/>
        </w:rPr>
        <w:br w:type="page"/>
      </w:r>
    </w:p>
    <w:p w14:paraId="253ED56C" w14:textId="77777777" w:rsidR="00684F99" w:rsidRPr="003C3A06" w:rsidRDefault="00684F99" w:rsidP="00684F99">
      <w:pPr>
        <w:jc w:val="center"/>
        <w:rPr>
          <w:rFonts w:ascii="Times New Roman" w:hAnsi="Times New Roman"/>
          <w:b/>
        </w:rPr>
      </w:pPr>
      <w:r w:rsidRPr="003C3A06">
        <w:rPr>
          <w:rFonts w:ascii="Times New Roman" w:hAnsi="Times New Roman"/>
          <w:b/>
        </w:rPr>
        <w:lastRenderedPageBreak/>
        <w:t>Bibliography</w:t>
      </w:r>
    </w:p>
    <w:p w14:paraId="768E58FD" w14:textId="77777777" w:rsidR="00684F99" w:rsidRDefault="00684F99" w:rsidP="00B81C7A">
      <w:pPr>
        <w:autoSpaceDE w:val="0"/>
        <w:autoSpaceDN w:val="0"/>
        <w:adjustRightInd w:val="0"/>
        <w:spacing w:after="0" w:line="240" w:lineRule="auto"/>
        <w:jc w:val="both"/>
        <w:rPr>
          <w:rFonts w:ascii="Times New Roman" w:hAnsi="Times New Roman"/>
          <w:lang w:val="en"/>
        </w:rPr>
      </w:pPr>
      <w:r w:rsidRPr="003C3A06">
        <w:rPr>
          <w:rFonts w:ascii="Times New Roman" w:hAnsi="Times New Roman"/>
          <w:lang w:val="en"/>
        </w:rPr>
        <w:t xml:space="preserve">Aggarwal, Reena, </w:t>
      </w:r>
      <w:r>
        <w:rPr>
          <w:rFonts w:ascii="Times New Roman" w:hAnsi="Times New Roman"/>
          <w:lang w:val="en"/>
        </w:rPr>
        <w:t xml:space="preserve">N. R. </w:t>
      </w:r>
      <w:r w:rsidRPr="003C3A06">
        <w:rPr>
          <w:rFonts w:ascii="Times New Roman" w:hAnsi="Times New Roman"/>
          <w:lang w:val="en"/>
        </w:rPr>
        <w:t xml:space="preserve">Prabhala, and </w:t>
      </w:r>
      <w:r>
        <w:rPr>
          <w:rFonts w:ascii="Times New Roman" w:hAnsi="Times New Roman"/>
          <w:lang w:val="en"/>
        </w:rPr>
        <w:t xml:space="preserve">Manju </w:t>
      </w:r>
      <w:r w:rsidRPr="003C3A06">
        <w:rPr>
          <w:rFonts w:ascii="Times New Roman" w:hAnsi="Times New Roman"/>
          <w:lang w:val="en"/>
        </w:rPr>
        <w:t xml:space="preserve">Puri, 2002, Institutional allocation in initial public offerings: Empirical evidence, </w:t>
      </w:r>
      <w:r w:rsidRPr="003C3A06">
        <w:rPr>
          <w:rFonts w:ascii="Times New Roman" w:hAnsi="Times New Roman"/>
          <w:i/>
          <w:lang w:val="en"/>
        </w:rPr>
        <w:t>Journal of Finance</w:t>
      </w:r>
      <w:r>
        <w:rPr>
          <w:rFonts w:ascii="Times New Roman" w:hAnsi="Times New Roman"/>
          <w:i/>
          <w:lang w:val="en"/>
        </w:rPr>
        <w:t xml:space="preserve"> </w:t>
      </w:r>
      <w:r w:rsidRPr="00C72603">
        <w:rPr>
          <w:rFonts w:ascii="Times New Roman" w:hAnsi="Times New Roman"/>
          <w:lang w:val="en"/>
        </w:rPr>
        <w:t>57</w:t>
      </w:r>
      <w:r>
        <w:rPr>
          <w:rFonts w:ascii="Times New Roman" w:hAnsi="Times New Roman"/>
          <w:lang w:val="en"/>
        </w:rPr>
        <w:t>(3)</w:t>
      </w:r>
      <w:r w:rsidRPr="003C3A06">
        <w:rPr>
          <w:rFonts w:ascii="Times New Roman" w:hAnsi="Times New Roman"/>
          <w:lang w:val="en"/>
        </w:rPr>
        <w:t>, 1421–1442.</w:t>
      </w:r>
    </w:p>
    <w:p w14:paraId="4DF8CA0F" w14:textId="77777777" w:rsidR="00684F99" w:rsidRPr="003C3A06" w:rsidRDefault="00684F99" w:rsidP="00B81C7A">
      <w:pPr>
        <w:autoSpaceDE w:val="0"/>
        <w:autoSpaceDN w:val="0"/>
        <w:adjustRightInd w:val="0"/>
        <w:spacing w:after="0" w:line="240" w:lineRule="auto"/>
        <w:jc w:val="both"/>
        <w:rPr>
          <w:rFonts w:ascii="Times New Roman" w:hAnsi="Times New Roman"/>
          <w:lang w:val="en"/>
        </w:rPr>
      </w:pPr>
    </w:p>
    <w:p w14:paraId="5C6C8DDE" w14:textId="77777777" w:rsidR="00684F99" w:rsidRPr="00F87735" w:rsidRDefault="00684F99" w:rsidP="00B81C7A">
      <w:pPr>
        <w:spacing w:after="0" w:line="240" w:lineRule="auto"/>
        <w:jc w:val="both"/>
        <w:rPr>
          <w:rFonts w:ascii="Times New Roman" w:eastAsia="Times New Roman" w:hAnsi="Times New Roman"/>
        </w:rPr>
      </w:pPr>
      <w:r w:rsidRPr="00F87735">
        <w:rPr>
          <w:rFonts w:ascii="Times New Roman" w:eastAsia="Times New Roman" w:hAnsi="Times New Roman"/>
        </w:rPr>
        <w:t>Asquith, P</w:t>
      </w:r>
      <w:r>
        <w:rPr>
          <w:rFonts w:ascii="Times New Roman" w:eastAsia="Times New Roman" w:hAnsi="Times New Roman"/>
        </w:rPr>
        <w:t>aul</w:t>
      </w:r>
      <w:r w:rsidRPr="00F87735">
        <w:rPr>
          <w:rFonts w:ascii="Times New Roman" w:eastAsia="Times New Roman" w:hAnsi="Times New Roman"/>
        </w:rPr>
        <w:t>, P</w:t>
      </w:r>
      <w:r>
        <w:rPr>
          <w:rFonts w:ascii="Times New Roman" w:eastAsia="Times New Roman" w:hAnsi="Times New Roman"/>
        </w:rPr>
        <w:t>arag A</w:t>
      </w:r>
      <w:r w:rsidRPr="00F87735">
        <w:rPr>
          <w:rFonts w:ascii="Times New Roman" w:eastAsia="Times New Roman" w:hAnsi="Times New Roman"/>
        </w:rPr>
        <w:t>.</w:t>
      </w:r>
      <w:r>
        <w:rPr>
          <w:rFonts w:ascii="Times New Roman" w:eastAsia="Times New Roman" w:hAnsi="Times New Roman"/>
        </w:rPr>
        <w:t xml:space="preserve"> </w:t>
      </w:r>
      <w:r w:rsidRPr="00F87735">
        <w:rPr>
          <w:rFonts w:ascii="Times New Roman" w:eastAsia="Times New Roman" w:hAnsi="Times New Roman"/>
        </w:rPr>
        <w:t>Pathak</w:t>
      </w:r>
      <w:r>
        <w:rPr>
          <w:rFonts w:ascii="Times New Roman" w:eastAsia="Times New Roman" w:hAnsi="Times New Roman"/>
        </w:rPr>
        <w:t>,</w:t>
      </w:r>
      <w:r w:rsidRPr="00F87735">
        <w:rPr>
          <w:rFonts w:ascii="Times New Roman" w:eastAsia="Times New Roman" w:hAnsi="Times New Roman"/>
        </w:rPr>
        <w:t xml:space="preserve"> </w:t>
      </w:r>
      <w:r>
        <w:rPr>
          <w:rFonts w:ascii="Times New Roman" w:eastAsia="Times New Roman" w:hAnsi="Times New Roman"/>
        </w:rPr>
        <w:t>and Jay R.</w:t>
      </w:r>
      <w:r w:rsidRPr="00F87735">
        <w:rPr>
          <w:rFonts w:ascii="Times New Roman" w:eastAsia="Times New Roman" w:hAnsi="Times New Roman"/>
        </w:rPr>
        <w:t xml:space="preserve"> Ritter, 2005</w:t>
      </w:r>
      <w:r>
        <w:rPr>
          <w:rFonts w:ascii="Times New Roman" w:eastAsia="Times New Roman" w:hAnsi="Times New Roman"/>
        </w:rPr>
        <w:t>,</w:t>
      </w:r>
      <w:r w:rsidRPr="00F87735">
        <w:rPr>
          <w:rFonts w:ascii="Times New Roman" w:eastAsia="Times New Roman" w:hAnsi="Times New Roman"/>
        </w:rPr>
        <w:t xml:space="preserve"> Short interest, institutional ownership, and stock returns</w:t>
      </w:r>
      <w:r>
        <w:rPr>
          <w:rFonts w:ascii="Times New Roman" w:eastAsia="Times New Roman" w:hAnsi="Times New Roman"/>
        </w:rPr>
        <w:t>,</w:t>
      </w:r>
      <w:r w:rsidRPr="00F87735">
        <w:rPr>
          <w:rFonts w:ascii="Times New Roman" w:eastAsia="Times New Roman" w:hAnsi="Times New Roman"/>
        </w:rPr>
        <w:t xml:space="preserve"> </w:t>
      </w:r>
      <w:r w:rsidRPr="001F60B3">
        <w:rPr>
          <w:rFonts w:ascii="Times New Roman" w:eastAsia="Times New Roman" w:hAnsi="Times New Roman"/>
          <w:i/>
        </w:rPr>
        <w:t>Journal of Financial Economics</w:t>
      </w:r>
      <w:r w:rsidRPr="00F87735">
        <w:rPr>
          <w:rFonts w:ascii="Times New Roman" w:eastAsia="Times New Roman" w:hAnsi="Times New Roman"/>
        </w:rPr>
        <w:t xml:space="preserve"> 78</w:t>
      </w:r>
      <w:r>
        <w:rPr>
          <w:rFonts w:ascii="Times New Roman" w:eastAsia="Times New Roman" w:hAnsi="Times New Roman"/>
        </w:rPr>
        <w:t>(2)</w:t>
      </w:r>
      <w:r w:rsidRPr="00F87735">
        <w:rPr>
          <w:rFonts w:ascii="Times New Roman" w:eastAsia="Times New Roman" w:hAnsi="Times New Roman"/>
        </w:rPr>
        <w:t>, 243–276</w:t>
      </w:r>
      <w:r>
        <w:rPr>
          <w:rFonts w:ascii="Times New Roman" w:eastAsia="Times New Roman" w:hAnsi="Times New Roman"/>
        </w:rPr>
        <w:t>.</w:t>
      </w:r>
    </w:p>
    <w:p w14:paraId="4B8B777B" w14:textId="77777777" w:rsidR="00684F99" w:rsidRPr="003C3A06" w:rsidRDefault="00684F99" w:rsidP="00B81C7A">
      <w:pPr>
        <w:autoSpaceDE w:val="0"/>
        <w:autoSpaceDN w:val="0"/>
        <w:adjustRightInd w:val="0"/>
        <w:spacing w:after="0" w:line="240" w:lineRule="auto"/>
        <w:jc w:val="both"/>
        <w:rPr>
          <w:rFonts w:ascii="Times New Roman" w:hAnsi="Times New Roman"/>
          <w:lang w:val="en"/>
        </w:rPr>
      </w:pPr>
    </w:p>
    <w:p w14:paraId="407390DC" w14:textId="77777777" w:rsidR="00684F99" w:rsidRPr="003C3A06" w:rsidRDefault="00684F99" w:rsidP="00B81C7A">
      <w:pPr>
        <w:autoSpaceDE w:val="0"/>
        <w:autoSpaceDN w:val="0"/>
        <w:adjustRightInd w:val="0"/>
        <w:spacing w:after="0" w:line="240" w:lineRule="auto"/>
        <w:jc w:val="both"/>
        <w:rPr>
          <w:rFonts w:ascii="Times New Roman" w:hAnsi="Times New Roman"/>
          <w:lang w:val="en"/>
        </w:rPr>
      </w:pPr>
      <w:r w:rsidRPr="003C3A06">
        <w:rPr>
          <w:rFonts w:ascii="Times New Roman" w:hAnsi="Times New Roman"/>
          <w:lang w:val="en"/>
        </w:rPr>
        <w:t>Badrinath, S.</w:t>
      </w:r>
      <w:r>
        <w:rPr>
          <w:rFonts w:ascii="Times New Roman" w:hAnsi="Times New Roman"/>
          <w:lang w:val="en"/>
        </w:rPr>
        <w:t xml:space="preserve"> G.</w:t>
      </w:r>
      <w:r w:rsidRPr="003C3A06">
        <w:rPr>
          <w:rFonts w:ascii="Times New Roman" w:hAnsi="Times New Roman"/>
          <w:lang w:val="en"/>
        </w:rPr>
        <w:t>, J</w:t>
      </w:r>
      <w:r>
        <w:rPr>
          <w:rFonts w:ascii="Times New Roman" w:hAnsi="Times New Roman"/>
          <w:lang w:val="en"/>
        </w:rPr>
        <w:t>ayant R</w:t>
      </w:r>
      <w:r w:rsidRPr="003C3A06">
        <w:rPr>
          <w:rFonts w:ascii="Times New Roman" w:hAnsi="Times New Roman"/>
          <w:lang w:val="en"/>
        </w:rPr>
        <w:t>. Kale</w:t>
      </w:r>
      <w:r>
        <w:rPr>
          <w:rFonts w:ascii="Times New Roman" w:hAnsi="Times New Roman"/>
          <w:lang w:val="en"/>
        </w:rPr>
        <w:t>,</w:t>
      </w:r>
      <w:r w:rsidRPr="003C3A06">
        <w:rPr>
          <w:rFonts w:ascii="Times New Roman" w:hAnsi="Times New Roman"/>
          <w:lang w:val="en"/>
        </w:rPr>
        <w:t xml:space="preserve"> and T</w:t>
      </w:r>
      <w:r>
        <w:rPr>
          <w:rFonts w:ascii="Times New Roman" w:hAnsi="Times New Roman"/>
          <w:lang w:val="en"/>
        </w:rPr>
        <w:t>homas H</w:t>
      </w:r>
      <w:r w:rsidRPr="003C3A06">
        <w:rPr>
          <w:rFonts w:ascii="Times New Roman" w:hAnsi="Times New Roman"/>
          <w:lang w:val="en"/>
        </w:rPr>
        <w:t xml:space="preserve">. Noe, 1995, Of shepherds, sheep and the cross-autocorrelations in equity returns, </w:t>
      </w:r>
      <w:r w:rsidRPr="003C3A06">
        <w:rPr>
          <w:rFonts w:ascii="Times New Roman" w:hAnsi="Times New Roman"/>
          <w:i/>
          <w:lang w:val="en"/>
        </w:rPr>
        <w:t>Review of Financial Studies</w:t>
      </w:r>
      <w:r>
        <w:rPr>
          <w:rFonts w:ascii="Times New Roman" w:hAnsi="Times New Roman"/>
          <w:i/>
          <w:lang w:val="en"/>
        </w:rPr>
        <w:t xml:space="preserve"> </w:t>
      </w:r>
      <w:r w:rsidRPr="00C72603">
        <w:rPr>
          <w:rFonts w:ascii="Times New Roman" w:hAnsi="Times New Roman"/>
          <w:lang w:val="en"/>
        </w:rPr>
        <w:t>8</w:t>
      </w:r>
      <w:r>
        <w:rPr>
          <w:rFonts w:ascii="Times New Roman" w:hAnsi="Times New Roman"/>
          <w:lang w:val="en"/>
        </w:rPr>
        <w:t>(2)</w:t>
      </w:r>
      <w:r w:rsidRPr="003C3A06">
        <w:rPr>
          <w:rFonts w:ascii="Times New Roman" w:hAnsi="Times New Roman"/>
          <w:i/>
          <w:lang w:val="en"/>
        </w:rPr>
        <w:t xml:space="preserve">, </w:t>
      </w:r>
      <w:r w:rsidRPr="003C3A06">
        <w:rPr>
          <w:rFonts w:ascii="Times New Roman" w:hAnsi="Times New Roman"/>
          <w:lang w:val="en"/>
        </w:rPr>
        <w:t>401-430</w:t>
      </w:r>
      <w:r w:rsidRPr="003C3A06">
        <w:rPr>
          <w:rFonts w:ascii="Times New Roman" w:hAnsi="Times New Roman"/>
          <w:i/>
          <w:lang w:val="en"/>
        </w:rPr>
        <w:t>.</w:t>
      </w:r>
    </w:p>
    <w:p w14:paraId="2C892655" w14:textId="77777777" w:rsidR="00684F99" w:rsidRPr="003C3A06" w:rsidRDefault="00684F99" w:rsidP="00B81C7A">
      <w:pPr>
        <w:autoSpaceDE w:val="0"/>
        <w:autoSpaceDN w:val="0"/>
        <w:adjustRightInd w:val="0"/>
        <w:spacing w:after="0" w:line="240" w:lineRule="auto"/>
        <w:jc w:val="both"/>
        <w:rPr>
          <w:rFonts w:ascii="Times New Roman" w:hAnsi="Times New Roman"/>
          <w:lang w:val="en"/>
        </w:rPr>
      </w:pPr>
    </w:p>
    <w:p w14:paraId="24905FA0" w14:textId="77777777" w:rsidR="00684F99" w:rsidRDefault="00684F99" w:rsidP="00B81C7A">
      <w:pPr>
        <w:autoSpaceDE w:val="0"/>
        <w:autoSpaceDN w:val="0"/>
        <w:adjustRightInd w:val="0"/>
        <w:spacing w:after="0" w:line="240" w:lineRule="auto"/>
        <w:jc w:val="both"/>
        <w:rPr>
          <w:rFonts w:ascii="Times New Roman" w:hAnsi="Times New Roman"/>
          <w:lang w:val="en"/>
        </w:rPr>
      </w:pPr>
      <w:r w:rsidRPr="003C3A06">
        <w:rPr>
          <w:rFonts w:ascii="Times New Roman" w:hAnsi="Times New Roman"/>
          <w:lang w:val="en"/>
        </w:rPr>
        <w:t xml:space="preserve">Barber, Brad </w:t>
      </w:r>
      <w:r>
        <w:rPr>
          <w:rFonts w:ascii="Times New Roman" w:hAnsi="Times New Roman"/>
          <w:lang w:val="en"/>
        </w:rPr>
        <w:t xml:space="preserve">M. </w:t>
      </w:r>
      <w:r w:rsidRPr="003C3A06">
        <w:rPr>
          <w:rFonts w:ascii="Times New Roman" w:hAnsi="Times New Roman"/>
          <w:lang w:val="en"/>
        </w:rPr>
        <w:t xml:space="preserve">and Terrance Odean, 2008, All that glitters: The effect of attention and news on the buying behavior of individual and institutional investors, </w:t>
      </w:r>
      <w:r w:rsidRPr="003C3A06">
        <w:rPr>
          <w:rFonts w:ascii="Times New Roman" w:hAnsi="Times New Roman"/>
          <w:i/>
          <w:lang w:val="en"/>
        </w:rPr>
        <w:t>Review of Financial Studies</w:t>
      </w:r>
      <w:r w:rsidRPr="003C3A06">
        <w:rPr>
          <w:rFonts w:ascii="Times New Roman" w:hAnsi="Times New Roman"/>
          <w:lang w:val="en"/>
        </w:rPr>
        <w:t xml:space="preserve"> 21</w:t>
      </w:r>
      <w:r>
        <w:rPr>
          <w:rFonts w:ascii="Times New Roman" w:hAnsi="Times New Roman"/>
          <w:lang w:val="en"/>
        </w:rPr>
        <w:t>(2)</w:t>
      </w:r>
      <w:r w:rsidRPr="003C3A06">
        <w:rPr>
          <w:rFonts w:ascii="Times New Roman" w:hAnsi="Times New Roman"/>
          <w:lang w:val="en"/>
        </w:rPr>
        <w:t>, 785-818.</w:t>
      </w:r>
    </w:p>
    <w:p w14:paraId="51B1414F" w14:textId="77777777" w:rsidR="00684F99" w:rsidRPr="003C3A06" w:rsidRDefault="00684F99" w:rsidP="00B81C7A">
      <w:pPr>
        <w:autoSpaceDE w:val="0"/>
        <w:autoSpaceDN w:val="0"/>
        <w:adjustRightInd w:val="0"/>
        <w:spacing w:after="0" w:line="240" w:lineRule="auto"/>
        <w:jc w:val="both"/>
        <w:rPr>
          <w:rFonts w:ascii="Times New Roman" w:hAnsi="Times New Roman"/>
          <w:lang w:val="en"/>
        </w:rPr>
      </w:pPr>
    </w:p>
    <w:p w14:paraId="182358C8" w14:textId="3FF21B79" w:rsidR="00684F99" w:rsidRPr="00623BCD" w:rsidRDefault="00684F99" w:rsidP="00B81C7A">
      <w:pPr>
        <w:autoSpaceDE w:val="0"/>
        <w:autoSpaceDN w:val="0"/>
        <w:adjustRightInd w:val="0"/>
        <w:spacing w:after="0" w:line="240" w:lineRule="auto"/>
        <w:jc w:val="both"/>
        <w:rPr>
          <w:rFonts w:ascii="Times New Roman" w:hAnsi="Times New Roman"/>
        </w:rPr>
      </w:pPr>
      <w:r w:rsidRPr="00623BCD">
        <w:rPr>
          <w:rFonts w:ascii="Times New Roman" w:hAnsi="Times New Roman"/>
        </w:rPr>
        <w:t>Barth, M</w:t>
      </w:r>
      <w:r>
        <w:rPr>
          <w:rFonts w:ascii="Times New Roman" w:hAnsi="Times New Roman"/>
        </w:rPr>
        <w:t>ary E.</w:t>
      </w:r>
      <w:r w:rsidRPr="00623BCD">
        <w:rPr>
          <w:rFonts w:ascii="Times New Roman" w:hAnsi="Times New Roman"/>
        </w:rPr>
        <w:t>, W</w:t>
      </w:r>
      <w:r>
        <w:rPr>
          <w:rFonts w:ascii="Times New Roman" w:hAnsi="Times New Roman"/>
        </w:rPr>
        <w:t>ayne R</w:t>
      </w:r>
      <w:r w:rsidRPr="00623BCD">
        <w:rPr>
          <w:rFonts w:ascii="Times New Roman" w:hAnsi="Times New Roman"/>
        </w:rPr>
        <w:t>. Landsman, and D</w:t>
      </w:r>
      <w:r>
        <w:rPr>
          <w:rFonts w:ascii="Times New Roman" w:hAnsi="Times New Roman"/>
        </w:rPr>
        <w:t>aniel J</w:t>
      </w:r>
      <w:r w:rsidRPr="00623BCD">
        <w:rPr>
          <w:rFonts w:ascii="Times New Roman" w:hAnsi="Times New Roman"/>
        </w:rPr>
        <w:t>. Taylor, 201</w:t>
      </w:r>
      <w:r w:rsidR="00C97663">
        <w:rPr>
          <w:rFonts w:ascii="Times New Roman" w:hAnsi="Times New Roman"/>
        </w:rPr>
        <w:t>7</w:t>
      </w:r>
      <w:r w:rsidRPr="00623BCD">
        <w:rPr>
          <w:rFonts w:ascii="Times New Roman" w:hAnsi="Times New Roman"/>
        </w:rPr>
        <w:t xml:space="preserve">, The JOBS Act and Information Uncertainty in IPO Firms, </w:t>
      </w:r>
      <w:r w:rsidR="00C97663" w:rsidRPr="003B5B2D">
        <w:rPr>
          <w:rFonts w:ascii="Times New Roman" w:hAnsi="Times New Roman"/>
          <w:i/>
        </w:rPr>
        <w:t>The Accounting Review</w:t>
      </w:r>
      <w:r w:rsidR="00C97663">
        <w:rPr>
          <w:rFonts w:ascii="Times New Roman" w:hAnsi="Times New Roman"/>
        </w:rPr>
        <w:t xml:space="preserve"> (Forthcoming)</w:t>
      </w:r>
      <w:r w:rsidRPr="00623BCD">
        <w:rPr>
          <w:rFonts w:ascii="Times New Roman" w:hAnsi="Times New Roman"/>
        </w:rPr>
        <w:t xml:space="preserve">. </w:t>
      </w:r>
    </w:p>
    <w:p w14:paraId="1F11A568" w14:textId="77777777" w:rsidR="00684F99" w:rsidRPr="003C3A06" w:rsidRDefault="00684F99" w:rsidP="00B81C7A">
      <w:pPr>
        <w:autoSpaceDE w:val="0"/>
        <w:autoSpaceDN w:val="0"/>
        <w:adjustRightInd w:val="0"/>
        <w:spacing w:after="0" w:line="240" w:lineRule="auto"/>
        <w:jc w:val="both"/>
        <w:rPr>
          <w:rFonts w:ascii="Times New Roman" w:hAnsi="Times New Roman"/>
          <w:lang w:val="en"/>
        </w:rPr>
      </w:pPr>
    </w:p>
    <w:p w14:paraId="03035BD4" w14:textId="77777777" w:rsidR="00684F99" w:rsidRPr="003C3A06" w:rsidRDefault="00684F99" w:rsidP="00B81C7A">
      <w:pPr>
        <w:autoSpaceDE w:val="0"/>
        <w:autoSpaceDN w:val="0"/>
        <w:adjustRightInd w:val="0"/>
        <w:spacing w:after="0" w:line="240" w:lineRule="auto"/>
        <w:jc w:val="both"/>
        <w:rPr>
          <w:rFonts w:ascii="Times New Roman" w:hAnsi="Times New Roman"/>
        </w:rPr>
      </w:pPr>
      <w:r w:rsidRPr="003C3A06">
        <w:rPr>
          <w:rFonts w:ascii="Times New Roman" w:hAnsi="Times New Roman"/>
        </w:rPr>
        <w:t xml:space="preserve">Benveniste, L., and P. Spindt, 1989, How investment bankers determine the offer price and allocation of new issues, </w:t>
      </w:r>
      <w:r w:rsidRPr="003C3A06">
        <w:rPr>
          <w:rFonts w:ascii="Times New Roman" w:hAnsi="Times New Roman"/>
          <w:i/>
          <w:iCs/>
        </w:rPr>
        <w:t>Journal of Financial Economics</w:t>
      </w:r>
      <w:r>
        <w:rPr>
          <w:rFonts w:ascii="Times New Roman" w:hAnsi="Times New Roman"/>
          <w:i/>
          <w:iCs/>
        </w:rPr>
        <w:t xml:space="preserve"> </w:t>
      </w:r>
      <w:r w:rsidRPr="00C72603">
        <w:rPr>
          <w:rFonts w:ascii="Times New Roman" w:hAnsi="Times New Roman"/>
          <w:iCs/>
        </w:rPr>
        <w:t>24</w:t>
      </w:r>
      <w:r>
        <w:rPr>
          <w:rFonts w:ascii="Times New Roman" w:hAnsi="Times New Roman"/>
          <w:iCs/>
        </w:rPr>
        <w:t>(2)</w:t>
      </w:r>
      <w:r w:rsidRPr="003C3A06">
        <w:rPr>
          <w:rFonts w:ascii="Times New Roman" w:hAnsi="Times New Roman"/>
          <w:i/>
          <w:iCs/>
        </w:rPr>
        <w:t xml:space="preserve">, </w:t>
      </w:r>
      <w:r w:rsidRPr="003C3A06">
        <w:rPr>
          <w:rFonts w:ascii="Times New Roman" w:hAnsi="Times New Roman"/>
        </w:rPr>
        <w:t>343–62</w:t>
      </w:r>
      <w:r>
        <w:rPr>
          <w:rFonts w:ascii="Times New Roman" w:hAnsi="Times New Roman"/>
        </w:rPr>
        <w:t>.</w:t>
      </w:r>
    </w:p>
    <w:p w14:paraId="32E68DB6" w14:textId="77777777" w:rsidR="00684F99" w:rsidRPr="003C3A06" w:rsidRDefault="00684F99" w:rsidP="00B81C7A">
      <w:pPr>
        <w:spacing w:after="0" w:line="240" w:lineRule="auto"/>
        <w:jc w:val="both"/>
        <w:rPr>
          <w:rFonts w:ascii="Times New Roman" w:hAnsi="Times New Roman"/>
        </w:rPr>
      </w:pPr>
    </w:p>
    <w:p w14:paraId="51D753B6" w14:textId="77777777" w:rsidR="00684F99" w:rsidRPr="003C3A06" w:rsidRDefault="00684F99" w:rsidP="00B81C7A">
      <w:pPr>
        <w:shd w:val="clear" w:color="auto" w:fill="FFFFFF"/>
        <w:spacing w:after="0" w:line="240" w:lineRule="auto"/>
        <w:jc w:val="both"/>
        <w:rPr>
          <w:rFonts w:ascii="Times New Roman" w:eastAsia="Arial Unicode MS" w:hAnsi="Times New Roman"/>
        </w:rPr>
      </w:pPr>
      <w:r w:rsidRPr="003C3A06">
        <w:rPr>
          <w:rFonts w:ascii="Times New Roman" w:eastAsia="Arial Unicode MS" w:hAnsi="Times New Roman"/>
        </w:rPr>
        <w:t xml:space="preserve">Benveniste, Lawrence and William J. Wilhelm, </w:t>
      </w:r>
      <w:r>
        <w:rPr>
          <w:rFonts w:ascii="Times New Roman" w:eastAsia="Arial Unicode MS" w:hAnsi="Times New Roman"/>
        </w:rPr>
        <w:t xml:space="preserve">1990, </w:t>
      </w:r>
      <w:r w:rsidRPr="003C3A06">
        <w:rPr>
          <w:rFonts w:ascii="Times New Roman" w:eastAsia="Arial Unicode MS" w:hAnsi="Times New Roman"/>
          <w:bCs/>
        </w:rPr>
        <w:t xml:space="preserve">A comparative analysis of IPO proceeds under alternative regulatory environments, </w:t>
      </w:r>
      <w:r w:rsidRPr="003C3A06">
        <w:rPr>
          <w:rFonts w:ascii="Times New Roman" w:eastAsia="Arial Unicode MS" w:hAnsi="Times New Roman"/>
          <w:i/>
        </w:rPr>
        <w:t>Journal of Financial Economics</w:t>
      </w:r>
      <w:r>
        <w:rPr>
          <w:rFonts w:ascii="Times New Roman" w:eastAsia="Arial Unicode MS" w:hAnsi="Times New Roman"/>
          <w:i/>
        </w:rPr>
        <w:t xml:space="preserve"> </w:t>
      </w:r>
      <w:r w:rsidRPr="00C72603">
        <w:rPr>
          <w:rFonts w:ascii="Times New Roman" w:eastAsia="Arial Unicode MS" w:hAnsi="Times New Roman"/>
        </w:rPr>
        <w:t>28</w:t>
      </w:r>
      <w:r>
        <w:rPr>
          <w:rFonts w:ascii="Times New Roman" w:eastAsia="Arial Unicode MS" w:hAnsi="Times New Roman"/>
        </w:rPr>
        <w:t>(1-2)</w:t>
      </w:r>
      <w:r w:rsidRPr="003C3A06">
        <w:rPr>
          <w:rFonts w:ascii="Times New Roman" w:eastAsia="Arial Unicode MS" w:hAnsi="Times New Roman"/>
        </w:rPr>
        <w:t>, 173–207.</w:t>
      </w:r>
    </w:p>
    <w:p w14:paraId="4CB360BB" w14:textId="77777777" w:rsidR="00684F99" w:rsidRPr="003C3A06" w:rsidRDefault="00684F99" w:rsidP="00B81C7A">
      <w:pPr>
        <w:shd w:val="clear" w:color="auto" w:fill="FFFFFF"/>
        <w:spacing w:after="0" w:line="240" w:lineRule="auto"/>
        <w:jc w:val="both"/>
        <w:rPr>
          <w:rFonts w:ascii="Times New Roman" w:eastAsia="Arial Unicode MS" w:hAnsi="Times New Roman"/>
        </w:rPr>
      </w:pPr>
    </w:p>
    <w:p w14:paraId="1892CA31" w14:textId="77777777" w:rsidR="00684F99" w:rsidRDefault="00684F99" w:rsidP="00B81C7A">
      <w:pPr>
        <w:spacing w:after="0" w:line="240" w:lineRule="auto"/>
        <w:jc w:val="both"/>
        <w:rPr>
          <w:rFonts w:ascii="Times New Roman" w:eastAsia="Times New Roman" w:hAnsi="Times New Roman"/>
        </w:rPr>
      </w:pPr>
      <w:r w:rsidRPr="003C3A06">
        <w:rPr>
          <w:rFonts w:ascii="Times New Roman" w:eastAsia="Times New Roman" w:hAnsi="Times New Roman"/>
        </w:rPr>
        <w:t>Boehmer, E</w:t>
      </w:r>
      <w:r>
        <w:rPr>
          <w:rFonts w:ascii="Times New Roman" w:eastAsia="Times New Roman" w:hAnsi="Times New Roman"/>
        </w:rPr>
        <w:t>kkehart</w:t>
      </w:r>
      <w:r w:rsidRPr="003C3A06">
        <w:rPr>
          <w:rFonts w:ascii="Times New Roman" w:eastAsia="Times New Roman" w:hAnsi="Times New Roman"/>
        </w:rPr>
        <w:t xml:space="preserve"> and E</w:t>
      </w:r>
      <w:r>
        <w:rPr>
          <w:rFonts w:ascii="Times New Roman" w:eastAsia="Times New Roman" w:hAnsi="Times New Roman"/>
        </w:rPr>
        <w:t>ric</w:t>
      </w:r>
      <w:r w:rsidRPr="003C3A06">
        <w:rPr>
          <w:rFonts w:ascii="Times New Roman" w:eastAsia="Times New Roman" w:hAnsi="Times New Roman"/>
        </w:rPr>
        <w:t xml:space="preserve"> Kelley,</w:t>
      </w:r>
      <w:r>
        <w:rPr>
          <w:rFonts w:ascii="Times New Roman" w:eastAsia="Times New Roman" w:hAnsi="Times New Roman"/>
        </w:rPr>
        <w:t xml:space="preserve"> </w:t>
      </w:r>
      <w:r w:rsidRPr="003C3A06">
        <w:rPr>
          <w:rFonts w:ascii="Times New Roman" w:eastAsia="Times New Roman" w:hAnsi="Times New Roman"/>
        </w:rPr>
        <w:t xml:space="preserve">2009, Institutional investors and the informational </w:t>
      </w:r>
      <w:r>
        <w:rPr>
          <w:rFonts w:ascii="Times New Roman" w:eastAsia="Times New Roman" w:hAnsi="Times New Roman"/>
        </w:rPr>
        <w:t>e</w:t>
      </w:r>
      <w:r w:rsidRPr="003C3A06">
        <w:rPr>
          <w:rFonts w:ascii="Times New Roman" w:eastAsia="Times New Roman" w:hAnsi="Times New Roman"/>
        </w:rPr>
        <w:t xml:space="preserve">fficiency of prices, </w:t>
      </w:r>
      <w:r w:rsidRPr="003C3A06">
        <w:rPr>
          <w:rFonts w:ascii="Times New Roman" w:eastAsia="Times New Roman" w:hAnsi="Times New Roman"/>
          <w:i/>
        </w:rPr>
        <w:t>Review of Financial Studies</w:t>
      </w:r>
      <w:r w:rsidRPr="003C3A06">
        <w:rPr>
          <w:rFonts w:ascii="Times New Roman" w:eastAsia="Times New Roman" w:hAnsi="Times New Roman"/>
        </w:rPr>
        <w:t>, 22</w:t>
      </w:r>
      <w:r>
        <w:rPr>
          <w:rFonts w:ascii="Times New Roman" w:eastAsia="Times New Roman" w:hAnsi="Times New Roman"/>
        </w:rPr>
        <w:t>(9)</w:t>
      </w:r>
      <w:r w:rsidRPr="003C3A06">
        <w:rPr>
          <w:rFonts w:ascii="Times New Roman" w:eastAsia="Times New Roman" w:hAnsi="Times New Roman"/>
        </w:rPr>
        <w:t>, 3563-3594.</w:t>
      </w:r>
    </w:p>
    <w:p w14:paraId="52636EA0" w14:textId="77777777" w:rsidR="00684F99" w:rsidRDefault="00684F99" w:rsidP="00B81C7A">
      <w:pPr>
        <w:spacing w:after="0" w:line="240" w:lineRule="auto"/>
        <w:jc w:val="both"/>
        <w:rPr>
          <w:rFonts w:ascii="Times New Roman" w:eastAsia="Times New Roman" w:hAnsi="Times New Roman"/>
        </w:rPr>
      </w:pPr>
    </w:p>
    <w:p w14:paraId="4B97CC23" w14:textId="77777777" w:rsidR="00684F99" w:rsidRDefault="00684F99" w:rsidP="00B81C7A">
      <w:pPr>
        <w:spacing w:after="0" w:line="240" w:lineRule="auto"/>
        <w:jc w:val="both"/>
        <w:rPr>
          <w:rFonts w:ascii="Times New Roman" w:eastAsia="Times New Roman" w:hAnsi="Times New Roman"/>
        </w:rPr>
      </w:pPr>
      <w:r>
        <w:rPr>
          <w:rFonts w:ascii="Times New Roman" w:eastAsia="Times New Roman" w:hAnsi="Times New Roman"/>
        </w:rPr>
        <w:t xml:space="preserve">Boehmer, Ekkehart, and Juan Wu, 2013, Short selling and the price discovery process, </w:t>
      </w:r>
      <w:r w:rsidRPr="00C72603">
        <w:rPr>
          <w:rFonts w:ascii="Times New Roman" w:eastAsia="Times New Roman" w:hAnsi="Times New Roman"/>
          <w:i/>
        </w:rPr>
        <w:t>Review of Financial Studies</w:t>
      </w:r>
      <w:r>
        <w:rPr>
          <w:rFonts w:ascii="Times New Roman" w:eastAsia="Times New Roman" w:hAnsi="Times New Roman"/>
        </w:rPr>
        <w:t xml:space="preserve"> 26(2), 287-322.</w:t>
      </w:r>
    </w:p>
    <w:p w14:paraId="197F36A8" w14:textId="77777777" w:rsidR="00684F99" w:rsidRPr="003C3A06" w:rsidRDefault="00684F99" w:rsidP="00B81C7A">
      <w:pPr>
        <w:spacing w:after="0" w:line="240" w:lineRule="auto"/>
        <w:jc w:val="both"/>
        <w:rPr>
          <w:rFonts w:ascii="Times New Roman" w:eastAsia="Times New Roman" w:hAnsi="Times New Roman"/>
        </w:rPr>
      </w:pPr>
    </w:p>
    <w:p w14:paraId="406079A3" w14:textId="77777777" w:rsidR="00684F99" w:rsidRPr="009A3532" w:rsidRDefault="00684F99" w:rsidP="00B81C7A">
      <w:pPr>
        <w:spacing w:after="0" w:line="240" w:lineRule="auto"/>
        <w:jc w:val="both"/>
        <w:rPr>
          <w:rFonts w:ascii="Times New Roman" w:eastAsia="Times New Roman" w:hAnsi="Times New Roman"/>
        </w:rPr>
      </w:pPr>
      <w:r w:rsidRPr="009A3532">
        <w:rPr>
          <w:rFonts w:ascii="Times New Roman" w:eastAsia="Times New Roman" w:hAnsi="Times New Roman"/>
        </w:rPr>
        <w:t xml:space="preserve">Brown, Stephen, Stephen Hillegeist and Kin Lo, 2004, Conference calls and information asymmetry, </w:t>
      </w:r>
      <w:r w:rsidRPr="001F60B3">
        <w:rPr>
          <w:rFonts w:ascii="Times New Roman" w:eastAsia="Times New Roman" w:hAnsi="Times New Roman"/>
          <w:i/>
        </w:rPr>
        <w:t>Journal of Accounting and Economics</w:t>
      </w:r>
      <w:r w:rsidRPr="009A3532">
        <w:rPr>
          <w:rFonts w:ascii="Times New Roman" w:eastAsia="Times New Roman" w:hAnsi="Times New Roman"/>
        </w:rPr>
        <w:t xml:space="preserve"> 37</w:t>
      </w:r>
      <w:r>
        <w:rPr>
          <w:rFonts w:ascii="Times New Roman" w:eastAsia="Times New Roman" w:hAnsi="Times New Roman"/>
        </w:rPr>
        <w:t>(3)</w:t>
      </w:r>
      <w:r w:rsidRPr="009A3532">
        <w:rPr>
          <w:rFonts w:ascii="Times New Roman" w:eastAsia="Times New Roman" w:hAnsi="Times New Roman"/>
        </w:rPr>
        <w:t>, 343-366.</w:t>
      </w:r>
    </w:p>
    <w:p w14:paraId="50273B4E" w14:textId="77777777" w:rsidR="00684F99" w:rsidRPr="003C3A06" w:rsidRDefault="00684F99" w:rsidP="00B81C7A">
      <w:pPr>
        <w:shd w:val="clear" w:color="auto" w:fill="FFFFFF"/>
        <w:spacing w:after="0" w:line="240" w:lineRule="auto"/>
        <w:jc w:val="both"/>
        <w:rPr>
          <w:rFonts w:ascii="Times New Roman" w:eastAsia="Arial Unicode MS" w:hAnsi="Times New Roman"/>
        </w:rPr>
      </w:pPr>
    </w:p>
    <w:p w14:paraId="0C1AF80E" w14:textId="77777777" w:rsidR="00684F99" w:rsidRPr="003C3A06" w:rsidRDefault="00684F99" w:rsidP="00B81C7A">
      <w:pPr>
        <w:spacing w:after="0" w:line="240" w:lineRule="auto"/>
        <w:jc w:val="both"/>
        <w:rPr>
          <w:rFonts w:ascii="Times New Roman" w:hAnsi="Times New Roman"/>
        </w:rPr>
      </w:pPr>
      <w:r w:rsidRPr="003C3A06">
        <w:rPr>
          <w:rFonts w:ascii="Times New Roman" w:hAnsi="Times New Roman"/>
        </w:rPr>
        <w:t xml:space="preserve">Busaba, Walid, Lawrence </w:t>
      </w:r>
      <w:r>
        <w:rPr>
          <w:rFonts w:ascii="Times New Roman" w:hAnsi="Times New Roman"/>
        </w:rPr>
        <w:t xml:space="preserve">M. </w:t>
      </w:r>
      <w:r w:rsidRPr="003C3A06">
        <w:rPr>
          <w:rFonts w:ascii="Times New Roman" w:hAnsi="Times New Roman"/>
        </w:rPr>
        <w:t xml:space="preserve">Benveniste and Re-Jin Guo, 2001, The option to withdraw IPOs during the premarket: empirical analysis, </w:t>
      </w:r>
      <w:r w:rsidRPr="003C3A06">
        <w:rPr>
          <w:rFonts w:ascii="Times New Roman" w:hAnsi="Times New Roman"/>
          <w:i/>
        </w:rPr>
        <w:t xml:space="preserve">Journal of Financial Economics </w:t>
      </w:r>
      <w:r w:rsidRPr="003C3A06">
        <w:rPr>
          <w:rFonts w:ascii="Times New Roman" w:hAnsi="Times New Roman"/>
        </w:rPr>
        <w:t>60</w:t>
      </w:r>
      <w:r>
        <w:rPr>
          <w:rFonts w:ascii="Times New Roman" w:hAnsi="Times New Roman"/>
        </w:rPr>
        <w:t>(1)</w:t>
      </w:r>
      <w:r w:rsidRPr="003C3A06">
        <w:rPr>
          <w:rFonts w:ascii="Times New Roman" w:hAnsi="Times New Roman"/>
        </w:rPr>
        <w:t>, 73-102.</w:t>
      </w:r>
    </w:p>
    <w:p w14:paraId="01AAE6F7" w14:textId="77777777" w:rsidR="00684F99" w:rsidRDefault="00684F99" w:rsidP="00B81C7A">
      <w:pPr>
        <w:spacing w:after="0" w:line="240" w:lineRule="auto"/>
        <w:jc w:val="both"/>
        <w:rPr>
          <w:rFonts w:ascii="Times New Roman" w:hAnsi="Times New Roman"/>
        </w:rPr>
      </w:pPr>
    </w:p>
    <w:p w14:paraId="146B35D9" w14:textId="77777777" w:rsidR="00684F99" w:rsidRDefault="00684F99" w:rsidP="00B81C7A">
      <w:pPr>
        <w:autoSpaceDE w:val="0"/>
        <w:autoSpaceDN w:val="0"/>
        <w:adjustRightInd w:val="0"/>
        <w:spacing w:after="0" w:line="240" w:lineRule="auto"/>
        <w:jc w:val="both"/>
        <w:rPr>
          <w:rFonts w:ascii="NewCenturySchlbk-Roman" w:hAnsi="NewCenturySchlbk-Roman" w:cs="NewCenturySchlbk-Roman"/>
        </w:rPr>
      </w:pPr>
      <w:r w:rsidRPr="00E406BF">
        <w:rPr>
          <w:rFonts w:ascii="NewCenturySchlbk-Roman" w:hAnsi="NewCenturySchlbk-Roman" w:cs="NewCenturySchlbk-Roman"/>
        </w:rPr>
        <w:t>Carter, Richard B., and Steven Manaster, 1990, Initial public offerings and underwriter reputation,</w:t>
      </w:r>
      <w:r>
        <w:rPr>
          <w:rFonts w:ascii="NewCenturySchlbk-Roman" w:hAnsi="NewCenturySchlbk-Roman" w:cs="NewCenturySchlbk-Roman"/>
        </w:rPr>
        <w:t xml:space="preserve"> </w:t>
      </w:r>
      <w:r w:rsidRPr="00E406BF">
        <w:rPr>
          <w:rFonts w:ascii="NewCenturySchlbk-Italic" w:hAnsi="NewCenturySchlbk-Italic" w:cs="NewCenturySchlbk-Italic"/>
          <w:i/>
          <w:iCs/>
        </w:rPr>
        <w:t xml:space="preserve">Journal of Finance </w:t>
      </w:r>
      <w:r w:rsidRPr="00E406BF">
        <w:rPr>
          <w:rFonts w:ascii="NewCenturySchlbk-Roman" w:hAnsi="NewCenturySchlbk-Roman" w:cs="NewCenturySchlbk-Roman"/>
        </w:rPr>
        <w:t>45</w:t>
      </w:r>
      <w:r>
        <w:rPr>
          <w:rFonts w:ascii="NewCenturySchlbk-Roman" w:hAnsi="NewCenturySchlbk-Roman" w:cs="NewCenturySchlbk-Roman"/>
        </w:rPr>
        <w:t>(4)</w:t>
      </w:r>
      <w:r w:rsidRPr="00E406BF">
        <w:rPr>
          <w:rFonts w:ascii="NewCenturySchlbk-Roman" w:hAnsi="NewCenturySchlbk-Roman" w:cs="NewCenturySchlbk-Roman"/>
        </w:rPr>
        <w:t>, 1045–1067.</w:t>
      </w:r>
    </w:p>
    <w:p w14:paraId="6FFD8E70" w14:textId="77777777" w:rsidR="00684F99" w:rsidRDefault="00684F99" w:rsidP="00B81C7A">
      <w:pPr>
        <w:autoSpaceDE w:val="0"/>
        <w:autoSpaceDN w:val="0"/>
        <w:adjustRightInd w:val="0"/>
        <w:spacing w:after="0" w:line="240" w:lineRule="auto"/>
        <w:jc w:val="both"/>
        <w:rPr>
          <w:rFonts w:ascii="NewCenturySchlbk-Roman" w:hAnsi="NewCenturySchlbk-Roman" w:cs="NewCenturySchlbk-Roman"/>
        </w:rPr>
      </w:pPr>
    </w:p>
    <w:p w14:paraId="6D4E4FE7" w14:textId="77777777" w:rsidR="00684F99" w:rsidRPr="003C3A06" w:rsidRDefault="00684F99" w:rsidP="00B81C7A">
      <w:pPr>
        <w:spacing w:after="0" w:line="240" w:lineRule="auto"/>
        <w:jc w:val="both"/>
        <w:rPr>
          <w:rFonts w:ascii="Times New Roman" w:hAnsi="Times New Roman"/>
        </w:rPr>
      </w:pPr>
      <w:r w:rsidRPr="009A3532">
        <w:rPr>
          <w:rFonts w:ascii="Times New Roman" w:eastAsia="Times New Roman" w:hAnsi="Times New Roman"/>
        </w:rPr>
        <w:t xml:space="preserve">Chae, Joon, 2005, Trading volume, information asymmetry, and timing information, </w:t>
      </w:r>
      <w:r w:rsidRPr="00721170">
        <w:rPr>
          <w:rFonts w:ascii="Times New Roman" w:eastAsia="Times New Roman" w:hAnsi="Times New Roman"/>
          <w:i/>
        </w:rPr>
        <w:t>Journal of Finance</w:t>
      </w:r>
      <w:r w:rsidRPr="009A3532">
        <w:rPr>
          <w:rFonts w:ascii="Times New Roman" w:eastAsia="Times New Roman" w:hAnsi="Times New Roman"/>
        </w:rPr>
        <w:t xml:space="preserve"> 60</w:t>
      </w:r>
      <w:r>
        <w:rPr>
          <w:rFonts w:ascii="Times New Roman" w:eastAsia="Times New Roman" w:hAnsi="Times New Roman"/>
        </w:rPr>
        <w:t>(1)</w:t>
      </w:r>
      <w:r w:rsidRPr="009A3532">
        <w:rPr>
          <w:rFonts w:ascii="Times New Roman" w:eastAsia="Times New Roman" w:hAnsi="Times New Roman"/>
        </w:rPr>
        <w:t>, 413–442</w:t>
      </w:r>
      <w:r>
        <w:rPr>
          <w:rFonts w:ascii="Times New Roman" w:eastAsia="Times New Roman" w:hAnsi="Times New Roman"/>
        </w:rPr>
        <w:t>.</w:t>
      </w:r>
    </w:p>
    <w:p w14:paraId="705C3C70" w14:textId="77777777" w:rsidR="00684F99" w:rsidRDefault="00684F99" w:rsidP="00B81C7A">
      <w:pPr>
        <w:spacing w:after="0" w:line="240" w:lineRule="auto"/>
        <w:jc w:val="both"/>
        <w:rPr>
          <w:rFonts w:ascii="Times New Roman" w:hAnsi="Times New Roman"/>
        </w:rPr>
      </w:pPr>
    </w:p>
    <w:p w14:paraId="1D8787B4" w14:textId="77777777" w:rsidR="00684F99" w:rsidRPr="00A1797C" w:rsidRDefault="00684F99" w:rsidP="00B81C7A">
      <w:pPr>
        <w:spacing w:after="0" w:line="240" w:lineRule="auto"/>
        <w:jc w:val="both"/>
        <w:rPr>
          <w:rFonts w:ascii="Times New Roman" w:hAnsi="Times New Roman"/>
        </w:rPr>
      </w:pPr>
      <w:r w:rsidRPr="00A1797C">
        <w:rPr>
          <w:rFonts w:ascii="Times New Roman" w:hAnsi="Times New Roman"/>
        </w:rPr>
        <w:t xml:space="preserve">Chakravarty, Sugato, 2001, Stealth-trading: Which traders’ trades move stock prices? </w:t>
      </w:r>
      <w:r w:rsidRPr="00A1797C">
        <w:rPr>
          <w:rFonts w:ascii="Times New Roman" w:hAnsi="Times New Roman"/>
          <w:i/>
        </w:rPr>
        <w:t>Journal of Financial Economics</w:t>
      </w:r>
      <w:r w:rsidRPr="00A1797C">
        <w:rPr>
          <w:rFonts w:ascii="Times New Roman" w:hAnsi="Times New Roman"/>
        </w:rPr>
        <w:t xml:space="preserve"> 61(2), 289-307.</w:t>
      </w:r>
    </w:p>
    <w:p w14:paraId="736DD755" w14:textId="77777777" w:rsidR="00684F99" w:rsidRPr="00A1797C" w:rsidRDefault="00684F99" w:rsidP="00B81C7A">
      <w:pPr>
        <w:spacing w:after="0" w:line="240" w:lineRule="auto"/>
        <w:jc w:val="both"/>
        <w:rPr>
          <w:rFonts w:ascii="Times New Roman" w:hAnsi="Times New Roman"/>
        </w:rPr>
      </w:pPr>
    </w:p>
    <w:p w14:paraId="57EADB01" w14:textId="306169E6" w:rsidR="00684F99" w:rsidRPr="00A1797C" w:rsidRDefault="00684F99" w:rsidP="00B81C7A">
      <w:pPr>
        <w:spacing w:after="0" w:line="240" w:lineRule="auto"/>
        <w:jc w:val="both"/>
        <w:rPr>
          <w:rFonts w:ascii="Times New Roman" w:hAnsi="Times New Roman"/>
        </w:rPr>
      </w:pPr>
      <w:r w:rsidRPr="00A1797C">
        <w:rPr>
          <w:rFonts w:ascii="Times New Roman" w:hAnsi="Times New Roman"/>
        </w:rPr>
        <w:t>Chaplinsky, Susan, Kathleen Weiss Hanley and S. Katie Moon, 201</w:t>
      </w:r>
      <w:r w:rsidR="00C97663">
        <w:rPr>
          <w:rFonts w:ascii="Times New Roman" w:hAnsi="Times New Roman"/>
        </w:rPr>
        <w:t>7</w:t>
      </w:r>
      <w:r w:rsidRPr="00A1797C">
        <w:rPr>
          <w:rFonts w:ascii="Times New Roman" w:hAnsi="Times New Roman"/>
        </w:rPr>
        <w:t xml:space="preserve">, The JOBS Act and the Costs of Going Public, </w:t>
      </w:r>
      <w:r w:rsidR="00C97663" w:rsidRPr="0014272A">
        <w:rPr>
          <w:rFonts w:ascii="Times New Roman" w:hAnsi="Times New Roman"/>
          <w:i/>
        </w:rPr>
        <w:t>Journal of Accounting Research</w:t>
      </w:r>
      <w:r w:rsidR="00C97663">
        <w:rPr>
          <w:rFonts w:ascii="Times New Roman" w:hAnsi="Times New Roman"/>
        </w:rPr>
        <w:t>, Forthcoming</w:t>
      </w:r>
      <w:r w:rsidRPr="00A1797C">
        <w:rPr>
          <w:rFonts w:ascii="Times New Roman" w:hAnsi="Times New Roman"/>
        </w:rPr>
        <w:t>.</w:t>
      </w:r>
    </w:p>
    <w:p w14:paraId="67E08A68" w14:textId="77777777" w:rsidR="00684F99" w:rsidRPr="00A1797C" w:rsidRDefault="00684F99" w:rsidP="00B81C7A">
      <w:pPr>
        <w:spacing w:after="0" w:line="240" w:lineRule="auto"/>
        <w:jc w:val="both"/>
        <w:rPr>
          <w:rFonts w:ascii="Times New Roman" w:hAnsi="Times New Roman"/>
        </w:rPr>
      </w:pPr>
    </w:p>
    <w:p w14:paraId="2C2A97D7" w14:textId="77777777" w:rsidR="00684F99" w:rsidRPr="00A1797C" w:rsidRDefault="00684F99" w:rsidP="00B81C7A">
      <w:pPr>
        <w:spacing w:line="240" w:lineRule="auto"/>
        <w:jc w:val="both"/>
        <w:rPr>
          <w:rFonts w:ascii="Times New Roman" w:hAnsi="Times New Roman"/>
        </w:rPr>
      </w:pPr>
      <w:r w:rsidRPr="00A1797C">
        <w:rPr>
          <w:rFonts w:ascii="Times New Roman" w:hAnsi="Times New Roman"/>
        </w:rPr>
        <w:t>Christophe, Stephen E., Michael G. Ferri and Jim Hsieh, 2010, Informed trading before analyst downgrades: Evidence from short sellers</w:t>
      </w:r>
      <w:r w:rsidRPr="00A1797C">
        <w:rPr>
          <w:rFonts w:ascii="Times New Roman" w:hAnsi="Times New Roman"/>
          <w:i/>
        </w:rPr>
        <w:t>, Journal of Financial Economics</w:t>
      </w:r>
      <w:r w:rsidRPr="00A1797C">
        <w:rPr>
          <w:rFonts w:ascii="Times New Roman" w:hAnsi="Times New Roman"/>
        </w:rPr>
        <w:t xml:space="preserve"> 95(1), 85-106.</w:t>
      </w:r>
    </w:p>
    <w:p w14:paraId="5F2C480C" w14:textId="77777777" w:rsidR="000102A3" w:rsidRDefault="000102A3" w:rsidP="00B81C7A">
      <w:pPr>
        <w:spacing w:after="0" w:line="240" w:lineRule="auto"/>
        <w:jc w:val="both"/>
        <w:rPr>
          <w:rFonts w:ascii="Times New Roman" w:hAnsi="Times New Roman"/>
        </w:rPr>
      </w:pPr>
    </w:p>
    <w:p w14:paraId="40D4E281" w14:textId="7CD9180E" w:rsidR="000102A3" w:rsidRDefault="000102A3" w:rsidP="00B81C7A">
      <w:pPr>
        <w:spacing w:after="0" w:line="240" w:lineRule="auto"/>
        <w:jc w:val="both"/>
        <w:rPr>
          <w:rFonts w:ascii="Times New Roman" w:hAnsi="Times New Roman"/>
        </w:rPr>
      </w:pPr>
      <w:r>
        <w:rPr>
          <w:rFonts w:ascii="Times New Roman" w:hAnsi="Times New Roman"/>
        </w:rPr>
        <w:lastRenderedPageBreak/>
        <w:t>Cook, Douglas O, Robert Kieschnick and Robert Van Ness, 2006, On the marketing of IPOs</w:t>
      </w:r>
      <w:r w:rsidR="005228B2">
        <w:rPr>
          <w:rFonts w:ascii="Times New Roman" w:hAnsi="Times New Roman"/>
        </w:rPr>
        <w:t xml:space="preserve">, </w:t>
      </w:r>
      <w:r w:rsidR="005228B2">
        <w:rPr>
          <w:rFonts w:ascii="Times New Roman" w:hAnsi="Times New Roman"/>
          <w:i/>
        </w:rPr>
        <w:t xml:space="preserve">Journal of Financial Economics </w:t>
      </w:r>
      <w:r w:rsidR="005228B2">
        <w:rPr>
          <w:rFonts w:ascii="Times New Roman" w:hAnsi="Times New Roman"/>
        </w:rPr>
        <w:t>82, 35-61.</w:t>
      </w:r>
    </w:p>
    <w:p w14:paraId="60677AA6" w14:textId="77777777" w:rsidR="005228B2" w:rsidRPr="005228B2" w:rsidRDefault="005228B2" w:rsidP="00B81C7A">
      <w:pPr>
        <w:spacing w:after="0" w:line="240" w:lineRule="auto"/>
        <w:jc w:val="both"/>
        <w:rPr>
          <w:rFonts w:ascii="Times New Roman" w:hAnsi="Times New Roman"/>
        </w:rPr>
      </w:pPr>
    </w:p>
    <w:p w14:paraId="790FE7B2" w14:textId="77777777" w:rsidR="00684F99" w:rsidRPr="003C3A06" w:rsidRDefault="00684F99" w:rsidP="00B81C7A">
      <w:pPr>
        <w:spacing w:after="0" w:line="240" w:lineRule="auto"/>
        <w:jc w:val="both"/>
        <w:rPr>
          <w:rFonts w:ascii="Times New Roman" w:hAnsi="Times New Roman"/>
        </w:rPr>
      </w:pPr>
      <w:r w:rsidRPr="003C3A06">
        <w:rPr>
          <w:rFonts w:ascii="Times New Roman" w:hAnsi="Times New Roman"/>
        </w:rPr>
        <w:t xml:space="preserve">Cornelli, Francesca and David Goldreich, 2001, Bookbuilding and strategic allocation, </w:t>
      </w:r>
      <w:r w:rsidRPr="003C3A06">
        <w:rPr>
          <w:rFonts w:ascii="Times New Roman" w:hAnsi="Times New Roman"/>
          <w:i/>
        </w:rPr>
        <w:t>Journal of Finance</w:t>
      </w:r>
      <w:r>
        <w:rPr>
          <w:rFonts w:ascii="Times New Roman" w:hAnsi="Times New Roman"/>
          <w:i/>
        </w:rPr>
        <w:t xml:space="preserve"> </w:t>
      </w:r>
      <w:r w:rsidRPr="00C72603">
        <w:rPr>
          <w:rFonts w:ascii="Times New Roman" w:hAnsi="Times New Roman"/>
        </w:rPr>
        <w:t>56</w:t>
      </w:r>
      <w:r>
        <w:rPr>
          <w:rFonts w:ascii="Times New Roman" w:hAnsi="Times New Roman"/>
        </w:rPr>
        <w:t>(6)</w:t>
      </w:r>
      <w:r w:rsidRPr="003C3A06">
        <w:rPr>
          <w:rFonts w:ascii="Times New Roman" w:hAnsi="Times New Roman"/>
        </w:rPr>
        <w:t>, 2337-2369.</w:t>
      </w:r>
    </w:p>
    <w:p w14:paraId="72389AA3" w14:textId="77777777" w:rsidR="00684F99" w:rsidRPr="003C3A06" w:rsidRDefault="00684F99" w:rsidP="00B81C7A">
      <w:pPr>
        <w:spacing w:after="0" w:line="240" w:lineRule="auto"/>
        <w:jc w:val="both"/>
        <w:rPr>
          <w:rFonts w:ascii="Times New Roman" w:hAnsi="Times New Roman"/>
        </w:rPr>
      </w:pPr>
    </w:p>
    <w:p w14:paraId="00914C8A" w14:textId="77777777" w:rsidR="00684F99" w:rsidRPr="003C3A06" w:rsidRDefault="00684F99" w:rsidP="00B81C7A">
      <w:pPr>
        <w:spacing w:after="0" w:line="240" w:lineRule="auto"/>
        <w:jc w:val="both"/>
        <w:rPr>
          <w:rFonts w:ascii="Times New Roman" w:hAnsi="Times New Roman"/>
        </w:rPr>
      </w:pPr>
      <w:r w:rsidRPr="003C3A06">
        <w:rPr>
          <w:rFonts w:ascii="Times New Roman" w:hAnsi="Times New Roman"/>
        </w:rPr>
        <w:t xml:space="preserve">Cornelli, Francesca and David Goldreich, 2003, Bookbuilding: How informative is the order book? </w:t>
      </w:r>
      <w:r w:rsidRPr="003C3A06">
        <w:rPr>
          <w:rFonts w:ascii="Times New Roman" w:hAnsi="Times New Roman"/>
          <w:i/>
        </w:rPr>
        <w:t>Journal of Finance</w:t>
      </w:r>
      <w:r>
        <w:rPr>
          <w:rFonts w:ascii="Times New Roman" w:hAnsi="Times New Roman"/>
          <w:i/>
        </w:rPr>
        <w:t xml:space="preserve"> </w:t>
      </w:r>
      <w:r w:rsidRPr="00C72603">
        <w:rPr>
          <w:rFonts w:ascii="Times New Roman" w:hAnsi="Times New Roman"/>
        </w:rPr>
        <w:t>58(4)</w:t>
      </w:r>
      <w:r w:rsidRPr="003C3A06">
        <w:rPr>
          <w:rFonts w:ascii="Times New Roman" w:hAnsi="Times New Roman"/>
        </w:rPr>
        <w:t>, 1415-1443.</w:t>
      </w:r>
    </w:p>
    <w:p w14:paraId="6131FE35" w14:textId="77777777" w:rsidR="00684F99" w:rsidRPr="003C3A06" w:rsidRDefault="00684F99" w:rsidP="00B81C7A">
      <w:pPr>
        <w:spacing w:after="0" w:line="240" w:lineRule="auto"/>
        <w:jc w:val="both"/>
        <w:rPr>
          <w:rFonts w:ascii="Times New Roman" w:hAnsi="Times New Roman"/>
        </w:rPr>
      </w:pPr>
    </w:p>
    <w:p w14:paraId="55F21A4F" w14:textId="77777777" w:rsidR="00684F99" w:rsidRDefault="00684F99" w:rsidP="00B81C7A">
      <w:pPr>
        <w:spacing w:after="0" w:line="240" w:lineRule="auto"/>
        <w:jc w:val="both"/>
        <w:rPr>
          <w:rFonts w:ascii="Times New Roman" w:hAnsi="Times New Roman"/>
        </w:rPr>
      </w:pPr>
      <w:r w:rsidRPr="003C3A06">
        <w:rPr>
          <w:rFonts w:ascii="Times New Roman" w:hAnsi="Times New Roman"/>
        </w:rPr>
        <w:t xml:space="preserve">Da, Zhi, Joseph Engelberg and Pengjie Gao, 2011, In search of attention, </w:t>
      </w:r>
      <w:r w:rsidRPr="003C3A06">
        <w:rPr>
          <w:rFonts w:ascii="Times New Roman" w:hAnsi="Times New Roman"/>
          <w:i/>
        </w:rPr>
        <w:t>Journal of Finance</w:t>
      </w:r>
      <w:r>
        <w:rPr>
          <w:rFonts w:ascii="Times New Roman" w:hAnsi="Times New Roman"/>
          <w:i/>
        </w:rPr>
        <w:t xml:space="preserve"> </w:t>
      </w:r>
      <w:r w:rsidRPr="00C72603">
        <w:rPr>
          <w:rFonts w:ascii="Times New Roman" w:hAnsi="Times New Roman"/>
        </w:rPr>
        <w:t>66(5)</w:t>
      </w:r>
      <w:r w:rsidRPr="003C3A06">
        <w:rPr>
          <w:rFonts w:ascii="Times New Roman" w:hAnsi="Times New Roman"/>
        </w:rPr>
        <w:t>, 1461-1499.</w:t>
      </w:r>
    </w:p>
    <w:p w14:paraId="43E832F3" w14:textId="77777777" w:rsidR="00684F99" w:rsidRPr="003C3A06" w:rsidRDefault="00684F99" w:rsidP="00B81C7A">
      <w:pPr>
        <w:spacing w:after="0" w:line="240" w:lineRule="auto"/>
        <w:jc w:val="both"/>
        <w:rPr>
          <w:rFonts w:ascii="Times New Roman" w:hAnsi="Times New Roman"/>
        </w:rPr>
      </w:pPr>
    </w:p>
    <w:p w14:paraId="3DF75D7C" w14:textId="3E923B07" w:rsidR="00684F99" w:rsidRDefault="00684F99" w:rsidP="00B81C7A">
      <w:pPr>
        <w:spacing w:after="0" w:line="240" w:lineRule="auto"/>
        <w:jc w:val="both"/>
        <w:rPr>
          <w:rFonts w:ascii="Times New Roman" w:hAnsi="Times New Roman"/>
        </w:rPr>
      </w:pPr>
      <w:r w:rsidRPr="00623BCD">
        <w:rPr>
          <w:rFonts w:ascii="Times New Roman" w:hAnsi="Times New Roman"/>
        </w:rPr>
        <w:t>Dambra, M</w:t>
      </w:r>
      <w:r>
        <w:rPr>
          <w:rFonts w:ascii="Times New Roman" w:hAnsi="Times New Roman"/>
        </w:rPr>
        <w:t>ichael</w:t>
      </w:r>
      <w:r w:rsidRPr="00623BCD">
        <w:rPr>
          <w:rFonts w:ascii="Times New Roman" w:hAnsi="Times New Roman"/>
        </w:rPr>
        <w:t>, L</w:t>
      </w:r>
      <w:r>
        <w:rPr>
          <w:rFonts w:ascii="Times New Roman" w:hAnsi="Times New Roman"/>
        </w:rPr>
        <w:t>aura C.</w:t>
      </w:r>
      <w:r w:rsidRPr="00623BCD">
        <w:rPr>
          <w:rFonts w:ascii="Times New Roman" w:hAnsi="Times New Roman"/>
        </w:rPr>
        <w:t xml:space="preserve"> Field, and M. Gustafson, 201</w:t>
      </w:r>
      <w:r w:rsidR="00E95915">
        <w:rPr>
          <w:rFonts w:ascii="Times New Roman" w:hAnsi="Times New Roman"/>
        </w:rPr>
        <w:t>5</w:t>
      </w:r>
      <w:r w:rsidRPr="00623BCD">
        <w:rPr>
          <w:rFonts w:ascii="Times New Roman" w:hAnsi="Times New Roman"/>
        </w:rPr>
        <w:t xml:space="preserve">, The JOBS Act and IPO Volume: Evidence that Disclosure Costs Affect the IPO Decision, </w:t>
      </w:r>
      <w:r w:rsidRPr="0014272A">
        <w:rPr>
          <w:rFonts w:ascii="Times New Roman" w:hAnsi="Times New Roman"/>
          <w:i/>
        </w:rPr>
        <w:t>Journal of Financial Economics</w:t>
      </w:r>
      <w:r w:rsidR="00E95915">
        <w:rPr>
          <w:rFonts w:ascii="Times New Roman" w:hAnsi="Times New Roman"/>
        </w:rPr>
        <w:t xml:space="preserve"> 116(1), 121-143</w:t>
      </w:r>
      <w:r w:rsidRPr="00623BCD">
        <w:rPr>
          <w:rFonts w:ascii="Times New Roman" w:hAnsi="Times New Roman"/>
        </w:rPr>
        <w:t>.</w:t>
      </w:r>
    </w:p>
    <w:p w14:paraId="55CA2348" w14:textId="77777777" w:rsidR="00684F99" w:rsidRPr="003C3A06" w:rsidRDefault="00684F99" w:rsidP="00B81C7A">
      <w:pPr>
        <w:spacing w:after="0" w:line="240" w:lineRule="auto"/>
        <w:jc w:val="both"/>
        <w:rPr>
          <w:rFonts w:ascii="Times New Roman" w:hAnsi="Times New Roman"/>
        </w:rPr>
      </w:pPr>
    </w:p>
    <w:p w14:paraId="46B854B4" w14:textId="36928495" w:rsidR="00684F99" w:rsidRPr="003C3A06" w:rsidRDefault="00684F99" w:rsidP="00B81C7A">
      <w:pPr>
        <w:spacing w:after="0" w:line="240" w:lineRule="auto"/>
        <w:jc w:val="both"/>
        <w:rPr>
          <w:rFonts w:ascii="Times New Roman" w:hAnsi="Times New Roman"/>
        </w:rPr>
      </w:pPr>
      <w:commentRangeStart w:id="10"/>
      <w:r w:rsidRPr="003C3A06">
        <w:rPr>
          <w:rFonts w:ascii="Times New Roman" w:hAnsi="Times New Roman"/>
        </w:rPr>
        <w:t>Drake, Michael</w:t>
      </w:r>
      <w:r>
        <w:rPr>
          <w:rFonts w:ascii="Times New Roman" w:hAnsi="Times New Roman"/>
        </w:rPr>
        <w:t xml:space="preserve"> S.</w:t>
      </w:r>
      <w:r w:rsidRPr="003C3A06">
        <w:rPr>
          <w:rFonts w:ascii="Times New Roman" w:hAnsi="Times New Roman"/>
        </w:rPr>
        <w:t xml:space="preserve">, Darren </w:t>
      </w:r>
      <w:r>
        <w:rPr>
          <w:rFonts w:ascii="Times New Roman" w:hAnsi="Times New Roman"/>
        </w:rPr>
        <w:t xml:space="preserve">T. </w:t>
      </w:r>
      <w:r w:rsidRPr="003C3A06">
        <w:rPr>
          <w:rFonts w:ascii="Times New Roman" w:hAnsi="Times New Roman"/>
        </w:rPr>
        <w:t>Roulstone and Jacob</w:t>
      </w:r>
      <w:r>
        <w:rPr>
          <w:rFonts w:ascii="Times New Roman" w:hAnsi="Times New Roman"/>
        </w:rPr>
        <w:t xml:space="preserve"> R.</w:t>
      </w:r>
      <w:r w:rsidRPr="003C3A06">
        <w:rPr>
          <w:rFonts w:ascii="Times New Roman" w:hAnsi="Times New Roman"/>
        </w:rPr>
        <w:t xml:space="preserve"> Thornock, 201</w:t>
      </w:r>
      <w:r w:rsidR="009607EB">
        <w:rPr>
          <w:rFonts w:ascii="Times New Roman" w:hAnsi="Times New Roman"/>
        </w:rPr>
        <w:t>3</w:t>
      </w:r>
      <w:r w:rsidRPr="003C3A06">
        <w:rPr>
          <w:rFonts w:ascii="Times New Roman" w:hAnsi="Times New Roman"/>
        </w:rPr>
        <w:t xml:space="preserve">, What investors want: evidence from investors’ use of the EDGAR database, Brigham Young </w:t>
      </w:r>
      <w:r>
        <w:rPr>
          <w:rFonts w:ascii="Times New Roman" w:hAnsi="Times New Roman"/>
        </w:rPr>
        <w:t xml:space="preserve">University </w:t>
      </w:r>
      <w:r w:rsidRPr="003C3A06">
        <w:rPr>
          <w:rFonts w:ascii="Times New Roman" w:hAnsi="Times New Roman"/>
        </w:rPr>
        <w:t>working paper.</w:t>
      </w:r>
      <w:commentRangeEnd w:id="10"/>
      <w:r w:rsidR="009607EB">
        <w:rPr>
          <w:rStyle w:val="CommentReference"/>
          <w:lang w:val="x-none" w:eastAsia="x-none"/>
        </w:rPr>
        <w:commentReference w:id="10"/>
      </w:r>
    </w:p>
    <w:p w14:paraId="2896452C" w14:textId="77777777" w:rsidR="00684F99" w:rsidRPr="003C3A06" w:rsidRDefault="00684F99" w:rsidP="00B81C7A">
      <w:pPr>
        <w:spacing w:after="0" w:line="240" w:lineRule="auto"/>
        <w:jc w:val="both"/>
        <w:rPr>
          <w:rFonts w:ascii="Times New Roman" w:hAnsi="Times New Roman"/>
        </w:rPr>
      </w:pPr>
    </w:p>
    <w:p w14:paraId="27E88346" w14:textId="77777777" w:rsidR="00684F99" w:rsidRPr="003C3A06" w:rsidRDefault="00684F99" w:rsidP="00B81C7A">
      <w:pPr>
        <w:spacing w:after="0" w:line="240" w:lineRule="auto"/>
        <w:jc w:val="both"/>
        <w:rPr>
          <w:rFonts w:ascii="Times New Roman" w:hAnsi="Times New Roman"/>
        </w:rPr>
      </w:pPr>
      <w:r w:rsidRPr="003C3A06">
        <w:rPr>
          <w:rFonts w:ascii="Times New Roman" w:hAnsi="Times New Roman"/>
        </w:rPr>
        <w:t>Drake, Michael</w:t>
      </w:r>
      <w:r>
        <w:rPr>
          <w:rFonts w:ascii="Times New Roman" w:hAnsi="Times New Roman"/>
        </w:rPr>
        <w:t xml:space="preserve"> S.</w:t>
      </w:r>
      <w:r w:rsidRPr="003C3A06">
        <w:rPr>
          <w:rFonts w:ascii="Times New Roman" w:hAnsi="Times New Roman"/>
        </w:rPr>
        <w:t xml:space="preserve">, Darren </w:t>
      </w:r>
      <w:r>
        <w:rPr>
          <w:rFonts w:ascii="Times New Roman" w:hAnsi="Times New Roman"/>
        </w:rPr>
        <w:t xml:space="preserve">T. </w:t>
      </w:r>
      <w:r w:rsidRPr="003C3A06">
        <w:rPr>
          <w:rFonts w:ascii="Times New Roman" w:hAnsi="Times New Roman"/>
        </w:rPr>
        <w:t>Roulstone and Jacob</w:t>
      </w:r>
      <w:r>
        <w:rPr>
          <w:rFonts w:ascii="Times New Roman" w:hAnsi="Times New Roman"/>
        </w:rPr>
        <w:t xml:space="preserve"> R.</w:t>
      </w:r>
      <w:r w:rsidRPr="003C3A06">
        <w:rPr>
          <w:rFonts w:ascii="Times New Roman" w:hAnsi="Times New Roman"/>
        </w:rPr>
        <w:t xml:space="preserve"> Thornock, 2012, Investor Information Demand: Evidence from Google Searches around Earnings Announcements, </w:t>
      </w:r>
      <w:r w:rsidRPr="003C3A06">
        <w:rPr>
          <w:rFonts w:ascii="Times New Roman" w:hAnsi="Times New Roman"/>
          <w:i/>
          <w:iCs/>
        </w:rPr>
        <w:t>Journal of Accounting Research</w:t>
      </w:r>
      <w:r>
        <w:rPr>
          <w:rFonts w:ascii="Times New Roman" w:hAnsi="Times New Roman"/>
          <w:i/>
          <w:iCs/>
        </w:rPr>
        <w:t xml:space="preserve"> </w:t>
      </w:r>
      <w:r w:rsidRPr="00C72603">
        <w:rPr>
          <w:rFonts w:ascii="Times New Roman" w:hAnsi="Times New Roman"/>
          <w:iCs/>
        </w:rPr>
        <w:t>50(4)</w:t>
      </w:r>
      <w:r w:rsidRPr="003C3A06">
        <w:rPr>
          <w:rFonts w:ascii="Times New Roman" w:hAnsi="Times New Roman"/>
          <w:i/>
          <w:iCs/>
        </w:rPr>
        <w:t>,</w:t>
      </w:r>
      <w:r w:rsidRPr="00C72603">
        <w:rPr>
          <w:rFonts w:ascii="Times New Roman" w:hAnsi="Times New Roman"/>
          <w:iCs/>
        </w:rPr>
        <w:t xml:space="preserve"> </w:t>
      </w:r>
      <w:r w:rsidRPr="003C3A06">
        <w:rPr>
          <w:rFonts w:ascii="Times New Roman" w:hAnsi="Times New Roman"/>
          <w:iCs/>
        </w:rPr>
        <w:t>1001-1040</w:t>
      </w:r>
      <w:r w:rsidRPr="003C3A06">
        <w:rPr>
          <w:rFonts w:ascii="Times New Roman" w:hAnsi="Times New Roman"/>
        </w:rPr>
        <w:t>.</w:t>
      </w:r>
    </w:p>
    <w:p w14:paraId="1E00E98D" w14:textId="77777777" w:rsidR="00684F99" w:rsidRPr="003C3A06" w:rsidRDefault="00684F99" w:rsidP="00B81C7A">
      <w:pPr>
        <w:spacing w:after="0" w:line="240" w:lineRule="auto"/>
        <w:jc w:val="both"/>
        <w:rPr>
          <w:rFonts w:ascii="Times New Roman" w:hAnsi="Times New Roman"/>
        </w:rPr>
      </w:pPr>
    </w:p>
    <w:p w14:paraId="240C86E3" w14:textId="77777777" w:rsidR="00684F99" w:rsidRPr="00A1797C" w:rsidRDefault="00684F99" w:rsidP="00B81C7A">
      <w:pPr>
        <w:spacing w:after="0" w:line="240" w:lineRule="auto"/>
        <w:jc w:val="both"/>
        <w:rPr>
          <w:rFonts w:ascii="Times New Roman" w:hAnsi="Times New Roman"/>
        </w:rPr>
      </w:pPr>
      <w:r w:rsidRPr="00A1797C">
        <w:rPr>
          <w:rFonts w:ascii="Times New Roman" w:hAnsi="Times New Roman"/>
        </w:rPr>
        <w:t xml:space="preserve">Dye, Ronald A. 2001, An evaluation of “Essays on disclosure” and the disclosure literature in accounting, </w:t>
      </w:r>
      <w:r w:rsidRPr="00A1797C">
        <w:rPr>
          <w:rFonts w:ascii="Times New Roman" w:hAnsi="Times New Roman"/>
          <w:i/>
        </w:rPr>
        <w:t>Journal of Accounting and Economics</w:t>
      </w:r>
      <w:r w:rsidRPr="00A1797C">
        <w:rPr>
          <w:rFonts w:ascii="Times New Roman" w:hAnsi="Times New Roman"/>
        </w:rPr>
        <w:t xml:space="preserve"> 32(1-3),181–235.</w:t>
      </w:r>
    </w:p>
    <w:p w14:paraId="0F9F82F1" w14:textId="77777777" w:rsidR="00684F99" w:rsidRPr="00A1797C" w:rsidRDefault="00684F99" w:rsidP="00B81C7A">
      <w:pPr>
        <w:spacing w:after="0" w:line="240" w:lineRule="auto"/>
        <w:jc w:val="both"/>
        <w:rPr>
          <w:rFonts w:ascii="Times New Roman" w:hAnsi="Times New Roman"/>
        </w:rPr>
      </w:pPr>
    </w:p>
    <w:p w14:paraId="756F0E2C" w14:textId="77777777" w:rsidR="00684F99" w:rsidRPr="00A1797C" w:rsidRDefault="00684F99" w:rsidP="00B81C7A">
      <w:pPr>
        <w:spacing w:after="0" w:line="240" w:lineRule="auto"/>
        <w:jc w:val="both"/>
        <w:rPr>
          <w:rFonts w:ascii="Times New Roman" w:hAnsi="Times New Roman"/>
        </w:rPr>
      </w:pPr>
      <w:r w:rsidRPr="00A1797C">
        <w:rPr>
          <w:rFonts w:ascii="Times New Roman" w:hAnsi="Times New Roman"/>
        </w:rPr>
        <w:t xml:space="preserve">Easley, David and Maureen O’Hara, 1987, Price, Trade Size and Information in Securities Markets, </w:t>
      </w:r>
      <w:r w:rsidRPr="00A1797C">
        <w:rPr>
          <w:rFonts w:ascii="Times New Roman" w:hAnsi="Times New Roman"/>
          <w:i/>
        </w:rPr>
        <w:t>Journal of Financial Economics</w:t>
      </w:r>
      <w:r w:rsidRPr="00A1797C">
        <w:rPr>
          <w:rFonts w:ascii="Times New Roman" w:hAnsi="Times New Roman"/>
        </w:rPr>
        <w:t xml:space="preserve"> 19(1), 69-90.</w:t>
      </w:r>
    </w:p>
    <w:p w14:paraId="407F97C9" w14:textId="77777777" w:rsidR="00684F99" w:rsidRPr="00A1797C" w:rsidRDefault="00684F99" w:rsidP="00B81C7A">
      <w:pPr>
        <w:spacing w:after="0" w:line="240" w:lineRule="auto"/>
        <w:jc w:val="both"/>
        <w:rPr>
          <w:rFonts w:ascii="Times New Roman" w:hAnsi="Times New Roman"/>
        </w:rPr>
      </w:pPr>
    </w:p>
    <w:p w14:paraId="79EEBFC6" w14:textId="77777777" w:rsidR="00684F99" w:rsidRDefault="00684F99" w:rsidP="00B81C7A">
      <w:pPr>
        <w:spacing w:after="0" w:line="240" w:lineRule="auto"/>
        <w:jc w:val="both"/>
        <w:rPr>
          <w:rFonts w:ascii="Times New Roman" w:hAnsi="Times New Roman"/>
        </w:rPr>
      </w:pPr>
      <w:r w:rsidRPr="003C3A06">
        <w:rPr>
          <w:rFonts w:ascii="Times New Roman" w:hAnsi="Times New Roman"/>
        </w:rPr>
        <w:t xml:space="preserve">Easley, David and Maureen O’Hara, 2004, Information and the cost of capital, </w:t>
      </w:r>
      <w:r w:rsidRPr="003C3A06">
        <w:rPr>
          <w:rFonts w:ascii="Times New Roman" w:hAnsi="Times New Roman"/>
          <w:i/>
        </w:rPr>
        <w:t>Journal of Finance</w:t>
      </w:r>
      <w:r w:rsidRPr="00C72603">
        <w:rPr>
          <w:rFonts w:ascii="Times New Roman" w:hAnsi="Times New Roman"/>
        </w:rPr>
        <w:t xml:space="preserve"> 59(4)</w:t>
      </w:r>
      <w:r w:rsidRPr="003C3A06">
        <w:rPr>
          <w:rFonts w:ascii="Times New Roman" w:hAnsi="Times New Roman"/>
        </w:rPr>
        <w:t>, 1553-1583.</w:t>
      </w:r>
    </w:p>
    <w:p w14:paraId="57401341" w14:textId="77777777" w:rsidR="00684F99" w:rsidRPr="003C3A06" w:rsidRDefault="00684F99" w:rsidP="00B81C7A">
      <w:pPr>
        <w:spacing w:after="0" w:line="240" w:lineRule="auto"/>
        <w:jc w:val="both"/>
        <w:rPr>
          <w:rFonts w:ascii="Times New Roman" w:hAnsi="Times New Roman"/>
        </w:rPr>
      </w:pPr>
    </w:p>
    <w:p w14:paraId="502F760F" w14:textId="77777777" w:rsidR="00684F99" w:rsidRDefault="00684F99" w:rsidP="00B81C7A">
      <w:pPr>
        <w:spacing w:after="0" w:line="240" w:lineRule="auto"/>
        <w:jc w:val="both"/>
        <w:rPr>
          <w:rFonts w:ascii="Times New Roman" w:hAnsi="Times New Roman"/>
        </w:rPr>
      </w:pPr>
      <w:r w:rsidRPr="006A342E">
        <w:rPr>
          <w:rFonts w:ascii="Times New Roman" w:hAnsi="Times New Roman"/>
        </w:rPr>
        <w:t>Engelberg, Joseph</w:t>
      </w:r>
      <w:r>
        <w:rPr>
          <w:rFonts w:ascii="Times New Roman" w:hAnsi="Times New Roman"/>
        </w:rPr>
        <w:t xml:space="preserve"> E.</w:t>
      </w:r>
      <w:r w:rsidRPr="006A342E">
        <w:rPr>
          <w:rFonts w:ascii="Times New Roman" w:hAnsi="Times New Roman"/>
        </w:rPr>
        <w:t xml:space="preserve">, Adam </w:t>
      </w:r>
      <w:r>
        <w:rPr>
          <w:rFonts w:ascii="Times New Roman" w:hAnsi="Times New Roman"/>
        </w:rPr>
        <w:t xml:space="preserve">V. </w:t>
      </w:r>
      <w:r w:rsidRPr="006A342E">
        <w:rPr>
          <w:rFonts w:ascii="Times New Roman" w:hAnsi="Times New Roman"/>
        </w:rPr>
        <w:t xml:space="preserve">Reed and Matthew </w:t>
      </w:r>
      <w:r>
        <w:rPr>
          <w:rFonts w:ascii="Times New Roman" w:hAnsi="Times New Roman"/>
        </w:rPr>
        <w:t xml:space="preserve">C. </w:t>
      </w:r>
      <w:r w:rsidRPr="006A342E">
        <w:rPr>
          <w:rFonts w:ascii="Times New Roman" w:hAnsi="Times New Roman"/>
        </w:rPr>
        <w:t xml:space="preserve">Ringgenberg, 2012, How are Shorts Informed? Short sellers, news and information processing, </w:t>
      </w:r>
      <w:r w:rsidRPr="001F60B3">
        <w:rPr>
          <w:rFonts w:ascii="Times New Roman" w:hAnsi="Times New Roman"/>
          <w:i/>
        </w:rPr>
        <w:t>Journal of Financial Economics</w:t>
      </w:r>
      <w:r w:rsidRPr="006A342E">
        <w:rPr>
          <w:rFonts w:ascii="Times New Roman" w:hAnsi="Times New Roman"/>
        </w:rPr>
        <w:t xml:space="preserve"> 105</w:t>
      </w:r>
      <w:r>
        <w:rPr>
          <w:rFonts w:ascii="Times New Roman" w:hAnsi="Times New Roman"/>
        </w:rPr>
        <w:t>(2)</w:t>
      </w:r>
      <w:r w:rsidRPr="006A342E">
        <w:rPr>
          <w:rFonts w:ascii="Times New Roman" w:hAnsi="Times New Roman"/>
        </w:rPr>
        <w:t>, 260-278</w:t>
      </w:r>
      <w:r>
        <w:rPr>
          <w:rFonts w:ascii="Times New Roman" w:hAnsi="Times New Roman"/>
        </w:rPr>
        <w:t>.</w:t>
      </w:r>
    </w:p>
    <w:p w14:paraId="47D1084C" w14:textId="77777777" w:rsidR="00684F99" w:rsidRPr="003C3A06" w:rsidRDefault="00684F99" w:rsidP="00B81C7A">
      <w:pPr>
        <w:spacing w:after="0" w:line="240" w:lineRule="auto"/>
        <w:jc w:val="both"/>
        <w:rPr>
          <w:rFonts w:ascii="Times New Roman" w:hAnsi="Times New Roman"/>
        </w:rPr>
      </w:pPr>
    </w:p>
    <w:p w14:paraId="39382633" w14:textId="77777777" w:rsidR="00684F99" w:rsidRDefault="00684F99" w:rsidP="00B81C7A">
      <w:pPr>
        <w:spacing w:after="0" w:line="240" w:lineRule="auto"/>
        <w:jc w:val="both"/>
        <w:rPr>
          <w:rFonts w:ascii="Times New Roman" w:hAnsi="Times New Roman"/>
        </w:rPr>
      </w:pPr>
      <w:r w:rsidRPr="003C3A06">
        <w:rPr>
          <w:rFonts w:ascii="Times New Roman" w:hAnsi="Times New Roman"/>
        </w:rPr>
        <w:t xml:space="preserve">Grossman, Sanford </w:t>
      </w:r>
      <w:r>
        <w:rPr>
          <w:rFonts w:ascii="Times New Roman" w:hAnsi="Times New Roman"/>
        </w:rPr>
        <w:t xml:space="preserve">J. </w:t>
      </w:r>
      <w:r w:rsidRPr="003C3A06">
        <w:rPr>
          <w:rFonts w:ascii="Times New Roman" w:hAnsi="Times New Roman"/>
        </w:rPr>
        <w:t xml:space="preserve">and Joseph </w:t>
      </w:r>
      <w:r>
        <w:rPr>
          <w:rFonts w:ascii="Times New Roman" w:hAnsi="Times New Roman"/>
        </w:rPr>
        <w:t xml:space="preserve">E. </w:t>
      </w:r>
      <w:r w:rsidRPr="003C3A06">
        <w:rPr>
          <w:rFonts w:ascii="Times New Roman" w:hAnsi="Times New Roman"/>
        </w:rPr>
        <w:t>Stigli</w:t>
      </w:r>
      <w:r>
        <w:rPr>
          <w:rFonts w:ascii="Times New Roman" w:hAnsi="Times New Roman"/>
        </w:rPr>
        <w:t>t</w:t>
      </w:r>
      <w:r w:rsidRPr="003C3A06">
        <w:rPr>
          <w:rFonts w:ascii="Times New Roman" w:hAnsi="Times New Roman"/>
        </w:rPr>
        <w:t xml:space="preserve">z, 1980, On the impossibility of informationally efficient markets, </w:t>
      </w:r>
      <w:r w:rsidRPr="003C3A06">
        <w:rPr>
          <w:rFonts w:ascii="Times New Roman" w:hAnsi="Times New Roman"/>
          <w:i/>
        </w:rPr>
        <w:t>American Economic Review</w:t>
      </w:r>
      <w:r>
        <w:rPr>
          <w:rFonts w:ascii="Times New Roman" w:hAnsi="Times New Roman"/>
          <w:i/>
        </w:rPr>
        <w:t xml:space="preserve"> </w:t>
      </w:r>
      <w:r w:rsidRPr="00C72603">
        <w:rPr>
          <w:rFonts w:ascii="Times New Roman" w:hAnsi="Times New Roman"/>
        </w:rPr>
        <w:t>70(3)</w:t>
      </w:r>
      <w:r w:rsidRPr="003C3A06">
        <w:rPr>
          <w:rFonts w:ascii="Times New Roman" w:hAnsi="Times New Roman"/>
          <w:i/>
        </w:rPr>
        <w:t>,</w:t>
      </w:r>
      <w:r w:rsidRPr="003C3A06">
        <w:rPr>
          <w:rFonts w:ascii="Times New Roman" w:hAnsi="Times New Roman"/>
        </w:rPr>
        <w:t xml:space="preserve"> 393-408.</w:t>
      </w:r>
    </w:p>
    <w:p w14:paraId="3A1E3D28" w14:textId="77777777" w:rsidR="00684F99" w:rsidRPr="00623BCD" w:rsidRDefault="00684F99" w:rsidP="00B81C7A">
      <w:pPr>
        <w:spacing w:after="0" w:line="240" w:lineRule="auto"/>
        <w:jc w:val="both"/>
        <w:rPr>
          <w:rFonts w:ascii="Times New Roman" w:hAnsi="Times New Roman"/>
        </w:rPr>
      </w:pPr>
    </w:p>
    <w:p w14:paraId="351CFE13" w14:textId="0AEF5C81" w:rsidR="00684F99" w:rsidRPr="00623BCD" w:rsidRDefault="00684F99" w:rsidP="00B81C7A">
      <w:pPr>
        <w:spacing w:after="0" w:line="240" w:lineRule="auto"/>
        <w:jc w:val="both"/>
        <w:rPr>
          <w:rFonts w:ascii="Times New Roman" w:hAnsi="Times New Roman"/>
        </w:rPr>
      </w:pPr>
      <w:r w:rsidRPr="00623BCD">
        <w:rPr>
          <w:rFonts w:ascii="Times New Roman" w:hAnsi="Times New Roman"/>
        </w:rPr>
        <w:t>Gupta, S., and R</w:t>
      </w:r>
      <w:r>
        <w:rPr>
          <w:rFonts w:ascii="Times New Roman" w:hAnsi="Times New Roman"/>
        </w:rPr>
        <w:t>yan</w:t>
      </w:r>
      <w:r w:rsidRPr="00623BCD">
        <w:rPr>
          <w:rFonts w:ascii="Times New Roman" w:hAnsi="Times New Roman"/>
        </w:rPr>
        <w:t xml:space="preserve"> D. Israelsen, 201</w:t>
      </w:r>
      <w:r w:rsidR="00E95915">
        <w:rPr>
          <w:rFonts w:ascii="Times New Roman" w:hAnsi="Times New Roman"/>
        </w:rPr>
        <w:t>6</w:t>
      </w:r>
      <w:r w:rsidRPr="00623BCD">
        <w:rPr>
          <w:rFonts w:ascii="Times New Roman" w:hAnsi="Times New Roman"/>
        </w:rPr>
        <w:t>, Indirect Costs of the JOBS Act: Disclosures, Information Asymmetry, and Post-IPO Liquidity, Indiana University working paper.</w:t>
      </w:r>
    </w:p>
    <w:p w14:paraId="344BF0E0" w14:textId="77777777" w:rsidR="00684F99" w:rsidRPr="003C3A06" w:rsidRDefault="00684F99" w:rsidP="00B81C7A">
      <w:pPr>
        <w:spacing w:after="0" w:line="240" w:lineRule="auto"/>
        <w:jc w:val="both"/>
        <w:rPr>
          <w:rFonts w:ascii="Times New Roman" w:hAnsi="Times New Roman"/>
        </w:rPr>
      </w:pPr>
    </w:p>
    <w:p w14:paraId="60649046" w14:textId="77777777" w:rsidR="00684F99" w:rsidRDefault="00684F99" w:rsidP="00B81C7A">
      <w:pPr>
        <w:shd w:val="clear" w:color="auto" w:fill="FFFFFF"/>
        <w:spacing w:after="0" w:line="240" w:lineRule="auto"/>
        <w:jc w:val="both"/>
        <w:rPr>
          <w:rFonts w:ascii="Times New Roman" w:eastAsia="Arial Unicode MS" w:hAnsi="Times New Roman"/>
        </w:rPr>
      </w:pPr>
      <w:r w:rsidRPr="003C3A06">
        <w:rPr>
          <w:rFonts w:ascii="Times New Roman" w:eastAsia="Arial Unicode MS" w:hAnsi="Times New Roman"/>
        </w:rPr>
        <w:t xml:space="preserve">Hanley, Kathleen Weiss, 1993, </w:t>
      </w:r>
      <w:r w:rsidRPr="003C3A06">
        <w:rPr>
          <w:rFonts w:ascii="Times New Roman" w:eastAsia="Arial Unicode MS" w:hAnsi="Times New Roman"/>
          <w:bCs/>
        </w:rPr>
        <w:t xml:space="preserve">The underpricing of initial public offerings and the partial adjustment phenomenon, </w:t>
      </w:r>
      <w:r w:rsidRPr="003C3A06">
        <w:rPr>
          <w:rFonts w:ascii="Times New Roman" w:eastAsia="Arial Unicode MS" w:hAnsi="Times New Roman"/>
          <w:bCs/>
          <w:i/>
        </w:rPr>
        <w:t>J</w:t>
      </w:r>
      <w:r w:rsidRPr="003C3A06">
        <w:rPr>
          <w:rFonts w:ascii="Times New Roman" w:eastAsia="Arial Unicode MS" w:hAnsi="Times New Roman"/>
          <w:i/>
        </w:rPr>
        <w:t>ournal of Financial Economics</w:t>
      </w:r>
      <w:r>
        <w:rPr>
          <w:rFonts w:ascii="Times New Roman" w:eastAsia="Arial Unicode MS" w:hAnsi="Times New Roman"/>
          <w:i/>
        </w:rPr>
        <w:t xml:space="preserve"> </w:t>
      </w:r>
      <w:r w:rsidRPr="00C72603">
        <w:rPr>
          <w:rFonts w:ascii="Times New Roman" w:eastAsia="Arial Unicode MS" w:hAnsi="Times New Roman"/>
        </w:rPr>
        <w:t>34(2)</w:t>
      </w:r>
      <w:r w:rsidRPr="003C3A06">
        <w:rPr>
          <w:rFonts w:ascii="Times New Roman" w:eastAsia="Arial Unicode MS" w:hAnsi="Times New Roman"/>
        </w:rPr>
        <w:t>, 231–250.</w:t>
      </w:r>
    </w:p>
    <w:p w14:paraId="0CFFB18A" w14:textId="77777777" w:rsidR="00684F99" w:rsidRPr="003C3A06" w:rsidRDefault="00684F99" w:rsidP="00B81C7A">
      <w:pPr>
        <w:shd w:val="clear" w:color="auto" w:fill="FFFFFF"/>
        <w:spacing w:after="0" w:line="240" w:lineRule="auto"/>
        <w:jc w:val="both"/>
        <w:rPr>
          <w:rFonts w:ascii="Times New Roman" w:eastAsia="Arial Unicode MS" w:hAnsi="Times New Roman"/>
        </w:rPr>
      </w:pPr>
    </w:p>
    <w:p w14:paraId="484AA205" w14:textId="77777777" w:rsidR="00684F99" w:rsidRPr="00E406BF" w:rsidRDefault="00684F99" w:rsidP="00B81C7A">
      <w:pPr>
        <w:spacing w:after="0" w:line="240" w:lineRule="auto"/>
        <w:jc w:val="both"/>
        <w:rPr>
          <w:rFonts w:ascii="Times New Roman" w:eastAsia="Times New Roman" w:hAnsi="Times New Roman"/>
        </w:rPr>
      </w:pPr>
      <w:r w:rsidRPr="00E406BF">
        <w:rPr>
          <w:rFonts w:ascii="Times New Roman" w:eastAsia="Times New Roman" w:hAnsi="Times New Roman"/>
        </w:rPr>
        <w:t xml:space="preserve">Hanley, Kathleen </w:t>
      </w:r>
      <w:r>
        <w:rPr>
          <w:rFonts w:ascii="Times New Roman" w:eastAsia="Times New Roman" w:hAnsi="Times New Roman"/>
        </w:rPr>
        <w:t xml:space="preserve">Weiss </w:t>
      </w:r>
      <w:r w:rsidRPr="00E406BF">
        <w:rPr>
          <w:rFonts w:ascii="Times New Roman" w:eastAsia="Times New Roman" w:hAnsi="Times New Roman"/>
        </w:rPr>
        <w:t>and Gerard Hoberg, 201</w:t>
      </w:r>
      <w:r>
        <w:rPr>
          <w:rFonts w:ascii="Times New Roman" w:eastAsia="Times New Roman" w:hAnsi="Times New Roman"/>
        </w:rPr>
        <w:t>0</w:t>
      </w:r>
      <w:r w:rsidRPr="00E406BF">
        <w:rPr>
          <w:rFonts w:ascii="Times New Roman" w:eastAsia="Times New Roman" w:hAnsi="Times New Roman"/>
        </w:rPr>
        <w:t xml:space="preserve">, </w:t>
      </w:r>
      <w:r>
        <w:rPr>
          <w:rFonts w:ascii="Times New Roman" w:eastAsia="Times New Roman" w:hAnsi="Times New Roman"/>
        </w:rPr>
        <w:t>The information content of IPO prospectuses</w:t>
      </w:r>
      <w:r w:rsidRPr="00E406BF">
        <w:rPr>
          <w:rFonts w:ascii="Times New Roman" w:eastAsia="Times New Roman" w:hAnsi="Times New Roman"/>
        </w:rPr>
        <w:t>,</w:t>
      </w:r>
      <w:r w:rsidRPr="00E406BF">
        <w:rPr>
          <w:rFonts w:ascii="Times New Roman" w:eastAsia="Times New Roman" w:hAnsi="Times New Roman"/>
          <w:i/>
        </w:rPr>
        <w:t xml:space="preserve"> </w:t>
      </w:r>
      <w:r>
        <w:rPr>
          <w:rFonts w:ascii="Times New Roman" w:eastAsia="Times New Roman" w:hAnsi="Times New Roman"/>
          <w:i/>
        </w:rPr>
        <w:t>Review</w:t>
      </w:r>
      <w:r w:rsidRPr="00E406BF">
        <w:rPr>
          <w:rFonts w:ascii="Times New Roman" w:eastAsia="Times New Roman" w:hAnsi="Times New Roman"/>
          <w:i/>
        </w:rPr>
        <w:t xml:space="preserve"> of Financial </w:t>
      </w:r>
      <w:r>
        <w:rPr>
          <w:rFonts w:ascii="Times New Roman" w:eastAsia="Times New Roman" w:hAnsi="Times New Roman"/>
          <w:i/>
        </w:rPr>
        <w:t>Studies</w:t>
      </w:r>
      <w:r w:rsidRPr="00E406BF">
        <w:rPr>
          <w:rFonts w:ascii="Times New Roman" w:eastAsia="Times New Roman" w:hAnsi="Times New Roman"/>
          <w:i/>
        </w:rPr>
        <w:t xml:space="preserve"> </w:t>
      </w:r>
      <w:r>
        <w:rPr>
          <w:rFonts w:ascii="Times New Roman" w:eastAsia="Times New Roman" w:hAnsi="Times New Roman"/>
        </w:rPr>
        <w:t>2</w:t>
      </w:r>
      <w:r w:rsidRPr="00E406BF">
        <w:rPr>
          <w:rFonts w:ascii="Times New Roman" w:eastAsia="Times New Roman" w:hAnsi="Times New Roman"/>
        </w:rPr>
        <w:t>3</w:t>
      </w:r>
      <w:r>
        <w:rPr>
          <w:rFonts w:ascii="Times New Roman" w:eastAsia="Times New Roman" w:hAnsi="Times New Roman"/>
        </w:rPr>
        <w:t>(7)</w:t>
      </w:r>
      <w:r w:rsidRPr="00E406BF">
        <w:rPr>
          <w:rFonts w:ascii="Times New Roman" w:eastAsia="Times New Roman" w:hAnsi="Times New Roman"/>
        </w:rPr>
        <w:t xml:space="preserve">, </w:t>
      </w:r>
      <w:r>
        <w:rPr>
          <w:rFonts w:ascii="Times New Roman" w:eastAsia="Times New Roman" w:hAnsi="Times New Roman"/>
        </w:rPr>
        <w:t>2821-2864</w:t>
      </w:r>
      <w:r w:rsidRPr="00E406BF">
        <w:rPr>
          <w:rFonts w:ascii="Times New Roman" w:eastAsia="Times New Roman" w:hAnsi="Times New Roman"/>
        </w:rPr>
        <w:t xml:space="preserve">. </w:t>
      </w:r>
    </w:p>
    <w:p w14:paraId="72367E11" w14:textId="77777777" w:rsidR="00684F99" w:rsidRPr="003C3A06" w:rsidRDefault="00684F99" w:rsidP="00B81C7A">
      <w:pPr>
        <w:shd w:val="clear" w:color="auto" w:fill="FFFFFF"/>
        <w:spacing w:after="0" w:line="240" w:lineRule="auto"/>
        <w:jc w:val="both"/>
        <w:rPr>
          <w:rFonts w:ascii="Times New Roman" w:eastAsia="Arial Unicode MS" w:hAnsi="Times New Roman"/>
        </w:rPr>
      </w:pPr>
    </w:p>
    <w:p w14:paraId="2F8F53BA" w14:textId="77777777" w:rsidR="00684F99" w:rsidRPr="003C3A06" w:rsidRDefault="00684F99" w:rsidP="00B81C7A">
      <w:pPr>
        <w:shd w:val="clear" w:color="auto" w:fill="FFFFFF"/>
        <w:spacing w:after="0" w:line="240" w:lineRule="auto"/>
        <w:jc w:val="both"/>
        <w:rPr>
          <w:rFonts w:ascii="Times New Roman" w:eastAsia="Arial Unicode MS" w:hAnsi="Times New Roman"/>
        </w:rPr>
      </w:pPr>
      <w:r w:rsidRPr="003C3A06">
        <w:rPr>
          <w:rFonts w:ascii="Times New Roman" w:eastAsia="Arial Unicode MS" w:hAnsi="Times New Roman"/>
        </w:rPr>
        <w:t xml:space="preserve">Hanley, Kathleen Weiss and William J. Wilhelm Jr., 1995, </w:t>
      </w:r>
      <w:r w:rsidRPr="003C3A06">
        <w:rPr>
          <w:rFonts w:ascii="Times New Roman" w:eastAsia="Arial Unicode MS" w:hAnsi="Times New Roman"/>
          <w:bCs/>
        </w:rPr>
        <w:t xml:space="preserve">Evidence on the strategic allocation of initial public offerings, </w:t>
      </w:r>
      <w:r w:rsidRPr="003C3A06">
        <w:rPr>
          <w:rFonts w:ascii="Times New Roman" w:eastAsia="Arial Unicode MS" w:hAnsi="Times New Roman"/>
          <w:i/>
        </w:rPr>
        <w:t>Journal of Financial Economics</w:t>
      </w:r>
      <w:r>
        <w:rPr>
          <w:rFonts w:ascii="Times New Roman" w:eastAsia="Arial Unicode MS" w:hAnsi="Times New Roman"/>
          <w:i/>
        </w:rPr>
        <w:t xml:space="preserve"> </w:t>
      </w:r>
      <w:r w:rsidRPr="00C72603">
        <w:rPr>
          <w:rFonts w:ascii="Times New Roman" w:eastAsia="Arial Unicode MS" w:hAnsi="Times New Roman"/>
        </w:rPr>
        <w:t>37(2)</w:t>
      </w:r>
      <w:r w:rsidRPr="003C3A06">
        <w:rPr>
          <w:rFonts w:ascii="Times New Roman" w:eastAsia="Arial Unicode MS" w:hAnsi="Times New Roman"/>
        </w:rPr>
        <w:t>, 239–257.</w:t>
      </w:r>
    </w:p>
    <w:p w14:paraId="288BE2A9" w14:textId="77777777" w:rsidR="00684F99" w:rsidRPr="003C3A06" w:rsidRDefault="00684F99" w:rsidP="00B81C7A">
      <w:pPr>
        <w:shd w:val="clear" w:color="auto" w:fill="FFFFFF"/>
        <w:spacing w:after="0" w:line="240" w:lineRule="auto"/>
        <w:jc w:val="both"/>
        <w:rPr>
          <w:rFonts w:ascii="Times New Roman" w:eastAsia="Arial Unicode MS" w:hAnsi="Times New Roman"/>
        </w:rPr>
      </w:pPr>
    </w:p>
    <w:p w14:paraId="198329F0" w14:textId="77777777" w:rsidR="00684F99" w:rsidRDefault="00684F99" w:rsidP="00B81C7A">
      <w:pPr>
        <w:spacing w:after="0" w:line="240" w:lineRule="auto"/>
        <w:jc w:val="both"/>
        <w:rPr>
          <w:rFonts w:ascii="Times New Roman" w:eastAsia="Times New Roman" w:hAnsi="Times New Roman"/>
        </w:rPr>
      </w:pPr>
      <w:r w:rsidRPr="00F87735">
        <w:rPr>
          <w:rFonts w:ascii="Times New Roman" w:eastAsia="Times New Roman" w:hAnsi="Times New Roman"/>
        </w:rPr>
        <w:t>Hasbrouck, Joel, 1991, Measuring the information content of stock trades,</w:t>
      </w:r>
      <w:r>
        <w:rPr>
          <w:rFonts w:ascii="Times New Roman" w:eastAsia="Times New Roman" w:hAnsi="Times New Roman"/>
        </w:rPr>
        <w:t xml:space="preserve"> </w:t>
      </w:r>
      <w:r w:rsidRPr="001F60B3">
        <w:rPr>
          <w:rFonts w:ascii="Times New Roman" w:eastAsia="Times New Roman" w:hAnsi="Times New Roman"/>
          <w:i/>
        </w:rPr>
        <w:t>Journal of Finance</w:t>
      </w:r>
      <w:r>
        <w:rPr>
          <w:rFonts w:ascii="Times New Roman" w:eastAsia="Times New Roman" w:hAnsi="Times New Roman"/>
        </w:rPr>
        <w:t xml:space="preserve"> 46(1), 179-207.</w:t>
      </w:r>
    </w:p>
    <w:p w14:paraId="57ECAD09" w14:textId="77777777" w:rsidR="00684F99" w:rsidRPr="00F87735" w:rsidRDefault="00684F99" w:rsidP="00B81C7A">
      <w:pPr>
        <w:spacing w:after="0" w:line="240" w:lineRule="auto"/>
        <w:jc w:val="both"/>
        <w:rPr>
          <w:rFonts w:ascii="Times New Roman" w:eastAsia="Times New Roman" w:hAnsi="Times New Roman"/>
        </w:rPr>
      </w:pPr>
    </w:p>
    <w:p w14:paraId="2DB70BBC" w14:textId="77777777" w:rsidR="00684F99" w:rsidRPr="003C3A06" w:rsidRDefault="00684F99" w:rsidP="00B81C7A">
      <w:pPr>
        <w:autoSpaceDE w:val="0"/>
        <w:autoSpaceDN w:val="0"/>
        <w:adjustRightInd w:val="0"/>
        <w:spacing w:after="0" w:line="240" w:lineRule="auto"/>
        <w:jc w:val="both"/>
        <w:rPr>
          <w:rFonts w:ascii="Times New Roman" w:hAnsi="Times New Roman"/>
        </w:rPr>
      </w:pPr>
      <w:r w:rsidRPr="003C3A06">
        <w:rPr>
          <w:rFonts w:ascii="Times New Roman" w:hAnsi="Times New Roman"/>
        </w:rPr>
        <w:t>Healy, Paul</w:t>
      </w:r>
      <w:r>
        <w:rPr>
          <w:rFonts w:ascii="Times New Roman" w:hAnsi="Times New Roman"/>
        </w:rPr>
        <w:t xml:space="preserve"> M.</w:t>
      </w:r>
      <w:r w:rsidRPr="003C3A06">
        <w:rPr>
          <w:rFonts w:ascii="Times New Roman" w:hAnsi="Times New Roman"/>
        </w:rPr>
        <w:t xml:space="preserve"> and Krishna</w:t>
      </w:r>
      <w:r>
        <w:rPr>
          <w:rFonts w:ascii="Times New Roman" w:hAnsi="Times New Roman"/>
        </w:rPr>
        <w:t xml:space="preserve"> G.</w:t>
      </w:r>
      <w:r w:rsidRPr="003C3A06">
        <w:rPr>
          <w:rFonts w:ascii="Times New Roman" w:hAnsi="Times New Roman"/>
        </w:rPr>
        <w:t xml:space="preserve"> Palepu, 2001, Information asymmetry, corporate disclosure, and the capital markets: A review of the empirical disclosure literature, </w:t>
      </w:r>
      <w:r w:rsidRPr="003C3A06">
        <w:rPr>
          <w:rFonts w:ascii="Times New Roman" w:hAnsi="Times New Roman"/>
          <w:i/>
        </w:rPr>
        <w:t>Journal of Accounting and Economics</w:t>
      </w:r>
      <w:r>
        <w:rPr>
          <w:rFonts w:ascii="Times New Roman" w:hAnsi="Times New Roman"/>
          <w:i/>
        </w:rPr>
        <w:t xml:space="preserve"> </w:t>
      </w:r>
      <w:r w:rsidRPr="00C72603">
        <w:rPr>
          <w:rFonts w:ascii="Times New Roman" w:hAnsi="Times New Roman"/>
        </w:rPr>
        <w:t>31(1-3)</w:t>
      </w:r>
      <w:r w:rsidRPr="003C3A06">
        <w:rPr>
          <w:rFonts w:ascii="Times New Roman" w:hAnsi="Times New Roman"/>
          <w:i/>
        </w:rPr>
        <w:t xml:space="preserve">, </w:t>
      </w:r>
      <w:r w:rsidRPr="003C3A06">
        <w:rPr>
          <w:rFonts w:ascii="Times New Roman" w:hAnsi="Times New Roman"/>
        </w:rPr>
        <w:t>405-440.</w:t>
      </w:r>
    </w:p>
    <w:p w14:paraId="624A007D" w14:textId="77777777" w:rsidR="00684F99" w:rsidRPr="003C3A06" w:rsidRDefault="00684F99" w:rsidP="00B81C7A">
      <w:pPr>
        <w:autoSpaceDE w:val="0"/>
        <w:autoSpaceDN w:val="0"/>
        <w:adjustRightInd w:val="0"/>
        <w:spacing w:after="0" w:line="240" w:lineRule="auto"/>
        <w:jc w:val="both"/>
        <w:rPr>
          <w:rFonts w:ascii="Times New Roman" w:hAnsi="Times New Roman"/>
        </w:rPr>
      </w:pPr>
    </w:p>
    <w:p w14:paraId="4C01A968" w14:textId="28073C6F" w:rsidR="00684F99" w:rsidRPr="003C3A06" w:rsidRDefault="00684F99" w:rsidP="00B81C7A">
      <w:pPr>
        <w:autoSpaceDE w:val="0"/>
        <w:autoSpaceDN w:val="0"/>
        <w:adjustRightInd w:val="0"/>
        <w:spacing w:after="0" w:line="240" w:lineRule="auto"/>
        <w:jc w:val="both"/>
        <w:rPr>
          <w:rFonts w:ascii="Times New Roman" w:hAnsi="Times New Roman"/>
        </w:rPr>
      </w:pPr>
      <w:r w:rsidRPr="003C3A06">
        <w:rPr>
          <w:rFonts w:ascii="Times New Roman" w:hAnsi="Times New Roman"/>
        </w:rPr>
        <w:t>Hendershott, Terrence, Dmitry Livdan and Norman Schurhoff, 201</w:t>
      </w:r>
      <w:r w:rsidR="00AA5FC9">
        <w:rPr>
          <w:rFonts w:ascii="Times New Roman" w:hAnsi="Times New Roman"/>
        </w:rPr>
        <w:t>5</w:t>
      </w:r>
      <w:r w:rsidRPr="003C3A06">
        <w:rPr>
          <w:rFonts w:ascii="Times New Roman" w:hAnsi="Times New Roman"/>
        </w:rPr>
        <w:t xml:space="preserve">, Are institutions informed about news?, </w:t>
      </w:r>
      <w:r w:rsidR="00AA5FC9" w:rsidRPr="0014272A">
        <w:rPr>
          <w:rFonts w:ascii="Times New Roman" w:hAnsi="Times New Roman"/>
          <w:i/>
        </w:rPr>
        <w:t>Journal of Financial Economics</w:t>
      </w:r>
      <w:r w:rsidR="00AA5FC9">
        <w:rPr>
          <w:rFonts w:ascii="Times New Roman" w:hAnsi="Times New Roman"/>
        </w:rPr>
        <w:t xml:space="preserve"> 117(2), 249-287.</w:t>
      </w:r>
      <w:r w:rsidRPr="003C3A06">
        <w:rPr>
          <w:rFonts w:ascii="Times New Roman" w:hAnsi="Times New Roman"/>
        </w:rPr>
        <w:t xml:space="preserve"> </w:t>
      </w:r>
    </w:p>
    <w:p w14:paraId="76CCC721" w14:textId="77777777" w:rsidR="00684F99" w:rsidRPr="003C3A06" w:rsidRDefault="00684F99" w:rsidP="00B81C7A">
      <w:pPr>
        <w:autoSpaceDE w:val="0"/>
        <w:autoSpaceDN w:val="0"/>
        <w:adjustRightInd w:val="0"/>
        <w:spacing w:after="0" w:line="240" w:lineRule="auto"/>
        <w:jc w:val="both"/>
        <w:rPr>
          <w:rFonts w:ascii="Times New Roman" w:hAnsi="Times New Roman"/>
        </w:rPr>
      </w:pPr>
    </w:p>
    <w:p w14:paraId="290040B7" w14:textId="77777777" w:rsidR="00684F99" w:rsidRDefault="00684F99" w:rsidP="00B81C7A">
      <w:pPr>
        <w:autoSpaceDE w:val="0"/>
        <w:autoSpaceDN w:val="0"/>
        <w:adjustRightInd w:val="0"/>
        <w:spacing w:after="0" w:line="240" w:lineRule="auto"/>
        <w:jc w:val="both"/>
        <w:rPr>
          <w:rFonts w:ascii="Times New Roman" w:hAnsi="Times New Roman"/>
        </w:rPr>
      </w:pPr>
      <w:r w:rsidRPr="003C3A06">
        <w:rPr>
          <w:rFonts w:ascii="Times New Roman" w:hAnsi="Times New Roman"/>
        </w:rPr>
        <w:t>Irvine, Paul, Marc Lipson and And</w:t>
      </w:r>
      <w:r>
        <w:rPr>
          <w:rFonts w:ascii="Times New Roman" w:hAnsi="Times New Roman"/>
        </w:rPr>
        <w:t>y</w:t>
      </w:r>
      <w:r w:rsidRPr="003C3A06">
        <w:rPr>
          <w:rFonts w:ascii="Times New Roman" w:hAnsi="Times New Roman"/>
        </w:rPr>
        <w:t xml:space="preserve"> Puckett, 2007, Tipping, </w:t>
      </w:r>
      <w:r w:rsidRPr="003C3A06">
        <w:rPr>
          <w:rFonts w:ascii="Times New Roman" w:hAnsi="Times New Roman"/>
          <w:i/>
        </w:rPr>
        <w:t>Review of Financial Studies</w:t>
      </w:r>
      <w:r>
        <w:rPr>
          <w:rFonts w:ascii="Times New Roman" w:hAnsi="Times New Roman"/>
          <w:i/>
        </w:rPr>
        <w:t xml:space="preserve"> </w:t>
      </w:r>
      <w:r w:rsidRPr="00C72603">
        <w:rPr>
          <w:rFonts w:ascii="Times New Roman" w:hAnsi="Times New Roman"/>
        </w:rPr>
        <w:t>20(3)</w:t>
      </w:r>
      <w:r w:rsidRPr="003C3A06">
        <w:rPr>
          <w:rFonts w:ascii="Times New Roman" w:hAnsi="Times New Roman"/>
        </w:rPr>
        <w:t>, 741-768.</w:t>
      </w:r>
    </w:p>
    <w:p w14:paraId="09BF6C8C" w14:textId="77777777" w:rsidR="00684F99" w:rsidRDefault="00684F99" w:rsidP="00B81C7A">
      <w:pPr>
        <w:autoSpaceDE w:val="0"/>
        <w:autoSpaceDN w:val="0"/>
        <w:adjustRightInd w:val="0"/>
        <w:spacing w:after="0" w:line="240" w:lineRule="auto"/>
        <w:jc w:val="both"/>
        <w:rPr>
          <w:rFonts w:ascii="Times New Roman" w:hAnsi="Times New Roman"/>
        </w:rPr>
      </w:pPr>
    </w:p>
    <w:p w14:paraId="0FB3F5F4" w14:textId="49032D55" w:rsidR="00684F99" w:rsidRDefault="00684F99" w:rsidP="00B81C7A">
      <w:pPr>
        <w:autoSpaceDE w:val="0"/>
        <w:autoSpaceDN w:val="0"/>
        <w:adjustRightInd w:val="0"/>
        <w:spacing w:after="0" w:line="240" w:lineRule="auto"/>
        <w:jc w:val="both"/>
        <w:rPr>
          <w:rFonts w:ascii="Times New Roman" w:hAnsi="Times New Roman"/>
        </w:rPr>
      </w:pPr>
      <w:r w:rsidRPr="0002081C">
        <w:rPr>
          <w:rFonts w:ascii="Times New Roman" w:hAnsi="Times New Roman"/>
        </w:rPr>
        <w:t>Khanna, N</w:t>
      </w:r>
      <w:r>
        <w:rPr>
          <w:rFonts w:ascii="Times New Roman" w:hAnsi="Times New Roman"/>
        </w:rPr>
        <w:t>aveen</w:t>
      </w:r>
      <w:r w:rsidRPr="0002081C">
        <w:rPr>
          <w:rFonts w:ascii="Times New Roman" w:hAnsi="Times New Roman"/>
        </w:rPr>
        <w:t>, T</w:t>
      </w:r>
      <w:r>
        <w:rPr>
          <w:rFonts w:ascii="Times New Roman" w:hAnsi="Times New Roman"/>
        </w:rPr>
        <w:t>homas H.</w:t>
      </w:r>
      <w:r w:rsidRPr="0002081C">
        <w:rPr>
          <w:rFonts w:ascii="Times New Roman" w:hAnsi="Times New Roman"/>
        </w:rPr>
        <w:t xml:space="preserve"> Noe, and R</w:t>
      </w:r>
      <w:r>
        <w:rPr>
          <w:rFonts w:ascii="Times New Roman" w:hAnsi="Times New Roman"/>
        </w:rPr>
        <w:t>amana</w:t>
      </w:r>
      <w:r w:rsidRPr="0002081C">
        <w:rPr>
          <w:rFonts w:ascii="Times New Roman" w:hAnsi="Times New Roman"/>
        </w:rPr>
        <w:t xml:space="preserve"> Sonti</w:t>
      </w:r>
      <w:r>
        <w:rPr>
          <w:rFonts w:ascii="Times New Roman" w:hAnsi="Times New Roman"/>
        </w:rPr>
        <w:t>,</w:t>
      </w:r>
      <w:r w:rsidRPr="0002081C">
        <w:rPr>
          <w:rFonts w:ascii="Times New Roman" w:hAnsi="Times New Roman"/>
        </w:rPr>
        <w:t xml:space="preserve"> 2008</w:t>
      </w:r>
      <w:r>
        <w:rPr>
          <w:rFonts w:ascii="Times New Roman" w:hAnsi="Times New Roman"/>
        </w:rPr>
        <w:t>,</w:t>
      </w:r>
      <w:r w:rsidRPr="0002081C">
        <w:rPr>
          <w:rFonts w:ascii="Times New Roman" w:hAnsi="Times New Roman"/>
        </w:rPr>
        <w:t xml:space="preserve"> Good IPOs </w:t>
      </w:r>
      <w:r w:rsidR="005228B2">
        <w:rPr>
          <w:rFonts w:ascii="Times New Roman" w:hAnsi="Times New Roman"/>
        </w:rPr>
        <w:t>d</w:t>
      </w:r>
      <w:r w:rsidR="005228B2" w:rsidRPr="0002081C">
        <w:rPr>
          <w:rFonts w:ascii="Times New Roman" w:hAnsi="Times New Roman"/>
        </w:rPr>
        <w:t xml:space="preserve">raw </w:t>
      </w:r>
      <w:r w:rsidRPr="0002081C">
        <w:rPr>
          <w:rFonts w:ascii="Times New Roman" w:hAnsi="Times New Roman"/>
        </w:rPr>
        <w:t xml:space="preserve">in </w:t>
      </w:r>
      <w:r w:rsidR="00FE05D7">
        <w:rPr>
          <w:rFonts w:ascii="Times New Roman" w:hAnsi="Times New Roman"/>
        </w:rPr>
        <w:t>b</w:t>
      </w:r>
      <w:r w:rsidR="005228B2" w:rsidRPr="0002081C">
        <w:rPr>
          <w:rFonts w:ascii="Times New Roman" w:hAnsi="Times New Roman"/>
        </w:rPr>
        <w:t>ad</w:t>
      </w:r>
      <w:r w:rsidRPr="0002081C">
        <w:rPr>
          <w:rFonts w:ascii="Times New Roman" w:hAnsi="Times New Roman"/>
        </w:rPr>
        <w:t xml:space="preserve">: Inelastic </w:t>
      </w:r>
      <w:r w:rsidR="00FE05D7">
        <w:rPr>
          <w:rFonts w:ascii="Times New Roman" w:hAnsi="Times New Roman"/>
        </w:rPr>
        <w:t>b</w:t>
      </w:r>
      <w:r w:rsidR="005228B2" w:rsidRPr="0002081C">
        <w:rPr>
          <w:rFonts w:ascii="Times New Roman" w:hAnsi="Times New Roman"/>
        </w:rPr>
        <w:t xml:space="preserve">anking </w:t>
      </w:r>
      <w:r w:rsidR="005228B2">
        <w:rPr>
          <w:rFonts w:ascii="Times New Roman" w:hAnsi="Times New Roman"/>
        </w:rPr>
        <w:t>c</w:t>
      </w:r>
      <w:r w:rsidR="005228B2" w:rsidRPr="0002081C">
        <w:rPr>
          <w:rFonts w:ascii="Times New Roman" w:hAnsi="Times New Roman"/>
        </w:rPr>
        <w:t xml:space="preserve">apacity </w:t>
      </w:r>
      <w:r w:rsidRPr="0002081C">
        <w:rPr>
          <w:rFonts w:ascii="Times New Roman" w:hAnsi="Times New Roman"/>
        </w:rPr>
        <w:t xml:space="preserve">in the </w:t>
      </w:r>
      <w:r w:rsidR="005228B2">
        <w:rPr>
          <w:rFonts w:ascii="Times New Roman" w:hAnsi="Times New Roman"/>
        </w:rPr>
        <w:t>p</w:t>
      </w:r>
      <w:r w:rsidR="005228B2" w:rsidRPr="0002081C">
        <w:rPr>
          <w:rFonts w:ascii="Times New Roman" w:hAnsi="Times New Roman"/>
        </w:rPr>
        <w:t>rimary</w:t>
      </w:r>
      <w:r w:rsidR="005228B2">
        <w:rPr>
          <w:rFonts w:ascii="Times New Roman" w:hAnsi="Times New Roman"/>
        </w:rPr>
        <w:t xml:space="preserve"> issue market</w:t>
      </w:r>
      <w:r>
        <w:rPr>
          <w:rFonts w:ascii="Times New Roman" w:hAnsi="Times New Roman"/>
        </w:rPr>
        <w:t>,</w:t>
      </w:r>
      <w:r w:rsidRPr="0002081C">
        <w:rPr>
          <w:rFonts w:ascii="Times New Roman" w:hAnsi="Times New Roman"/>
        </w:rPr>
        <w:t xml:space="preserve"> </w:t>
      </w:r>
      <w:r w:rsidRPr="00B60A1A">
        <w:rPr>
          <w:rFonts w:ascii="Times New Roman" w:hAnsi="Times New Roman"/>
          <w:i/>
        </w:rPr>
        <w:t xml:space="preserve">Review of Financial Studies </w:t>
      </w:r>
      <w:r w:rsidRPr="0002081C">
        <w:rPr>
          <w:rFonts w:ascii="Times New Roman" w:hAnsi="Times New Roman"/>
        </w:rPr>
        <w:t>21</w:t>
      </w:r>
      <w:r>
        <w:rPr>
          <w:rFonts w:ascii="Times New Roman" w:hAnsi="Times New Roman"/>
        </w:rPr>
        <w:t xml:space="preserve">(5), </w:t>
      </w:r>
      <w:r w:rsidRPr="0002081C">
        <w:rPr>
          <w:rFonts w:ascii="Times New Roman" w:hAnsi="Times New Roman"/>
        </w:rPr>
        <w:t>1873–1906.</w:t>
      </w:r>
    </w:p>
    <w:p w14:paraId="05EF42DF" w14:textId="77777777" w:rsidR="00684F99" w:rsidRPr="003C3A06" w:rsidRDefault="00684F99" w:rsidP="00B81C7A">
      <w:pPr>
        <w:autoSpaceDE w:val="0"/>
        <w:autoSpaceDN w:val="0"/>
        <w:adjustRightInd w:val="0"/>
        <w:spacing w:after="0" w:line="240" w:lineRule="auto"/>
        <w:jc w:val="both"/>
        <w:rPr>
          <w:rFonts w:ascii="Times New Roman" w:hAnsi="Times New Roman"/>
        </w:rPr>
      </w:pPr>
    </w:p>
    <w:p w14:paraId="46E52573" w14:textId="77777777" w:rsidR="00684F99" w:rsidRPr="00A1797C" w:rsidRDefault="00684F99" w:rsidP="00B81C7A">
      <w:pPr>
        <w:spacing w:after="0"/>
        <w:jc w:val="both"/>
        <w:rPr>
          <w:rFonts w:ascii="Times New Roman" w:hAnsi="Times New Roman"/>
        </w:rPr>
      </w:pPr>
      <w:r w:rsidRPr="00A1797C">
        <w:rPr>
          <w:rFonts w:ascii="Times New Roman" w:hAnsi="Times New Roman"/>
        </w:rPr>
        <w:t xml:space="preserve">Kyle, Albert S., 1985, Continuous auctions and insider trading, </w:t>
      </w:r>
      <w:r w:rsidRPr="00A1797C">
        <w:rPr>
          <w:rFonts w:ascii="Times New Roman" w:hAnsi="Times New Roman"/>
          <w:i/>
        </w:rPr>
        <w:t>Econometrica</w:t>
      </w:r>
      <w:r w:rsidRPr="00A1797C">
        <w:rPr>
          <w:rFonts w:ascii="Times New Roman" w:hAnsi="Times New Roman"/>
        </w:rPr>
        <w:t xml:space="preserve"> 53(6), 1315-1335.</w:t>
      </w:r>
    </w:p>
    <w:p w14:paraId="5FDA8EB5" w14:textId="77777777" w:rsidR="00684F99" w:rsidRPr="00A1797C" w:rsidRDefault="00684F99" w:rsidP="00B81C7A">
      <w:pPr>
        <w:spacing w:after="0"/>
        <w:jc w:val="both"/>
        <w:rPr>
          <w:rFonts w:ascii="Times New Roman" w:hAnsi="Times New Roman"/>
        </w:rPr>
      </w:pPr>
    </w:p>
    <w:p w14:paraId="5EA19F1A" w14:textId="77777777" w:rsidR="00684F99" w:rsidRPr="00AA5FC9" w:rsidRDefault="00684F99" w:rsidP="00AA5FC9">
      <w:pPr>
        <w:spacing w:after="0" w:line="240" w:lineRule="auto"/>
        <w:jc w:val="both"/>
        <w:rPr>
          <w:rFonts w:ascii="Times New Roman" w:hAnsi="Times New Roman"/>
        </w:rPr>
      </w:pPr>
      <w:r w:rsidRPr="006A342E">
        <w:rPr>
          <w:rFonts w:ascii="Times New Roman" w:hAnsi="Times New Roman"/>
        </w:rPr>
        <w:t xml:space="preserve">Lakonishok, Josef, and Inmoo Lee, 2001, Are insider trades informative? </w:t>
      </w:r>
      <w:r w:rsidRPr="001F60B3">
        <w:rPr>
          <w:rFonts w:ascii="Times New Roman" w:hAnsi="Times New Roman"/>
          <w:i/>
        </w:rPr>
        <w:t>Review of Financial Studies</w:t>
      </w:r>
      <w:r w:rsidRPr="006A342E">
        <w:rPr>
          <w:rFonts w:ascii="Times New Roman" w:hAnsi="Times New Roman"/>
        </w:rPr>
        <w:t xml:space="preserve"> 14</w:t>
      </w:r>
      <w:r>
        <w:rPr>
          <w:rFonts w:ascii="Times New Roman" w:hAnsi="Times New Roman"/>
        </w:rPr>
        <w:t>(1)</w:t>
      </w:r>
      <w:r w:rsidRPr="006A342E">
        <w:rPr>
          <w:rFonts w:ascii="Times New Roman" w:hAnsi="Times New Roman"/>
        </w:rPr>
        <w:t>, 79–</w:t>
      </w:r>
      <w:r w:rsidRPr="00AA5FC9">
        <w:rPr>
          <w:rFonts w:ascii="Times New Roman" w:hAnsi="Times New Roman"/>
        </w:rPr>
        <w:t>111.</w:t>
      </w:r>
    </w:p>
    <w:p w14:paraId="7961911E" w14:textId="77777777" w:rsidR="00684F99" w:rsidRPr="00AA5FC9" w:rsidRDefault="00684F99" w:rsidP="00AA5FC9">
      <w:pPr>
        <w:spacing w:after="0" w:line="240" w:lineRule="auto"/>
        <w:jc w:val="both"/>
        <w:rPr>
          <w:rFonts w:ascii="Times New Roman" w:eastAsia="Times New Roman" w:hAnsi="Times New Roman"/>
        </w:rPr>
      </w:pPr>
    </w:p>
    <w:p w14:paraId="2F092296" w14:textId="0830CCD9" w:rsidR="00684F99" w:rsidRPr="00AA5FC9" w:rsidRDefault="00684F99" w:rsidP="0014272A">
      <w:pPr>
        <w:pStyle w:val="Heading1"/>
        <w:shd w:val="clear" w:color="auto" w:fill="FFFFFF"/>
        <w:spacing w:before="0" w:beforeAutospacing="0" w:after="0" w:afterAutospacing="0"/>
        <w:textAlignment w:val="baseline"/>
      </w:pPr>
      <w:r w:rsidRPr="003A076D">
        <w:rPr>
          <w:b w:val="0"/>
          <w:sz w:val="22"/>
          <w:szCs w:val="22"/>
        </w:rPr>
        <w:t>Lee, Charles M.C., Paul Ma and Charles C.Y. Wang, 201</w:t>
      </w:r>
      <w:r w:rsidR="003A076D">
        <w:rPr>
          <w:b w:val="0"/>
          <w:sz w:val="22"/>
          <w:szCs w:val="22"/>
        </w:rPr>
        <w:t>5</w:t>
      </w:r>
      <w:r w:rsidRPr="003A076D">
        <w:rPr>
          <w:b w:val="0"/>
          <w:sz w:val="22"/>
          <w:szCs w:val="22"/>
        </w:rPr>
        <w:t>,</w:t>
      </w:r>
      <w:r w:rsidRPr="00AA5FC9">
        <w:rPr>
          <w:sz w:val="22"/>
          <w:szCs w:val="22"/>
        </w:rPr>
        <w:t xml:space="preserve"> </w:t>
      </w:r>
      <w:r w:rsidR="00AA5FC9" w:rsidRPr="00AA5FC9">
        <w:rPr>
          <w:b w:val="0"/>
          <w:bCs w:val="0"/>
          <w:color w:val="2E2E2E"/>
          <w:sz w:val="22"/>
          <w:szCs w:val="22"/>
        </w:rPr>
        <w:t>Search-based peer firms: Aggregating investor perceptions through internet co-searches</w:t>
      </w:r>
      <w:r w:rsidR="00AA5FC9">
        <w:rPr>
          <w:b w:val="0"/>
          <w:bCs w:val="0"/>
          <w:color w:val="2E2E2E"/>
          <w:sz w:val="22"/>
          <w:szCs w:val="22"/>
        </w:rPr>
        <w:t xml:space="preserve">, </w:t>
      </w:r>
      <w:r w:rsidR="00AA5FC9" w:rsidRPr="0014272A">
        <w:rPr>
          <w:b w:val="0"/>
          <w:bCs w:val="0"/>
          <w:i/>
          <w:color w:val="2E2E2E"/>
          <w:sz w:val="22"/>
          <w:szCs w:val="22"/>
        </w:rPr>
        <w:t>Journal of Financial Economics</w:t>
      </w:r>
      <w:r w:rsidR="00AA5FC9">
        <w:rPr>
          <w:b w:val="0"/>
          <w:bCs w:val="0"/>
          <w:color w:val="2E2E2E"/>
          <w:sz w:val="22"/>
          <w:szCs w:val="22"/>
        </w:rPr>
        <w:t xml:space="preserve"> 116(2), </w:t>
      </w:r>
      <w:r w:rsidR="003A076D">
        <w:rPr>
          <w:b w:val="0"/>
          <w:bCs w:val="0"/>
          <w:color w:val="2E2E2E"/>
          <w:sz w:val="22"/>
          <w:szCs w:val="22"/>
        </w:rPr>
        <w:t>410-431.</w:t>
      </w:r>
    </w:p>
    <w:p w14:paraId="0C80A38C" w14:textId="77777777" w:rsidR="00684F99" w:rsidRPr="003C3A06" w:rsidRDefault="00684F99" w:rsidP="00B81C7A">
      <w:pPr>
        <w:autoSpaceDE w:val="0"/>
        <w:autoSpaceDN w:val="0"/>
        <w:adjustRightInd w:val="0"/>
        <w:spacing w:after="0" w:line="240" w:lineRule="auto"/>
        <w:jc w:val="both"/>
        <w:rPr>
          <w:rFonts w:ascii="Times New Roman" w:hAnsi="Times New Roman"/>
        </w:rPr>
      </w:pPr>
    </w:p>
    <w:p w14:paraId="2F7CC48D" w14:textId="3751F012" w:rsidR="005228B2" w:rsidRPr="005228B2" w:rsidRDefault="005228B2" w:rsidP="00B81C7A">
      <w:pPr>
        <w:shd w:val="clear" w:color="auto" w:fill="FFFFFF"/>
        <w:spacing w:after="0" w:line="240" w:lineRule="auto"/>
        <w:jc w:val="both"/>
        <w:rPr>
          <w:rFonts w:ascii="Times New Roman" w:eastAsia="Arial Unicode MS" w:hAnsi="Times New Roman"/>
        </w:rPr>
      </w:pPr>
      <w:r>
        <w:rPr>
          <w:rFonts w:ascii="Times New Roman" w:eastAsia="Arial Unicode MS" w:hAnsi="Times New Roman"/>
        </w:rPr>
        <w:t xml:space="preserve">Liu, Laura Xiaolei, Ann Sherman and Yong Zhang, </w:t>
      </w:r>
      <w:r w:rsidR="007B5400">
        <w:rPr>
          <w:rFonts w:ascii="Times New Roman" w:eastAsia="Arial Unicode MS" w:hAnsi="Times New Roman"/>
        </w:rPr>
        <w:t xml:space="preserve">2014, </w:t>
      </w:r>
      <w:r w:rsidRPr="005228B2">
        <w:rPr>
          <w:rFonts w:ascii="Times New Roman" w:eastAsia="Arial Unicode MS" w:hAnsi="Times New Roman"/>
        </w:rPr>
        <w:t xml:space="preserve">The </w:t>
      </w:r>
      <w:r>
        <w:rPr>
          <w:rFonts w:ascii="Times New Roman" w:eastAsia="Arial Unicode MS" w:hAnsi="Times New Roman"/>
        </w:rPr>
        <w:t>l</w:t>
      </w:r>
      <w:r w:rsidRPr="005228B2">
        <w:rPr>
          <w:rFonts w:ascii="Times New Roman" w:eastAsia="Arial Unicode MS" w:hAnsi="Times New Roman"/>
        </w:rPr>
        <w:t>ong-</w:t>
      </w:r>
      <w:r>
        <w:rPr>
          <w:rFonts w:ascii="Times New Roman" w:eastAsia="Arial Unicode MS" w:hAnsi="Times New Roman"/>
        </w:rPr>
        <w:t>r</w:t>
      </w:r>
      <w:r w:rsidRPr="005228B2">
        <w:rPr>
          <w:rFonts w:ascii="Times New Roman" w:eastAsia="Arial Unicode MS" w:hAnsi="Times New Roman"/>
        </w:rPr>
        <w:t xml:space="preserve">un </w:t>
      </w:r>
      <w:r>
        <w:rPr>
          <w:rFonts w:ascii="Times New Roman" w:eastAsia="Arial Unicode MS" w:hAnsi="Times New Roman"/>
        </w:rPr>
        <w:t>r</w:t>
      </w:r>
      <w:r w:rsidRPr="005228B2">
        <w:rPr>
          <w:rFonts w:ascii="Times New Roman" w:eastAsia="Arial Unicode MS" w:hAnsi="Times New Roman"/>
        </w:rPr>
        <w:t xml:space="preserve">ole of the </w:t>
      </w:r>
      <w:r>
        <w:rPr>
          <w:rFonts w:ascii="Times New Roman" w:eastAsia="Arial Unicode MS" w:hAnsi="Times New Roman"/>
        </w:rPr>
        <w:t>m</w:t>
      </w:r>
      <w:r w:rsidRPr="005228B2">
        <w:rPr>
          <w:rFonts w:ascii="Times New Roman" w:eastAsia="Arial Unicode MS" w:hAnsi="Times New Roman"/>
        </w:rPr>
        <w:t>edia:</w:t>
      </w:r>
      <w:r>
        <w:rPr>
          <w:rFonts w:ascii="Times New Roman" w:eastAsia="Arial Unicode MS" w:hAnsi="Times New Roman"/>
        </w:rPr>
        <w:t xml:space="preserve"> </w:t>
      </w:r>
      <w:r w:rsidR="007B5400">
        <w:rPr>
          <w:rFonts w:ascii="Times New Roman" w:eastAsia="Arial Unicode MS" w:hAnsi="Times New Roman"/>
        </w:rPr>
        <w:t>E</w:t>
      </w:r>
      <w:r w:rsidRPr="005228B2">
        <w:rPr>
          <w:rFonts w:ascii="Times New Roman" w:eastAsia="Arial Unicode MS" w:hAnsi="Times New Roman"/>
        </w:rPr>
        <w:t xml:space="preserve">vidence from </w:t>
      </w:r>
      <w:r>
        <w:rPr>
          <w:rFonts w:ascii="Times New Roman" w:eastAsia="Arial Unicode MS" w:hAnsi="Times New Roman"/>
        </w:rPr>
        <w:t>i</w:t>
      </w:r>
      <w:r w:rsidRPr="005228B2">
        <w:rPr>
          <w:rFonts w:ascii="Times New Roman" w:eastAsia="Arial Unicode MS" w:hAnsi="Times New Roman"/>
        </w:rPr>
        <w:t xml:space="preserve">nitial </w:t>
      </w:r>
      <w:r>
        <w:rPr>
          <w:rFonts w:ascii="Times New Roman" w:eastAsia="Arial Unicode MS" w:hAnsi="Times New Roman"/>
        </w:rPr>
        <w:t>p</w:t>
      </w:r>
      <w:r w:rsidRPr="005228B2">
        <w:rPr>
          <w:rFonts w:ascii="Times New Roman" w:eastAsia="Arial Unicode MS" w:hAnsi="Times New Roman"/>
        </w:rPr>
        <w:t xml:space="preserve">ublic </w:t>
      </w:r>
      <w:r>
        <w:rPr>
          <w:rFonts w:ascii="Times New Roman" w:eastAsia="Arial Unicode MS" w:hAnsi="Times New Roman"/>
        </w:rPr>
        <w:t>o</w:t>
      </w:r>
      <w:r w:rsidRPr="005228B2">
        <w:rPr>
          <w:rFonts w:ascii="Times New Roman" w:eastAsia="Arial Unicode MS" w:hAnsi="Times New Roman"/>
        </w:rPr>
        <w:t>fferings</w:t>
      </w:r>
      <w:r>
        <w:rPr>
          <w:rFonts w:ascii="Times New Roman" w:eastAsia="Arial Unicode MS" w:hAnsi="Times New Roman"/>
        </w:rPr>
        <w:t xml:space="preserve">, </w:t>
      </w:r>
      <w:r>
        <w:rPr>
          <w:rFonts w:ascii="Times New Roman" w:eastAsia="Arial Unicode MS" w:hAnsi="Times New Roman"/>
          <w:i/>
        </w:rPr>
        <w:t xml:space="preserve">Management Science </w:t>
      </w:r>
      <w:r>
        <w:rPr>
          <w:rFonts w:ascii="Times New Roman" w:eastAsia="Arial Unicode MS" w:hAnsi="Times New Roman"/>
        </w:rPr>
        <w:t>60</w:t>
      </w:r>
      <w:r w:rsidR="007B5400">
        <w:rPr>
          <w:rFonts w:ascii="Times New Roman" w:eastAsia="Arial Unicode MS" w:hAnsi="Times New Roman"/>
        </w:rPr>
        <w:t>(8)</w:t>
      </w:r>
      <w:r>
        <w:rPr>
          <w:rFonts w:ascii="Times New Roman" w:eastAsia="Arial Unicode MS" w:hAnsi="Times New Roman"/>
        </w:rPr>
        <w:t>, 1945-1964.</w:t>
      </w:r>
    </w:p>
    <w:p w14:paraId="608D2B9D" w14:textId="77777777" w:rsidR="005228B2" w:rsidRDefault="005228B2" w:rsidP="00B81C7A">
      <w:pPr>
        <w:shd w:val="clear" w:color="auto" w:fill="FFFFFF"/>
        <w:spacing w:after="0" w:line="240" w:lineRule="auto"/>
        <w:jc w:val="both"/>
        <w:rPr>
          <w:rFonts w:ascii="Times New Roman" w:eastAsia="Arial Unicode MS" w:hAnsi="Times New Roman"/>
        </w:rPr>
      </w:pPr>
    </w:p>
    <w:p w14:paraId="3E0ED72D" w14:textId="77777777" w:rsidR="00684F99" w:rsidRDefault="00684F99" w:rsidP="00B81C7A">
      <w:pPr>
        <w:shd w:val="clear" w:color="auto" w:fill="FFFFFF"/>
        <w:spacing w:after="0" w:line="240" w:lineRule="auto"/>
        <w:jc w:val="both"/>
        <w:rPr>
          <w:rFonts w:ascii="Times New Roman" w:eastAsia="Arial Unicode MS" w:hAnsi="Times New Roman"/>
        </w:rPr>
      </w:pPr>
      <w:commentRangeStart w:id="11"/>
      <w:r>
        <w:rPr>
          <w:rFonts w:ascii="Times New Roman" w:eastAsia="Arial Unicode MS" w:hAnsi="Times New Roman"/>
        </w:rPr>
        <w:t xml:space="preserve">Loughran, Tim and Bill McDonald, 2014, Information decay and financial disclosures, University of Notre Dame working paper. </w:t>
      </w:r>
      <w:commentRangeEnd w:id="11"/>
      <w:r w:rsidR="00BF0AAE">
        <w:rPr>
          <w:rStyle w:val="CommentReference"/>
          <w:lang w:val="x-none" w:eastAsia="x-none"/>
        </w:rPr>
        <w:commentReference w:id="11"/>
      </w:r>
    </w:p>
    <w:p w14:paraId="5A619E5B" w14:textId="77777777" w:rsidR="00684F99" w:rsidRDefault="00684F99" w:rsidP="00B81C7A">
      <w:pPr>
        <w:shd w:val="clear" w:color="auto" w:fill="FFFFFF"/>
        <w:spacing w:after="0" w:line="240" w:lineRule="auto"/>
        <w:jc w:val="both"/>
        <w:rPr>
          <w:rFonts w:ascii="Times New Roman" w:eastAsia="Arial Unicode MS" w:hAnsi="Times New Roman"/>
        </w:rPr>
      </w:pPr>
    </w:p>
    <w:p w14:paraId="6E04EE0F" w14:textId="77777777" w:rsidR="00684F99" w:rsidRPr="00E406BF" w:rsidRDefault="00684F99" w:rsidP="00B81C7A">
      <w:pPr>
        <w:spacing w:after="0" w:line="240" w:lineRule="auto"/>
        <w:jc w:val="both"/>
        <w:rPr>
          <w:rFonts w:ascii="Times New Roman" w:eastAsia="Times New Roman" w:hAnsi="Times New Roman"/>
        </w:rPr>
      </w:pPr>
      <w:r>
        <w:rPr>
          <w:rFonts w:ascii="Times New Roman" w:eastAsia="Times New Roman" w:hAnsi="Times New Roman"/>
        </w:rPr>
        <w:t xml:space="preserve">Megginson, </w:t>
      </w:r>
      <w:r w:rsidRPr="00E406BF">
        <w:rPr>
          <w:rFonts w:ascii="Times New Roman" w:eastAsia="Times New Roman" w:hAnsi="Times New Roman"/>
        </w:rPr>
        <w:t xml:space="preserve">William </w:t>
      </w:r>
      <w:r>
        <w:rPr>
          <w:rFonts w:ascii="Times New Roman" w:eastAsia="Times New Roman" w:hAnsi="Times New Roman"/>
        </w:rPr>
        <w:t xml:space="preserve">L. </w:t>
      </w:r>
      <w:r w:rsidRPr="00E406BF">
        <w:rPr>
          <w:rFonts w:ascii="Times New Roman" w:eastAsia="Times New Roman" w:hAnsi="Times New Roman"/>
        </w:rPr>
        <w:t xml:space="preserve">and Kathleen </w:t>
      </w:r>
      <w:r>
        <w:rPr>
          <w:rFonts w:ascii="Times New Roman" w:eastAsia="Times New Roman" w:hAnsi="Times New Roman"/>
        </w:rPr>
        <w:t xml:space="preserve">A. </w:t>
      </w:r>
      <w:r w:rsidRPr="00E406BF">
        <w:rPr>
          <w:rFonts w:ascii="Times New Roman" w:eastAsia="Times New Roman" w:hAnsi="Times New Roman"/>
        </w:rPr>
        <w:t>Weiss, 1991,</w:t>
      </w:r>
      <w:r>
        <w:rPr>
          <w:rFonts w:ascii="Times New Roman" w:eastAsia="Times New Roman" w:hAnsi="Times New Roman"/>
        </w:rPr>
        <w:t xml:space="preserve"> </w:t>
      </w:r>
      <w:r w:rsidRPr="00E406BF">
        <w:rPr>
          <w:rFonts w:ascii="Times New Roman" w:eastAsia="Times New Roman" w:hAnsi="Times New Roman"/>
        </w:rPr>
        <w:t>Venture capitalist certi</w:t>
      </w:r>
      <w:r>
        <w:rPr>
          <w:rFonts w:ascii="Times New Roman" w:eastAsia="Times New Roman" w:hAnsi="Times New Roman"/>
        </w:rPr>
        <w:t>fi</w:t>
      </w:r>
      <w:r w:rsidRPr="00E406BF">
        <w:rPr>
          <w:rFonts w:ascii="Times New Roman" w:eastAsia="Times New Roman" w:hAnsi="Times New Roman"/>
        </w:rPr>
        <w:t xml:space="preserve">cation in initial public offerings, </w:t>
      </w:r>
      <w:r w:rsidRPr="00E406BF">
        <w:rPr>
          <w:rFonts w:ascii="Times New Roman" w:eastAsia="Times New Roman" w:hAnsi="Times New Roman"/>
          <w:i/>
        </w:rPr>
        <w:t>Journal of Finance</w:t>
      </w:r>
      <w:r>
        <w:rPr>
          <w:rFonts w:ascii="Times New Roman" w:eastAsia="Times New Roman" w:hAnsi="Times New Roman"/>
          <w:i/>
        </w:rPr>
        <w:t xml:space="preserve"> </w:t>
      </w:r>
      <w:r w:rsidRPr="00E406BF">
        <w:rPr>
          <w:rFonts w:ascii="Times New Roman" w:eastAsia="Times New Roman" w:hAnsi="Times New Roman"/>
        </w:rPr>
        <w:t>46</w:t>
      </w:r>
      <w:r>
        <w:rPr>
          <w:rFonts w:ascii="Times New Roman" w:eastAsia="Times New Roman" w:hAnsi="Times New Roman"/>
        </w:rPr>
        <w:t>(3)</w:t>
      </w:r>
      <w:r w:rsidRPr="00E406BF">
        <w:rPr>
          <w:rFonts w:ascii="Times New Roman" w:eastAsia="Times New Roman" w:hAnsi="Times New Roman"/>
        </w:rPr>
        <w:t>, 879-903.</w:t>
      </w:r>
    </w:p>
    <w:p w14:paraId="4E2DAFF5" w14:textId="77777777" w:rsidR="00684F99" w:rsidRPr="003C3A06" w:rsidRDefault="00684F99" w:rsidP="00B81C7A">
      <w:pPr>
        <w:shd w:val="clear" w:color="auto" w:fill="FFFFFF"/>
        <w:spacing w:after="0" w:line="240" w:lineRule="auto"/>
        <w:jc w:val="both"/>
        <w:rPr>
          <w:rFonts w:ascii="Times New Roman" w:eastAsia="Arial Unicode MS" w:hAnsi="Times New Roman"/>
        </w:rPr>
      </w:pPr>
    </w:p>
    <w:p w14:paraId="54834CEA" w14:textId="5D73A633" w:rsidR="0025286B" w:rsidRDefault="0025286B" w:rsidP="00B81C7A">
      <w:pPr>
        <w:spacing w:after="0" w:line="240" w:lineRule="auto"/>
        <w:jc w:val="both"/>
        <w:rPr>
          <w:rFonts w:ascii="Times New Roman" w:eastAsia="Arial Unicode MS" w:hAnsi="Times New Roman"/>
        </w:rPr>
      </w:pPr>
      <w:r>
        <w:rPr>
          <w:rFonts w:ascii="Times New Roman" w:eastAsia="Arial Unicode MS" w:hAnsi="Times New Roman"/>
        </w:rPr>
        <w:t xml:space="preserve">Merton, Robert, 1987, </w:t>
      </w:r>
      <w:r w:rsidR="007B5400">
        <w:rPr>
          <w:rFonts w:ascii="Times New Roman" w:eastAsia="Arial Unicode MS" w:hAnsi="Times New Roman"/>
        </w:rPr>
        <w:t>A</w:t>
      </w:r>
      <w:r>
        <w:rPr>
          <w:rFonts w:ascii="Times New Roman" w:eastAsia="Arial Unicode MS" w:hAnsi="Times New Roman"/>
        </w:rPr>
        <w:t xml:space="preserve"> simple model of capital market equilibrium with incomplete information, </w:t>
      </w:r>
      <w:r>
        <w:rPr>
          <w:rFonts w:ascii="Times New Roman" w:eastAsia="Arial Unicode MS" w:hAnsi="Times New Roman"/>
          <w:i/>
        </w:rPr>
        <w:t>Journal of Finance</w:t>
      </w:r>
      <w:r>
        <w:rPr>
          <w:rFonts w:ascii="Times New Roman" w:eastAsia="Arial Unicode MS" w:hAnsi="Times New Roman"/>
        </w:rPr>
        <w:t xml:space="preserve"> 42(3), 483-510. </w:t>
      </w:r>
    </w:p>
    <w:p w14:paraId="4C2A86EC" w14:textId="77777777" w:rsidR="0025286B" w:rsidRDefault="0025286B" w:rsidP="00B81C7A">
      <w:pPr>
        <w:spacing w:after="0" w:line="240" w:lineRule="auto"/>
        <w:jc w:val="both"/>
        <w:rPr>
          <w:rFonts w:ascii="Times New Roman" w:eastAsia="Arial Unicode MS" w:hAnsi="Times New Roman"/>
        </w:rPr>
      </w:pPr>
    </w:p>
    <w:p w14:paraId="49C4233E" w14:textId="77777777" w:rsidR="00684F99" w:rsidRPr="003C3A06" w:rsidRDefault="00684F99" w:rsidP="00B81C7A">
      <w:pPr>
        <w:spacing w:after="0" w:line="240" w:lineRule="auto"/>
        <w:jc w:val="both"/>
        <w:rPr>
          <w:rFonts w:ascii="Times New Roman" w:eastAsia="Arial Unicode MS" w:hAnsi="Times New Roman"/>
        </w:rPr>
      </w:pPr>
      <w:r w:rsidRPr="003C3A06">
        <w:rPr>
          <w:rFonts w:ascii="Times New Roman" w:eastAsia="Arial Unicode MS" w:hAnsi="Times New Roman"/>
        </w:rPr>
        <w:t xml:space="preserve">Ritter, Jay </w:t>
      </w:r>
      <w:r>
        <w:rPr>
          <w:rFonts w:ascii="Times New Roman" w:eastAsia="Arial Unicode MS" w:hAnsi="Times New Roman"/>
        </w:rPr>
        <w:t xml:space="preserve">R. </w:t>
      </w:r>
      <w:r w:rsidRPr="003C3A06">
        <w:rPr>
          <w:rFonts w:ascii="Times New Roman" w:eastAsia="Arial Unicode MS" w:hAnsi="Times New Roman"/>
        </w:rPr>
        <w:t xml:space="preserve">and Ivo Welch, 2002, </w:t>
      </w:r>
      <w:r w:rsidRPr="003C3A06">
        <w:rPr>
          <w:rFonts w:ascii="Times New Roman" w:eastAsia="Times New Roman" w:hAnsi="Times New Roman"/>
        </w:rPr>
        <w:t xml:space="preserve">A review of IPO activity, pricing, and allocation, </w:t>
      </w:r>
      <w:r w:rsidRPr="003C3A06">
        <w:rPr>
          <w:rFonts w:ascii="Times New Roman" w:hAnsi="Times New Roman"/>
          <w:i/>
          <w:lang w:val="en"/>
        </w:rPr>
        <w:t>Journal of Finance</w:t>
      </w:r>
      <w:r>
        <w:rPr>
          <w:rFonts w:ascii="Times New Roman" w:hAnsi="Times New Roman"/>
          <w:i/>
          <w:lang w:val="en"/>
        </w:rPr>
        <w:t xml:space="preserve"> </w:t>
      </w:r>
      <w:r w:rsidRPr="00C72603">
        <w:rPr>
          <w:rFonts w:ascii="Times New Roman" w:hAnsi="Times New Roman"/>
          <w:lang w:val="en"/>
        </w:rPr>
        <w:t>57(4)</w:t>
      </w:r>
      <w:r w:rsidRPr="003C3A06">
        <w:rPr>
          <w:rFonts w:ascii="Times New Roman" w:hAnsi="Times New Roman"/>
          <w:lang w:val="en"/>
        </w:rPr>
        <w:t>, 1795-1828.</w:t>
      </w:r>
    </w:p>
    <w:p w14:paraId="0488E82E" w14:textId="77777777" w:rsidR="00684F99" w:rsidRPr="003C3A06" w:rsidRDefault="00684F99" w:rsidP="00B81C7A">
      <w:pPr>
        <w:shd w:val="clear" w:color="auto" w:fill="FFFFFF"/>
        <w:spacing w:after="0" w:line="240" w:lineRule="auto"/>
        <w:jc w:val="both"/>
        <w:rPr>
          <w:rFonts w:ascii="Times New Roman" w:eastAsia="Arial Unicode MS" w:hAnsi="Times New Roman"/>
        </w:rPr>
      </w:pPr>
    </w:p>
    <w:p w14:paraId="35DABF17" w14:textId="77777777" w:rsidR="00684F99" w:rsidRPr="00A1797C" w:rsidRDefault="00684F99" w:rsidP="00B81C7A">
      <w:pPr>
        <w:spacing w:after="0"/>
        <w:jc w:val="both"/>
        <w:rPr>
          <w:rFonts w:ascii="Times New Roman" w:hAnsi="Times New Roman"/>
        </w:rPr>
      </w:pPr>
      <w:r w:rsidRPr="00A1797C">
        <w:rPr>
          <w:rFonts w:ascii="Times New Roman" w:hAnsi="Times New Roman"/>
        </w:rPr>
        <w:t xml:space="preserve">Seyhun, H. Nejat, 1986, Insiders’ profits, costs of trading and market efficiency, </w:t>
      </w:r>
      <w:r w:rsidRPr="00A1797C">
        <w:rPr>
          <w:rFonts w:ascii="Times New Roman" w:hAnsi="Times New Roman"/>
          <w:i/>
        </w:rPr>
        <w:t>Journal of Financial Economics</w:t>
      </w:r>
      <w:r w:rsidRPr="00A1797C">
        <w:rPr>
          <w:rFonts w:ascii="Times New Roman" w:hAnsi="Times New Roman"/>
        </w:rPr>
        <w:t xml:space="preserve"> 16(2), 189–212. </w:t>
      </w:r>
    </w:p>
    <w:p w14:paraId="23E1ACB9" w14:textId="77777777" w:rsidR="00684F99" w:rsidRPr="003C3A06" w:rsidRDefault="00684F99" w:rsidP="00B81C7A">
      <w:pPr>
        <w:autoSpaceDE w:val="0"/>
        <w:autoSpaceDN w:val="0"/>
        <w:adjustRightInd w:val="0"/>
        <w:spacing w:after="0" w:line="240" w:lineRule="auto"/>
        <w:jc w:val="both"/>
        <w:rPr>
          <w:rFonts w:ascii="Times New Roman" w:hAnsi="Times New Roman"/>
        </w:rPr>
      </w:pPr>
    </w:p>
    <w:p w14:paraId="23AC071B" w14:textId="77777777" w:rsidR="00684F99" w:rsidRPr="003C3A06" w:rsidRDefault="00684F99" w:rsidP="00B81C7A">
      <w:pPr>
        <w:spacing w:after="0" w:line="240" w:lineRule="auto"/>
        <w:jc w:val="both"/>
        <w:rPr>
          <w:rFonts w:ascii="Times New Roman" w:eastAsia="Times New Roman" w:hAnsi="Times New Roman"/>
        </w:rPr>
      </w:pPr>
      <w:r w:rsidRPr="003C3A06">
        <w:rPr>
          <w:rFonts w:ascii="Times New Roman" w:eastAsia="Times New Roman" w:hAnsi="Times New Roman"/>
        </w:rPr>
        <w:t xml:space="preserve">Sherman, Ann E. and Sheridan Titman, 2002, Building the IPO order book: Underpricing and participation limits with costly information, </w:t>
      </w:r>
      <w:r w:rsidRPr="003C3A06">
        <w:rPr>
          <w:rFonts w:ascii="Times New Roman" w:eastAsia="Times New Roman" w:hAnsi="Times New Roman"/>
          <w:i/>
        </w:rPr>
        <w:t>Journal of Financial Economics</w:t>
      </w:r>
      <w:r w:rsidRPr="00C72603">
        <w:rPr>
          <w:rFonts w:ascii="Times New Roman" w:eastAsia="Times New Roman" w:hAnsi="Times New Roman"/>
        </w:rPr>
        <w:t xml:space="preserve"> 65(1)</w:t>
      </w:r>
      <w:r w:rsidRPr="003C3A06">
        <w:rPr>
          <w:rFonts w:ascii="Times New Roman" w:eastAsia="Times New Roman" w:hAnsi="Times New Roman"/>
        </w:rPr>
        <w:t>, 3-29.</w:t>
      </w:r>
    </w:p>
    <w:p w14:paraId="19995EBE" w14:textId="77777777" w:rsidR="00684F99" w:rsidRPr="003C3A06" w:rsidRDefault="00684F99" w:rsidP="00B81C7A">
      <w:pPr>
        <w:spacing w:after="0" w:line="240" w:lineRule="auto"/>
        <w:jc w:val="both"/>
        <w:rPr>
          <w:rFonts w:ascii="Times New Roman" w:eastAsia="Times New Roman" w:hAnsi="Times New Roman"/>
        </w:rPr>
      </w:pPr>
    </w:p>
    <w:p w14:paraId="2BD460E3" w14:textId="77777777" w:rsidR="00684F99" w:rsidRPr="003C3A06" w:rsidRDefault="00684F99" w:rsidP="00B81C7A">
      <w:pPr>
        <w:spacing w:after="0" w:line="240" w:lineRule="auto"/>
        <w:jc w:val="both"/>
        <w:rPr>
          <w:rFonts w:ascii="Times New Roman" w:eastAsia="Times New Roman" w:hAnsi="Times New Roman"/>
        </w:rPr>
      </w:pPr>
      <w:r w:rsidRPr="003C3A06">
        <w:rPr>
          <w:rFonts w:ascii="Times New Roman" w:eastAsia="Times New Roman" w:hAnsi="Times New Roman"/>
        </w:rPr>
        <w:t>Sias, R</w:t>
      </w:r>
      <w:r>
        <w:rPr>
          <w:rFonts w:ascii="Times New Roman" w:eastAsia="Times New Roman" w:hAnsi="Times New Roman"/>
        </w:rPr>
        <w:t xml:space="preserve">ichard </w:t>
      </w:r>
      <w:r w:rsidRPr="003C3A06">
        <w:rPr>
          <w:rFonts w:ascii="Times New Roman" w:eastAsia="Times New Roman" w:hAnsi="Times New Roman"/>
        </w:rPr>
        <w:t>W., and L</w:t>
      </w:r>
      <w:r>
        <w:rPr>
          <w:rFonts w:ascii="Times New Roman" w:eastAsia="Times New Roman" w:hAnsi="Times New Roman"/>
        </w:rPr>
        <w:t xml:space="preserve">aura </w:t>
      </w:r>
      <w:r w:rsidRPr="003C3A06">
        <w:rPr>
          <w:rFonts w:ascii="Times New Roman" w:eastAsia="Times New Roman" w:hAnsi="Times New Roman"/>
        </w:rPr>
        <w:t>T. Starks,</w:t>
      </w:r>
      <w:r>
        <w:rPr>
          <w:rFonts w:ascii="Times New Roman" w:eastAsia="Times New Roman" w:hAnsi="Times New Roman"/>
        </w:rPr>
        <w:t xml:space="preserve"> </w:t>
      </w:r>
      <w:r w:rsidRPr="003C3A06">
        <w:rPr>
          <w:rFonts w:ascii="Times New Roman" w:eastAsia="Times New Roman" w:hAnsi="Times New Roman"/>
        </w:rPr>
        <w:t xml:space="preserve">1997, Return autocorrelation and institutional investors, </w:t>
      </w:r>
      <w:r w:rsidRPr="003C3A06">
        <w:rPr>
          <w:rFonts w:ascii="Times New Roman" w:eastAsia="Times New Roman" w:hAnsi="Times New Roman"/>
          <w:i/>
        </w:rPr>
        <w:t>Journal of Financial Economics</w:t>
      </w:r>
      <w:r w:rsidRPr="00C72603">
        <w:rPr>
          <w:rFonts w:ascii="Times New Roman" w:eastAsia="Times New Roman" w:hAnsi="Times New Roman"/>
        </w:rPr>
        <w:t xml:space="preserve"> 46(1)</w:t>
      </w:r>
      <w:r w:rsidRPr="003C3A06">
        <w:rPr>
          <w:rFonts w:ascii="Times New Roman" w:eastAsia="Times New Roman" w:hAnsi="Times New Roman"/>
        </w:rPr>
        <w:t>, 103-131.</w:t>
      </w:r>
    </w:p>
    <w:p w14:paraId="0D95B158" w14:textId="77777777" w:rsidR="00684F99" w:rsidRPr="003C3A06" w:rsidRDefault="00684F99" w:rsidP="00B81C7A">
      <w:pPr>
        <w:autoSpaceDE w:val="0"/>
        <w:autoSpaceDN w:val="0"/>
        <w:adjustRightInd w:val="0"/>
        <w:spacing w:after="0" w:line="240" w:lineRule="auto"/>
        <w:jc w:val="both"/>
        <w:rPr>
          <w:rFonts w:ascii="Times New Roman" w:hAnsi="Times New Roman"/>
        </w:rPr>
      </w:pPr>
    </w:p>
    <w:p w14:paraId="42C13E62" w14:textId="77777777" w:rsidR="00684F99" w:rsidRDefault="00684F99" w:rsidP="00B81C7A">
      <w:pPr>
        <w:autoSpaceDE w:val="0"/>
        <w:autoSpaceDN w:val="0"/>
        <w:adjustRightInd w:val="0"/>
        <w:spacing w:after="0" w:line="240" w:lineRule="auto"/>
        <w:jc w:val="both"/>
        <w:rPr>
          <w:rFonts w:ascii="Times New Roman" w:hAnsi="Times New Roman"/>
        </w:rPr>
      </w:pPr>
      <w:r w:rsidRPr="003C3A06">
        <w:rPr>
          <w:rFonts w:ascii="Times New Roman" w:hAnsi="Times New Roman"/>
        </w:rPr>
        <w:t>Spatt, C</w:t>
      </w:r>
      <w:r>
        <w:rPr>
          <w:rFonts w:ascii="Times New Roman" w:hAnsi="Times New Roman"/>
        </w:rPr>
        <w:t>hester</w:t>
      </w:r>
      <w:r w:rsidRPr="003C3A06">
        <w:rPr>
          <w:rFonts w:ascii="Times New Roman" w:hAnsi="Times New Roman"/>
        </w:rPr>
        <w:t>, and S</w:t>
      </w:r>
      <w:r>
        <w:rPr>
          <w:rFonts w:ascii="Times New Roman" w:hAnsi="Times New Roman"/>
        </w:rPr>
        <w:t>anjay</w:t>
      </w:r>
      <w:r w:rsidRPr="003C3A06">
        <w:rPr>
          <w:rFonts w:ascii="Times New Roman" w:hAnsi="Times New Roman"/>
        </w:rPr>
        <w:t xml:space="preserve"> Srivastava, 1991, Preplay communication, participation restrictions and efficiency in initial public offerings, </w:t>
      </w:r>
      <w:r w:rsidRPr="003C3A06">
        <w:rPr>
          <w:rFonts w:ascii="Times New Roman" w:hAnsi="Times New Roman"/>
          <w:i/>
          <w:iCs/>
        </w:rPr>
        <w:t>Review of Financial Studies</w:t>
      </w:r>
      <w:r>
        <w:rPr>
          <w:rFonts w:ascii="Times New Roman" w:hAnsi="Times New Roman"/>
          <w:i/>
          <w:iCs/>
        </w:rPr>
        <w:t xml:space="preserve"> </w:t>
      </w:r>
      <w:r w:rsidRPr="00C72603">
        <w:rPr>
          <w:rFonts w:ascii="Times New Roman" w:hAnsi="Times New Roman"/>
          <w:iCs/>
        </w:rPr>
        <w:t>4(4)</w:t>
      </w:r>
      <w:r w:rsidRPr="003C3A06">
        <w:rPr>
          <w:rFonts w:ascii="Times New Roman" w:hAnsi="Times New Roman"/>
          <w:i/>
          <w:iCs/>
        </w:rPr>
        <w:t xml:space="preserve">, </w:t>
      </w:r>
      <w:r w:rsidRPr="003C3A06">
        <w:rPr>
          <w:rFonts w:ascii="Times New Roman" w:hAnsi="Times New Roman"/>
        </w:rPr>
        <w:t>709–</w:t>
      </w:r>
      <w:r>
        <w:rPr>
          <w:rFonts w:ascii="Times New Roman" w:hAnsi="Times New Roman"/>
        </w:rPr>
        <w:t>7</w:t>
      </w:r>
      <w:r w:rsidRPr="003C3A06">
        <w:rPr>
          <w:rFonts w:ascii="Times New Roman" w:hAnsi="Times New Roman"/>
        </w:rPr>
        <w:t>26.</w:t>
      </w:r>
    </w:p>
    <w:p w14:paraId="0A82FF09" w14:textId="77777777" w:rsidR="00684F99" w:rsidRPr="003C3A06" w:rsidRDefault="00684F99" w:rsidP="00B81C7A">
      <w:pPr>
        <w:autoSpaceDE w:val="0"/>
        <w:autoSpaceDN w:val="0"/>
        <w:adjustRightInd w:val="0"/>
        <w:spacing w:after="0" w:line="240" w:lineRule="auto"/>
        <w:jc w:val="both"/>
        <w:rPr>
          <w:rFonts w:ascii="Times New Roman" w:hAnsi="Times New Roman"/>
        </w:rPr>
      </w:pPr>
    </w:p>
    <w:p w14:paraId="5E7EB00B" w14:textId="77777777" w:rsidR="00684F99" w:rsidRDefault="00684F99" w:rsidP="00B81C7A">
      <w:pPr>
        <w:autoSpaceDE w:val="0"/>
        <w:autoSpaceDN w:val="0"/>
        <w:adjustRightInd w:val="0"/>
        <w:spacing w:after="0" w:line="240" w:lineRule="auto"/>
        <w:jc w:val="both"/>
        <w:rPr>
          <w:rFonts w:ascii="Times New Roman" w:eastAsia="Times New Roman" w:hAnsi="Times New Roman"/>
        </w:rPr>
      </w:pPr>
      <w:r w:rsidRPr="006A342E">
        <w:rPr>
          <w:rFonts w:ascii="Times New Roman" w:eastAsia="Times New Roman" w:hAnsi="Times New Roman"/>
        </w:rPr>
        <w:t>Tetlock, P</w:t>
      </w:r>
      <w:r>
        <w:rPr>
          <w:rFonts w:ascii="Times New Roman" w:eastAsia="Times New Roman" w:hAnsi="Times New Roman"/>
        </w:rPr>
        <w:t>aul C.</w:t>
      </w:r>
      <w:r w:rsidRPr="006A342E">
        <w:rPr>
          <w:rFonts w:ascii="Times New Roman" w:eastAsia="Times New Roman" w:hAnsi="Times New Roman"/>
        </w:rPr>
        <w:t xml:space="preserve">, 2010. Does public financial news resolve asymmetric information? </w:t>
      </w:r>
      <w:r w:rsidRPr="001F60B3">
        <w:rPr>
          <w:rFonts w:ascii="Times New Roman" w:eastAsia="Times New Roman" w:hAnsi="Times New Roman"/>
          <w:i/>
        </w:rPr>
        <w:t xml:space="preserve">Review of Financial Studies </w:t>
      </w:r>
      <w:r w:rsidRPr="006A342E">
        <w:rPr>
          <w:rFonts w:ascii="Times New Roman" w:eastAsia="Times New Roman" w:hAnsi="Times New Roman"/>
        </w:rPr>
        <w:t>23</w:t>
      </w:r>
      <w:r>
        <w:rPr>
          <w:rFonts w:ascii="Times New Roman" w:eastAsia="Times New Roman" w:hAnsi="Times New Roman"/>
        </w:rPr>
        <w:t>(9)</w:t>
      </w:r>
      <w:r w:rsidRPr="006A342E">
        <w:rPr>
          <w:rFonts w:ascii="Times New Roman" w:eastAsia="Times New Roman" w:hAnsi="Times New Roman"/>
        </w:rPr>
        <w:t>, 3520–3557</w:t>
      </w:r>
      <w:r>
        <w:rPr>
          <w:rFonts w:ascii="Times New Roman" w:eastAsia="Times New Roman" w:hAnsi="Times New Roman"/>
        </w:rPr>
        <w:t>.</w:t>
      </w:r>
    </w:p>
    <w:p w14:paraId="3D34838B" w14:textId="77777777" w:rsidR="00684F99" w:rsidRPr="003C3A06" w:rsidRDefault="00684F99" w:rsidP="00B81C7A">
      <w:pPr>
        <w:autoSpaceDE w:val="0"/>
        <w:autoSpaceDN w:val="0"/>
        <w:adjustRightInd w:val="0"/>
        <w:spacing w:after="0" w:line="240" w:lineRule="auto"/>
        <w:jc w:val="both"/>
        <w:rPr>
          <w:rFonts w:ascii="Times New Roman" w:hAnsi="Times New Roman"/>
          <w:color w:val="000000"/>
        </w:rPr>
      </w:pPr>
    </w:p>
    <w:p w14:paraId="22A73467" w14:textId="77777777" w:rsidR="00684F99" w:rsidRPr="00A1797C" w:rsidRDefault="00684F99" w:rsidP="00B81C7A">
      <w:pPr>
        <w:jc w:val="both"/>
        <w:rPr>
          <w:rFonts w:ascii="Times New Roman" w:hAnsi="Times New Roman"/>
        </w:rPr>
      </w:pPr>
      <w:r w:rsidRPr="00A1797C">
        <w:rPr>
          <w:rFonts w:ascii="Times New Roman" w:hAnsi="Times New Roman"/>
        </w:rPr>
        <w:t xml:space="preserve">Tookes, Heather E., 2008, Information, Trading and Product Market Interactions: Cross-sectional Implications of Informed Trading, </w:t>
      </w:r>
      <w:r w:rsidRPr="00A1797C">
        <w:rPr>
          <w:rFonts w:ascii="Times New Roman" w:hAnsi="Times New Roman"/>
          <w:i/>
        </w:rPr>
        <w:t xml:space="preserve">Journal of Finance </w:t>
      </w:r>
      <w:r w:rsidRPr="00C72603">
        <w:rPr>
          <w:rFonts w:ascii="Times New Roman" w:hAnsi="Times New Roman"/>
        </w:rPr>
        <w:t>63(1)</w:t>
      </w:r>
      <w:r w:rsidRPr="00A1797C">
        <w:rPr>
          <w:rFonts w:ascii="Times New Roman" w:hAnsi="Times New Roman"/>
        </w:rPr>
        <w:t>, 379-413.</w:t>
      </w:r>
    </w:p>
    <w:p w14:paraId="03922325" w14:textId="4771067C" w:rsidR="00684F99" w:rsidRDefault="00684F99" w:rsidP="00B81C7A">
      <w:pPr>
        <w:spacing w:after="0" w:line="240" w:lineRule="auto"/>
        <w:jc w:val="both"/>
        <w:rPr>
          <w:rFonts w:ascii="Times New Roman" w:hAnsi="Times New Roman"/>
          <w:color w:val="000000"/>
        </w:rPr>
      </w:pPr>
      <w:r w:rsidRPr="003C3A06">
        <w:rPr>
          <w:rFonts w:ascii="Times New Roman" w:hAnsi="Times New Roman"/>
          <w:color w:val="000000"/>
        </w:rPr>
        <w:t>Veldkamp, Laura</w:t>
      </w:r>
      <w:r>
        <w:rPr>
          <w:rFonts w:ascii="Times New Roman" w:hAnsi="Times New Roman"/>
          <w:color w:val="000000"/>
        </w:rPr>
        <w:t xml:space="preserve"> L.</w:t>
      </w:r>
      <w:r w:rsidR="007B7515">
        <w:rPr>
          <w:rFonts w:ascii="Times New Roman" w:hAnsi="Times New Roman"/>
          <w:color w:val="000000"/>
        </w:rPr>
        <w:t xml:space="preserve"> 2006</w:t>
      </w:r>
      <w:r w:rsidRPr="003C3A06">
        <w:rPr>
          <w:rFonts w:ascii="Times New Roman" w:hAnsi="Times New Roman"/>
          <w:color w:val="000000"/>
        </w:rPr>
        <w:t>,</w:t>
      </w:r>
      <w:r w:rsidRPr="003C3A06">
        <w:rPr>
          <w:rFonts w:ascii="Times New Roman" w:hAnsi="Times New Roman"/>
          <w:b/>
          <w:bCs/>
          <w:color w:val="000000"/>
        </w:rPr>
        <w:t xml:space="preserve"> </w:t>
      </w:r>
      <w:r w:rsidRPr="003C3A06">
        <w:rPr>
          <w:rFonts w:ascii="Times New Roman" w:hAnsi="Times New Roman"/>
          <w:color w:val="000000"/>
        </w:rPr>
        <w:t xml:space="preserve">Media Frenzies in Markets for Financial Information, </w:t>
      </w:r>
      <w:r w:rsidRPr="003C3A06">
        <w:rPr>
          <w:rFonts w:ascii="Times New Roman" w:hAnsi="Times New Roman"/>
          <w:i/>
          <w:color w:val="000000"/>
        </w:rPr>
        <w:t>American Economic Review</w:t>
      </w:r>
      <w:r>
        <w:rPr>
          <w:rFonts w:ascii="Times New Roman" w:hAnsi="Times New Roman"/>
          <w:i/>
          <w:color w:val="000000"/>
        </w:rPr>
        <w:t xml:space="preserve"> </w:t>
      </w:r>
      <w:r w:rsidRPr="00C72603">
        <w:rPr>
          <w:rFonts w:ascii="Times New Roman" w:hAnsi="Times New Roman"/>
          <w:color w:val="000000"/>
        </w:rPr>
        <w:t>96(3)</w:t>
      </w:r>
      <w:r w:rsidRPr="003C3A06">
        <w:rPr>
          <w:rFonts w:ascii="Times New Roman" w:hAnsi="Times New Roman"/>
          <w:color w:val="000000"/>
        </w:rPr>
        <w:t>, 577-601.</w:t>
      </w:r>
    </w:p>
    <w:p w14:paraId="185B001C" w14:textId="77777777" w:rsidR="00684F99" w:rsidRPr="003C3A06" w:rsidRDefault="00684F99" w:rsidP="00B81C7A">
      <w:pPr>
        <w:spacing w:after="0" w:line="240" w:lineRule="auto"/>
        <w:jc w:val="both"/>
        <w:rPr>
          <w:rFonts w:ascii="Times New Roman" w:hAnsi="Times New Roman"/>
          <w:color w:val="000000"/>
        </w:rPr>
      </w:pPr>
    </w:p>
    <w:p w14:paraId="761FF874" w14:textId="77777777" w:rsidR="00684F99" w:rsidRDefault="00684F99" w:rsidP="00B81C7A">
      <w:pPr>
        <w:spacing w:after="0" w:line="240" w:lineRule="auto"/>
        <w:jc w:val="both"/>
        <w:rPr>
          <w:rFonts w:ascii="Times New Roman" w:hAnsi="Times New Roman"/>
        </w:rPr>
      </w:pPr>
      <w:r w:rsidRPr="00290EB2">
        <w:rPr>
          <w:rFonts w:ascii="Times New Roman" w:hAnsi="Times New Roman"/>
        </w:rPr>
        <w:t>Verrecchia, R</w:t>
      </w:r>
      <w:r>
        <w:rPr>
          <w:rFonts w:ascii="Times New Roman" w:hAnsi="Times New Roman"/>
        </w:rPr>
        <w:t>obert</w:t>
      </w:r>
      <w:r w:rsidRPr="00290EB2">
        <w:rPr>
          <w:rFonts w:ascii="Times New Roman" w:hAnsi="Times New Roman"/>
        </w:rPr>
        <w:t xml:space="preserve"> E. 2001</w:t>
      </w:r>
      <w:r>
        <w:rPr>
          <w:rFonts w:ascii="Times New Roman" w:hAnsi="Times New Roman"/>
        </w:rPr>
        <w:t>,</w:t>
      </w:r>
      <w:r w:rsidRPr="00290EB2">
        <w:rPr>
          <w:rFonts w:ascii="Times New Roman" w:hAnsi="Times New Roman"/>
        </w:rPr>
        <w:t xml:space="preserve"> Essays on </w:t>
      </w:r>
      <w:r>
        <w:rPr>
          <w:rFonts w:ascii="Times New Roman" w:hAnsi="Times New Roman"/>
        </w:rPr>
        <w:t>d</w:t>
      </w:r>
      <w:r w:rsidRPr="00290EB2">
        <w:rPr>
          <w:rFonts w:ascii="Times New Roman" w:hAnsi="Times New Roman"/>
        </w:rPr>
        <w:t xml:space="preserve">isclosure. </w:t>
      </w:r>
      <w:r w:rsidRPr="001F60B3">
        <w:rPr>
          <w:rFonts w:ascii="Times New Roman" w:hAnsi="Times New Roman"/>
          <w:i/>
        </w:rPr>
        <w:t>Journal of Accounting and Economics</w:t>
      </w:r>
      <w:r w:rsidRPr="00290EB2">
        <w:rPr>
          <w:rFonts w:ascii="Times New Roman" w:hAnsi="Times New Roman"/>
        </w:rPr>
        <w:t xml:space="preserve"> 32</w:t>
      </w:r>
      <w:r>
        <w:rPr>
          <w:rFonts w:ascii="Times New Roman" w:hAnsi="Times New Roman"/>
        </w:rPr>
        <w:t xml:space="preserve">(1-3), </w:t>
      </w:r>
      <w:r w:rsidRPr="00290EB2">
        <w:rPr>
          <w:rFonts w:ascii="Times New Roman" w:hAnsi="Times New Roman"/>
        </w:rPr>
        <w:t>97–180.</w:t>
      </w:r>
    </w:p>
    <w:p w14:paraId="438B6284" w14:textId="77777777" w:rsidR="00684F99" w:rsidRDefault="00684F99" w:rsidP="00684F99">
      <w:pPr>
        <w:spacing w:after="0" w:line="240" w:lineRule="auto"/>
        <w:jc w:val="both"/>
        <w:rPr>
          <w:rFonts w:ascii="Times New Roman" w:hAnsi="Times New Roman"/>
        </w:rPr>
      </w:pPr>
    </w:p>
    <w:p w14:paraId="554F3CD7" w14:textId="55C0DE32" w:rsidR="00684F99" w:rsidRPr="003C3A06" w:rsidRDefault="00684F99" w:rsidP="00684F99">
      <w:pPr>
        <w:spacing w:after="0" w:line="240" w:lineRule="auto"/>
        <w:jc w:val="both"/>
        <w:rPr>
          <w:rFonts w:ascii="Times New Roman" w:hAnsi="Times New Roman"/>
          <w:lang w:val="en"/>
        </w:rPr>
      </w:pPr>
    </w:p>
    <w:p w14:paraId="5BDDEA9B" w14:textId="77777777" w:rsidR="00684F99" w:rsidRPr="003C3A06" w:rsidRDefault="00684F99" w:rsidP="00684F99">
      <w:pPr>
        <w:rPr>
          <w:rFonts w:ascii="Times New Roman" w:hAnsi="Times New Roman"/>
          <w:lang w:val="en"/>
        </w:rPr>
      </w:pPr>
      <w:r w:rsidRPr="003C3A06">
        <w:rPr>
          <w:rFonts w:ascii="Times New Roman" w:hAnsi="Times New Roman"/>
          <w:lang w:val="en"/>
        </w:rPr>
        <w:br w:type="page"/>
      </w:r>
    </w:p>
    <w:p w14:paraId="6B7E28BA" w14:textId="77777777" w:rsidR="00684F99" w:rsidRPr="003C3A06" w:rsidRDefault="00684F99" w:rsidP="00684F99">
      <w:pPr>
        <w:spacing w:after="0" w:line="240" w:lineRule="auto"/>
        <w:jc w:val="center"/>
        <w:rPr>
          <w:rFonts w:ascii="Times New Roman" w:hAnsi="Times New Roman"/>
          <w:b/>
          <w:sz w:val="20"/>
          <w:szCs w:val="20"/>
          <w:lang w:val="en"/>
        </w:rPr>
      </w:pPr>
      <w:r w:rsidRPr="003C3A06">
        <w:rPr>
          <w:rFonts w:ascii="Times New Roman" w:hAnsi="Times New Roman"/>
          <w:b/>
          <w:sz w:val="20"/>
          <w:szCs w:val="20"/>
          <w:lang w:val="en"/>
        </w:rPr>
        <w:lastRenderedPageBreak/>
        <w:t>Appendix A</w:t>
      </w:r>
    </w:p>
    <w:p w14:paraId="61ED6167" w14:textId="77777777" w:rsidR="00684F99" w:rsidRPr="003C3A06" w:rsidRDefault="00684F99" w:rsidP="00684F99">
      <w:pPr>
        <w:spacing w:after="0" w:line="240" w:lineRule="auto"/>
        <w:jc w:val="center"/>
        <w:rPr>
          <w:rFonts w:ascii="Times New Roman" w:hAnsi="Times New Roman"/>
          <w:b/>
          <w:sz w:val="20"/>
          <w:szCs w:val="20"/>
          <w:lang w:val="en"/>
        </w:rPr>
      </w:pPr>
      <w:r w:rsidRPr="003C3A06">
        <w:rPr>
          <w:rFonts w:ascii="Times New Roman" w:hAnsi="Times New Roman"/>
          <w:b/>
          <w:sz w:val="20"/>
          <w:szCs w:val="20"/>
          <w:lang w:val="en"/>
        </w:rPr>
        <w:t>EDGAR Log File Classification</w:t>
      </w:r>
    </w:p>
    <w:p w14:paraId="6ABE93BE" w14:textId="77777777" w:rsidR="00684F99" w:rsidRPr="003C3A06" w:rsidRDefault="00684F99" w:rsidP="00684F99">
      <w:pPr>
        <w:spacing w:after="0" w:line="240" w:lineRule="auto"/>
        <w:rPr>
          <w:rFonts w:ascii="Times New Roman" w:hAnsi="Times New Roman"/>
          <w:sz w:val="20"/>
          <w:szCs w:val="20"/>
          <w:lang w:val="en"/>
        </w:rPr>
      </w:pPr>
    </w:p>
    <w:p w14:paraId="2C36CC5F" w14:textId="77777777" w:rsidR="00684F99" w:rsidRPr="003C3A06" w:rsidRDefault="00684F99" w:rsidP="00684F99">
      <w:pPr>
        <w:spacing w:after="0" w:line="240" w:lineRule="auto"/>
        <w:jc w:val="both"/>
        <w:rPr>
          <w:rFonts w:ascii="Times New Roman" w:hAnsi="Times New Roman"/>
          <w:sz w:val="20"/>
          <w:szCs w:val="20"/>
          <w:lang w:val="en"/>
        </w:rPr>
      </w:pPr>
      <w:r w:rsidRPr="003C3A06">
        <w:rPr>
          <w:rFonts w:ascii="Times New Roman" w:hAnsi="Times New Roman"/>
          <w:sz w:val="20"/>
          <w:szCs w:val="20"/>
          <w:lang w:val="en"/>
        </w:rPr>
        <w:t xml:space="preserve">The activity of each visitor to the sec.gov </w:t>
      </w:r>
      <w:r>
        <w:rPr>
          <w:rFonts w:ascii="Times New Roman" w:hAnsi="Times New Roman"/>
          <w:sz w:val="20"/>
          <w:szCs w:val="20"/>
          <w:lang w:val="en"/>
        </w:rPr>
        <w:t>web portal</w:t>
      </w:r>
      <w:r w:rsidRPr="003C3A06">
        <w:rPr>
          <w:rFonts w:ascii="Times New Roman" w:hAnsi="Times New Roman"/>
          <w:sz w:val="20"/>
          <w:szCs w:val="20"/>
          <w:lang w:val="en"/>
        </w:rPr>
        <w:t xml:space="preserve"> is recorded in </w:t>
      </w:r>
      <w:r>
        <w:rPr>
          <w:rFonts w:ascii="Times New Roman" w:hAnsi="Times New Roman"/>
          <w:sz w:val="20"/>
          <w:szCs w:val="20"/>
          <w:lang w:val="en"/>
        </w:rPr>
        <w:t xml:space="preserve">the SEC server </w:t>
      </w:r>
      <w:r w:rsidRPr="003C3A06">
        <w:rPr>
          <w:rFonts w:ascii="Times New Roman" w:hAnsi="Times New Roman"/>
          <w:sz w:val="20"/>
          <w:szCs w:val="20"/>
          <w:lang w:val="en"/>
        </w:rPr>
        <w:t>log files using the open source Apache web server application. Each unique visitor request (e.g.</w:t>
      </w:r>
      <w:r>
        <w:rPr>
          <w:rFonts w:ascii="Times New Roman" w:hAnsi="Times New Roman"/>
          <w:sz w:val="20"/>
          <w:szCs w:val="20"/>
          <w:lang w:val="en"/>
        </w:rPr>
        <w:t>,</w:t>
      </w:r>
      <w:r w:rsidRPr="003C3A06">
        <w:rPr>
          <w:rFonts w:ascii="Times New Roman" w:hAnsi="Times New Roman"/>
          <w:sz w:val="20"/>
          <w:szCs w:val="20"/>
          <w:lang w:val="en"/>
        </w:rPr>
        <w:t xml:space="preserve"> “clicking” a web link) is recorded with the following structure:</w:t>
      </w:r>
    </w:p>
    <w:p w14:paraId="4D4B2503" w14:textId="77777777" w:rsidR="00684F99" w:rsidRPr="003C3A06" w:rsidRDefault="00684F99" w:rsidP="00684F99">
      <w:pPr>
        <w:spacing w:after="0" w:line="240" w:lineRule="auto"/>
        <w:rPr>
          <w:rFonts w:ascii="Times New Roman" w:hAnsi="Times New Roman"/>
          <w:sz w:val="20"/>
          <w:szCs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84F99" w:rsidRPr="00DE6223" w14:paraId="303BE700" w14:textId="77777777">
        <w:tc>
          <w:tcPr>
            <w:tcW w:w="9576" w:type="dxa"/>
            <w:shd w:val="clear" w:color="auto" w:fill="auto"/>
          </w:tcPr>
          <w:p w14:paraId="56D7CF63" w14:textId="77777777" w:rsidR="00684F99" w:rsidRPr="00DE6223" w:rsidRDefault="00684F99" w:rsidP="00684F99">
            <w:pPr>
              <w:spacing w:after="0" w:line="240" w:lineRule="auto"/>
              <w:rPr>
                <w:rFonts w:ascii="Times New Roman" w:hAnsi="Times New Roman"/>
                <w:color w:val="000000"/>
                <w:kern w:val="24"/>
                <w:sz w:val="20"/>
                <w:szCs w:val="20"/>
              </w:rPr>
            </w:pPr>
            <w:r w:rsidRPr="00DE6223">
              <w:rPr>
                <w:rFonts w:ascii="Times New Roman" w:hAnsi="Times New Roman"/>
                <w:color w:val="000000"/>
                <w:kern w:val="24"/>
                <w:sz w:val="20"/>
                <w:szCs w:val="20"/>
              </w:rPr>
              <w:t>IP identity user [day/month/year:hour:minute:second -zone] “{</w:t>
            </w:r>
            <w:r w:rsidRPr="00DE6223">
              <w:rPr>
                <w:rFonts w:ascii="Times New Roman" w:hAnsi="Times New Roman"/>
                <w:color w:val="FF0000"/>
                <w:kern w:val="24"/>
                <w:sz w:val="20"/>
                <w:szCs w:val="20"/>
              </w:rPr>
              <w:t>request line</w:t>
            </w:r>
            <w:r w:rsidRPr="00DE6223">
              <w:rPr>
                <w:rFonts w:ascii="Times New Roman" w:hAnsi="Times New Roman"/>
                <w:color w:val="000000"/>
                <w:kern w:val="24"/>
                <w:sz w:val="20"/>
                <w:szCs w:val="20"/>
              </w:rPr>
              <w:t>}” status size "{</w:t>
            </w:r>
            <w:r w:rsidRPr="00DE6223">
              <w:rPr>
                <w:rFonts w:ascii="Times New Roman" w:hAnsi="Times New Roman"/>
                <w:color w:val="FF0000"/>
                <w:kern w:val="24"/>
                <w:sz w:val="20"/>
                <w:szCs w:val="20"/>
              </w:rPr>
              <w:t>referrer</w:t>
            </w:r>
            <w:r w:rsidRPr="00DE6223">
              <w:rPr>
                <w:rFonts w:ascii="Times New Roman" w:hAnsi="Times New Roman"/>
                <w:color w:val="000000"/>
                <w:kern w:val="24"/>
                <w:sz w:val="20"/>
                <w:szCs w:val="20"/>
              </w:rPr>
              <w:t>}" "{</w:t>
            </w:r>
            <w:r w:rsidRPr="00DE6223">
              <w:rPr>
                <w:rFonts w:ascii="Times New Roman" w:hAnsi="Times New Roman"/>
                <w:color w:val="FF0000"/>
                <w:kern w:val="24"/>
                <w:sz w:val="20"/>
                <w:szCs w:val="20"/>
              </w:rPr>
              <w:t>user agent</w:t>
            </w:r>
            <w:r w:rsidRPr="00DE6223">
              <w:rPr>
                <w:rFonts w:ascii="Times New Roman" w:hAnsi="Times New Roman"/>
                <w:color w:val="000000"/>
                <w:kern w:val="24"/>
                <w:sz w:val="20"/>
                <w:szCs w:val="20"/>
              </w:rPr>
              <w:t>}”</w:t>
            </w:r>
          </w:p>
        </w:tc>
      </w:tr>
    </w:tbl>
    <w:p w14:paraId="0519C345" w14:textId="77777777" w:rsidR="00684F99" w:rsidRPr="003C3A06" w:rsidRDefault="00684F99" w:rsidP="00684F99">
      <w:pPr>
        <w:spacing w:after="0" w:line="240" w:lineRule="auto"/>
        <w:rPr>
          <w:rFonts w:ascii="Times New Roman" w:hAnsi="Times New Roman"/>
          <w:sz w:val="20"/>
          <w:szCs w:val="20"/>
        </w:rPr>
      </w:pPr>
    </w:p>
    <w:p w14:paraId="4864E07E" w14:textId="77777777" w:rsidR="00684F99" w:rsidRPr="003C3A06" w:rsidRDefault="00684F99" w:rsidP="00684F99">
      <w:pPr>
        <w:spacing w:after="0" w:line="240" w:lineRule="auto"/>
        <w:rPr>
          <w:rFonts w:ascii="Times New Roman" w:hAnsi="Times New Roman"/>
          <w:sz w:val="20"/>
          <w:szCs w:val="20"/>
        </w:rPr>
      </w:pPr>
      <w:r w:rsidRPr="003C3A06">
        <w:rPr>
          <w:rFonts w:ascii="Times New Roman" w:hAnsi="Times New Roman"/>
          <w:sz w:val="20"/>
          <w:szCs w:val="20"/>
        </w:rPr>
        <w:t>As an example, here is the log file for one user who viewed a form 8-K filed by Microsoft Corp.:</w:t>
      </w:r>
    </w:p>
    <w:p w14:paraId="610524FA" w14:textId="77777777" w:rsidR="00684F99" w:rsidRPr="003C3A06" w:rsidRDefault="00684F99" w:rsidP="00684F99">
      <w:pPr>
        <w:spacing w:after="0" w:line="240" w:lineRule="auto"/>
        <w:rPr>
          <w:rFonts w:ascii="Times New Roman" w:hAnsi="Times New Roman"/>
          <w:sz w:val="20"/>
          <w:szCs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684F99" w:rsidRPr="00DE6223" w14:paraId="73839702" w14:textId="77777777">
        <w:tc>
          <w:tcPr>
            <w:tcW w:w="10980" w:type="dxa"/>
            <w:shd w:val="clear" w:color="auto" w:fill="auto"/>
          </w:tcPr>
          <w:p w14:paraId="1D68778B" w14:textId="77777777" w:rsidR="00684F99" w:rsidRPr="00DE6223" w:rsidRDefault="00684F99" w:rsidP="00684F99">
            <w:pPr>
              <w:spacing w:after="0" w:line="240" w:lineRule="auto"/>
              <w:rPr>
                <w:rFonts w:ascii="Times New Roman" w:hAnsi="Times New Roman"/>
                <w:color w:val="000000"/>
                <w:kern w:val="24"/>
                <w:sz w:val="20"/>
                <w:szCs w:val="20"/>
              </w:rPr>
            </w:pPr>
            <w:r w:rsidRPr="00DE6223">
              <w:rPr>
                <w:rFonts w:ascii="Times New Roman" w:hAnsi="Times New Roman"/>
                <w:color w:val="000000"/>
                <w:kern w:val="24"/>
                <w:sz w:val="20"/>
                <w:szCs w:val="20"/>
              </w:rPr>
              <w:t>167.181.12.abc - - [31/Dec/2008:01:08:39 -0500] "GET /Archives/edgar/data/</w:t>
            </w:r>
            <w:r w:rsidRPr="00DE6223">
              <w:rPr>
                <w:rFonts w:ascii="Times New Roman" w:hAnsi="Times New Roman"/>
                <w:b/>
                <w:color w:val="000000"/>
                <w:kern w:val="24"/>
                <w:sz w:val="20"/>
                <w:szCs w:val="20"/>
              </w:rPr>
              <w:t>789019</w:t>
            </w:r>
            <w:r w:rsidRPr="00DE6223">
              <w:rPr>
                <w:rFonts w:ascii="Times New Roman" w:hAnsi="Times New Roman"/>
                <w:color w:val="000000"/>
                <w:kern w:val="24"/>
                <w:sz w:val="20"/>
                <w:szCs w:val="20"/>
              </w:rPr>
              <w:t>/</w:t>
            </w:r>
            <w:r w:rsidRPr="00DE6223">
              <w:rPr>
                <w:rFonts w:ascii="Times New Roman" w:hAnsi="Times New Roman"/>
                <w:b/>
                <w:i/>
                <w:color w:val="000000"/>
                <w:kern w:val="24"/>
                <w:sz w:val="20"/>
                <w:szCs w:val="20"/>
              </w:rPr>
              <w:t>000119312508157953</w:t>
            </w:r>
            <w:r w:rsidRPr="00DE6223">
              <w:rPr>
                <w:rFonts w:ascii="Times New Roman" w:hAnsi="Times New Roman"/>
                <w:color w:val="000000"/>
                <w:kern w:val="24"/>
                <w:sz w:val="20"/>
                <w:szCs w:val="20"/>
              </w:rPr>
              <w:t>/</w:t>
            </w:r>
          </w:p>
          <w:p w14:paraId="4BBED87A" w14:textId="77777777" w:rsidR="00684F99" w:rsidRPr="00DE6223" w:rsidRDefault="00684F99" w:rsidP="00684F99">
            <w:pPr>
              <w:spacing w:after="0" w:line="240" w:lineRule="auto"/>
              <w:rPr>
                <w:rFonts w:ascii="Times New Roman" w:hAnsi="Times New Roman"/>
                <w:b/>
                <w:sz w:val="20"/>
                <w:szCs w:val="20"/>
              </w:rPr>
            </w:pPr>
            <w:r w:rsidRPr="00DE6223">
              <w:rPr>
                <w:rFonts w:ascii="Times New Roman" w:hAnsi="Times New Roman"/>
                <w:color w:val="000000"/>
                <w:kern w:val="24"/>
                <w:sz w:val="20"/>
                <w:szCs w:val="20"/>
              </w:rPr>
              <w:t>0001193125-08-157953-index.htm HTTP/1.1” 200 6224 "http://www.sec.gov/cgi-bin/browse-idea?action=getcompany&amp;CIK=</w:t>
            </w:r>
            <w:r w:rsidRPr="00DE6223">
              <w:rPr>
                <w:rFonts w:ascii="Times New Roman" w:hAnsi="Times New Roman"/>
                <w:b/>
                <w:bCs/>
                <w:color w:val="FF0000"/>
                <w:kern w:val="24"/>
                <w:sz w:val="20"/>
                <w:szCs w:val="20"/>
              </w:rPr>
              <w:t>MSFT</w:t>
            </w:r>
            <w:r w:rsidRPr="00DE6223">
              <w:rPr>
                <w:rFonts w:ascii="Times New Roman" w:hAnsi="Times New Roman"/>
                <w:color w:val="000000"/>
                <w:kern w:val="24"/>
                <w:sz w:val="20"/>
                <w:szCs w:val="20"/>
              </w:rPr>
              <w:t>&amp;owner= exclude&amp;count=40” "Mozilla/4.0 (compatible; MSIE 6.0; Windows NT 5.1; SV1; STIE60-021004; STIE60-020212; .NET CLR 1.0.37”</w:t>
            </w:r>
          </w:p>
        </w:tc>
      </w:tr>
    </w:tbl>
    <w:p w14:paraId="1A452E00" w14:textId="77777777" w:rsidR="00684F99" w:rsidRPr="003C3A06" w:rsidRDefault="00684F99" w:rsidP="00684F99">
      <w:pPr>
        <w:spacing w:after="0" w:line="240" w:lineRule="auto"/>
        <w:rPr>
          <w:rFonts w:ascii="Times New Roman" w:hAnsi="Times New Roman"/>
          <w:sz w:val="20"/>
          <w:szCs w:val="20"/>
        </w:rPr>
      </w:pPr>
    </w:p>
    <w:p w14:paraId="6B027CA8" w14:textId="77777777" w:rsidR="00684F99" w:rsidRPr="003C3A06" w:rsidRDefault="00684F99" w:rsidP="00684F99">
      <w:pPr>
        <w:spacing w:after="0" w:line="240" w:lineRule="auto"/>
        <w:rPr>
          <w:rFonts w:ascii="Times New Roman" w:hAnsi="Times New Roman"/>
          <w:sz w:val="20"/>
          <w:szCs w:val="20"/>
        </w:rPr>
      </w:pPr>
      <w:r w:rsidRPr="003C3A06">
        <w:rPr>
          <w:rFonts w:ascii="Times New Roman" w:hAnsi="Times New Roman"/>
          <w:sz w:val="20"/>
          <w:szCs w:val="20"/>
        </w:rPr>
        <w:t>The following information is parsed from the log file:</w:t>
      </w:r>
    </w:p>
    <w:p w14:paraId="59751DE2" w14:textId="77777777" w:rsidR="00684F99" w:rsidRPr="003C3A06" w:rsidRDefault="00684F99" w:rsidP="00684F99">
      <w:pPr>
        <w:pStyle w:val="ColorfulList-Accent11"/>
        <w:numPr>
          <w:ilvl w:val="0"/>
          <w:numId w:val="25"/>
        </w:numPr>
        <w:spacing w:after="0" w:line="240" w:lineRule="auto"/>
        <w:ind w:left="720"/>
        <w:rPr>
          <w:rFonts w:ascii="Times New Roman" w:hAnsi="Times New Roman"/>
          <w:sz w:val="20"/>
          <w:szCs w:val="20"/>
        </w:rPr>
      </w:pPr>
      <w:r w:rsidRPr="003C3A06">
        <w:rPr>
          <w:rFonts w:ascii="Times New Roman" w:hAnsi="Times New Roman"/>
          <w:sz w:val="20"/>
          <w:szCs w:val="20"/>
        </w:rPr>
        <w:t xml:space="preserve">The web address (167.181.12.abc) which is partially anonymized (i.e., the last three digits have been changed to “abc”).  </w:t>
      </w:r>
    </w:p>
    <w:p w14:paraId="7D0853D2" w14:textId="77777777" w:rsidR="00684F99" w:rsidRPr="003C3A06" w:rsidRDefault="00684F99" w:rsidP="00684F99">
      <w:pPr>
        <w:pStyle w:val="ColorfulList-Accent11"/>
        <w:numPr>
          <w:ilvl w:val="0"/>
          <w:numId w:val="25"/>
        </w:numPr>
        <w:spacing w:after="0" w:line="240" w:lineRule="auto"/>
        <w:ind w:left="720"/>
        <w:rPr>
          <w:rFonts w:ascii="Times New Roman" w:hAnsi="Times New Roman"/>
          <w:b/>
          <w:sz w:val="20"/>
          <w:szCs w:val="20"/>
        </w:rPr>
      </w:pPr>
      <w:r w:rsidRPr="003C3A06">
        <w:rPr>
          <w:rFonts w:ascii="Times New Roman" w:hAnsi="Times New Roman"/>
          <w:sz w:val="20"/>
          <w:szCs w:val="20"/>
        </w:rPr>
        <w:t>{</w:t>
      </w:r>
      <w:r w:rsidRPr="003C3A06">
        <w:rPr>
          <w:rFonts w:ascii="Times New Roman" w:hAnsi="Times New Roman"/>
          <w:color w:val="FF0000"/>
          <w:sz w:val="20"/>
          <w:szCs w:val="20"/>
        </w:rPr>
        <w:t>request line}</w:t>
      </w:r>
      <w:r w:rsidRPr="00DE6223">
        <w:rPr>
          <w:rFonts w:ascii="Times New Roman" w:hAnsi="Times New Roman"/>
          <w:color w:val="000000"/>
          <w:kern w:val="24"/>
          <w:sz w:val="20"/>
          <w:szCs w:val="20"/>
        </w:rPr>
        <w:t xml:space="preserve"> "GET /Archives/edgar/data/</w:t>
      </w:r>
      <w:r w:rsidRPr="00DE6223">
        <w:rPr>
          <w:rFonts w:ascii="Times New Roman" w:hAnsi="Times New Roman"/>
          <w:b/>
          <w:color w:val="000000"/>
          <w:kern w:val="24"/>
          <w:sz w:val="20"/>
          <w:szCs w:val="20"/>
        </w:rPr>
        <w:t>789019</w:t>
      </w:r>
      <w:r w:rsidRPr="00DE6223">
        <w:rPr>
          <w:rFonts w:ascii="Times New Roman" w:hAnsi="Times New Roman"/>
          <w:color w:val="000000"/>
          <w:kern w:val="24"/>
          <w:sz w:val="20"/>
          <w:szCs w:val="20"/>
        </w:rPr>
        <w:t>/</w:t>
      </w:r>
      <w:r w:rsidRPr="00DE6223">
        <w:rPr>
          <w:rFonts w:ascii="Times New Roman" w:hAnsi="Times New Roman"/>
          <w:b/>
          <w:i/>
          <w:color w:val="000000"/>
          <w:kern w:val="24"/>
          <w:sz w:val="20"/>
          <w:szCs w:val="20"/>
        </w:rPr>
        <w:t>000119312508157953</w:t>
      </w:r>
      <w:r w:rsidRPr="00DE6223">
        <w:rPr>
          <w:rFonts w:ascii="Times New Roman" w:hAnsi="Times New Roman"/>
          <w:color w:val="000000"/>
          <w:kern w:val="24"/>
          <w:sz w:val="20"/>
          <w:szCs w:val="20"/>
        </w:rPr>
        <w:t>/0001193125-08-157953-index.htm HTTP/1.1”</w:t>
      </w:r>
    </w:p>
    <w:p w14:paraId="43848EA2" w14:textId="77777777" w:rsidR="00684F99" w:rsidRPr="003C3A06" w:rsidRDefault="00684F99" w:rsidP="00684F99">
      <w:pPr>
        <w:pStyle w:val="ColorfulList-Accent11"/>
        <w:numPr>
          <w:ilvl w:val="1"/>
          <w:numId w:val="25"/>
        </w:numPr>
        <w:spacing w:after="0" w:line="240" w:lineRule="auto"/>
        <w:ind w:left="1080"/>
        <w:rPr>
          <w:rFonts w:ascii="Times New Roman" w:hAnsi="Times New Roman"/>
          <w:b/>
          <w:sz w:val="20"/>
          <w:szCs w:val="20"/>
        </w:rPr>
      </w:pPr>
      <w:r w:rsidRPr="003C3A06">
        <w:rPr>
          <w:rFonts w:ascii="Times New Roman" w:hAnsi="Times New Roman"/>
          <w:sz w:val="20"/>
          <w:szCs w:val="20"/>
        </w:rPr>
        <w:t xml:space="preserve">By merging the CIK </w:t>
      </w:r>
      <w:r w:rsidRPr="003C3A06">
        <w:rPr>
          <w:rFonts w:ascii="Times New Roman" w:hAnsi="Times New Roman"/>
          <w:b/>
          <w:sz w:val="20"/>
          <w:szCs w:val="20"/>
        </w:rPr>
        <w:t>789019</w:t>
      </w:r>
      <w:r w:rsidRPr="003C3A06">
        <w:rPr>
          <w:rFonts w:ascii="Times New Roman" w:hAnsi="Times New Roman"/>
          <w:sz w:val="20"/>
          <w:szCs w:val="20"/>
        </w:rPr>
        <w:t xml:space="preserve"> and accession number for the document </w:t>
      </w:r>
      <w:r w:rsidRPr="003C3A06">
        <w:rPr>
          <w:rFonts w:ascii="Times New Roman" w:hAnsi="Times New Roman"/>
          <w:b/>
          <w:i/>
          <w:sz w:val="20"/>
          <w:szCs w:val="20"/>
        </w:rPr>
        <w:t>000119212408157953</w:t>
      </w:r>
      <w:r w:rsidRPr="003C3A06">
        <w:rPr>
          <w:rFonts w:ascii="Times New Roman" w:hAnsi="Times New Roman"/>
          <w:sz w:val="20"/>
          <w:szCs w:val="20"/>
        </w:rPr>
        <w:t xml:space="preserve"> with information from the EDGAR master index file we can determine the company name (Microsoft) and type of document (8-K).  </w:t>
      </w:r>
    </w:p>
    <w:p w14:paraId="4F60B3B1" w14:textId="77777777" w:rsidR="00684F99" w:rsidRPr="003C3A06" w:rsidRDefault="00684F99" w:rsidP="00684F99">
      <w:pPr>
        <w:pStyle w:val="ColorfulList-Accent11"/>
        <w:numPr>
          <w:ilvl w:val="0"/>
          <w:numId w:val="25"/>
        </w:numPr>
        <w:spacing w:after="0" w:line="240" w:lineRule="auto"/>
        <w:ind w:left="720"/>
        <w:rPr>
          <w:rFonts w:ascii="Times New Roman" w:hAnsi="Times New Roman"/>
          <w:b/>
          <w:sz w:val="20"/>
          <w:szCs w:val="20"/>
        </w:rPr>
      </w:pPr>
      <w:r w:rsidRPr="003C3A06">
        <w:rPr>
          <w:rFonts w:ascii="Times New Roman" w:hAnsi="Times New Roman"/>
          <w:sz w:val="20"/>
          <w:szCs w:val="20"/>
        </w:rPr>
        <w:t>{</w:t>
      </w:r>
      <w:r w:rsidRPr="003C3A06">
        <w:rPr>
          <w:rFonts w:ascii="Times New Roman" w:hAnsi="Times New Roman"/>
          <w:color w:val="FF0000"/>
          <w:sz w:val="20"/>
          <w:szCs w:val="20"/>
        </w:rPr>
        <w:t>referrer</w:t>
      </w:r>
      <w:r w:rsidRPr="003C3A06">
        <w:rPr>
          <w:rFonts w:ascii="Times New Roman" w:hAnsi="Times New Roman"/>
          <w:sz w:val="20"/>
          <w:szCs w:val="20"/>
        </w:rPr>
        <w:t>}</w:t>
      </w:r>
      <w:r w:rsidRPr="00DE6223">
        <w:rPr>
          <w:rFonts w:ascii="Times New Roman" w:hAnsi="Times New Roman"/>
          <w:color w:val="000000"/>
          <w:kern w:val="24"/>
          <w:sz w:val="20"/>
          <w:szCs w:val="20"/>
        </w:rPr>
        <w:t xml:space="preserve"> "http://www.sec.gov/cgi-bin/browse-idea?action=getcompany&amp;CIK=</w:t>
      </w:r>
      <w:r w:rsidRPr="003C3A06">
        <w:rPr>
          <w:rFonts w:ascii="Times New Roman" w:hAnsi="Times New Roman"/>
          <w:b/>
          <w:bCs/>
          <w:color w:val="FF0000"/>
          <w:kern w:val="24"/>
          <w:sz w:val="20"/>
          <w:szCs w:val="20"/>
        </w:rPr>
        <w:t>MSFT</w:t>
      </w:r>
      <w:r w:rsidRPr="00DE6223">
        <w:rPr>
          <w:rFonts w:ascii="Times New Roman" w:hAnsi="Times New Roman"/>
          <w:color w:val="000000"/>
          <w:kern w:val="24"/>
          <w:sz w:val="20"/>
          <w:szCs w:val="20"/>
        </w:rPr>
        <w:t>&amp;owner= exclude&amp;count=40”</w:t>
      </w:r>
    </w:p>
    <w:p w14:paraId="4BDA7B25" w14:textId="77777777" w:rsidR="00684F99" w:rsidRPr="003C3A06" w:rsidRDefault="00684F99" w:rsidP="00684F99">
      <w:pPr>
        <w:pStyle w:val="ColorfulList-Accent11"/>
        <w:numPr>
          <w:ilvl w:val="1"/>
          <w:numId w:val="25"/>
        </w:numPr>
        <w:spacing w:after="0" w:line="240" w:lineRule="auto"/>
        <w:ind w:left="1080"/>
        <w:rPr>
          <w:rFonts w:ascii="Times New Roman" w:hAnsi="Times New Roman"/>
          <w:b/>
          <w:sz w:val="20"/>
          <w:szCs w:val="20"/>
        </w:rPr>
      </w:pPr>
      <w:r w:rsidRPr="003C3A06">
        <w:rPr>
          <w:rFonts w:ascii="Times New Roman" w:hAnsi="Times New Roman"/>
          <w:sz w:val="20"/>
          <w:szCs w:val="20"/>
        </w:rPr>
        <w:t>The searcher manually requests Microsoft (</w:t>
      </w:r>
      <w:r w:rsidRPr="003C3A06">
        <w:rPr>
          <w:rFonts w:ascii="Times New Roman" w:hAnsi="Times New Roman"/>
          <w:color w:val="FF0000"/>
          <w:sz w:val="20"/>
          <w:szCs w:val="20"/>
        </w:rPr>
        <w:t>MSFT</w:t>
      </w:r>
      <w:r w:rsidRPr="003C3A06">
        <w:rPr>
          <w:rFonts w:ascii="Times New Roman" w:hAnsi="Times New Roman"/>
          <w:sz w:val="20"/>
          <w:szCs w:val="20"/>
        </w:rPr>
        <w:t xml:space="preserve">) from the EDGAR website, excludes form 4s and shows 40 hits per page and is thus, classified as a human unique viewer. </w:t>
      </w:r>
    </w:p>
    <w:p w14:paraId="17B31F39" w14:textId="77777777" w:rsidR="00684F99" w:rsidRPr="003C3A06" w:rsidRDefault="00684F99" w:rsidP="00684F99">
      <w:pPr>
        <w:pStyle w:val="NormalWeb"/>
        <w:numPr>
          <w:ilvl w:val="0"/>
          <w:numId w:val="25"/>
        </w:numPr>
        <w:spacing w:before="0" w:beforeAutospacing="0" w:after="0" w:afterAutospacing="0"/>
        <w:ind w:left="720"/>
        <w:rPr>
          <w:b/>
          <w:sz w:val="20"/>
          <w:szCs w:val="20"/>
        </w:rPr>
      </w:pPr>
      <w:r w:rsidRPr="003C3A06">
        <w:rPr>
          <w:sz w:val="20"/>
          <w:szCs w:val="20"/>
        </w:rPr>
        <w:t>{</w:t>
      </w:r>
      <w:r w:rsidRPr="003C3A06">
        <w:rPr>
          <w:color w:val="FF0000"/>
          <w:sz w:val="20"/>
          <w:szCs w:val="20"/>
        </w:rPr>
        <w:t>user agent</w:t>
      </w:r>
      <w:r w:rsidRPr="003C3A06">
        <w:rPr>
          <w:sz w:val="20"/>
          <w:szCs w:val="20"/>
        </w:rPr>
        <w:t>}</w:t>
      </w:r>
      <w:r w:rsidRPr="00DE6223">
        <w:rPr>
          <w:color w:val="000000"/>
          <w:kern w:val="24"/>
          <w:sz w:val="20"/>
          <w:szCs w:val="20"/>
        </w:rPr>
        <w:t>"Mozilla/4.0 (compatible; MSIE 6.0; Windows NT 5.1; SV1; STIE60-021004; STIE60-020212; .NET CLR 1.0.37</w:t>
      </w:r>
    </w:p>
    <w:p w14:paraId="4DC18CF2" w14:textId="77777777" w:rsidR="00684F99" w:rsidRPr="003C3A06" w:rsidRDefault="00684F99" w:rsidP="00684F99">
      <w:pPr>
        <w:pStyle w:val="ColorfulList-Accent11"/>
        <w:numPr>
          <w:ilvl w:val="1"/>
          <w:numId w:val="25"/>
        </w:numPr>
        <w:spacing w:after="0" w:line="240" w:lineRule="auto"/>
        <w:ind w:left="1080"/>
        <w:rPr>
          <w:rFonts w:ascii="Times New Roman" w:hAnsi="Times New Roman"/>
          <w:b/>
          <w:sz w:val="20"/>
          <w:szCs w:val="20"/>
        </w:rPr>
      </w:pPr>
      <w:r w:rsidRPr="003C3A06">
        <w:rPr>
          <w:rFonts w:ascii="Times New Roman" w:hAnsi="Times New Roman"/>
          <w:sz w:val="20"/>
          <w:szCs w:val="20"/>
        </w:rPr>
        <w:t>In order to refine unique viewers with the same IP address, we use the combination of IP address, operating system and web browser (MSIE) to classify viewers.</w:t>
      </w:r>
    </w:p>
    <w:p w14:paraId="15490572" w14:textId="77777777" w:rsidR="00684F99" w:rsidRPr="003C3A06" w:rsidRDefault="00684F99" w:rsidP="00684F99">
      <w:pPr>
        <w:spacing w:after="0" w:line="240" w:lineRule="auto"/>
        <w:rPr>
          <w:rFonts w:ascii="Times New Roman" w:hAnsi="Times New Roman"/>
          <w:sz w:val="20"/>
          <w:szCs w:val="20"/>
        </w:rPr>
      </w:pPr>
    </w:p>
    <w:p w14:paraId="2D629E9D" w14:textId="77777777" w:rsidR="00684F99" w:rsidRPr="003C3A06" w:rsidRDefault="00684F99" w:rsidP="00684F99">
      <w:pPr>
        <w:spacing w:after="0" w:line="240" w:lineRule="auto"/>
        <w:rPr>
          <w:rFonts w:ascii="Times New Roman" w:hAnsi="Times New Roman"/>
          <w:sz w:val="20"/>
          <w:szCs w:val="20"/>
        </w:rPr>
      </w:pPr>
      <w:r w:rsidRPr="003C3A06">
        <w:rPr>
          <w:rFonts w:ascii="Times New Roman" w:hAnsi="Times New Roman"/>
          <w:sz w:val="20"/>
          <w:szCs w:val="20"/>
        </w:rPr>
        <w:t>We classify unique viewers into human, bot and unsure using the following:</w:t>
      </w:r>
    </w:p>
    <w:p w14:paraId="3B6BA95A" w14:textId="77777777" w:rsidR="00684F99" w:rsidRPr="003C3A06" w:rsidRDefault="00684F99" w:rsidP="00684F99">
      <w:pPr>
        <w:numPr>
          <w:ilvl w:val="0"/>
          <w:numId w:val="25"/>
        </w:numPr>
        <w:spacing w:after="0" w:line="240" w:lineRule="auto"/>
        <w:ind w:left="720"/>
        <w:rPr>
          <w:rFonts w:ascii="Times New Roman" w:hAnsi="Times New Roman"/>
          <w:sz w:val="20"/>
          <w:szCs w:val="20"/>
        </w:rPr>
      </w:pPr>
      <w:r w:rsidRPr="003C3A06">
        <w:rPr>
          <w:rFonts w:ascii="Times New Roman" w:hAnsi="Times New Roman"/>
          <w:bCs/>
          <w:sz w:val="20"/>
          <w:szCs w:val="20"/>
        </w:rPr>
        <w:t>Human</w:t>
      </w:r>
      <w:r w:rsidRPr="003C3A06">
        <w:rPr>
          <w:rFonts w:ascii="Times New Roman" w:hAnsi="Times New Roman"/>
          <w:sz w:val="20"/>
          <w:szCs w:val="20"/>
        </w:rPr>
        <w:t>: The referring address indicates a sec.gov search for EDGAR filing (as in the example above). Examples include:</w:t>
      </w:r>
    </w:p>
    <w:p w14:paraId="2C4CC401" w14:textId="77777777" w:rsidR="00684F99" w:rsidRPr="003C3A06" w:rsidRDefault="00684F99" w:rsidP="00684F99">
      <w:pPr>
        <w:numPr>
          <w:ilvl w:val="1"/>
          <w:numId w:val="25"/>
        </w:numPr>
        <w:spacing w:after="0" w:line="240" w:lineRule="auto"/>
        <w:ind w:left="1080"/>
        <w:rPr>
          <w:rFonts w:ascii="Times New Roman" w:hAnsi="Times New Roman"/>
          <w:sz w:val="20"/>
          <w:szCs w:val="20"/>
        </w:rPr>
      </w:pPr>
      <w:r w:rsidRPr="003C3A06">
        <w:rPr>
          <w:rFonts w:ascii="Times New Roman" w:hAnsi="Times New Roman"/>
          <w:sz w:val="20"/>
          <w:szCs w:val="20"/>
        </w:rPr>
        <w:t xml:space="preserve">“action=getcurrent” = </w:t>
      </w:r>
      <w:r w:rsidRPr="003C3A06">
        <w:rPr>
          <w:rFonts w:ascii="Times New Roman" w:hAnsi="Times New Roman"/>
          <w:i/>
          <w:iCs/>
          <w:sz w:val="20"/>
          <w:szCs w:val="20"/>
        </w:rPr>
        <w:t>current event search</w:t>
      </w:r>
    </w:p>
    <w:p w14:paraId="180819D5" w14:textId="77777777" w:rsidR="00684F99" w:rsidRPr="003C3A06" w:rsidRDefault="00684F99" w:rsidP="00684F99">
      <w:pPr>
        <w:numPr>
          <w:ilvl w:val="1"/>
          <w:numId w:val="25"/>
        </w:numPr>
        <w:spacing w:after="0" w:line="240" w:lineRule="auto"/>
        <w:ind w:left="1080"/>
        <w:rPr>
          <w:rFonts w:ascii="Times New Roman" w:hAnsi="Times New Roman"/>
          <w:sz w:val="20"/>
          <w:szCs w:val="20"/>
        </w:rPr>
      </w:pPr>
      <w:r w:rsidRPr="003C3A06">
        <w:rPr>
          <w:rFonts w:ascii="Times New Roman" w:hAnsi="Times New Roman"/>
          <w:sz w:val="20"/>
          <w:szCs w:val="20"/>
        </w:rPr>
        <w:t xml:space="preserve">“Find+Companies” = </w:t>
      </w:r>
      <w:r w:rsidRPr="003C3A06">
        <w:rPr>
          <w:rFonts w:ascii="Times New Roman" w:hAnsi="Times New Roman"/>
          <w:i/>
          <w:iCs/>
          <w:sz w:val="20"/>
          <w:szCs w:val="20"/>
        </w:rPr>
        <w:t>legacy SEC filing search (example use previously)</w:t>
      </w:r>
    </w:p>
    <w:p w14:paraId="09D3AE17" w14:textId="77777777" w:rsidR="00684F99" w:rsidRPr="003C3A06" w:rsidRDefault="00684F99" w:rsidP="00684F99">
      <w:pPr>
        <w:numPr>
          <w:ilvl w:val="1"/>
          <w:numId w:val="25"/>
        </w:numPr>
        <w:spacing w:after="0" w:line="240" w:lineRule="auto"/>
        <w:ind w:left="1080"/>
        <w:rPr>
          <w:rFonts w:ascii="Times New Roman" w:hAnsi="Times New Roman"/>
          <w:sz w:val="20"/>
          <w:szCs w:val="20"/>
        </w:rPr>
      </w:pPr>
      <w:r w:rsidRPr="003C3A06">
        <w:rPr>
          <w:rFonts w:ascii="Times New Roman" w:hAnsi="Times New Roman"/>
          <w:sz w:val="20"/>
          <w:szCs w:val="20"/>
        </w:rPr>
        <w:t xml:space="preserve">“cgi-bin/srch-edgar” = </w:t>
      </w:r>
      <w:r w:rsidRPr="003C3A06">
        <w:rPr>
          <w:rFonts w:ascii="Times New Roman" w:hAnsi="Times New Roman"/>
          <w:i/>
          <w:iCs/>
          <w:sz w:val="20"/>
          <w:szCs w:val="20"/>
        </w:rPr>
        <w:t>pre-legacy legacy search</w:t>
      </w:r>
    </w:p>
    <w:p w14:paraId="18CA5431" w14:textId="77777777" w:rsidR="00684F99" w:rsidRPr="003C3A06" w:rsidRDefault="00684F99" w:rsidP="00684F99">
      <w:pPr>
        <w:numPr>
          <w:ilvl w:val="1"/>
          <w:numId w:val="25"/>
        </w:numPr>
        <w:spacing w:after="0" w:line="240" w:lineRule="auto"/>
        <w:ind w:left="1080"/>
        <w:rPr>
          <w:rFonts w:ascii="Times New Roman" w:hAnsi="Times New Roman"/>
          <w:sz w:val="20"/>
          <w:szCs w:val="20"/>
        </w:rPr>
      </w:pPr>
      <w:r w:rsidRPr="003C3A06">
        <w:rPr>
          <w:rFonts w:ascii="Times New Roman" w:hAnsi="Times New Roman"/>
          <w:sz w:val="20"/>
          <w:szCs w:val="20"/>
        </w:rPr>
        <w:t xml:space="preserve">“EDGARFSClient” = </w:t>
      </w:r>
      <w:r w:rsidRPr="003C3A06">
        <w:rPr>
          <w:rFonts w:ascii="Times New Roman" w:hAnsi="Times New Roman"/>
          <w:i/>
          <w:iCs/>
          <w:sz w:val="20"/>
          <w:szCs w:val="20"/>
        </w:rPr>
        <w:t>full text search</w:t>
      </w:r>
    </w:p>
    <w:p w14:paraId="250C993E" w14:textId="77777777" w:rsidR="00684F99" w:rsidRPr="003C3A06" w:rsidRDefault="00684F99" w:rsidP="00684F99">
      <w:pPr>
        <w:numPr>
          <w:ilvl w:val="1"/>
          <w:numId w:val="25"/>
        </w:numPr>
        <w:spacing w:after="0" w:line="240" w:lineRule="auto"/>
        <w:ind w:left="1080"/>
        <w:rPr>
          <w:rFonts w:ascii="Times New Roman" w:hAnsi="Times New Roman"/>
          <w:sz w:val="20"/>
          <w:szCs w:val="20"/>
        </w:rPr>
      </w:pPr>
      <w:r w:rsidRPr="003C3A06">
        <w:rPr>
          <w:rFonts w:ascii="Times New Roman" w:hAnsi="Times New Roman"/>
          <w:sz w:val="20"/>
          <w:szCs w:val="20"/>
        </w:rPr>
        <w:t>All other requests by the same IP in the same day are also classified as human, This may overstate the number of human viewers.</w:t>
      </w:r>
    </w:p>
    <w:p w14:paraId="6F5FB743" w14:textId="77777777" w:rsidR="00684F99" w:rsidRPr="003C3A06" w:rsidRDefault="00684F99" w:rsidP="00684F99">
      <w:pPr>
        <w:numPr>
          <w:ilvl w:val="0"/>
          <w:numId w:val="25"/>
        </w:numPr>
        <w:spacing w:after="0" w:line="240" w:lineRule="auto"/>
        <w:ind w:left="720"/>
        <w:rPr>
          <w:rFonts w:ascii="Times New Roman" w:hAnsi="Times New Roman"/>
          <w:sz w:val="20"/>
          <w:szCs w:val="20"/>
        </w:rPr>
      </w:pPr>
      <w:r w:rsidRPr="003C3A06">
        <w:rPr>
          <w:rFonts w:ascii="Times New Roman" w:hAnsi="Times New Roman"/>
          <w:bCs/>
          <w:sz w:val="20"/>
          <w:szCs w:val="20"/>
        </w:rPr>
        <w:t>Bot</w:t>
      </w:r>
      <w:r w:rsidRPr="003C3A06">
        <w:rPr>
          <w:rFonts w:ascii="Times New Roman" w:hAnsi="Times New Roman"/>
          <w:sz w:val="20"/>
          <w:szCs w:val="20"/>
        </w:rPr>
        <w:t>: The user self identifies as a web crawler in the user agent field. Examples include:</w:t>
      </w:r>
    </w:p>
    <w:p w14:paraId="46067A14" w14:textId="77777777" w:rsidR="00684F99" w:rsidRPr="003C3A06" w:rsidRDefault="00684F99" w:rsidP="00684F99">
      <w:pPr>
        <w:numPr>
          <w:ilvl w:val="1"/>
          <w:numId w:val="25"/>
        </w:numPr>
        <w:spacing w:after="0" w:line="240" w:lineRule="auto"/>
        <w:ind w:left="1080"/>
        <w:rPr>
          <w:rFonts w:ascii="Times New Roman" w:hAnsi="Times New Roman"/>
          <w:sz w:val="20"/>
          <w:szCs w:val="20"/>
        </w:rPr>
      </w:pPr>
      <w:r w:rsidRPr="003C3A06">
        <w:rPr>
          <w:rFonts w:ascii="Times New Roman" w:hAnsi="Times New Roman"/>
          <w:sz w:val="20"/>
          <w:szCs w:val="20"/>
        </w:rPr>
        <w:t>“Mozilla/5.0 (compatible; Googlebot/2.1; +http://www.google.com/bot.html)”</w:t>
      </w:r>
    </w:p>
    <w:p w14:paraId="01862B1C" w14:textId="77777777" w:rsidR="00684F99" w:rsidRPr="003C3A06" w:rsidRDefault="00684F99" w:rsidP="00684F99">
      <w:pPr>
        <w:numPr>
          <w:ilvl w:val="1"/>
          <w:numId w:val="25"/>
        </w:numPr>
        <w:spacing w:after="0" w:line="240" w:lineRule="auto"/>
        <w:ind w:left="1080"/>
        <w:rPr>
          <w:rFonts w:ascii="Times New Roman" w:hAnsi="Times New Roman"/>
          <w:sz w:val="20"/>
          <w:szCs w:val="20"/>
        </w:rPr>
      </w:pPr>
      <w:r w:rsidRPr="003C3A06">
        <w:rPr>
          <w:rFonts w:ascii="Times New Roman" w:hAnsi="Times New Roman"/>
          <w:sz w:val="20"/>
          <w:szCs w:val="20"/>
        </w:rPr>
        <w:t>“Mozilla/5.0 (compatible; Yahoo! Slurp/3.0http://help.yahoo.com/help/us/ysearch/slurp)”</w:t>
      </w:r>
    </w:p>
    <w:p w14:paraId="13307C7C" w14:textId="77777777" w:rsidR="00684F99" w:rsidRPr="003C3A06" w:rsidRDefault="00684F99" w:rsidP="00684F99">
      <w:pPr>
        <w:numPr>
          <w:ilvl w:val="1"/>
          <w:numId w:val="25"/>
        </w:numPr>
        <w:spacing w:after="0" w:line="240" w:lineRule="auto"/>
        <w:ind w:left="1080"/>
        <w:rPr>
          <w:rFonts w:ascii="Times New Roman" w:hAnsi="Times New Roman"/>
          <w:sz w:val="20"/>
          <w:szCs w:val="20"/>
        </w:rPr>
      </w:pPr>
      <w:r w:rsidRPr="003C3A06">
        <w:rPr>
          <w:rFonts w:ascii="Times New Roman" w:hAnsi="Times New Roman"/>
          <w:sz w:val="20"/>
          <w:szCs w:val="20"/>
        </w:rPr>
        <w:t>Full crawler list: (wget|Googlebot|polybot|Yahoo\!\s*Slurp|spider|robot|perl|python|lwp|crawler)</w:t>
      </w:r>
    </w:p>
    <w:p w14:paraId="46245413" w14:textId="77777777" w:rsidR="00684F99" w:rsidRPr="003C3A06" w:rsidRDefault="00684F99" w:rsidP="00684F99">
      <w:pPr>
        <w:numPr>
          <w:ilvl w:val="0"/>
          <w:numId w:val="25"/>
        </w:numPr>
        <w:spacing w:after="0" w:line="240" w:lineRule="auto"/>
        <w:ind w:left="720"/>
        <w:rPr>
          <w:rFonts w:ascii="Times New Roman" w:hAnsi="Times New Roman"/>
          <w:sz w:val="20"/>
          <w:szCs w:val="20"/>
        </w:rPr>
      </w:pPr>
      <w:r w:rsidRPr="003C3A06">
        <w:rPr>
          <w:rFonts w:ascii="Times New Roman" w:hAnsi="Times New Roman"/>
          <w:bCs/>
          <w:sz w:val="20"/>
          <w:szCs w:val="20"/>
        </w:rPr>
        <w:t xml:space="preserve">Unsure: </w:t>
      </w:r>
      <w:r w:rsidRPr="003C3A06">
        <w:rPr>
          <w:rFonts w:ascii="Times New Roman" w:hAnsi="Times New Roman"/>
          <w:sz w:val="20"/>
          <w:szCs w:val="20"/>
        </w:rPr>
        <w:t>All other requesters that cannot be classified as either human or bot.</w:t>
      </w:r>
    </w:p>
    <w:p w14:paraId="7ABA36A0" w14:textId="77777777" w:rsidR="00684F99" w:rsidRPr="00DE6223" w:rsidRDefault="00684F99" w:rsidP="00684F99">
      <w:pPr>
        <w:pStyle w:val="ColorfulList-Accent11"/>
        <w:numPr>
          <w:ilvl w:val="1"/>
          <w:numId w:val="25"/>
        </w:numPr>
        <w:spacing w:after="0" w:line="240" w:lineRule="auto"/>
        <w:ind w:left="1080"/>
        <w:rPr>
          <w:rFonts w:ascii="Times New Roman" w:eastAsia="Times New Roman" w:hAnsi="Times New Roman"/>
          <w:color w:val="000000"/>
          <w:kern w:val="24"/>
          <w:sz w:val="20"/>
          <w:szCs w:val="20"/>
        </w:rPr>
      </w:pPr>
      <w:r w:rsidRPr="00DE6223">
        <w:rPr>
          <w:rFonts w:ascii="Times New Roman" w:eastAsia="Times New Roman" w:hAnsi="Times New Roman"/>
          <w:color w:val="000000"/>
          <w:kern w:val="24"/>
          <w:sz w:val="20"/>
          <w:szCs w:val="20"/>
        </w:rPr>
        <w:t xml:space="preserve">These searches may be a result of web crawling algorithms </w:t>
      </w:r>
      <w:r>
        <w:rPr>
          <w:rFonts w:ascii="Times New Roman" w:eastAsia="Times New Roman" w:hAnsi="Times New Roman"/>
          <w:color w:val="000000"/>
          <w:kern w:val="24"/>
          <w:sz w:val="20"/>
          <w:szCs w:val="20"/>
        </w:rPr>
        <w:t>t</w:t>
      </w:r>
      <w:r w:rsidRPr="00DE6223">
        <w:rPr>
          <w:rFonts w:ascii="Times New Roman" w:eastAsia="Times New Roman" w:hAnsi="Times New Roman"/>
          <w:color w:val="000000"/>
          <w:kern w:val="24"/>
          <w:sz w:val="20"/>
          <w:szCs w:val="20"/>
        </w:rPr>
        <w:t>hat modify their user agent information in way that obfuscates their identity or they could be human searchers that do not manually enter a request in a field as required by our methodology for human classification.</w:t>
      </w:r>
    </w:p>
    <w:p w14:paraId="54CE98DA" w14:textId="77777777" w:rsidR="00684F99" w:rsidRPr="003C3A06" w:rsidRDefault="00684F99" w:rsidP="00684F99">
      <w:pPr>
        <w:spacing w:after="0" w:line="240" w:lineRule="auto"/>
        <w:ind w:left="360"/>
        <w:rPr>
          <w:rFonts w:ascii="Times New Roman" w:hAnsi="Times New Roman"/>
          <w:sz w:val="20"/>
          <w:szCs w:val="20"/>
        </w:rPr>
      </w:pPr>
    </w:p>
    <w:p w14:paraId="14CABF6F" w14:textId="77777777" w:rsidR="00684F99" w:rsidRPr="003C3A06" w:rsidRDefault="00684F99" w:rsidP="00684F99">
      <w:pPr>
        <w:spacing w:after="0" w:line="240" w:lineRule="auto"/>
        <w:ind w:left="360"/>
        <w:rPr>
          <w:rFonts w:ascii="Times New Roman" w:hAnsi="Times New Roman"/>
          <w:sz w:val="20"/>
          <w:szCs w:val="20"/>
        </w:rPr>
      </w:pPr>
      <w:r w:rsidRPr="003C3A06">
        <w:rPr>
          <w:rFonts w:ascii="Times New Roman" w:hAnsi="Times New Roman"/>
          <w:sz w:val="20"/>
          <w:szCs w:val="20"/>
        </w:rPr>
        <w:t>Below are some examples of a human and a bot visit to the EDGAR website:</w:t>
      </w:r>
    </w:p>
    <w:p w14:paraId="411ECFCE" w14:textId="77777777" w:rsidR="00684F99" w:rsidRPr="00DE6223" w:rsidRDefault="00684F99" w:rsidP="00684F99">
      <w:pPr>
        <w:pStyle w:val="NormalWeb"/>
        <w:spacing w:before="0" w:beforeAutospacing="0" w:after="0" w:afterAutospacing="0"/>
        <w:ind w:left="547" w:hanging="547"/>
        <w:jc w:val="center"/>
        <w:rPr>
          <w:b/>
          <w:bCs/>
          <w:color w:val="000000"/>
          <w:kern w:val="24"/>
        </w:rPr>
        <w:sectPr w:rsidR="00684F99" w:rsidRPr="00DE6223" w:rsidSect="00684F99">
          <w:footerReference w:type="default" r:id="rId20"/>
          <w:pgSz w:w="12240" w:h="15840"/>
          <w:pgMar w:top="1440" w:right="1440" w:bottom="1440" w:left="1440" w:header="720" w:footer="720" w:gutter="0"/>
          <w:pgNumType w:start="1"/>
          <w:cols w:space="720"/>
          <w:docGrid w:linePitch="360"/>
        </w:sectPr>
      </w:pPr>
    </w:p>
    <w:p w14:paraId="5616DA71" w14:textId="77777777" w:rsidR="00684F99" w:rsidRPr="00DE6223" w:rsidRDefault="00684F99" w:rsidP="00684F99">
      <w:pPr>
        <w:pStyle w:val="NormalWeb"/>
        <w:spacing w:before="0" w:beforeAutospacing="0" w:after="0" w:afterAutospacing="0"/>
        <w:ind w:left="547" w:hanging="547"/>
        <w:jc w:val="center"/>
        <w:rPr>
          <w:b/>
          <w:bCs/>
          <w:color w:val="000000"/>
          <w:kern w:val="24"/>
          <w:sz w:val="20"/>
          <w:szCs w:val="20"/>
        </w:rPr>
      </w:pPr>
      <w:r w:rsidRPr="00DE6223">
        <w:rPr>
          <w:b/>
          <w:bCs/>
          <w:color w:val="000000"/>
          <w:kern w:val="24"/>
          <w:sz w:val="20"/>
          <w:szCs w:val="20"/>
        </w:rPr>
        <w:lastRenderedPageBreak/>
        <w:t>Typical Human Visit</w:t>
      </w:r>
    </w:p>
    <w:p w14:paraId="45C6FB44" w14:textId="77777777" w:rsidR="00684F99" w:rsidRPr="00DE6223" w:rsidRDefault="00684F99" w:rsidP="00684F99">
      <w:pPr>
        <w:pStyle w:val="NormalWeb"/>
        <w:spacing w:before="0" w:beforeAutospacing="0" w:after="0" w:afterAutospacing="0"/>
        <w:ind w:left="547" w:hanging="547"/>
        <w:jc w:val="center"/>
        <w:rPr>
          <w:b/>
          <w:bCs/>
          <w:color w:val="000000"/>
          <w:kern w:val="24"/>
        </w:rPr>
      </w:pPr>
      <w:r w:rsidRPr="00DE6223">
        <w:rPr>
          <w:b/>
          <w:bCs/>
          <w:color w:val="000000"/>
          <w:kern w:val="24"/>
          <w:sz w:val="20"/>
          <w:szCs w:val="20"/>
        </w:rPr>
        <w:t>Sequence of log entries for unique IP searching on Sungame Corp.</w:t>
      </w:r>
    </w:p>
    <w:p w14:paraId="7DA22DDA" w14:textId="77777777" w:rsidR="00684F99" w:rsidRPr="00DE6223" w:rsidRDefault="00684F99" w:rsidP="00684F99">
      <w:pPr>
        <w:pStyle w:val="NormalWeb"/>
        <w:spacing w:before="0" w:beforeAutospacing="0" w:after="0" w:afterAutospacing="0"/>
        <w:ind w:left="547" w:hanging="547"/>
        <w:rPr>
          <w:b/>
          <w:bCs/>
          <w:color w:val="000000"/>
          <w:kern w:val="24"/>
          <w:sz w:val="20"/>
          <w:szCs w:val="20"/>
        </w:rPr>
      </w:pPr>
    </w:p>
    <w:p w14:paraId="51C5EF58" w14:textId="77777777" w:rsidR="00684F99" w:rsidRPr="003C3A06" w:rsidRDefault="00684F99" w:rsidP="00684F99">
      <w:pPr>
        <w:pStyle w:val="NormalWeb"/>
        <w:spacing w:before="0" w:beforeAutospacing="0" w:after="0" w:afterAutospacing="0"/>
        <w:ind w:hanging="7"/>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index of filings for Sungame Corp 10-K filed previous day -- {</w:t>
      </w:r>
      <w:r w:rsidRPr="003C3A06">
        <w:rPr>
          <w:b/>
          <w:bCs/>
          <w:color w:val="FF0000"/>
          <w:kern w:val="24"/>
          <w:sz w:val="16"/>
          <w:szCs w:val="16"/>
        </w:rPr>
        <w:t>referrer</w:t>
      </w:r>
      <w:r w:rsidRPr="00DE6223">
        <w:rPr>
          <w:b/>
          <w:bCs/>
          <w:color w:val="000000"/>
          <w:kern w:val="24"/>
          <w:sz w:val="16"/>
          <w:szCs w:val="16"/>
        </w:rPr>
        <w:t>} EDGAR search of company name “Sungame</w:t>
      </w:r>
      <w:r w:rsidRPr="00DE6223">
        <w:rPr>
          <w:color w:val="000000"/>
          <w:kern w:val="24"/>
          <w:sz w:val="16"/>
          <w:szCs w:val="16"/>
        </w:rPr>
        <w:t xml:space="preserve">” </w:t>
      </w:r>
    </w:p>
    <w:p w14:paraId="317BD338"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 xml:space="preserve">00:10:29 "GET /Archives/edgar/data/1462506/000111776812000120/0001117768-12-000120-index.htm HTTP/1.1” "http://www.sec.gov/cgi-bin/browse-edgar?company=sungame&amp;match=&amp;CIK=&amp;filenum=&amp;State=&amp;Country= &amp;SIC=&amp;owner=exclude&amp;Find=Find+Companies&amp;action=getcompany"  </w:t>
      </w:r>
    </w:p>
    <w:p w14:paraId="7662D36C"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4855CC65"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xml:space="preserve">} VIEWING 10-K (20 seconds) -- </w:t>
      </w:r>
      <w:r w:rsidRPr="003C3A06">
        <w:rPr>
          <w:b/>
          <w:bCs/>
          <w:color w:val="008000"/>
          <w:kern w:val="24"/>
          <w:sz w:val="16"/>
          <w:szCs w:val="16"/>
        </w:rPr>
        <w:t>COUNT AS DOCUMENT VIEW #1</w:t>
      </w:r>
    </w:p>
    <w:p w14:paraId="1E8F29C4"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00:10:30 "GET /Archives/edgar/data/1462506/</w:t>
      </w:r>
      <w:r w:rsidRPr="003C3A06">
        <w:rPr>
          <w:color w:val="7F7F7F"/>
          <w:kern w:val="24"/>
          <w:sz w:val="16"/>
          <w:szCs w:val="16"/>
        </w:rPr>
        <w:t>000111776812000120/mainbody.htm HTTP</w:t>
      </w:r>
      <w:r w:rsidRPr="00DE6223">
        <w:rPr>
          <w:color w:val="808080"/>
          <w:kern w:val="24"/>
          <w:sz w:val="16"/>
          <w:szCs w:val="16"/>
        </w:rPr>
        <w:t xml:space="preserve">/1.1” "http://www.sec.gov/Archives/edgar/data/1462506/000111776812000120/0001117768-12-000120-index.htm"  </w:t>
      </w:r>
    </w:p>
    <w:p w14:paraId="75420D55"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02065A83"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xml:space="preserve">} reload index page </w:t>
      </w:r>
    </w:p>
    <w:p w14:paraId="48CB04F8"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 xml:space="preserve">00:10:50 "GET /Archives/edgar/data/1462506/000111776812000120/0001117768-12-000120-index.htm HTTP/1.1” </w:t>
      </w:r>
    </w:p>
    <w:p w14:paraId="2F8A6C79"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6C702849"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index of filings for Sungame Corp PRE 14A  filed previous day -- {</w:t>
      </w:r>
      <w:r w:rsidRPr="003C3A06">
        <w:rPr>
          <w:b/>
          <w:bCs/>
          <w:color w:val="FF0000"/>
          <w:kern w:val="24"/>
          <w:sz w:val="16"/>
          <w:szCs w:val="16"/>
        </w:rPr>
        <w:t>referrer</w:t>
      </w:r>
      <w:r w:rsidRPr="00DE6223">
        <w:rPr>
          <w:b/>
          <w:bCs/>
          <w:color w:val="000000"/>
          <w:kern w:val="24"/>
          <w:sz w:val="16"/>
          <w:szCs w:val="16"/>
        </w:rPr>
        <w:t>} EDGAR search of company name “Sungame</w:t>
      </w:r>
      <w:r w:rsidRPr="00DE6223">
        <w:rPr>
          <w:color w:val="000000"/>
          <w:kern w:val="24"/>
          <w:sz w:val="16"/>
          <w:szCs w:val="16"/>
        </w:rPr>
        <w:t>”</w:t>
      </w:r>
    </w:p>
    <w:p w14:paraId="25C6598E"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 xml:space="preserve">00:10:52 "GET /Archives/edgar/data/1462506/000111776812000122/0001117768-12-000122-index.htm HTTP/1.1” "http://www.sec.gov/cgi-bin/browse-edgar?company=sungame&amp;match=&amp;CIK=&amp;filenum=&amp;State=&amp;Country= &amp;SIC=&amp;owner=exclude&amp;Find=Find+Companies&amp;action=getcompany"  </w:t>
      </w:r>
    </w:p>
    <w:p w14:paraId="456658C1"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0267B87D"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xml:space="preserve">} VIEWING PRE 14A (32 seconds) – </w:t>
      </w:r>
      <w:r w:rsidRPr="003C3A06">
        <w:rPr>
          <w:b/>
          <w:bCs/>
          <w:color w:val="008000"/>
          <w:kern w:val="24"/>
          <w:sz w:val="16"/>
          <w:szCs w:val="16"/>
        </w:rPr>
        <w:t>COUNT AS DOCUMENT VIEW #2</w:t>
      </w:r>
    </w:p>
    <w:p w14:paraId="601D34C0"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00:10:53 "GET /Archives/edgar/data/1462506/</w:t>
      </w:r>
      <w:r w:rsidRPr="003C3A06">
        <w:rPr>
          <w:color w:val="7F7F7F"/>
          <w:kern w:val="24"/>
          <w:sz w:val="16"/>
          <w:szCs w:val="16"/>
        </w:rPr>
        <w:t>000111776812000122/mainbody.htm HTTP/1.1” "</w:t>
      </w:r>
      <w:r w:rsidRPr="00DE6223">
        <w:rPr>
          <w:color w:val="808080"/>
          <w:kern w:val="24"/>
          <w:sz w:val="16"/>
          <w:szCs w:val="16"/>
        </w:rPr>
        <w:t xml:space="preserve">http://www.sec.gov/Archives/edgar/data/1462506/000111776812000122/0001117768-12-000122-index.htm"  </w:t>
      </w:r>
    </w:p>
    <w:p w14:paraId="5B7DA36F"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7DF3C990"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xml:space="preserve">} back to 10-K index page </w:t>
      </w:r>
    </w:p>
    <w:p w14:paraId="0C889D44"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 xml:space="preserve">00:11:25 "GET /Archives/edgar/data/1462506/000111776812000122/0001117768-12-000122-index.htm HTTP/1.1” </w:t>
      </w:r>
    </w:p>
    <w:p w14:paraId="7005E83B"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2DAB17EB"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xml:space="preserve">} back to PRE 14A index page </w:t>
      </w:r>
    </w:p>
    <w:p w14:paraId="17C16F36"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 xml:space="preserve">00:11:27 "GET /Archives/edgar/data/1462506/000111776812000120/0001117768-12-000120-index.htm HTTP/1.1” </w:t>
      </w:r>
    </w:p>
    <w:p w14:paraId="72D4201D"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4EE0ECE6"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xml:space="preserve">} RE-VIEWING 10-K (2 minutes 6 seconds) </w:t>
      </w:r>
      <w:r w:rsidRPr="00DE6223">
        <w:rPr>
          <w:color w:val="000000"/>
          <w:kern w:val="24"/>
          <w:sz w:val="16"/>
          <w:szCs w:val="16"/>
        </w:rPr>
        <w:t xml:space="preserve">– </w:t>
      </w:r>
      <w:r w:rsidRPr="003C3A06">
        <w:rPr>
          <w:b/>
          <w:bCs/>
          <w:color w:val="008000"/>
          <w:kern w:val="24"/>
          <w:sz w:val="16"/>
          <w:szCs w:val="16"/>
        </w:rPr>
        <w:t>ALREADY COUNTED (DO NOT COUNT AGAIN)</w:t>
      </w:r>
    </w:p>
    <w:p w14:paraId="25ED10D8"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00:11:28 "GET /Archives/edgar/data/1462506/000111776812000120/</w:t>
      </w:r>
      <w:r w:rsidRPr="003C3A06">
        <w:rPr>
          <w:color w:val="7F7F7F"/>
          <w:kern w:val="24"/>
          <w:sz w:val="16"/>
          <w:szCs w:val="16"/>
        </w:rPr>
        <w:t xml:space="preserve">mainbody.htm </w:t>
      </w:r>
      <w:r w:rsidRPr="00DE6223">
        <w:rPr>
          <w:color w:val="808080"/>
          <w:kern w:val="24"/>
          <w:sz w:val="16"/>
          <w:szCs w:val="16"/>
        </w:rPr>
        <w:t xml:space="preserve">HTTP/1.1” "http://www.sec.gov/Archives/edgar/data/1462506/000111776812000120/0001117768-12-000120-index.htm"  </w:t>
      </w:r>
    </w:p>
    <w:p w14:paraId="12ABE76B"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67D9A925"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xml:space="preserve">} back to 10-K index page </w:t>
      </w:r>
    </w:p>
    <w:p w14:paraId="243ACFE7"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 xml:space="preserve">00:13:34 "GET /Archives/edgar/data/1462506/000111776812000120/0001117768-12-000120-index.htm HTTP/1.1” </w:t>
      </w:r>
    </w:p>
    <w:p w14:paraId="7F469420"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51AD8D34"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xml:space="preserve">} back to PRE 14A index page </w:t>
      </w:r>
    </w:p>
    <w:p w14:paraId="0A0EEE38"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 xml:space="preserve">00:13:38 "GET /Archives/edgar/data/1462506/000111776812000122/0001117768-12-000122-index.htm HTTP/1.1” </w:t>
      </w:r>
    </w:p>
    <w:p w14:paraId="79D58427"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0F3BB3A6"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xml:space="preserve">} RE-VIEWING PRE 14A (4 seconds) </w:t>
      </w:r>
      <w:r w:rsidRPr="00DE6223">
        <w:rPr>
          <w:color w:val="000000"/>
          <w:kern w:val="24"/>
          <w:sz w:val="16"/>
          <w:szCs w:val="16"/>
        </w:rPr>
        <w:t xml:space="preserve">-- </w:t>
      </w:r>
      <w:r w:rsidRPr="003C3A06">
        <w:rPr>
          <w:b/>
          <w:bCs/>
          <w:color w:val="008000"/>
          <w:kern w:val="24"/>
          <w:sz w:val="16"/>
          <w:szCs w:val="16"/>
        </w:rPr>
        <w:t>ALREADY COUNTED (DO NOT COUNT AGAIN)</w:t>
      </w:r>
    </w:p>
    <w:p w14:paraId="006794F1"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00:13:39 "GET /Archives/edgar/data/1462506/000111776812000122/</w:t>
      </w:r>
      <w:r w:rsidRPr="003C3A06">
        <w:rPr>
          <w:color w:val="7F7F7F"/>
          <w:kern w:val="24"/>
          <w:sz w:val="16"/>
          <w:szCs w:val="16"/>
        </w:rPr>
        <w:t xml:space="preserve">mainbody.htm </w:t>
      </w:r>
      <w:r w:rsidRPr="00DE6223">
        <w:rPr>
          <w:color w:val="808080"/>
          <w:kern w:val="24"/>
          <w:sz w:val="16"/>
          <w:szCs w:val="16"/>
        </w:rPr>
        <w:t xml:space="preserve">HTTP/1.1” "http://www.sec.gov/Archives/edgar/data/1462506/000111776812000122/0001117768-12-000122-index.htm"  </w:t>
      </w:r>
    </w:p>
    <w:p w14:paraId="20C9866B"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6E36786F"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xml:space="preserve">} back to 10-K index page </w:t>
      </w:r>
    </w:p>
    <w:p w14:paraId="3AB72014"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 xml:space="preserve">00:13:43 "GET /Archives/edgar/data/1462506/000111776812000122/0001117768-12-000122-index.htm HTTP/1.1” </w:t>
      </w:r>
    </w:p>
    <w:p w14:paraId="1E566C85"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748DE834"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xml:space="preserve">} RE-VIEWING 10-K (11 minutes 57 seconds) </w:t>
      </w:r>
      <w:r w:rsidRPr="00DE6223">
        <w:rPr>
          <w:color w:val="000000"/>
          <w:kern w:val="24"/>
          <w:sz w:val="16"/>
          <w:szCs w:val="16"/>
        </w:rPr>
        <w:t xml:space="preserve">-- </w:t>
      </w:r>
      <w:r w:rsidRPr="003C3A06">
        <w:rPr>
          <w:b/>
          <w:bCs/>
          <w:color w:val="008000"/>
          <w:kern w:val="24"/>
          <w:sz w:val="16"/>
          <w:szCs w:val="16"/>
        </w:rPr>
        <w:t>ALREADY COUNTED (DO NOT COUNT AGAIN)</w:t>
      </w:r>
    </w:p>
    <w:p w14:paraId="03121472"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00:13:44 "GET /Archives/edgar/data/1462506/000111776812000122/</w:t>
      </w:r>
      <w:r w:rsidRPr="003C3A06">
        <w:rPr>
          <w:color w:val="7F7F7F"/>
          <w:kern w:val="24"/>
          <w:sz w:val="16"/>
          <w:szCs w:val="16"/>
        </w:rPr>
        <w:t xml:space="preserve">mainbody.htm </w:t>
      </w:r>
      <w:r w:rsidRPr="00DE6223">
        <w:rPr>
          <w:color w:val="808080"/>
          <w:kern w:val="24"/>
          <w:sz w:val="16"/>
          <w:szCs w:val="16"/>
        </w:rPr>
        <w:t xml:space="preserve">HTTP/1.1” "http://www.sec.gov/Archives/edgar/data/1462506/000111776812000122/0001117768-12-000122-index.htm"  </w:t>
      </w:r>
    </w:p>
    <w:p w14:paraId="67A70F23"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0EFC94A0"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xml:space="preserve">} back to 10-K index page </w:t>
      </w:r>
    </w:p>
    <w:p w14:paraId="0ADE7F9E" w14:textId="77777777" w:rsidR="00684F99" w:rsidRPr="003C3A06" w:rsidRDefault="00684F99" w:rsidP="00684F99">
      <w:pPr>
        <w:pStyle w:val="NormalWeb"/>
        <w:spacing w:before="0" w:beforeAutospacing="0" w:after="0" w:afterAutospacing="0"/>
        <w:ind w:left="360" w:hanging="360"/>
        <w:rPr>
          <w:sz w:val="16"/>
          <w:szCs w:val="16"/>
        </w:rPr>
      </w:pPr>
      <w:r w:rsidRPr="00DE6223">
        <w:rPr>
          <w:color w:val="808080"/>
          <w:kern w:val="24"/>
          <w:sz w:val="16"/>
          <w:szCs w:val="16"/>
        </w:rPr>
        <w:t xml:space="preserve">00:25:41 "GET /Archives/edgar/data/1462506/000111776812000122/0001117768-12-000122-index.htm HTTP/1.1” </w:t>
      </w:r>
    </w:p>
    <w:p w14:paraId="14D27A70" w14:textId="77777777" w:rsidR="00684F99" w:rsidRPr="00DE6223" w:rsidRDefault="00684F99" w:rsidP="00684F99">
      <w:pPr>
        <w:pStyle w:val="NormalWeb"/>
        <w:spacing w:before="0" w:beforeAutospacing="0" w:after="0" w:afterAutospacing="0"/>
        <w:ind w:left="360" w:hanging="360"/>
        <w:rPr>
          <w:b/>
          <w:bCs/>
          <w:color w:val="000000"/>
          <w:kern w:val="24"/>
          <w:sz w:val="16"/>
          <w:szCs w:val="16"/>
        </w:rPr>
      </w:pPr>
    </w:p>
    <w:p w14:paraId="69AFCA57" w14:textId="77777777" w:rsidR="00684F99" w:rsidRPr="003C3A06" w:rsidRDefault="00684F99" w:rsidP="00684F99">
      <w:pPr>
        <w:pStyle w:val="NormalWeb"/>
        <w:spacing w:before="0" w:beforeAutospacing="0" w:after="0" w:afterAutospacing="0"/>
        <w:ind w:left="360" w:hanging="360"/>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xml:space="preserve">} VIEWING 10-K EXHIBIT (30 seconds) </w:t>
      </w:r>
      <w:r w:rsidRPr="00DE6223">
        <w:rPr>
          <w:color w:val="000000"/>
          <w:kern w:val="24"/>
          <w:sz w:val="16"/>
          <w:szCs w:val="16"/>
        </w:rPr>
        <w:t xml:space="preserve">-- </w:t>
      </w:r>
      <w:r w:rsidRPr="003C3A06">
        <w:rPr>
          <w:b/>
          <w:bCs/>
          <w:color w:val="008000"/>
          <w:kern w:val="24"/>
          <w:sz w:val="16"/>
          <w:szCs w:val="16"/>
        </w:rPr>
        <w:t>ALREADY COUNTED AS DOCUMENT VIEW (DO NOT COUNT AGAIN)</w:t>
      </w:r>
    </w:p>
    <w:p w14:paraId="17F25987" w14:textId="77777777" w:rsidR="00684F99" w:rsidRPr="003C3A06" w:rsidRDefault="00684F99" w:rsidP="00684F99">
      <w:pPr>
        <w:pStyle w:val="NormalWeb"/>
        <w:spacing w:before="0" w:beforeAutospacing="0" w:after="0" w:afterAutospacing="0"/>
        <w:ind w:left="360" w:hanging="360"/>
        <w:rPr>
          <w:b/>
          <w:sz w:val="16"/>
          <w:szCs w:val="16"/>
        </w:rPr>
      </w:pPr>
      <w:r w:rsidRPr="003C3A06">
        <w:rPr>
          <w:color w:val="7F7F7F"/>
          <w:kern w:val="24"/>
          <w:sz w:val="16"/>
          <w:szCs w:val="16"/>
        </w:rPr>
        <w:t xml:space="preserve">00:25:43 "GET /Archives/edgar/data/1462506/000111776812000122/exhibit321.htm HTTP/1.1” "http://www.sec.gov/Archives/edgar/data/1462506/000111776812000122/0001117768-12-000122-index.htm"  </w:t>
      </w:r>
    </w:p>
    <w:p w14:paraId="4761556D" w14:textId="77777777" w:rsidR="00684F99" w:rsidRPr="00DE6223" w:rsidRDefault="00684F99" w:rsidP="00684F99">
      <w:pPr>
        <w:pStyle w:val="NormalWeb"/>
        <w:spacing w:before="0" w:beforeAutospacing="0" w:after="0" w:afterAutospacing="0"/>
        <w:ind w:left="547" w:hanging="547"/>
        <w:jc w:val="center"/>
        <w:rPr>
          <w:b/>
          <w:bCs/>
          <w:color w:val="000000"/>
          <w:kern w:val="24"/>
          <w:sz w:val="20"/>
          <w:szCs w:val="20"/>
        </w:rPr>
      </w:pPr>
      <w:r w:rsidRPr="003C3A06">
        <w:rPr>
          <w:b/>
          <w:sz w:val="20"/>
          <w:szCs w:val="20"/>
        </w:rPr>
        <w:br w:type="page"/>
      </w:r>
      <w:r w:rsidRPr="003C3A06">
        <w:rPr>
          <w:b/>
          <w:sz w:val="20"/>
          <w:szCs w:val="20"/>
        </w:rPr>
        <w:lastRenderedPageBreak/>
        <w:t>Typical “</w:t>
      </w:r>
      <w:r w:rsidRPr="00DE6223">
        <w:rPr>
          <w:b/>
          <w:bCs/>
          <w:color w:val="000000"/>
          <w:kern w:val="24"/>
          <w:sz w:val="20"/>
          <w:szCs w:val="20"/>
        </w:rPr>
        <w:t>Bot” Visit</w:t>
      </w:r>
    </w:p>
    <w:p w14:paraId="7C171813" w14:textId="77777777" w:rsidR="00684F99" w:rsidRPr="00DE6223" w:rsidRDefault="00684F99" w:rsidP="00684F99">
      <w:pPr>
        <w:pStyle w:val="NormalWeb"/>
        <w:spacing w:before="0" w:beforeAutospacing="0" w:after="0" w:afterAutospacing="0"/>
        <w:ind w:left="547" w:hanging="547"/>
        <w:jc w:val="center"/>
        <w:rPr>
          <w:b/>
          <w:bCs/>
          <w:color w:val="000000"/>
          <w:kern w:val="24"/>
          <w:sz w:val="20"/>
          <w:szCs w:val="20"/>
        </w:rPr>
      </w:pPr>
      <w:r w:rsidRPr="003C3A06">
        <w:rPr>
          <w:b/>
          <w:sz w:val="20"/>
          <w:szCs w:val="20"/>
        </w:rPr>
        <w:t>Sequence of log entries for a self-identified web crawler</w:t>
      </w:r>
    </w:p>
    <w:p w14:paraId="1D039D2C" w14:textId="77777777" w:rsidR="00684F99" w:rsidRPr="00DE6223" w:rsidRDefault="00684F99" w:rsidP="00684F99">
      <w:pPr>
        <w:pStyle w:val="NormalWeb"/>
        <w:spacing w:before="0" w:beforeAutospacing="0" w:after="0" w:afterAutospacing="0"/>
        <w:ind w:left="547" w:hanging="547"/>
        <w:rPr>
          <w:b/>
          <w:bCs/>
          <w:color w:val="000000"/>
          <w:kern w:val="24"/>
          <w:sz w:val="20"/>
          <w:szCs w:val="20"/>
        </w:rPr>
      </w:pPr>
    </w:p>
    <w:p w14:paraId="2EB155A9" w14:textId="77777777" w:rsidR="00684F99" w:rsidRPr="003C3A06" w:rsidRDefault="00684F99" w:rsidP="00684F99">
      <w:pPr>
        <w:pStyle w:val="NormalWeb"/>
        <w:spacing w:before="0" w:beforeAutospacing="0" w:after="0" w:afterAutospacing="0"/>
        <w:ind w:left="547" w:hanging="547"/>
        <w:rPr>
          <w:sz w:val="16"/>
          <w:szCs w:val="16"/>
        </w:rPr>
      </w:pPr>
      <w:r w:rsidRPr="00DE6223">
        <w:rPr>
          <w:b/>
          <w:bCs/>
          <w:color w:val="000000"/>
          <w:kern w:val="24"/>
          <w:sz w:val="16"/>
          <w:szCs w:val="16"/>
        </w:rPr>
        <w:t>{</w:t>
      </w:r>
      <w:r w:rsidRPr="003C3A06">
        <w:rPr>
          <w:b/>
          <w:bCs/>
          <w:color w:val="FF0000"/>
          <w:kern w:val="24"/>
          <w:sz w:val="16"/>
          <w:szCs w:val="16"/>
        </w:rPr>
        <w:t>request line</w:t>
      </w:r>
      <w:r w:rsidRPr="00DE6223">
        <w:rPr>
          <w:b/>
          <w:bCs/>
          <w:color w:val="000000"/>
          <w:kern w:val="24"/>
          <w:sz w:val="16"/>
          <w:szCs w:val="16"/>
        </w:rPr>
        <w:t>} Sequence of Form 4 filings -- {</w:t>
      </w:r>
      <w:r w:rsidRPr="003C3A06">
        <w:rPr>
          <w:b/>
          <w:bCs/>
          <w:color w:val="FF0000"/>
          <w:kern w:val="24"/>
          <w:sz w:val="16"/>
          <w:szCs w:val="16"/>
        </w:rPr>
        <w:t>referrer</w:t>
      </w:r>
      <w:r w:rsidRPr="00DE6223">
        <w:rPr>
          <w:b/>
          <w:bCs/>
          <w:color w:val="000000"/>
          <w:kern w:val="24"/>
          <w:sz w:val="16"/>
          <w:szCs w:val="16"/>
        </w:rPr>
        <w:t>} blank because crawler is simply scraping new documents -- {</w:t>
      </w:r>
      <w:r w:rsidRPr="003C3A06">
        <w:rPr>
          <w:b/>
          <w:bCs/>
          <w:color w:val="FF0000"/>
          <w:kern w:val="24"/>
          <w:sz w:val="16"/>
          <w:szCs w:val="16"/>
        </w:rPr>
        <w:t>user agent</w:t>
      </w:r>
      <w:r w:rsidRPr="00DE6223">
        <w:rPr>
          <w:b/>
          <w:bCs/>
          <w:color w:val="000000"/>
          <w:kern w:val="24"/>
          <w:sz w:val="16"/>
          <w:szCs w:val="16"/>
        </w:rPr>
        <w:t>} identified as Googlebot</w:t>
      </w:r>
      <w:r w:rsidRPr="00DE6223">
        <w:rPr>
          <w:color w:val="000000"/>
          <w:kern w:val="24"/>
          <w:sz w:val="16"/>
          <w:szCs w:val="16"/>
        </w:rPr>
        <w:t xml:space="preserve"> </w:t>
      </w:r>
      <w:r w:rsidRPr="00DE6223">
        <w:rPr>
          <w:b/>
          <w:bCs/>
          <w:color w:val="000000"/>
          <w:kern w:val="24"/>
          <w:sz w:val="16"/>
          <w:szCs w:val="16"/>
        </w:rPr>
        <w:t xml:space="preserve">crawler </w:t>
      </w:r>
    </w:p>
    <w:p w14:paraId="64300278" w14:textId="77777777" w:rsidR="00684F99" w:rsidRPr="003C3A06" w:rsidRDefault="00684F99" w:rsidP="00684F99">
      <w:pPr>
        <w:pStyle w:val="NormalWeb"/>
        <w:spacing w:before="0" w:beforeAutospacing="0" w:after="0" w:afterAutospacing="0"/>
        <w:ind w:left="547" w:hanging="547"/>
        <w:rPr>
          <w:sz w:val="16"/>
          <w:szCs w:val="16"/>
        </w:rPr>
      </w:pPr>
      <w:r w:rsidRPr="00DE6223">
        <w:rPr>
          <w:b/>
          <w:bCs/>
          <w:color w:val="000000"/>
          <w:kern w:val="24"/>
          <w:sz w:val="16"/>
          <w:szCs w:val="16"/>
        </w:rPr>
        <w:t>For each request -- Status code 503 returned (server busy) indicating webserver limiting web crawling due to high traffic</w:t>
      </w:r>
    </w:p>
    <w:p w14:paraId="20DB99C6" w14:textId="77777777" w:rsidR="00684F99" w:rsidRPr="00DE6223" w:rsidRDefault="00684F99" w:rsidP="00684F99">
      <w:pPr>
        <w:pStyle w:val="NormalWeb"/>
        <w:spacing w:before="0" w:beforeAutospacing="0" w:after="0" w:afterAutospacing="0"/>
        <w:ind w:left="547" w:hanging="547"/>
        <w:rPr>
          <w:color w:val="808080"/>
          <w:kern w:val="24"/>
          <w:sz w:val="16"/>
          <w:szCs w:val="16"/>
        </w:rPr>
      </w:pPr>
    </w:p>
    <w:p w14:paraId="23A71527"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[31/Mar/2012:01:01:30 -0400] "GET /Archives/edgar/data/1190163/000035294704000012/xslF345X02/hes59.xml HTTP/1.1" 503 637 "-" "Mozilla/5.0 (compatible; Googlebot/2.1; +http://www.google.com/bot.html)”</w:t>
      </w:r>
    </w:p>
    <w:p w14:paraId="5BE332F0"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[31/Mar/2012:01:01:32 -0400] "GET /Archives/edgar/data/352947/000035294704000012/xslF345X02/hes59.xml HTTP/1.1" 503 637 "-" “Mozilla/5.0 (compatible; Googlebot/2.1; +http://www.google.com/bot.html)”</w:t>
      </w:r>
    </w:p>
    <w:p w14:paraId="3625FCC0"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[31/Mar/2012:01:46:45 -0400] "GET /Archives/edgar/data/1255995/000119968304000060/xslF345X02/edgardoc.xml HTTP/1.1" 503 637 "-" “Mozilla/5.0 (compatible; Googlebot/2.1; +http://www.google.com/bot.html)”</w:t>
      </w:r>
    </w:p>
    <w:p w14:paraId="6A5E2A3D"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[31/Mar/2012:01:46:46 -0400] "GET /Archives/edgar/data/858877/000119968304000060/xslF345X02/edgardoc.xml HTTP/1.1" 503 637 "-" “Mozilla/5.0 (compatible; Googlebot/2.1; +http://www.google.com/bot.html)”</w:t>
      </w:r>
    </w:p>
    <w:p w14:paraId="398753DB"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[31/Mar/2012:01:46:46 -0400] "GET /Archives/edgar/data/1199159/000119915904000005/xslF345X02/edgar.xml HTTP/1.1" 503 637 "-" “Mozilla/5.0 (compatible; Googlebot/2.1; +http://www.google.com/bot.html)”</w:t>
      </w:r>
    </w:p>
    <w:p w14:paraId="17A8CF67"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[31/Mar/2012:01:46:47 -0400] "GET /Archives/edgar/data/1141719/000119915904000005/xslF345X02/edgar.xml HTTP/1.1" 503 637 "-" "Mozilla/5.0 (compatible; Googlebot/2.1; +http://www.google.com/bot.html)”</w:t>
      </w:r>
    </w:p>
    <w:p w14:paraId="422969E6"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[31/Mar/2012:04:21:48 -0400] "GET /Archives/edgar/data/1284621/000120919109026922/xslF345X02/c85657_3x5.xml HTTP/1.1" 503 637 "-" "Mozilla/5.0 (compatible; Googlebot/2.1; +http://www.google.com/bot.html)”</w:t>
      </w:r>
    </w:p>
    <w:p w14:paraId="49D08155"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[31/Mar/2012:04:21:49 -0400] "GET /Archives/edgar/data/894315/000120919109026922/xslF345X02/c85657_3x5.xml HTTP/1.1" 503 637 "-" "Mozilla/5.0 (compatible; Googlebot/2.1; +http://www.google.com/bot.html)”</w:t>
      </w:r>
    </w:p>
    <w:p w14:paraId="5EFE7F7B" w14:textId="77777777" w:rsidR="00684F99" w:rsidRPr="00DE6223" w:rsidRDefault="00684F99" w:rsidP="00684F99">
      <w:pPr>
        <w:pStyle w:val="NormalWeb"/>
        <w:spacing w:before="0" w:beforeAutospacing="0" w:after="0" w:afterAutospacing="0"/>
        <w:ind w:left="547" w:hanging="547"/>
        <w:rPr>
          <w:b/>
          <w:bCs/>
          <w:color w:val="000000"/>
          <w:kern w:val="24"/>
          <w:sz w:val="16"/>
          <w:szCs w:val="16"/>
        </w:rPr>
      </w:pPr>
    </w:p>
    <w:p w14:paraId="646D7736" w14:textId="77777777" w:rsidR="00684F99" w:rsidRPr="003C3A06" w:rsidRDefault="00684F99" w:rsidP="00684F99">
      <w:pPr>
        <w:pStyle w:val="NormalWeb"/>
        <w:spacing w:before="0" w:beforeAutospacing="0" w:after="0" w:afterAutospacing="0"/>
        <w:ind w:left="547" w:hanging="547"/>
        <w:rPr>
          <w:sz w:val="16"/>
          <w:szCs w:val="16"/>
        </w:rPr>
      </w:pPr>
      <w:r w:rsidRPr="00DE6223">
        <w:rPr>
          <w:b/>
          <w:bCs/>
          <w:color w:val="000000"/>
          <w:kern w:val="24"/>
          <w:sz w:val="16"/>
          <w:szCs w:val="16"/>
        </w:rPr>
        <w:t>Another sequence of views, each view only a second or less in duration (toggles back and forth between two companies)</w:t>
      </w:r>
    </w:p>
    <w:p w14:paraId="5683312D" w14:textId="77777777" w:rsidR="00684F99" w:rsidRPr="00DE6223" w:rsidRDefault="00684F99" w:rsidP="00684F99">
      <w:pPr>
        <w:pStyle w:val="NormalWeb"/>
        <w:spacing w:before="0" w:beforeAutospacing="0" w:after="0" w:afterAutospacing="0"/>
        <w:ind w:left="547" w:hanging="547"/>
        <w:rPr>
          <w:color w:val="808080"/>
          <w:kern w:val="24"/>
          <w:sz w:val="16"/>
          <w:szCs w:val="16"/>
        </w:rPr>
      </w:pPr>
    </w:p>
    <w:p w14:paraId="02026E08"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[31/Mar/2012:05:36:35 -0400] "GET /Archives/edgar/data/1138755/000120919108067637/xslF345X03/c78749_4x0.xml HTTP/1.1" 503 637 "-" "Mozilla/5.0 (compatible; Googlebot/2.1; +http://www.google.com/bot.html)”</w:t>
      </w:r>
    </w:p>
    <w:p w14:paraId="3243E4DA"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[31/Mar/2012:05:36:36 -0400] "GET /Archives/edgar/data/1138755/000120919108067636/xslF345X03/c78748_4x0.xml HTTP/1.1" 503 637 "-" "Mozilla/5.0 (compatible; Googlebot/2.1; +http://www.google.com/bot.html)”</w:t>
      </w:r>
    </w:p>
    <w:p w14:paraId="71AF3EA9"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[31/Mar/2012:05:36:36 -0400] "GET /Archives/edgar/data/1379384/000120919108067637/xslF345X03/c78749_4x0.xml HTTP/1.1" 503 637 "-" "Mozilla/5.0 (compatible; Googlebot/2.1; +http://www.google.com/bot.html)”</w:t>
      </w:r>
    </w:p>
    <w:p w14:paraId="6B03C477"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[31/Mar/2012:05:36:37 -0400] "GET /Archives/edgar/data/1138755/000120919108067638/xslF345X03/c78750_4x0.xml HTTP/1.1" 503 637 "-" "Mozilla/5.0 (compatible; Googlebot/2.1; +http://www.google.com/bot.html)”</w:t>
      </w:r>
    </w:p>
    <w:p w14:paraId="0A94F8CD"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[31/Mar/2012:05:36:37 -0400] "GET /Archives/edgar/data/1138755/000120919108067640/xslF345X03/c78752_4x0.xml HTTP/1.1" 503 637 "-" "Mozilla/5.0 (compatible; Googlebot/2.1; +http://www.google.com/bot.html)”</w:t>
      </w:r>
    </w:p>
    <w:p w14:paraId="101995C9"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[31/Mar/2012:05:36:37 -0400] "GET /Archives/edgar/data/1379384/000120919108067636/xslF345X03/c78748_4x0.xml HTTP/1.1" 503 637 "-" "Mozilla/5.0 (compatible; Googlebot/2.1; +http://www.google.com/bot.html)”</w:t>
      </w:r>
    </w:p>
    <w:p w14:paraId="4093F42B" w14:textId="77777777" w:rsidR="00684F99" w:rsidRPr="003C3A06" w:rsidRDefault="00684F99" w:rsidP="00684F99">
      <w:pPr>
        <w:pStyle w:val="NormalWeb"/>
        <w:spacing w:before="0" w:beforeAutospacing="0" w:after="0" w:afterAutospacing="0"/>
        <w:ind w:left="547" w:hanging="547"/>
        <w:rPr>
          <w:sz w:val="16"/>
          <w:szCs w:val="16"/>
        </w:rPr>
      </w:pPr>
      <w:r w:rsidRPr="00DE6223">
        <w:rPr>
          <w:color w:val="808080"/>
          <w:kern w:val="24"/>
          <w:sz w:val="16"/>
          <w:szCs w:val="16"/>
        </w:rPr>
        <w:t>72.172.227.abc [31/Mar/2012:05:36:38 -0400] "GET /Archives/edgar/data/1379384/000120919108067638/xslF345X03/c78750_4x0.xml HTTP/1.1" 503 637 "-" "Mozilla/5.0 (compatible; Googlebot/2.1; +http://www.google.com/bot.html)”</w:t>
      </w:r>
    </w:p>
    <w:p w14:paraId="070AFFA6" w14:textId="77777777" w:rsidR="00684F99" w:rsidRPr="003C3A06" w:rsidRDefault="00684F99" w:rsidP="00684F99">
      <w:pPr>
        <w:pStyle w:val="NormalWeb"/>
        <w:spacing w:before="0" w:beforeAutospacing="0" w:after="0" w:afterAutospacing="0"/>
        <w:ind w:left="547" w:hanging="547"/>
        <w:rPr>
          <w:b/>
          <w:sz w:val="20"/>
          <w:szCs w:val="20"/>
        </w:rPr>
      </w:pPr>
      <w:r w:rsidRPr="00DE6223">
        <w:rPr>
          <w:color w:val="808080"/>
          <w:kern w:val="24"/>
          <w:sz w:val="16"/>
          <w:szCs w:val="16"/>
        </w:rPr>
        <w:t>72.172.227.abc [31/Mar/2012:05:36:38 -0400] "GET /Archives/edgar/data/1379384/000120919108067640/xslF345X03/c78752_4x0.xml HTTP/1.1" 503 637 "-" "Mozilla/5.0 (compatible; Googlebot/2.1; +http://www.google.com/bot.html)”</w:t>
      </w:r>
    </w:p>
    <w:p w14:paraId="4BFE379B" w14:textId="77777777" w:rsidR="00684F99" w:rsidRPr="003C3A06" w:rsidRDefault="00684F99" w:rsidP="00684F99">
      <w:pPr>
        <w:spacing w:after="0" w:line="240" w:lineRule="auto"/>
        <w:jc w:val="center"/>
        <w:rPr>
          <w:rFonts w:ascii="Times New Roman" w:hAnsi="Times New Roman"/>
          <w:b/>
          <w:sz w:val="20"/>
          <w:szCs w:val="20"/>
        </w:rPr>
        <w:sectPr w:rsidR="00684F99" w:rsidRPr="003C3A06" w:rsidSect="00684F99">
          <w:pgSz w:w="15840" w:h="12240" w:orient="landscape"/>
          <w:pgMar w:top="1440" w:right="720" w:bottom="1440" w:left="1440" w:header="720" w:footer="720" w:gutter="0"/>
          <w:cols w:space="720"/>
          <w:docGrid w:linePitch="360"/>
        </w:sectPr>
      </w:pPr>
    </w:p>
    <w:p w14:paraId="72A806E7" w14:textId="77777777" w:rsidR="00684F99" w:rsidRPr="003C3A06" w:rsidRDefault="00684F99" w:rsidP="00684F99">
      <w:pPr>
        <w:spacing w:after="0" w:line="240" w:lineRule="auto"/>
        <w:jc w:val="center"/>
        <w:rPr>
          <w:rFonts w:ascii="Times New Roman" w:hAnsi="Times New Roman"/>
          <w:b/>
          <w:sz w:val="20"/>
          <w:szCs w:val="20"/>
        </w:rPr>
      </w:pPr>
      <w:r w:rsidRPr="003C3A06">
        <w:rPr>
          <w:rFonts w:ascii="Times New Roman" w:hAnsi="Times New Roman"/>
          <w:b/>
          <w:sz w:val="20"/>
          <w:szCs w:val="20"/>
        </w:rPr>
        <w:lastRenderedPageBreak/>
        <w:t>Figure 1</w:t>
      </w:r>
    </w:p>
    <w:p w14:paraId="331DC4B4" w14:textId="77777777" w:rsidR="00684F99" w:rsidRPr="003C3A06" w:rsidRDefault="00684F99" w:rsidP="00684F99">
      <w:pPr>
        <w:spacing w:after="0" w:line="240" w:lineRule="auto"/>
        <w:jc w:val="center"/>
        <w:rPr>
          <w:rFonts w:ascii="Times New Roman" w:hAnsi="Times New Roman"/>
          <w:b/>
          <w:sz w:val="20"/>
          <w:szCs w:val="20"/>
        </w:rPr>
      </w:pPr>
      <w:r w:rsidRPr="003C3A06">
        <w:rPr>
          <w:rFonts w:ascii="Times New Roman" w:hAnsi="Times New Roman"/>
          <w:b/>
          <w:sz w:val="20"/>
          <w:szCs w:val="20"/>
        </w:rPr>
        <w:t>Cumulative Views of the Offering Documents for Visa Inc. IPO Document Type</w:t>
      </w:r>
    </w:p>
    <w:p w14:paraId="180FFFBD" w14:textId="77777777" w:rsidR="00684F99" w:rsidRPr="003C3A06" w:rsidRDefault="00656BCB" w:rsidP="00684F99">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14:anchorId="30701738" wp14:editId="57378A7F">
            <wp:extent cx="8048625" cy="4648200"/>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D2C10A" w14:textId="77777777" w:rsidR="00684F99" w:rsidRPr="003C3A06" w:rsidRDefault="00684F99" w:rsidP="00684F99">
      <w:pPr>
        <w:spacing w:after="0"/>
        <w:jc w:val="center"/>
        <w:rPr>
          <w:rFonts w:ascii="Times New Roman" w:hAnsi="Times New Roman"/>
          <w:b/>
          <w:sz w:val="20"/>
          <w:szCs w:val="20"/>
        </w:rPr>
        <w:sectPr w:rsidR="00684F99" w:rsidRPr="003C3A06" w:rsidSect="00684F99">
          <w:pgSz w:w="15840" w:h="12240" w:orient="landscape"/>
          <w:pgMar w:top="1440" w:right="720" w:bottom="1440" w:left="1440" w:header="720" w:footer="720" w:gutter="0"/>
          <w:cols w:space="720"/>
          <w:docGrid w:linePitch="360"/>
        </w:sectPr>
      </w:pPr>
    </w:p>
    <w:p w14:paraId="08446C23" w14:textId="77777777" w:rsidR="00684F99" w:rsidRPr="003C3A06" w:rsidRDefault="00684F99" w:rsidP="00684F99">
      <w:pPr>
        <w:spacing w:after="0"/>
        <w:jc w:val="center"/>
        <w:rPr>
          <w:rFonts w:ascii="Times New Roman" w:hAnsi="Times New Roman"/>
          <w:b/>
          <w:sz w:val="20"/>
          <w:szCs w:val="20"/>
        </w:rPr>
      </w:pPr>
      <w:r w:rsidRPr="003C3A06">
        <w:rPr>
          <w:rFonts w:ascii="Times New Roman" w:hAnsi="Times New Roman"/>
          <w:b/>
          <w:sz w:val="20"/>
          <w:szCs w:val="20"/>
        </w:rPr>
        <w:lastRenderedPageBreak/>
        <w:t>Figure 2</w:t>
      </w:r>
    </w:p>
    <w:p w14:paraId="43F5237A" w14:textId="77777777" w:rsidR="00684F99" w:rsidRPr="003C3A06" w:rsidRDefault="00684F99" w:rsidP="00684F99">
      <w:pPr>
        <w:spacing w:after="0"/>
        <w:jc w:val="center"/>
        <w:rPr>
          <w:rFonts w:ascii="Times New Roman" w:hAnsi="Times New Roman"/>
          <w:b/>
          <w:sz w:val="20"/>
          <w:szCs w:val="20"/>
        </w:rPr>
      </w:pPr>
      <w:r w:rsidRPr="003C3A06">
        <w:rPr>
          <w:rFonts w:ascii="Times New Roman" w:hAnsi="Times New Roman"/>
          <w:b/>
          <w:sz w:val="20"/>
          <w:szCs w:val="20"/>
        </w:rPr>
        <w:t>Time series of Number of IPOs and Proceeds</w:t>
      </w:r>
    </w:p>
    <w:p w14:paraId="2E5ED1F8" w14:textId="77777777" w:rsidR="00684F99" w:rsidRPr="003C3A06" w:rsidRDefault="00684F99" w:rsidP="00684F99">
      <w:pPr>
        <w:spacing w:after="0" w:line="240" w:lineRule="auto"/>
        <w:jc w:val="both"/>
        <w:rPr>
          <w:rFonts w:ascii="Times New Roman" w:hAnsi="Times New Roman"/>
          <w:sz w:val="20"/>
          <w:szCs w:val="20"/>
        </w:rPr>
      </w:pPr>
      <w:r>
        <w:rPr>
          <w:rFonts w:ascii="Times New Roman" w:eastAsia="Times New Roman" w:hAnsi="Times New Roman"/>
          <w:bCs/>
          <w:sz w:val="20"/>
          <w:szCs w:val="20"/>
        </w:rPr>
        <w:t>Time series of the</w:t>
      </w:r>
      <w:r w:rsidRPr="001A3843">
        <w:rPr>
          <w:rFonts w:ascii="Times New Roman" w:eastAsia="Times New Roman" w:hAnsi="Times New Roman"/>
          <w:bCs/>
          <w:sz w:val="20"/>
          <w:szCs w:val="20"/>
        </w:rPr>
        <w:t xml:space="preserve"> sample of </w:t>
      </w:r>
      <w:r w:rsidRPr="001A3843">
        <w:rPr>
          <w:rFonts w:ascii="Times New Roman" w:hAnsi="Times New Roman"/>
          <w:sz w:val="20"/>
          <w:szCs w:val="20"/>
        </w:rPr>
        <w:t>1,258 completed (907) and withdrawn (351) IPOs</w:t>
      </w:r>
      <w:r w:rsidRPr="001A3843">
        <w:rPr>
          <w:rFonts w:ascii="Times New Roman" w:eastAsia="Times New Roman" w:hAnsi="Times New Roman"/>
          <w:bCs/>
          <w:sz w:val="20"/>
          <w:szCs w:val="20"/>
        </w:rPr>
        <w:t xml:space="preserve"> that filed an initial registration statement (S-1) and completed their IPO (or withdrew their IPO registration) between February 2003 and March 2012. </w:t>
      </w:r>
      <w:r w:rsidRPr="001A3843">
        <w:rPr>
          <w:rFonts w:ascii="Times New Roman" w:hAnsi="Times New Roman"/>
          <w:sz w:val="20"/>
          <w:szCs w:val="20"/>
        </w:rPr>
        <w:t xml:space="preserve">The year is the filing year of the S-1. </w:t>
      </w:r>
    </w:p>
    <w:p w14:paraId="06A9D7FC" w14:textId="77777777" w:rsidR="00684F99" w:rsidRPr="003C3A06" w:rsidRDefault="00684F99" w:rsidP="00684F99">
      <w:pPr>
        <w:spacing w:after="0" w:line="240" w:lineRule="auto"/>
        <w:rPr>
          <w:rFonts w:ascii="Times New Roman" w:hAnsi="Times New Roman"/>
          <w:sz w:val="20"/>
          <w:szCs w:val="20"/>
        </w:rPr>
      </w:pPr>
    </w:p>
    <w:p w14:paraId="3CCF9D90" w14:textId="77777777" w:rsidR="00684F99" w:rsidRPr="003C3A06" w:rsidRDefault="00656BCB" w:rsidP="00684F99">
      <w:pPr>
        <w:spacing w:after="0" w:line="240" w:lineRule="auto"/>
        <w:rPr>
          <w:rFonts w:ascii="Times New Roman" w:hAnsi="Times New Roman"/>
          <w:sz w:val="20"/>
          <w:szCs w:val="20"/>
        </w:rPr>
      </w:pPr>
      <w:r>
        <w:rPr>
          <w:noProof/>
        </w:rPr>
        <w:drawing>
          <wp:inline distT="0" distB="0" distL="0" distR="0" wp14:anchorId="08C90B19" wp14:editId="23BB7335">
            <wp:extent cx="5800725" cy="3952875"/>
            <wp:effectExtent l="0" t="0" r="0" b="0"/>
            <wp:docPr id="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3DC6DF0" w14:textId="77777777" w:rsidR="00684F99" w:rsidRPr="003C3A06" w:rsidRDefault="00684F99" w:rsidP="00684F99">
      <w:pPr>
        <w:spacing w:before="100" w:beforeAutospacing="1" w:after="100" w:afterAutospacing="1" w:line="240" w:lineRule="auto"/>
        <w:rPr>
          <w:rFonts w:ascii="Times New Roman" w:eastAsia="Times New Roman" w:hAnsi="Times New Roman"/>
          <w:sz w:val="20"/>
          <w:szCs w:val="20"/>
        </w:rPr>
      </w:pPr>
    </w:p>
    <w:p w14:paraId="3A7254BF" w14:textId="77777777" w:rsidR="00684F99" w:rsidRPr="003C3A06" w:rsidRDefault="00684F99" w:rsidP="00684F99">
      <w:pPr>
        <w:spacing w:before="100" w:beforeAutospacing="1" w:after="100" w:afterAutospacing="1" w:line="240" w:lineRule="auto"/>
        <w:rPr>
          <w:rFonts w:ascii="Times New Roman" w:eastAsia="Times New Roman" w:hAnsi="Times New Roman"/>
          <w:sz w:val="20"/>
          <w:szCs w:val="20"/>
        </w:rPr>
      </w:pPr>
      <w:r w:rsidRPr="003C3A06">
        <w:rPr>
          <w:rFonts w:eastAsia="Times New Roman"/>
          <w:color w:val="1F497D"/>
          <w:sz w:val="20"/>
          <w:szCs w:val="20"/>
        </w:rPr>
        <w:t> </w:t>
      </w:r>
    </w:p>
    <w:p w14:paraId="4F2A04F1" w14:textId="77777777" w:rsidR="00684F99" w:rsidRPr="003C3A06" w:rsidRDefault="00684F99">
      <w:pPr>
        <w:rPr>
          <w:rFonts w:ascii="Times New Roman" w:hAnsi="Times New Roman"/>
          <w:b/>
          <w:sz w:val="20"/>
          <w:szCs w:val="20"/>
        </w:rPr>
        <w:sectPr w:rsidR="00684F99" w:rsidRPr="003C3A06" w:rsidSect="00684F99">
          <w:pgSz w:w="12240" w:h="15840"/>
          <w:pgMar w:top="1440" w:right="1440" w:bottom="1440" w:left="1440" w:header="720" w:footer="720" w:gutter="0"/>
          <w:cols w:space="720"/>
          <w:docGrid w:linePitch="360"/>
        </w:sectPr>
      </w:pPr>
    </w:p>
    <w:p w14:paraId="1A0C7E6D" w14:textId="77777777" w:rsidR="00684F99" w:rsidRPr="00082784" w:rsidRDefault="00684F99" w:rsidP="00684F99">
      <w:pPr>
        <w:spacing w:after="0" w:line="240" w:lineRule="auto"/>
        <w:ind w:firstLine="180"/>
        <w:jc w:val="center"/>
        <w:rPr>
          <w:rFonts w:ascii="Times New Roman" w:hAnsi="Times New Roman"/>
          <w:b/>
        </w:rPr>
      </w:pPr>
      <w:r w:rsidRPr="00082784">
        <w:rPr>
          <w:rFonts w:ascii="Times New Roman" w:hAnsi="Times New Roman"/>
          <w:b/>
        </w:rPr>
        <w:lastRenderedPageBreak/>
        <w:t>Figure 3</w:t>
      </w:r>
    </w:p>
    <w:p w14:paraId="6C5ACC26" w14:textId="77777777" w:rsidR="00684F99" w:rsidRPr="00082784" w:rsidRDefault="00684F99" w:rsidP="00684F99">
      <w:pPr>
        <w:spacing w:after="0" w:line="240" w:lineRule="auto"/>
        <w:ind w:firstLine="180"/>
        <w:jc w:val="center"/>
        <w:rPr>
          <w:rFonts w:ascii="Times New Roman" w:hAnsi="Times New Roman"/>
          <w:b/>
        </w:rPr>
      </w:pPr>
      <w:r w:rsidRPr="00082784">
        <w:rPr>
          <w:rFonts w:ascii="Times New Roman" w:hAnsi="Times New Roman"/>
          <w:b/>
        </w:rPr>
        <w:t xml:space="preserve">Monthly Document Views by Form Type </w:t>
      </w:r>
    </w:p>
    <w:p w14:paraId="7256C29D" w14:textId="77777777" w:rsidR="00684F99" w:rsidRPr="00082784" w:rsidRDefault="00684F99" w:rsidP="00684F99">
      <w:pPr>
        <w:spacing w:after="0" w:line="240" w:lineRule="auto"/>
        <w:jc w:val="both"/>
        <w:rPr>
          <w:rFonts w:ascii="Times New Roman" w:hAnsi="Times New Roman"/>
        </w:rPr>
      </w:pPr>
      <w:r w:rsidRPr="00082784">
        <w:rPr>
          <w:rFonts w:ascii="Times New Roman" w:hAnsi="Times New Roman"/>
        </w:rPr>
        <w:t>Cumulative monthly document views from 2003 to 2012 on EDGAR for all companies filing a 10-K, 10-Q, S-1, F-1, F-10, 20-F and 40-F and amendments.</w:t>
      </w:r>
    </w:p>
    <w:p w14:paraId="05750823" w14:textId="77777777" w:rsidR="00684F99" w:rsidRPr="00082784" w:rsidRDefault="00684F99" w:rsidP="00684F99">
      <w:pPr>
        <w:spacing w:after="0" w:line="240" w:lineRule="auto"/>
        <w:jc w:val="both"/>
        <w:rPr>
          <w:rFonts w:ascii="Times New Roman" w:hAnsi="Times New Roman"/>
        </w:rPr>
      </w:pPr>
    </w:p>
    <w:p w14:paraId="75C5C702" w14:textId="77777777" w:rsidR="00684F99" w:rsidRPr="003C3A06" w:rsidRDefault="00684F99" w:rsidP="00684F99">
      <w:pPr>
        <w:spacing w:after="0" w:line="240" w:lineRule="auto"/>
        <w:ind w:firstLine="180"/>
        <w:jc w:val="center"/>
        <w:rPr>
          <w:rFonts w:ascii="Times New Roman" w:hAnsi="Times New Roman"/>
          <w:b/>
          <w:sz w:val="20"/>
          <w:szCs w:val="20"/>
        </w:rPr>
      </w:pPr>
    </w:p>
    <w:p w14:paraId="3F707C95" w14:textId="77777777" w:rsidR="00684F99" w:rsidRPr="003C3A06" w:rsidRDefault="00656BCB" w:rsidP="00684F99">
      <w:pPr>
        <w:spacing w:after="0" w:line="240" w:lineRule="auto"/>
        <w:ind w:firstLine="180"/>
        <w:jc w:val="center"/>
        <w:rPr>
          <w:rFonts w:ascii="Times New Roman" w:hAnsi="Times New Roman"/>
          <w:b/>
          <w:sz w:val="20"/>
          <w:szCs w:val="20"/>
        </w:rPr>
      </w:pPr>
      <w:r>
        <w:rPr>
          <w:noProof/>
          <w:sz w:val="20"/>
          <w:szCs w:val="20"/>
        </w:rPr>
        <w:drawing>
          <wp:inline distT="0" distB="0" distL="0" distR="0" wp14:anchorId="693F89C6" wp14:editId="459562BF">
            <wp:extent cx="7522845" cy="3988435"/>
            <wp:effectExtent l="0" t="0" r="1905" b="0"/>
            <wp:docPr id="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968267C" w14:textId="77777777" w:rsidR="00684F99" w:rsidRPr="003C3A06" w:rsidRDefault="00684F99" w:rsidP="00684F99">
      <w:pPr>
        <w:spacing w:line="480" w:lineRule="auto"/>
        <w:ind w:firstLine="180"/>
        <w:rPr>
          <w:rFonts w:ascii="Times New Roman" w:hAnsi="Times New Roman"/>
          <w:b/>
          <w:sz w:val="20"/>
          <w:szCs w:val="20"/>
        </w:rPr>
      </w:pPr>
    </w:p>
    <w:p w14:paraId="0B995265" w14:textId="77777777" w:rsidR="00684F99" w:rsidRPr="003C3A06" w:rsidRDefault="00684F99">
      <w:pPr>
        <w:rPr>
          <w:rFonts w:ascii="Times New Roman" w:hAnsi="Times New Roman"/>
          <w:b/>
          <w:sz w:val="20"/>
          <w:szCs w:val="20"/>
        </w:rPr>
        <w:sectPr w:rsidR="00684F99" w:rsidRPr="003C3A06" w:rsidSect="00684F99">
          <w:pgSz w:w="15840" w:h="12240" w:orient="landscape"/>
          <w:pgMar w:top="1440" w:right="1440" w:bottom="1440" w:left="1440" w:header="720" w:footer="720" w:gutter="0"/>
          <w:cols w:space="720"/>
          <w:docGrid w:linePitch="360"/>
        </w:sectPr>
      </w:pPr>
    </w:p>
    <w:p w14:paraId="13FA9D06" w14:textId="77777777" w:rsidR="00684F99" w:rsidRPr="003C3A06" w:rsidRDefault="00684F99" w:rsidP="00684F99">
      <w:pPr>
        <w:spacing w:after="0" w:line="240" w:lineRule="auto"/>
        <w:jc w:val="center"/>
        <w:rPr>
          <w:rFonts w:ascii="Times New Roman" w:hAnsi="Times New Roman"/>
          <w:b/>
          <w:sz w:val="20"/>
          <w:szCs w:val="20"/>
        </w:rPr>
      </w:pPr>
      <w:r w:rsidRPr="003C3A06">
        <w:rPr>
          <w:rFonts w:ascii="Times New Roman" w:hAnsi="Times New Roman"/>
          <w:b/>
          <w:sz w:val="20"/>
          <w:szCs w:val="20"/>
        </w:rPr>
        <w:lastRenderedPageBreak/>
        <w:tab/>
      </w:r>
      <w:r w:rsidRPr="003C3A06">
        <w:rPr>
          <w:rFonts w:ascii="Times New Roman" w:hAnsi="Times New Roman"/>
          <w:b/>
          <w:sz w:val="20"/>
          <w:szCs w:val="20"/>
        </w:rPr>
        <w:tab/>
      </w:r>
    </w:p>
    <w:p w14:paraId="1066A8BA" w14:textId="77777777" w:rsidR="00684F99" w:rsidRDefault="00684F99">
      <w:pPr>
        <w:spacing w:after="0" w:line="240" w:lineRule="auto"/>
        <w:rPr>
          <w:rFonts w:ascii="Times New Roman" w:hAnsi="Times New Roman"/>
          <w:b/>
        </w:rPr>
      </w:pPr>
      <w:r>
        <w:rPr>
          <w:rFonts w:ascii="Times New Roman" w:hAnsi="Times New Roman"/>
          <w:b/>
        </w:rPr>
        <w:br w:type="page"/>
      </w:r>
    </w:p>
    <w:p w14:paraId="4D63AE3A" w14:textId="77777777" w:rsidR="00684F99" w:rsidRPr="00082784" w:rsidRDefault="00684F99" w:rsidP="00684F99">
      <w:pPr>
        <w:spacing w:after="0" w:line="240" w:lineRule="auto"/>
        <w:ind w:firstLine="180"/>
        <w:jc w:val="center"/>
        <w:rPr>
          <w:rFonts w:ascii="Times New Roman" w:hAnsi="Times New Roman"/>
          <w:b/>
        </w:rPr>
      </w:pPr>
      <w:r w:rsidRPr="00082784">
        <w:rPr>
          <w:rFonts w:ascii="Times New Roman" w:hAnsi="Times New Roman"/>
          <w:b/>
        </w:rPr>
        <w:lastRenderedPageBreak/>
        <w:t>Figure</w:t>
      </w:r>
      <w:r>
        <w:rPr>
          <w:rFonts w:ascii="Times New Roman" w:hAnsi="Times New Roman"/>
          <w:b/>
        </w:rPr>
        <w:t xml:space="preserve"> 4</w:t>
      </w:r>
    </w:p>
    <w:p w14:paraId="041FCBEE" w14:textId="77777777" w:rsidR="00684F99" w:rsidRPr="00082784" w:rsidRDefault="00684F99" w:rsidP="00684F99">
      <w:pPr>
        <w:spacing w:after="0" w:line="240" w:lineRule="auto"/>
        <w:ind w:firstLine="180"/>
        <w:jc w:val="center"/>
        <w:rPr>
          <w:rFonts w:ascii="Times New Roman" w:hAnsi="Times New Roman"/>
          <w:b/>
        </w:rPr>
      </w:pPr>
      <w:r w:rsidRPr="00082784">
        <w:rPr>
          <w:rFonts w:ascii="Times New Roman" w:hAnsi="Times New Roman"/>
          <w:b/>
        </w:rPr>
        <w:t>Monthly Document Views by Type of Viewer</w:t>
      </w:r>
    </w:p>
    <w:p w14:paraId="52DF094E" w14:textId="77777777" w:rsidR="00684F99" w:rsidRPr="00082784" w:rsidRDefault="00684F99" w:rsidP="00684F99">
      <w:pPr>
        <w:spacing w:after="0" w:line="240" w:lineRule="auto"/>
        <w:jc w:val="both"/>
        <w:rPr>
          <w:rFonts w:ascii="Times New Roman" w:hAnsi="Times New Roman"/>
        </w:rPr>
      </w:pPr>
      <w:r w:rsidRPr="00082784">
        <w:rPr>
          <w:rFonts w:ascii="Times New Roman" w:hAnsi="Times New Roman"/>
        </w:rPr>
        <w:t xml:space="preserve">Cumulative monthly document views from 2003 to 2012 on EDGAR for all companies filing a 10-K, 10-Q, S-1, F-1, F-10, 20-F and 40-F, and amendments, by type of viewer: human, bot and unsure.  </w:t>
      </w:r>
    </w:p>
    <w:p w14:paraId="5174D6BE" w14:textId="77777777" w:rsidR="00684F99" w:rsidRPr="003C3A06" w:rsidRDefault="00656BCB" w:rsidP="00684F99">
      <w:pPr>
        <w:spacing w:after="0" w:line="240" w:lineRule="auto"/>
        <w:ind w:firstLine="180"/>
        <w:jc w:val="center"/>
        <w:rPr>
          <w:rFonts w:ascii="Times New Roman" w:hAnsi="Times New Roman"/>
          <w:b/>
          <w:sz w:val="20"/>
          <w:szCs w:val="20"/>
        </w:rPr>
      </w:pPr>
      <w:r>
        <w:rPr>
          <w:noProof/>
          <w:sz w:val="20"/>
          <w:szCs w:val="20"/>
        </w:rPr>
        <w:drawing>
          <wp:inline distT="0" distB="0" distL="0" distR="0" wp14:anchorId="0EFA0FDB" wp14:editId="2A3F0F90">
            <wp:extent cx="7629525" cy="5086350"/>
            <wp:effectExtent l="0" t="0" r="0" b="0"/>
            <wp:docPr id="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A5F15F6" w14:textId="77777777" w:rsidR="00684F99" w:rsidRPr="003C3A06" w:rsidRDefault="00684F99" w:rsidP="00684F99">
      <w:pPr>
        <w:rPr>
          <w:rFonts w:ascii="Times New Roman" w:hAnsi="Times New Roman"/>
          <w:b/>
          <w:sz w:val="20"/>
          <w:szCs w:val="20"/>
        </w:rPr>
        <w:sectPr w:rsidR="00684F99" w:rsidRPr="003C3A06" w:rsidSect="00684F99">
          <w:type w:val="continuous"/>
          <w:pgSz w:w="15840" w:h="12240" w:orient="landscape"/>
          <w:pgMar w:top="1440" w:right="1440" w:bottom="1440" w:left="1440" w:header="720" w:footer="720" w:gutter="0"/>
          <w:cols w:space="720"/>
          <w:docGrid w:linePitch="360"/>
        </w:sectPr>
      </w:pPr>
    </w:p>
    <w:p w14:paraId="12F8293F" w14:textId="77777777" w:rsidR="00A22403" w:rsidRDefault="00A22403">
      <w:pPr>
        <w:spacing w:after="0" w:line="240" w:lineRule="auto"/>
        <w:rPr>
          <w:rFonts w:ascii="Times New Roman" w:hAnsi="Times New Roman"/>
          <w:b/>
          <w:sz w:val="20"/>
          <w:szCs w:val="20"/>
        </w:rPr>
      </w:pPr>
      <w:r>
        <w:rPr>
          <w:rFonts w:ascii="Times New Roman" w:hAnsi="Times New Roman"/>
          <w:b/>
          <w:sz w:val="20"/>
          <w:szCs w:val="20"/>
        </w:rPr>
        <w:lastRenderedPageBreak/>
        <w:br w:type="page"/>
      </w:r>
    </w:p>
    <w:p w14:paraId="7CDA3729" w14:textId="3EC47CE5" w:rsidR="00684F99" w:rsidRPr="00102D95" w:rsidRDefault="00684F99" w:rsidP="00684F99">
      <w:pPr>
        <w:spacing w:after="0" w:line="240" w:lineRule="auto"/>
        <w:jc w:val="center"/>
        <w:rPr>
          <w:rFonts w:ascii="Times New Roman" w:hAnsi="Times New Roman"/>
          <w:b/>
          <w:sz w:val="20"/>
          <w:szCs w:val="20"/>
        </w:rPr>
      </w:pPr>
      <w:r w:rsidRPr="00102D95">
        <w:rPr>
          <w:rFonts w:ascii="Times New Roman" w:hAnsi="Times New Roman"/>
          <w:b/>
          <w:sz w:val="20"/>
          <w:szCs w:val="20"/>
        </w:rPr>
        <w:lastRenderedPageBreak/>
        <w:t>Figure 5</w:t>
      </w:r>
    </w:p>
    <w:p w14:paraId="5A8313F5" w14:textId="77777777" w:rsidR="00684F99" w:rsidRPr="00102D95" w:rsidRDefault="00684F99" w:rsidP="00684F99">
      <w:pPr>
        <w:spacing w:after="0" w:line="240" w:lineRule="auto"/>
        <w:jc w:val="center"/>
        <w:rPr>
          <w:rFonts w:ascii="Times New Roman" w:hAnsi="Times New Roman"/>
          <w:b/>
          <w:sz w:val="20"/>
          <w:szCs w:val="20"/>
        </w:rPr>
      </w:pPr>
      <w:r w:rsidRPr="00102D95">
        <w:rPr>
          <w:rFonts w:ascii="Times New Roman" w:hAnsi="Times New Roman"/>
          <w:b/>
          <w:sz w:val="20"/>
          <w:szCs w:val="20"/>
        </w:rPr>
        <w:t>Average Document Views Around Filing of S-1 and First Offer Price Range Amendment</w:t>
      </w:r>
    </w:p>
    <w:p w14:paraId="71A185C7" w14:textId="77777777" w:rsidR="00684F99" w:rsidRPr="00082784" w:rsidRDefault="00684F99" w:rsidP="00684F99">
      <w:pPr>
        <w:spacing w:after="0" w:line="240" w:lineRule="auto"/>
        <w:jc w:val="both"/>
        <w:rPr>
          <w:rFonts w:ascii="Times New Roman" w:hAnsi="Times New Roman"/>
        </w:rPr>
      </w:pPr>
      <w:r w:rsidRPr="00102D95">
        <w:rPr>
          <w:rFonts w:ascii="Times New Roman" w:hAnsi="Times New Roman"/>
          <w:sz w:val="20"/>
          <w:szCs w:val="20"/>
        </w:rPr>
        <w:t xml:space="preserve">Average number of views of offering documents on the date of the filing of the S-1 and the first price amendment for 1,258 IPOs that filed their initial registration statement (S-1) </w:t>
      </w:r>
      <w:r w:rsidRPr="00102D95">
        <w:rPr>
          <w:rFonts w:ascii="Times New Roman" w:eastAsia="Times New Roman" w:hAnsi="Times New Roman"/>
          <w:bCs/>
          <w:sz w:val="20"/>
          <w:szCs w:val="20"/>
        </w:rPr>
        <w:t xml:space="preserve">and completed their IPO (or withdrew their IPO registration) between February 2003 and March 2012. </w:t>
      </w:r>
      <w:r w:rsidRPr="00102D95">
        <w:rPr>
          <w:rFonts w:ascii="Times New Roman" w:hAnsi="Times New Roman"/>
          <w:sz w:val="20"/>
          <w:szCs w:val="20"/>
        </w:rPr>
        <w:t>Although not shown, a similar pattern exists for views around the final offer prospectus (424B). Document views are present by category of proceeds: &lt;$100 million, $100 million-$1billion and &gt;$1 billion (secondary axis).</w:t>
      </w:r>
    </w:p>
    <w:p w14:paraId="5C961316" w14:textId="77777777" w:rsidR="00684F99" w:rsidRPr="00082784" w:rsidRDefault="00684F99" w:rsidP="00684F99">
      <w:pPr>
        <w:spacing w:after="0" w:line="240" w:lineRule="auto"/>
        <w:ind w:firstLine="720"/>
        <w:jc w:val="center"/>
        <w:rPr>
          <w:rFonts w:ascii="Times New Roman" w:hAnsi="Times New Roman"/>
          <w:b/>
        </w:rPr>
      </w:pPr>
    </w:p>
    <w:p w14:paraId="04670D23" w14:textId="77777777" w:rsidR="00684F99" w:rsidRPr="00082784" w:rsidRDefault="00684F99" w:rsidP="00684F99">
      <w:pPr>
        <w:spacing w:after="0" w:line="240" w:lineRule="auto"/>
        <w:ind w:firstLine="720"/>
        <w:jc w:val="center"/>
        <w:rPr>
          <w:rFonts w:ascii="Times New Roman" w:hAnsi="Times New Roman"/>
          <w:b/>
        </w:rPr>
        <w:sectPr w:rsidR="00684F99" w:rsidRPr="00082784" w:rsidSect="00684F99">
          <w:type w:val="continuous"/>
          <w:pgSz w:w="15840" w:h="12240" w:orient="landscape"/>
          <w:pgMar w:top="1440" w:right="1440" w:bottom="1440" w:left="1440" w:header="720" w:footer="720" w:gutter="0"/>
          <w:cols w:space="720"/>
          <w:docGrid w:linePitch="360"/>
        </w:sectPr>
      </w:pPr>
    </w:p>
    <w:p w14:paraId="006F988A" w14:textId="77777777" w:rsidR="00684F99" w:rsidRPr="003C3A06" w:rsidRDefault="00656BCB" w:rsidP="00684F99">
      <w:pPr>
        <w:spacing w:after="0" w:line="240" w:lineRule="auto"/>
        <w:ind w:firstLine="720"/>
        <w:jc w:val="center"/>
        <w:rPr>
          <w:rFonts w:ascii="Times New Roman" w:hAnsi="Times New Roman"/>
          <w:b/>
          <w:sz w:val="20"/>
          <w:szCs w:val="20"/>
        </w:rPr>
      </w:pPr>
      <w:r>
        <w:rPr>
          <w:rFonts w:ascii="Times New Roman" w:hAnsi="Times New Roman"/>
          <w:b/>
          <w:noProof/>
          <w:sz w:val="20"/>
          <w:szCs w:val="20"/>
        </w:rPr>
        <w:lastRenderedPageBreak/>
        <w:drawing>
          <wp:inline distT="0" distB="0" distL="0" distR="0" wp14:anchorId="5044DA55" wp14:editId="7C78D29B">
            <wp:extent cx="3836035" cy="4276725"/>
            <wp:effectExtent l="0" t="0" r="0" b="0"/>
            <wp:docPr id="5"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43B88AD" w14:textId="77777777" w:rsidR="00684F99" w:rsidRPr="003C3A06" w:rsidRDefault="00684F99" w:rsidP="00684F99">
      <w:pPr>
        <w:spacing w:after="0" w:line="240" w:lineRule="auto"/>
        <w:jc w:val="center"/>
        <w:rPr>
          <w:rFonts w:ascii="Times New Roman" w:hAnsi="Times New Roman"/>
          <w:b/>
          <w:sz w:val="20"/>
          <w:szCs w:val="20"/>
        </w:rPr>
      </w:pPr>
      <w:r w:rsidRPr="003C3A06">
        <w:rPr>
          <w:rFonts w:ascii="Times New Roman" w:hAnsi="Times New Roman"/>
          <w:b/>
          <w:sz w:val="20"/>
          <w:szCs w:val="20"/>
        </w:rPr>
        <w:t>a. S-1 Views</w:t>
      </w:r>
    </w:p>
    <w:p w14:paraId="0AF72493" w14:textId="77777777" w:rsidR="00684F99" w:rsidRPr="003C3A06" w:rsidRDefault="00656BCB" w:rsidP="00684F99">
      <w:pPr>
        <w:spacing w:after="0" w:line="240" w:lineRule="auto"/>
        <w:jc w:val="center"/>
        <w:rPr>
          <w:rFonts w:ascii="Times New Roman" w:hAnsi="Times New Roman"/>
          <w:b/>
          <w:sz w:val="20"/>
          <w:szCs w:val="20"/>
        </w:rPr>
      </w:pPr>
      <w:r>
        <w:rPr>
          <w:rFonts w:ascii="Times New Roman" w:hAnsi="Times New Roman"/>
          <w:b/>
          <w:noProof/>
          <w:sz w:val="20"/>
          <w:szCs w:val="20"/>
        </w:rPr>
        <w:lastRenderedPageBreak/>
        <w:drawing>
          <wp:inline distT="0" distB="0" distL="0" distR="0" wp14:anchorId="42347B72" wp14:editId="7270970F">
            <wp:extent cx="4019550" cy="4276725"/>
            <wp:effectExtent l="0" t="0" r="0" b="0"/>
            <wp:docPr id="6"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684F99" w:rsidRPr="003C3A06">
        <w:rPr>
          <w:rFonts w:ascii="Times New Roman" w:hAnsi="Times New Roman"/>
          <w:b/>
          <w:sz w:val="20"/>
          <w:szCs w:val="20"/>
        </w:rPr>
        <w:t xml:space="preserve">b. First Offer Price Range </w:t>
      </w:r>
      <w:r w:rsidR="00684F99">
        <w:rPr>
          <w:rFonts w:ascii="Times New Roman" w:hAnsi="Times New Roman"/>
          <w:b/>
          <w:sz w:val="20"/>
          <w:szCs w:val="20"/>
        </w:rPr>
        <w:t>S-1/A</w:t>
      </w:r>
      <w:r w:rsidR="00684F99" w:rsidRPr="003C3A06">
        <w:rPr>
          <w:rFonts w:ascii="Times New Roman" w:hAnsi="Times New Roman"/>
          <w:b/>
          <w:sz w:val="20"/>
          <w:szCs w:val="20"/>
        </w:rPr>
        <w:t xml:space="preserve"> Views</w:t>
      </w:r>
    </w:p>
    <w:p w14:paraId="4642E488" w14:textId="77777777" w:rsidR="00684F99" w:rsidRPr="003C3A06" w:rsidRDefault="00684F99" w:rsidP="00684F99">
      <w:pPr>
        <w:spacing w:after="0" w:line="240" w:lineRule="auto"/>
        <w:jc w:val="center"/>
        <w:rPr>
          <w:rFonts w:ascii="Times New Roman" w:hAnsi="Times New Roman"/>
          <w:b/>
          <w:sz w:val="20"/>
          <w:szCs w:val="20"/>
        </w:rPr>
      </w:pPr>
    </w:p>
    <w:p w14:paraId="0F461A0A" w14:textId="77777777" w:rsidR="00684F99" w:rsidRPr="003C3A06" w:rsidRDefault="00684F99" w:rsidP="00684F99">
      <w:pPr>
        <w:spacing w:line="480" w:lineRule="auto"/>
        <w:rPr>
          <w:noProof/>
          <w:sz w:val="20"/>
          <w:szCs w:val="20"/>
        </w:rPr>
        <w:sectPr w:rsidR="00684F99" w:rsidRPr="003C3A06" w:rsidSect="00684F99">
          <w:type w:val="continuous"/>
          <w:pgSz w:w="15840" w:h="12240" w:orient="landscape"/>
          <w:pgMar w:top="1440" w:right="1440" w:bottom="1440" w:left="1440" w:header="720" w:footer="720" w:gutter="0"/>
          <w:cols w:num="2" w:space="720"/>
          <w:docGrid w:linePitch="360"/>
        </w:sectPr>
      </w:pPr>
    </w:p>
    <w:p w14:paraId="0F61A2F0" w14:textId="77777777" w:rsidR="00684F99" w:rsidRPr="00C3008D" w:rsidRDefault="00684F99" w:rsidP="00684F99">
      <w:pPr>
        <w:spacing w:line="240" w:lineRule="auto"/>
        <w:ind w:firstLine="180"/>
        <w:contextualSpacing/>
        <w:jc w:val="center"/>
        <w:rPr>
          <w:rFonts w:ascii="Times New Roman" w:hAnsi="Times New Roman"/>
          <w:b/>
        </w:rPr>
      </w:pPr>
      <w:r w:rsidRPr="00C3008D">
        <w:rPr>
          <w:rFonts w:ascii="Times New Roman" w:hAnsi="Times New Roman"/>
          <w:b/>
        </w:rPr>
        <w:lastRenderedPageBreak/>
        <w:t>Table 1</w:t>
      </w:r>
    </w:p>
    <w:p w14:paraId="2FB49898" w14:textId="77777777" w:rsidR="00684F99" w:rsidRPr="00C3008D" w:rsidRDefault="00684F99" w:rsidP="00684F99">
      <w:pPr>
        <w:spacing w:line="240" w:lineRule="auto"/>
        <w:ind w:firstLine="180"/>
        <w:contextualSpacing/>
        <w:jc w:val="center"/>
        <w:rPr>
          <w:rFonts w:ascii="Times New Roman" w:hAnsi="Times New Roman"/>
        </w:rPr>
      </w:pPr>
      <w:r w:rsidRPr="00C3008D">
        <w:rPr>
          <w:rFonts w:ascii="Times New Roman" w:hAnsi="Times New Roman"/>
          <w:b/>
        </w:rPr>
        <w:t>Event Days During Visa Inc.’s IPO</w:t>
      </w:r>
    </w:p>
    <w:p w14:paraId="3E4EDD08" w14:textId="77777777" w:rsidR="00684F99" w:rsidRPr="003C3A06" w:rsidRDefault="00684F99" w:rsidP="00684F99">
      <w:pPr>
        <w:spacing w:line="240" w:lineRule="auto"/>
        <w:contextualSpacing/>
        <w:jc w:val="both"/>
        <w:rPr>
          <w:rFonts w:ascii="Times New Roman" w:hAnsi="Times New Roman"/>
          <w:sz w:val="20"/>
          <w:szCs w:val="20"/>
        </w:rPr>
      </w:pPr>
      <w:r w:rsidRPr="00C3008D">
        <w:rPr>
          <w:rFonts w:ascii="Times New Roman" w:hAnsi="Times New Roman"/>
        </w:rPr>
        <w:t>The timing, document filed, key events and new valuation information associated with the offering documents filed for Visa Inc.’s IPO. Viewers are categorized as all viewers of the IPO’s documents (</w:t>
      </w:r>
      <w:r w:rsidRPr="00C3008D">
        <w:rPr>
          <w:rFonts w:ascii="Times New Roman" w:hAnsi="Times New Roman"/>
          <w:i/>
        </w:rPr>
        <w:t xml:space="preserve">All </w:t>
      </w:r>
      <w:r w:rsidRPr="00C3008D">
        <w:rPr>
          <w:rFonts w:ascii="Times New Roman" w:hAnsi="Times New Roman"/>
          <w:i/>
          <w:color w:val="000000"/>
          <w:kern w:val="24"/>
        </w:rPr>
        <w:t>Viewers</w:t>
      </w:r>
      <w:r w:rsidRPr="00C3008D">
        <w:rPr>
          <w:rFonts w:ascii="Times New Roman" w:hAnsi="Times New Roman"/>
          <w:color w:val="000000"/>
          <w:kern w:val="24"/>
        </w:rPr>
        <w:t>), viewers who only view the IPO document (</w:t>
      </w:r>
      <w:r w:rsidRPr="00C3008D">
        <w:rPr>
          <w:rFonts w:ascii="Times New Roman" w:hAnsi="Times New Roman"/>
          <w:i/>
          <w:color w:val="000000"/>
          <w:kern w:val="24"/>
        </w:rPr>
        <w:t>IPO Viewers</w:t>
      </w:r>
      <w:r w:rsidRPr="00C3008D">
        <w:rPr>
          <w:rFonts w:ascii="Times New Roman" w:hAnsi="Times New Roman"/>
          <w:color w:val="000000"/>
          <w:kern w:val="24"/>
        </w:rPr>
        <w:t>) and of viewers of the IPO document who view at least one other peer firm document (</w:t>
      </w:r>
      <w:r w:rsidRPr="00C3008D">
        <w:rPr>
          <w:rFonts w:ascii="Times New Roman" w:hAnsi="Times New Roman"/>
          <w:i/>
          <w:color w:val="000000"/>
          <w:kern w:val="24"/>
        </w:rPr>
        <w:t>Peer Firm Viewers</w:t>
      </w:r>
      <w:r w:rsidRPr="00B04E62">
        <w:rPr>
          <w:rFonts w:ascii="Times New Roman" w:hAnsi="Times New Roman"/>
          <w:color w:val="000000"/>
          <w:kern w:val="24"/>
        </w:rPr>
        <w:t>)</w:t>
      </w:r>
      <w:r>
        <w:rPr>
          <w:rFonts w:ascii="Times New Roman" w:hAnsi="Times New Roman"/>
          <w:color w:val="000000"/>
          <w:kern w:val="24"/>
        </w:rPr>
        <w:t>. Number of viewers and number of peer firm documents viewed is for the day of and the day after the filing date of the offering document.</w:t>
      </w:r>
    </w:p>
    <w:p w14:paraId="72823F44" w14:textId="77777777" w:rsidR="00684F99" w:rsidRPr="003C3A06" w:rsidRDefault="00684F99" w:rsidP="00684F99">
      <w:pPr>
        <w:spacing w:line="240" w:lineRule="auto"/>
        <w:ind w:firstLine="180"/>
        <w:contextualSpacing/>
        <w:jc w:val="center"/>
        <w:rPr>
          <w:rFonts w:ascii="Times New Roman" w:hAnsi="Times New Roman"/>
          <w:b/>
          <w:sz w:val="20"/>
          <w:szCs w:val="20"/>
        </w:rPr>
      </w:pPr>
    </w:p>
    <w:tbl>
      <w:tblPr>
        <w:tblW w:w="13201" w:type="dxa"/>
        <w:jc w:val="center"/>
        <w:tblBorders>
          <w:top w:val="single" w:sz="4" w:space="0" w:color="auto"/>
          <w:bottom w:val="single" w:sz="4" w:space="0" w:color="auto"/>
        </w:tblBorders>
        <w:shd w:val="clear" w:color="auto" w:fill="FFFFFF"/>
        <w:tblCellMar>
          <w:left w:w="0" w:type="dxa"/>
          <w:right w:w="0" w:type="dxa"/>
        </w:tblCellMar>
        <w:tblLook w:val="0420" w:firstRow="1" w:lastRow="0" w:firstColumn="0" w:lastColumn="0" w:noHBand="0" w:noVBand="1"/>
      </w:tblPr>
      <w:tblGrid>
        <w:gridCol w:w="1150"/>
        <w:gridCol w:w="1041"/>
        <w:gridCol w:w="908"/>
        <w:gridCol w:w="2512"/>
        <w:gridCol w:w="2520"/>
        <w:gridCol w:w="1170"/>
        <w:gridCol w:w="1080"/>
        <w:gridCol w:w="1170"/>
        <w:gridCol w:w="1650"/>
      </w:tblGrid>
      <w:tr w:rsidR="00684F99" w:rsidRPr="00DE6223" w14:paraId="56511C92" w14:textId="77777777">
        <w:trPr>
          <w:trHeight w:val="415"/>
          <w:jc w:val="center"/>
        </w:trPr>
        <w:tc>
          <w:tcPr>
            <w:tcW w:w="1150" w:type="dxa"/>
            <w:tcBorders>
              <w:top w:val="single" w:sz="4" w:space="0" w:color="auto"/>
              <w:bottom w:val="single" w:sz="4" w:space="0" w:color="auto"/>
            </w:tcBorders>
            <w:shd w:val="clear" w:color="auto" w:fill="FFFFFF"/>
            <w:vAlign w:val="center"/>
          </w:tcPr>
          <w:p w14:paraId="09C1F8DC" w14:textId="77777777" w:rsidR="00684F99" w:rsidRPr="003C3A06" w:rsidRDefault="00684F99" w:rsidP="00684F99">
            <w:pPr>
              <w:spacing w:after="0" w:line="240" w:lineRule="auto"/>
              <w:textAlignment w:val="bottom"/>
              <w:rPr>
                <w:rFonts w:ascii="Times New Roman" w:eastAsia="Times New Roman" w:hAnsi="Times New Roman"/>
                <w:b/>
                <w:bCs/>
                <w:kern w:val="24"/>
                <w:sz w:val="20"/>
                <w:szCs w:val="20"/>
              </w:rPr>
            </w:pPr>
            <w:r w:rsidRPr="003C3A06">
              <w:rPr>
                <w:rFonts w:ascii="Times New Roman" w:eastAsia="Times New Roman" w:hAnsi="Times New Roman"/>
                <w:b/>
                <w:bCs/>
                <w:kern w:val="24"/>
                <w:sz w:val="20"/>
                <w:szCs w:val="20"/>
              </w:rPr>
              <w:t>Event Date</w:t>
            </w:r>
          </w:p>
        </w:tc>
        <w:tc>
          <w:tcPr>
            <w:tcW w:w="1041" w:type="dxa"/>
            <w:tcBorders>
              <w:top w:val="single" w:sz="4" w:space="0" w:color="auto"/>
              <w:bottom w:val="single" w:sz="4" w:space="0" w:color="auto"/>
            </w:tcBorders>
            <w:shd w:val="clear" w:color="auto" w:fill="FFFFFF"/>
            <w:tcMar>
              <w:top w:w="15" w:type="dxa"/>
              <w:left w:w="15" w:type="dxa"/>
              <w:bottom w:w="0" w:type="dxa"/>
              <w:right w:w="15" w:type="dxa"/>
            </w:tcMar>
            <w:vAlign w:val="center"/>
          </w:tcPr>
          <w:p w14:paraId="7174CBC9"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b/>
                <w:bCs/>
                <w:kern w:val="24"/>
                <w:sz w:val="20"/>
                <w:szCs w:val="20"/>
              </w:rPr>
              <w:t>Date</w:t>
            </w:r>
          </w:p>
        </w:tc>
        <w:tc>
          <w:tcPr>
            <w:tcW w:w="908" w:type="dxa"/>
            <w:tcBorders>
              <w:top w:val="single" w:sz="4" w:space="0" w:color="auto"/>
              <w:bottom w:val="single" w:sz="4" w:space="0" w:color="auto"/>
            </w:tcBorders>
            <w:shd w:val="clear" w:color="auto" w:fill="FFFFFF"/>
            <w:tcMar>
              <w:top w:w="15" w:type="dxa"/>
              <w:left w:w="15" w:type="dxa"/>
              <w:bottom w:w="0" w:type="dxa"/>
              <w:right w:w="15" w:type="dxa"/>
            </w:tcMar>
            <w:vAlign w:val="center"/>
          </w:tcPr>
          <w:p w14:paraId="28BAE33E"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b/>
                <w:bCs/>
                <w:kern w:val="24"/>
                <w:sz w:val="20"/>
                <w:szCs w:val="20"/>
              </w:rPr>
              <w:t>Document</w:t>
            </w:r>
            <w:r>
              <w:rPr>
                <w:rFonts w:ascii="Times New Roman" w:eastAsia="Times New Roman" w:hAnsi="Times New Roman"/>
                <w:b/>
                <w:bCs/>
                <w:kern w:val="24"/>
                <w:sz w:val="20"/>
                <w:szCs w:val="20"/>
              </w:rPr>
              <w:t xml:space="preserve"> </w:t>
            </w:r>
            <w:r w:rsidRPr="003C3A06">
              <w:rPr>
                <w:rFonts w:ascii="Times New Roman" w:eastAsia="Times New Roman" w:hAnsi="Times New Roman"/>
                <w:b/>
                <w:bCs/>
                <w:kern w:val="24"/>
                <w:sz w:val="20"/>
                <w:szCs w:val="20"/>
              </w:rPr>
              <w:t>Filed</w:t>
            </w:r>
          </w:p>
        </w:tc>
        <w:tc>
          <w:tcPr>
            <w:tcW w:w="2512" w:type="dxa"/>
            <w:tcBorders>
              <w:top w:val="single" w:sz="4" w:space="0" w:color="auto"/>
              <w:bottom w:val="single" w:sz="4" w:space="0" w:color="auto"/>
            </w:tcBorders>
            <w:shd w:val="clear" w:color="auto" w:fill="FFFFFF"/>
            <w:tcMar>
              <w:top w:w="15" w:type="dxa"/>
              <w:left w:w="15" w:type="dxa"/>
              <w:bottom w:w="0" w:type="dxa"/>
              <w:right w:w="15" w:type="dxa"/>
            </w:tcMar>
            <w:vAlign w:val="center"/>
          </w:tcPr>
          <w:p w14:paraId="24AC99DE"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b/>
                <w:bCs/>
                <w:kern w:val="24"/>
                <w:sz w:val="20"/>
                <w:szCs w:val="20"/>
              </w:rPr>
              <w:t>Key Events</w:t>
            </w:r>
          </w:p>
        </w:tc>
        <w:tc>
          <w:tcPr>
            <w:tcW w:w="2520" w:type="dxa"/>
            <w:tcBorders>
              <w:top w:val="single" w:sz="4" w:space="0" w:color="auto"/>
              <w:bottom w:val="single" w:sz="4" w:space="0" w:color="auto"/>
            </w:tcBorders>
            <w:shd w:val="clear" w:color="auto" w:fill="FFFFFF"/>
            <w:tcMar>
              <w:top w:w="15" w:type="dxa"/>
              <w:left w:w="15" w:type="dxa"/>
              <w:bottom w:w="0" w:type="dxa"/>
              <w:right w:w="15" w:type="dxa"/>
            </w:tcMar>
            <w:vAlign w:val="center"/>
          </w:tcPr>
          <w:p w14:paraId="0C97930C"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b/>
                <w:bCs/>
                <w:kern w:val="24"/>
                <w:sz w:val="20"/>
                <w:szCs w:val="20"/>
              </w:rPr>
              <w:t>Valuation Information</w:t>
            </w:r>
          </w:p>
        </w:tc>
        <w:tc>
          <w:tcPr>
            <w:tcW w:w="1170" w:type="dxa"/>
            <w:tcBorders>
              <w:top w:val="single" w:sz="4" w:space="0" w:color="auto"/>
              <w:bottom w:val="single" w:sz="4" w:space="0" w:color="auto"/>
            </w:tcBorders>
            <w:shd w:val="clear" w:color="auto" w:fill="FFFFFF"/>
            <w:vAlign w:val="center"/>
          </w:tcPr>
          <w:p w14:paraId="2DF0EC15" w14:textId="77777777" w:rsidR="00684F99" w:rsidRDefault="00684F99" w:rsidP="00684F99">
            <w:pPr>
              <w:spacing w:after="0" w:line="240" w:lineRule="auto"/>
              <w:jc w:val="center"/>
              <w:textAlignment w:val="bottom"/>
              <w:rPr>
                <w:rFonts w:ascii="Times New Roman" w:eastAsia="Times New Roman" w:hAnsi="Times New Roman"/>
                <w:b/>
                <w:bCs/>
                <w:kern w:val="24"/>
                <w:sz w:val="20"/>
                <w:szCs w:val="20"/>
              </w:rPr>
            </w:pPr>
            <w:r>
              <w:rPr>
                <w:rFonts w:ascii="Times New Roman" w:eastAsia="Times New Roman" w:hAnsi="Times New Roman"/>
                <w:b/>
                <w:bCs/>
                <w:kern w:val="24"/>
                <w:sz w:val="20"/>
                <w:szCs w:val="20"/>
              </w:rPr>
              <w:t xml:space="preserve">All </w:t>
            </w:r>
          </w:p>
          <w:p w14:paraId="0E9DA85D" w14:textId="77777777" w:rsidR="00684F99" w:rsidRPr="003C3A06" w:rsidRDefault="00684F99" w:rsidP="00684F99">
            <w:pPr>
              <w:spacing w:after="0" w:line="240" w:lineRule="auto"/>
              <w:jc w:val="center"/>
              <w:textAlignment w:val="bottom"/>
              <w:rPr>
                <w:rFonts w:ascii="Times New Roman" w:eastAsia="Times New Roman" w:hAnsi="Times New Roman"/>
                <w:b/>
                <w:bCs/>
                <w:kern w:val="24"/>
                <w:sz w:val="20"/>
                <w:szCs w:val="20"/>
              </w:rPr>
            </w:pPr>
            <w:r>
              <w:rPr>
                <w:rFonts w:ascii="Times New Roman" w:eastAsia="Times New Roman" w:hAnsi="Times New Roman"/>
                <w:b/>
                <w:bCs/>
                <w:kern w:val="24"/>
                <w:sz w:val="20"/>
                <w:szCs w:val="20"/>
              </w:rPr>
              <w:t>Viewers</w:t>
            </w:r>
          </w:p>
        </w:tc>
        <w:tc>
          <w:tcPr>
            <w:tcW w:w="1080" w:type="dxa"/>
            <w:tcBorders>
              <w:top w:val="single" w:sz="4" w:space="0" w:color="auto"/>
              <w:bottom w:val="single" w:sz="4" w:space="0" w:color="auto"/>
            </w:tcBorders>
            <w:shd w:val="clear" w:color="auto" w:fill="FFFFFF"/>
            <w:vAlign w:val="center"/>
          </w:tcPr>
          <w:p w14:paraId="5150BD3E" w14:textId="77777777" w:rsidR="00684F99" w:rsidRDefault="00684F99" w:rsidP="00684F99">
            <w:pPr>
              <w:spacing w:after="0" w:line="240" w:lineRule="auto"/>
              <w:jc w:val="center"/>
              <w:textAlignment w:val="bottom"/>
              <w:rPr>
                <w:rFonts w:ascii="Times New Roman" w:eastAsia="Times New Roman" w:hAnsi="Times New Roman"/>
                <w:b/>
                <w:bCs/>
                <w:kern w:val="24"/>
                <w:sz w:val="20"/>
                <w:szCs w:val="20"/>
              </w:rPr>
            </w:pPr>
            <w:r>
              <w:rPr>
                <w:rFonts w:ascii="Times New Roman" w:eastAsia="Times New Roman" w:hAnsi="Times New Roman"/>
                <w:b/>
                <w:bCs/>
                <w:kern w:val="24"/>
                <w:sz w:val="20"/>
                <w:szCs w:val="20"/>
              </w:rPr>
              <w:t>IPO Viewers</w:t>
            </w:r>
          </w:p>
        </w:tc>
        <w:tc>
          <w:tcPr>
            <w:tcW w:w="1170" w:type="dxa"/>
            <w:tcBorders>
              <w:top w:val="single" w:sz="4" w:space="0" w:color="auto"/>
              <w:bottom w:val="single" w:sz="4" w:space="0" w:color="auto"/>
            </w:tcBorders>
            <w:shd w:val="clear" w:color="auto" w:fill="FFFFFF"/>
            <w:vAlign w:val="center"/>
          </w:tcPr>
          <w:p w14:paraId="2178DBFA" w14:textId="77777777" w:rsidR="00684F99" w:rsidRDefault="00684F99" w:rsidP="00684F99">
            <w:pPr>
              <w:spacing w:after="0" w:line="240" w:lineRule="auto"/>
              <w:jc w:val="center"/>
              <w:textAlignment w:val="bottom"/>
              <w:rPr>
                <w:rFonts w:ascii="Times New Roman" w:eastAsia="Times New Roman" w:hAnsi="Times New Roman"/>
                <w:b/>
                <w:bCs/>
                <w:kern w:val="24"/>
                <w:sz w:val="20"/>
                <w:szCs w:val="20"/>
              </w:rPr>
            </w:pPr>
            <w:r>
              <w:rPr>
                <w:rFonts w:ascii="Times New Roman" w:eastAsia="Times New Roman" w:hAnsi="Times New Roman"/>
                <w:b/>
                <w:bCs/>
                <w:kern w:val="24"/>
                <w:sz w:val="20"/>
                <w:szCs w:val="20"/>
              </w:rPr>
              <w:t>Peer Firm Viewers</w:t>
            </w:r>
          </w:p>
        </w:tc>
        <w:tc>
          <w:tcPr>
            <w:tcW w:w="1650" w:type="dxa"/>
            <w:tcBorders>
              <w:top w:val="single" w:sz="4" w:space="0" w:color="auto"/>
              <w:bottom w:val="single" w:sz="4" w:space="0" w:color="auto"/>
            </w:tcBorders>
            <w:shd w:val="clear" w:color="auto" w:fill="FFFFFF"/>
          </w:tcPr>
          <w:p w14:paraId="349BC13D" w14:textId="77777777" w:rsidR="00684F99" w:rsidRDefault="00684F99" w:rsidP="00684F99">
            <w:pPr>
              <w:spacing w:after="0" w:line="240" w:lineRule="auto"/>
              <w:jc w:val="center"/>
              <w:textAlignment w:val="bottom"/>
              <w:rPr>
                <w:rFonts w:ascii="Times New Roman" w:eastAsia="Times New Roman" w:hAnsi="Times New Roman"/>
                <w:b/>
                <w:bCs/>
                <w:kern w:val="24"/>
                <w:sz w:val="20"/>
                <w:szCs w:val="20"/>
              </w:rPr>
            </w:pPr>
            <w:r>
              <w:rPr>
                <w:rFonts w:ascii="Times New Roman" w:eastAsia="Times New Roman" w:hAnsi="Times New Roman"/>
                <w:b/>
                <w:bCs/>
                <w:kern w:val="24"/>
                <w:sz w:val="20"/>
                <w:szCs w:val="20"/>
              </w:rPr>
              <w:t>Peer Firm Documents Viewed</w:t>
            </w:r>
          </w:p>
        </w:tc>
      </w:tr>
      <w:tr w:rsidR="00684F99" w:rsidRPr="00DE6223" w14:paraId="287CC139" w14:textId="77777777">
        <w:trPr>
          <w:trHeight w:val="339"/>
          <w:jc w:val="center"/>
        </w:trPr>
        <w:tc>
          <w:tcPr>
            <w:tcW w:w="1150" w:type="dxa"/>
            <w:tcBorders>
              <w:top w:val="single" w:sz="4" w:space="0" w:color="auto"/>
            </w:tcBorders>
            <w:shd w:val="clear" w:color="auto" w:fill="FFFFFF"/>
          </w:tcPr>
          <w:p w14:paraId="00C1FDF6"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sz w:val="20"/>
                <w:szCs w:val="20"/>
              </w:rPr>
              <w:t>T-4 months</w:t>
            </w:r>
          </w:p>
        </w:tc>
        <w:tc>
          <w:tcPr>
            <w:tcW w:w="1041" w:type="dxa"/>
            <w:tcBorders>
              <w:top w:val="single" w:sz="4" w:space="0" w:color="auto"/>
            </w:tcBorders>
            <w:shd w:val="clear" w:color="auto" w:fill="FFFFFF"/>
            <w:tcMar>
              <w:top w:w="15" w:type="dxa"/>
              <w:left w:w="15" w:type="dxa"/>
              <w:bottom w:w="0" w:type="dxa"/>
              <w:right w:w="15" w:type="dxa"/>
            </w:tcMar>
          </w:tcPr>
          <w:p w14:paraId="2D386F94"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11/09/07</w:t>
            </w:r>
          </w:p>
        </w:tc>
        <w:tc>
          <w:tcPr>
            <w:tcW w:w="908" w:type="dxa"/>
            <w:tcBorders>
              <w:top w:val="single" w:sz="4" w:space="0" w:color="auto"/>
            </w:tcBorders>
            <w:shd w:val="clear" w:color="auto" w:fill="FFFFFF"/>
            <w:tcMar>
              <w:top w:w="15" w:type="dxa"/>
              <w:left w:w="15" w:type="dxa"/>
              <w:bottom w:w="0" w:type="dxa"/>
              <w:right w:w="15" w:type="dxa"/>
            </w:tcMar>
          </w:tcPr>
          <w:p w14:paraId="691D56DB"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S-1</w:t>
            </w:r>
          </w:p>
        </w:tc>
        <w:tc>
          <w:tcPr>
            <w:tcW w:w="2512" w:type="dxa"/>
            <w:tcBorders>
              <w:top w:val="single" w:sz="4" w:space="0" w:color="auto"/>
            </w:tcBorders>
            <w:shd w:val="clear" w:color="auto" w:fill="FFFFFF"/>
            <w:tcMar>
              <w:top w:w="15" w:type="dxa"/>
              <w:left w:w="15" w:type="dxa"/>
              <w:bottom w:w="0" w:type="dxa"/>
              <w:right w:w="15" w:type="dxa"/>
            </w:tcMar>
          </w:tcPr>
          <w:p w14:paraId="259A0FF3"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DE6223">
              <w:rPr>
                <w:rFonts w:ascii="Times New Roman" w:eastAsia="Times New Roman" w:hAnsi="Times New Roman"/>
                <w:color w:val="000000"/>
                <w:kern w:val="24"/>
                <w:sz w:val="20"/>
                <w:szCs w:val="20"/>
              </w:rPr>
              <w:t>SEC review process begins</w:t>
            </w:r>
          </w:p>
        </w:tc>
        <w:tc>
          <w:tcPr>
            <w:tcW w:w="2520" w:type="dxa"/>
            <w:tcBorders>
              <w:top w:val="single" w:sz="4" w:space="0" w:color="auto"/>
            </w:tcBorders>
            <w:shd w:val="clear" w:color="auto" w:fill="FFFFFF"/>
            <w:tcMar>
              <w:top w:w="15" w:type="dxa"/>
              <w:left w:w="15" w:type="dxa"/>
              <w:bottom w:w="0" w:type="dxa"/>
              <w:right w:w="15" w:type="dxa"/>
            </w:tcMar>
          </w:tcPr>
          <w:p w14:paraId="2262AD27"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E(Proceeds) = $10b</w:t>
            </w:r>
          </w:p>
        </w:tc>
        <w:tc>
          <w:tcPr>
            <w:tcW w:w="1170" w:type="dxa"/>
            <w:tcBorders>
              <w:top w:val="single" w:sz="4" w:space="0" w:color="auto"/>
            </w:tcBorders>
            <w:shd w:val="clear" w:color="auto" w:fill="FFFFFF"/>
          </w:tcPr>
          <w:p w14:paraId="3E997CC5" w14:textId="77777777" w:rsidR="00684F99" w:rsidRPr="003C3A06" w:rsidRDefault="00684F99" w:rsidP="00684F99">
            <w:pPr>
              <w:spacing w:after="0" w:line="240" w:lineRule="auto"/>
              <w:jc w:val="center"/>
              <w:textAlignment w:val="bottom"/>
              <w:rPr>
                <w:rFonts w:ascii="Times New Roman" w:eastAsia="Times New Roman" w:hAnsi="Times New Roman"/>
                <w:kern w:val="24"/>
                <w:sz w:val="20"/>
                <w:szCs w:val="20"/>
              </w:rPr>
            </w:pPr>
            <w:r>
              <w:rPr>
                <w:rFonts w:ascii="Times New Roman" w:eastAsia="Times New Roman" w:hAnsi="Times New Roman"/>
                <w:kern w:val="24"/>
                <w:sz w:val="20"/>
                <w:szCs w:val="20"/>
              </w:rPr>
              <w:t>1,381</w:t>
            </w:r>
          </w:p>
        </w:tc>
        <w:tc>
          <w:tcPr>
            <w:tcW w:w="1080" w:type="dxa"/>
            <w:tcBorders>
              <w:top w:val="single" w:sz="4" w:space="0" w:color="auto"/>
            </w:tcBorders>
            <w:shd w:val="clear" w:color="auto" w:fill="FFFFFF"/>
          </w:tcPr>
          <w:p w14:paraId="215475F9" w14:textId="77777777" w:rsidR="00684F99" w:rsidRDefault="00684F99">
            <w:pPr>
              <w:spacing w:after="0" w:line="240" w:lineRule="auto"/>
              <w:jc w:val="center"/>
              <w:textAlignment w:val="bottom"/>
              <w:rPr>
                <w:rFonts w:ascii="Times New Roman" w:eastAsia="Times New Roman" w:hAnsi="Times New Roman"/>
                <w:kern w:val="24"/>
                <w:sz w:val="20"/>
                <w:szCs w:val="20"/>
              </w:rPr>
            </w:pPr>
            <w:r>
              <w:rPr>
                <w:rFonts w:ascii="Times New Roman" w:eastAsia="Times New Roman" w:hAnsi="Times New Roman"/>
                <w:kern w:val="24"/>
                <w:sz w:val="20"/>
                <w:szCs w:val="20"/>
              </w:rPr>
              <w:t>1,261</w:t>
            </w:r>
          </w:p>
        </w:tc>
        <w:tc>
          <w:tcPr>
            <w:tcW w:w="1170" w:type="dxa"/>
            <w:tcBorders>
              <w:top w:val="single" w:sz="4" w:space="0" w:color="auto"/>
            </w:tcBorders>
            <w:shd w:val="clear" w:color="auto" w:fill="FFFFFF"/>
          </w:tcPr>
          <w:p w14:paraId="403E9438" w14:textId="77777777" w:rsidR="00684F99" w:rsidRDefault="00684F99">
            <w:pPr>
              <w:spacing w:after="0" w:line="240" w:lineRule="auto"/>
              <w:jc w:val="center"/>
              <w:textAlignment w:val="bottom"/>
              <w:rPr>
                <w:rFonts w:ascii="Times New Roman" w:eastAsia="Times New Roman" w:hAnsi="Times New Roman"/>
                <w:kern w:val="24"/>
                <w:sz w:val="20"/>
                <w:szCs w:val="20"/>
              </w:rPr>
            </w:pPr>
            <w:r>
              <w:rPr>
                <w:rFonts w:ascii="Times New Roman" w:eastAsia="Times New Roman" w:hAnsi="Times New Roman"/>
                <w:kern w:val="24"/>
                <w:sz w:val="20"/>
                <w:szCs w:val="20"/>
              </w:rPr>
              <w:t>120</w:t>
            </w:r>
          </w:p>
        </w:tc>
        <w:tc>
          <w:tcPr>
            <w:tcW w:w="1650" w:type="dxa"/>
            <w:tcBorders>
              <w:top w:val="single" w:sz="4" w:space="0" w:color="auto"/>
            </w:tcBorders>
            <w:shd w:val="clear" w:color="auto" w:fill="FFFFFF"/>
          </w:tcPr>
          <w:p w14:paraId="3BC8FC1D" w14:textId="77777777" w:rsidR="00684F99" w:rsidRDefault="00684F99">
            <w:pPr>
              <w:spacing w:after="0" w:line="240" w:lineRule="auto"/>
              <w:jc w:val="center"/>
              <w:textAlignment w:val="bottom"/>
              <w:rPr>
                <w:rFonts w:ascii="Times New Roman" w:eastAsia="Times New Roman" w:hAnsi="Times New Roman"/>
                <w:kern w:val="24"/>
                <w:sz w:val="20"/>
                <w:szCs w:val="20"/>
              </w:rPr>
            </w:pPr>
            <w:commentRangeStart w:id="12"/>
            <w:r>
              <w:rPr>
                <w:rFonts w:ascii="Times New Roman" w:eastAsia="Times New Roman" w:hAnsi="Times New Roman"/>
                <w:kern w:val="24"/>
                <w:sz w:val="20"/>
                <w:szCs w:val="20"/>
              </w:rPr>
              <w:t>861</w:t>
            </w:r>
            <w:commentRangeEnd w:id="12"/>
            <w:r w:rsidR="00EE6EA0">
              <w:rPr>
                <w:rStyle w:val="CommentReference"/>
                <w:lang w:val="x-none" w:eastAsia="x-none"/>
              </w:rPr>
              <w:commentReference w:id="12"/>
            </w:r>
          </w:p>
        </w:tc>
      </w:tr>
      <w:tr w:rsidR="00684F99" w:rsidRPr="00DE6223" w14:paraId="703A3E63" w14:textId="77777777">
        <w:trPr>
          <w:trHeight w:val="339"/>
          <w:jc w:val="center"/>
        </w:trPr>
        <w:tc>
          <w:tcPr>
            <w:tcW w:w="1150" w:type="dxa"/>
            <w:shd w:val="clear" w:color="auto" w:fill="FFFFFF"/>
          </w:tcPr>
          <w:p w14:paraId="550D75A2" w14:textId="77777777" w:rsidR="00684F99" w:rsidRPr="003C3A06" w:rsidRDefault="00684F99" w:rsidP="00684F99">
            <w:pPr>
              <w:spacing w:after="0" w:line="240" w:lineRule="auto"/>
              <w:rPr>
                <w:rFonts w:ascii="Times New Roman" w:eastAsia="Times New Roman" w:hAnsi="Times New Roman"/>
                <w:sz w:val="20"/>
                <w:szCs w:val="20"/>
              </w:rPr>
            </w:pPr>
          </w:p>
        </w:tc>
        <w:tc>
          <w:tcPr>
            <w:tcW w:w="1041" w:type="dxa"/>
            <w:shd w:val="clear" w:color="auto" w:fill="FFFFFF"/>
            <w:tcMar>
              <w:top w:w="15" w:type="dxa"/>
              <w:left w:w="15" w:type="dxa"/>
              <w:bottom w:w="0" w:type="dxa"/>
              <w:right w:w="15" w:type="dxa"/>
            </w:tcMar>
          </w:tcPr>
          <w:p w14:paraId="00669E19"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12/21/07</w:t>
            </w:r>
          </w:p>
        </w:tc>
        <w:tc>
          <w:tcPr>
            <w:tcW w:w="908" w:type="dxa"/>
            <w:shd w:val="clear" w:color="auto" w:fill="FFFFFF"/>
            <w:tcMar>
              <w:top w:w="15" w:type="dxa"/>
              <w:left w:w="15" w:type="dxa"/>
              <w:bottom w:w="0" w:type="dxa"/>
              <w:right w:w="15" w:type="dxa"/>
            </w:tcMar>
          </w:tcPr>
          <w:p w14:paraId="7BCBDB2D"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Pr>
                <w:rFonts w:ascii="Times New Roman" w:eastAsia="Times New Roman" w:hAnsi="Times New Roman"/>
                <w:kern w:val="24"/>
                <w:sz w:val="20"/>
                <w:szCs w:val="20"/>
              </w:rPr>
              <w:t>S-1/A_2</w:t>
            </w:r>
          </w:p>
        </w:tc>
        <w:tc>
          <w:tcPr>
            <w:tcW w:w="2512" w:type="dxa"/>
            <w:shd w:val="clear" w:color="auto" w:fill="FFFFFF"/>
            <w:tcMar>
              <w:top w:w="15" w:type="dxa"/>
              <w:left w:w="15" w:type="dxa"/>
              <w:bottom w:w="0" w:type="dxa"/>
              <w:right w:w="15" w:type="dxa"/>
            </w:tcMar>
          </w:tcPr>
          <w:p w14:paraId="56A45318" w14:textId="77777777" w:rsidR="00684F99" w:rsidRPr="00DE6223" w:rsidRDefault="00684F99" w:rsidP="00684F99">
            <w:pPr>
              <w:spacing w:after="0" w:line="240" w:lineRule="auto"/>
              <w:textAlignment w:val="bottom"/>
              <w:rPr>
                <w:rFonts w:ascii="Times New Roman" w:eastAsia="Times New Roman" w:hAnsi="Times New Roman"/>
                <w:color w:val="000000"/>
                <w:kern w:val="24"/>
                <w:sz w:val="20"/>
                <w:szCs w:val="20"/>
              </w:rPr>
            </w:pPr>
          </w:p>
        </w:tc>
        <w:tc>
          <w:tcPr>
            <w:tcW w:w="2520" w:type="dxa"/>
            <w:shd w:val="clear" w:color="auto" w:fill="FFFFFF"/>
            <w:tcMar>
              <w:top w:w="15" w:type="dxa"/>
              <w:left w:w="15" w:type="dxa"/>
              <w:bottom w:w="0" w:type="dxa"/>
              <w:right w:w="15" w:type="dxa"/>
            </w:tcMar>
          </w:tcPr>
          <w:p w14:paraId="7914B0C8" w14:textId="77777777" w:rsidR="00684F99" w:rsidRPr="003C3A06" w:rsidRDefault="00684F99" w:rsidP="00684F99">
            <w:pPr>
              <w:spacing w:after="0" w:line="240" w:lineRule="auto"/>
              <w:rPr>
                <w:rFonts w:ascii="Times New Roman" w:eastAsia="Times New Roman" w:hAnsi="Times New Roman"/>
                <w:sz w:val="20"/>
                <w:szCs w:val="20"/>
              </w:rPr>
            </w:pPr>
          </w:p>
        </w:tc>
        <w:tc>
          <w:tcPr>
            <w:tcW w:w="1170" w:type="dxa"/>
            <w:shd w:val="clear" w:color="auto" w:fill="FFFFFF"/>
          </w:tcPr>
          <w:p w14:paraId="29CEEC88" w14:textId="77777777" w:rsidR="00684F99" w:rsidRPr="003C3A06" w:rsidRDefault="00684F99" w:rsidP="00684F99">
            <w:pPr>
              <w:spacing w:after="0" w:line="240" w:lineRule="auto"/>
              <w:jc w:val="center"/>
              <w:rPr>
                <w:rFonts w:ascii="Times New Roman" w:eastAsia="Times New Roman" w:hAnsi="Times New Roman"/>
                <w:sz w:val="20"/>
                <w:szCs w:val="20"/>
              </w:rPr>
            </w:pPr>
          </w:p>
        </w:tc>
        <w:tc>
          <w:tcPr>
            <w:tcW w:w="1080" w:type="dxa"/>
            <w:shd w:val="clear" w:color="auto" w:fill="FFFFFF"/>
          </w:tcPr>
          <w:p w14:paraId="0254EB43" w14:textId="77777777" w:rsidR="00684F99" w:rsidRPr="003C3A06" w:rsidRDefault="00684F99">
            <w:pPr>
              <w:spacing w:after="0" w:line="240" w:lineRule="auto"/>
              <w:jc w:val="center"/>
              <w:rPr>
                <w:rFonts w:ascii="Times New Roman" w:eastAsia="Times New Roman" w:hAnsi="Times New Roman"/>
                <w:sz w:val="20"/>
                <w:szCs w:val="20"/>
              </w:rPr>
            </w:pPr>
          </w:p>
        </w:tc>
        <w:tc>
          <w:tcPr>
            <w:tcW w:w="1170" w:type="dxa"/>
            <w:shd w:val="clear" w:color="auto" w:fill="FFFFFF"/>
          </w:tcPr>
          <w:p w14:paraId="0ED21241" w14:textId="77777777" w:rsidR="00684F99" w:rsidRPr="003C3A06" w:rsidRDefault="00684F99">
            <w:pPr>
              <w:spacing w:after="0" w:line="240" w:lineRule="auto"/>
              <w:jc w:val="center"/>
              <w:rPr>
                <w:rFonts w:ascii="Times New Roman" w:eastAsia="Times New Roman" w:hAnsi="Times New Roman"/>
                <w:sz w:val="20"/>
                <w:szCs w:val="20"/>
              </w:rPr>
            </w:pPr>
          </w:p>
        </w:tc>
        <w:tc>
          <w:tcPr>
            <w:tcW w:w="1650" w:type="dxa"/>
            <w:shd w:val="clear" w:color="auto" w:fill="FFFFFF"/>
          </w:tcPr>
          <w:p w14:paraId="2C1301D6" w14:textId="77777777" w:rsidR="00684F99" w:rsidRPr="003C3A06" w:rsidRDefault="00684F99">
            <w:pPr>
              <w:spacing w:after="0" w:line="240" w:lineRule="auto"/>
              <w:jc w:val="center"/>
              <w:rPr>
                <w:rFonts w:ascii="Times New Roman" w:eastAsia="Times New Roman" w:hAnsi="Times New Roman"/>
                <w:sz w:val="20"/>
                <w:szCs w:val="20"/>
              </w:rPr>
            </w:pPr>
          </w:p>
        </w:tc>
      </w:tr>
      <w:tr w:rsidR="00684F99" w:rsidRPr="00DE6223" w14:paraId="26848205" w14:textId="77777777">
        <w:trPr>
          <w:trHeight w:val="339"/>
          <w:jc w:val="center"/>
        </w:trPr>
        <w:tc>
          <w:tcPr>
            <w:tcW w:w="1150" w:type="dxa"/>
            <w:tcBorders>
              <w:bottom w:val="nil"/>
            </w:tcBorders>
            <w:shd w:val="clear" w:color="auto" w:fill="FFFFFF"/>
          </w:tcPr>
          <w:p w14:paraId="05785F65" w14:textId="77777777" w:rsidR="00684F99" w:rsidRPr="003C3A06" w:rsidRDefault="00684F99" w:rsidP="00684F99">
            <w:pPr>
              <w:spacing w:after="0" w:line="240" w:lineRule="auto"/>
              <w:rPr>
                <w:rFonts w:ascii="Times New Roman" w:eastAsia="Times New Roman" w:hAnsi="Times New Roman"/>
                <w:sz w:val="20"/>
                <w:szCs w:val="20"/>
              </w:rPr>
            </w:pPr>
          </w:p>
        </w:tc>
        <w:tc>
          <w:tcPr>
            <w:tcW w:w="1041" w:type="dxa"/>
            <w:tcBorders>
              <w:bottom w:val="nil"/>
            </w:tcBorders>
            <w:shd w:val="clear" w:color="auto" w:fill="FFFFFF"/>
            <w:tcMar>
              <w:top w:w="15" w:type="dxa"/>
              <w:left w:w="15" w:type="dxa"/>
              <w:bottom w:w="0" w:type="dxa"/>
              <w:right w:w="15" w:type="dxa"/>
            </w:tcMar>
          </w:tcPr>
          <w:p w14:paraId="75F049E1"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02/04/08</w:t>
            </w:r>
          </w:p>
        </w:tc>
        <w:tc>
          <w:tcPr>
            <w:tcW w:w="908" w:type="dxa"/>
            <w:tcBorders>
              <w:bottom w:val="nil"/>
            </w:tcBorders>
            <w:shd w:val="clear" w:color="auto" w:fill="FFFFFF"/>
            <w:tcMar>
              <w:top w:w="15" w:type="dxa"/>
              <w:left w:w="15" w:type="dxa"/>
              <w:bottom w:w="0" w:type="dxa"/>
              <w:right w:w="15" w:type="dxa"/>
            </w:tcMar>
          </w:tcPr>
          <w:p w14:paraId="1E4F32AE"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Pr>
                <w:rFonts w:ascii="Times New Roman" w:eastAsia="Times New Roman" w:hAnsi="Times New Roman"/>
                <w:kern w:val="24"/>
                <w:sz w:val="20"/>
                <w:szCs w:val="20"/>
              </w:rPr>
              <w:t>S-1/A_3</w:t>
            </w:r>
          </w:p>
        </w:tc>
        <w:tc>
          <w:tcPr>
            <w:tcW w:w="2512" w:type="dxa"/>
            <w:tcBorders>
              <w:bottom w:val="nil"/>
            </w:tcBorders>
            <w:shd w:val="clear" w:color="auto" w:fill="FFFFFF"/>
            <w:tcMar>
              <w:top w:w="15" w:type="dxa"/>
              <w:left w:w="15" w:type="dxa"/>
              <w:bottom w:w="0" w:type="dxa"/>
              <w:right w:w="15" w:type="dxa"/>
            </w:tcMar>
          </w:tcPr>
          <w:p w14:paraId="5F57ED17" w14:textId="77777777" w:rsidR="00684F99" w:rsidRPr="00DE6223" w:rsidRDefault="00684F99" w:rsidP="00684F99">
            <w:pPr>
              <w:spacing w:after="0" w:line="240" w:lineRule="auto"/>
              <w:textAlignment w:val="bottom"/>
              <w:rPr>
                <w:rFonts w:ascii="Times New Roman" w:eastAsia="Times New Roman" w:hAnsi="Times New Roman"/>
                <w:color w:val="000000"/>
                <w:kern w:val="24"/>
                <w:sz w:val="20"/>
                <w:szCs w:val="20"/>
              </w:rPr>
            </w:pPr>
          </w:p>
        </w:tc>
        <w:tc>
          <w:tcPr>
            <w:tcW w:w="2520" w:type="dxa"/>
            <w:tcBorders>
              <w:bottom w:val="nil"/>
            </w:tcBorders>
            <w:shd w:val="clear" w:color="auto" w:fill="FFFFFF"/>
            <w:tcMar>
              <w:top w:w="15" w:type="dxa"/>
              <w:left w:w="15" w:type="dxa"/>
              <w:bottom w:w="0" w:type="dxa"/>
              <w:right w:w="15" w:type="dxa"/>
            </w:tcMar>
          </w:tcPr>
          <w:p w14:paraId="4B2F67D1" w14:textId="77777777" w:rsidR="00684F99" w:rsidRPr="003C3A06" w:rsidRDefault="00684F99" w:rsidP="00684F99">
            <w:pPr>
              <w:spacing w:after="0" w:line="240" w:lineRule="auto"/>
              <w:rPr>
                <w:rFonts w:ascii="Times New Roman" w:eastAsia="Times New Roman" w:hAnsi="Times New Roman"/>
                <w:sz w:val="20"/>
                <w:szCs w:val="20"/>
              </w:rPr>
            </w:pPr>
          </w:p>
        </w:tc>
        <w:tc>
          <w:tcPr>
            <w:tcW w:w="1170" w:type="dxa"/>
            <w:tcBorders>
              <w:bottom w:val="nil"/>
            </w:tcBorders>
            <w:shd w:val="clear" w:color="auto" w:fill="FFFFFF"/>
          </w:tcPr>
          <w:p w14:paraId="74AE9C4E" w14:textId="77777777" w:rsidR="00684F99" w:rsidRPr="003C3A06" w:rsidRDefault="00684F99" w:rsidP="00684F99">
            <w:pPr>
              <w:spacing w:after="0" w:line="240" w:lineRule="auto"/>
              <w:jc w:val="center"/>
              <w:rPr>
                <w:rFonts w:ascii="Times New Roman" w:eastAsia="Times New Roman" w:hAnsi="Times New Roman"/>
                <w:sz w:val="20"/>
                <w:szCs w:val="20"/>
              </w:rPr>
            </w:pPr>
          </w:p>
        </w:tc>
        <w:tc>
          <w:tcPr>
            <w:tcW w:w="1080" w:type="dxa"/>
            <w:tcBorders>
              <w:bottom w:val="nil"/>
            </w:tcBorders>
            <w:shd w:val="clear" w:color="auto" w:fill="FFFFFF"/>
          </w:tcPr>
          <w:p w14:paraId="69AF654D" w14:textId="77777777" w:rsidR="00684F99" w:rsidRPr="003C3A06" w:rsidRDefault="00684F99">
            <w:pPr>
              <w:spacing w:after="0" w:line="240" w:lineRule="auto"/>
              <w:jc w:val="center"/>
              <w:rPr>
                <w:rFonts w:ascii="Times New Roman" w:eastAsia="Times New Roman" w:hAnsi="Times New Roman"/>
                <w:sz w:val="20"/>
                <w:szCs w:val="20"/>
              </w:rPr>
            </w:pPr>
          </w:p>
        </w:tc>
        <w:tc>
          <w:tcPr>
            <w:tcW w:w="1170" w:type="dxa"/>
            <w:tcBorders>
              <w:bottom w:val="nil"/>
            </w:tcBorders>
            <w:shd w:val="clear" w:color="auto" w:fill="FFFFFF"/>
          </w:tcPr>
          <w:p w14:paraId="08CE3CAD" w14:textId="77777777" w:rsidR="00684F99" w:rsidRPr="003C3A06" w:rsidRDefault="00684F99">
            <w:pPr>
              <w:spacing w:after="0" w:line="240" w:lineRule="auto"/>
              <w:jc w:val="center"/>
              <w:rPr>
                <w:rFonts w:ascii="Times New Roman" w:eastAsia="Times New Roman" w:hAnsi="Times New Roman"/>
                <w:sz w:val="20"/>
                <w:szCs w:val="20"/>
              </w:rPr>
            </w:pPr>
          </w:p>
        </w:tc>
        <w:tc>
          <w:tcPr>
            <w:tcW w:w="1650" w:type="dxa"/>
            <w:tcBorders>
              <w:bottom w:val="nil"/>
            </w:tcBorders>
            <w:shd w:val="clear" w:color="auto" w:fill="FFFFFF"/>
          </w:tcPr>
          <w:p w14:paraId="6AFA7C6E" w14:textId="77777777" w:rsidR="00684F99" w:rsidRPr="003C3A06" w:rsidRDefault="00684F99">
            <w:pPr>
              <w:spacing w:after="0" w:line="240" w:lineRule="auto"/>
              <w:jc w:val="center"/>
              <w:rPr>
                <w:rFonts w:ascii="Times New Roman" w:eastAsia="Times New Roman" w:hAnsi="Times New Roman"/>
                <w:sz w:val="20"/>
                <w:szCs w:val="20"/>
              </w:rPr>
            </w:pPr>
          </w:p>
        </w:tc>
      </w:tr>
      <w:tr w:rsidR="00684F99" w:rsidRPr="00DE6223" w14:paraId="3D3A8850" w14:textId="77777777">
        <w:trPr>
          <w:trHeight w:val="339"/>
          <w:jc w:val="center"/>
        </w:trPr>
        <w:tc>
          <w:tcPr>
            <w:tcW w:w="1150" w:type="dxa"/>
            <w:tcBorders>
              <w:top w:val="nil"/>
              <w:bottom w:val="single" w:sz="4" w:space="0" w:color="auto"/>
            </w:tcBorders>
            <w:shd w:val="clear" w:color="auto" w:fill="FFFFFF"/>
          </w:tcPr>
          <w:p w14:paraId="447CCF9C" w14:textId="77777777" w:rsidR="00684F99" w:rsidRPr="003C3A06" w:rsidRDefault="00684F99" w:rsidP="00684F99">
            <w:pPr>
              <w:spacing w:after="0" w:line="240" w:lineRule="auto"/>
              <w:rPr>
                <w:rFonts w:ascii="Times New Roman" w:eastAsia="Times New Roman" w:hAnsi="Times New Roman"/>
                <w:sz w:val="20"/>
                <w:szCs w:val="20"/>
              </w:rPr>
            </w:pPr>
          </w:p>
        </w:tc>
        <w:tc>
          <w:tcPr>
            <w:tcW w:w="1041" w:type="dxa"/>
            <w:tcBorders>
              <w:top w:val="nil"/>
              <w:bottom w:val="single" w:sz="4" w:space="0" w:color="auto"/>
            </w:tcBorders>
            <w:shd w:val="clear" w:color="auto" w:fill="FFFFFF"/>
            <w:tcMar>
              <w:top w:w="15" w:type="dxa"/>
              <w:left w:w="15" w:type="dxa"/>
              <w:bottom w:w="0" w:type="dxa"/>
              <w:right w:w="15" w:type="dxa"/>
            </w:tcMar>
          </w:tcPr>
          <w:p w14:paraId="03356CB1"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02/13/08</w:t>
            </w:r>
          </w:p>
        </w:tc>
        <w:tc>
          <w:tcPr>
            <w:tcW w:w="908" w:type="dxa"/>
            <w:tcBorders>
              <w:top w:val="nil"/>
              <w:bottom w:val="single" w:sz="4" w:space="0" w:color="auto"/>
            </w:tcBorders>
            <w:shd w:val="clear" w:color="auto" w:fill="FFFFFF"/>
            <w:tcMar>
              <w:top w:w="15" w:type="dxa"/>
              <w:left w:w="15" w:type="dxa"/>
              <w:bottom w:w="0" w:type="dxa"/>
              <w:right w:w="15" w:type="dxa"/>
            </w:tcMar>
          </w:tcPr>
          <w:p w14:paraId="33976DAF"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Pr>
                <w:rFonts w:ascii="Times New Roman" w:eastAsia="Times New Roman" w:hAnsi="Times New Roman"/>
                <w:kern w:val="24"/>
                <w:sz w:val="20"/>
                <w:szCs w:val="20"/>
              </w:rPr>
              <w:t>S-1/A_4</w:t>
            </w:r>
          </w:p>
        </w:tc>
        <w:tc>
          <w:tcPr>
            <w:tcW w:w="2512" w:type="dxa"/>
            <w:tcBorders>
              <w:top w:val="nil"/>
              <w:bottom w:val="single" w:sz="4" w:space="0" w:color="auto"/>
            </w:tcBorders>
            <w:shd w:val="clear" w:color="auto" w:fill="FFFFFF"/>
            <w:tcMar>
              <w:top w:w="15" w:type="dxa"/>
              <w:left w:w="15" w:type="dxa"/>
              <w:bottom w:w="0" w:type="dxa"/>
              <w:right w:w="15" w:type="dxa"/>
            </w:tcMar>
          </w:tcPr>
          <w:p w14:paraId="5357B2EF" w14:textId="77777777" w:rsidR="00684F99" w:rsidRPr="00DE6223" w:rsidRDefault="00684F99" w:rsidP="00684F99">
            <w:pPr>
              <w:spacing w:after="0" w:line="240" w:lineRule="auto"/>
              <w:textAlignment w:val="bottom"/>
              <w:rPr>
                <w:rFonts w:ascii="Times New Roman" w:eastAsia="Times New Roman" w:hAnsi="Times New Roman"/>
                <w:color w:val="000000"/>
                <w:kern w:val="24"/>
                <w:sz w:val="20"/>
                <w:szCs w:val="20"/>
              </w:rPr>
            </w:pPr>
          </w:p>
        </w:tc>
        <w:tc>
          <w:tcPr>
            <w:tcW w:w="2520" w:type="dxa"/>
            <w:tcBorders>
              <w:top w:val="nil"/>
              <w:bottom w:val="single" w:sz="4" w:space="0" w:color="auto"/>
            </w:tcBorders>
            <w:shd w:val="clear" w:color="auto" w:fill="FFFFFF"/>
            <w:tcMar>
              <w:top w:w="15" w:type="dxa"/>
              <w:left w:w="15" w:type="dxa"/>
              <w:bottom w:w="0" w:type="dxa"/>
              <w:right w:w="15" w:type="dxa"/>
            </w:tcMar>
          </w:tcPr>
          <w:p w14:paraId="66785BEE" w14:textId="77777777" w:rsidR="00684F99" w:rsidRPr="003C3A06" w:rsidRDefault="00684F99" w:rsidP="00684F99">
            <w:pPr>
              <w:spacing w:after="0" w:line="240" w:lineRule="auto"/>
              <w:rPr>
                <w:rFonts w:ascii="Times New Roman" w:eastAsia="Times New Roman" w:hAnsi="Times New Roman"/>
                <w:sz w:val="20"/>
                <w:szCs w:val="20"/>
              </w:rPr>
            </w:pPr>
          </w:p>
        </w:tc>
        <w:tc>
          <w:tcPr>
            <w:tcW w:w="1170" w:type="dxa"/>
            <w:tcBorders>
              <w:top w:val="nil"/>
              <w:bottom w:val="single" w:sz="4" w:space="0" w:color="auto"/>
            </w:tcBorders>
            <w:shd w:val="clear" w:color="auto" w:fill="FFFFFF"/>
          </w:tcPr>
          <w:p w14:paraId="326BA2E3" w14:textId="77777777" w:rsidR="00684F99" w:rsidRPr="003C3A06" w:rsidRDefault="00684F99" w:rsidP="00684F99">
            <w:pPr>
              <w:spacing w:after="0" w:line="240" w:lineRule="auto"/>
              <w:jc w:val="center"/>
              <w:rPr>
                <w:rFonts w:ascii="Times New Roman" w:eastAsia="Times New Roman" w:hAnsi="Times New Roman"/>
                <w:sz w:val="20"/>
                <w:szCs w:val="20"/>
              </w:rPr>
            </w:pPr>
          </w:p>
        </w:tc>
        <w:tc>
          <w:tcPr>
            <w:tcW w:w="1080" w:type="dxa"/>
            <w:tcBorders>
              <w:top w:val="nil"/>
              <w:bottom w:val="single" w:sz="4" w:space="0" w:color="auto"/>
            </w:tcBorders>
            <w:shd w:val="clear" w:color="auto" w:fill="FFFFFF"/>
          </w:tcPr>
          <w:p w14:paraId="6654A7BE" w14:textId="77777777" w:rsidR="00684F99" w:rsidRPr="003C3A06" w:rsidRDefault="00684F99">
            <w:pPr>
              <w:spacing w:after="0" w:line="240" w:lineRule="auto"/>
              <w:jc w:val="center"/>
              <w:rPr>
                <w:rFonts w:ascii="Times New Roman" w:eastAsia="Times New Roman" w:hAnsi="Times New Roman"/>
                <w:sz w:val="20"/>
                <w:szCs w:val="20"/>
              </w:rPr>
            </w:pPr>
          </w:p>
        </w:tc>
        <w:tc>
          <w:tcPr>
            <w:tcW w:w="1170" w:type="dxa"/>
            <w:tcBorders>
              <w:top w:val="nil"/>
              <w:bottom w:val="single" w:sz="4" w:space="0" w:color="auto"/>
            </w:tcBorders>
            <w:shd w:val="clear" w:color="auto" w:fill="FFFFFF"/>
          </w:tcPr>
          <w:p w14:paraId="58B41696" w14:textId="77777777" w:rsidR="00684F99" w:rsidRPr="003C3A06" w:rsidRDefault="00684F99">
            <w:pPr>
              <w:spacing w:after="0" w:line="240" w:lineRule="auto"/>
              <w:jc w:val="center"/>
              <w:rPr>
                <w:rFonts w:ascii="Times New Roman" w:eastAsia="Times New Roman" w:hAnsi="Times New Roman"/>
                <w:sz w:val="20"/>
                <w:szCs w:val="20"/>
              </w:rPr>
            </w:pPr>
          </w:p>
        </w:tc>
        <w:tc>
          <w:tcPr>
            <w:tcW w:w="1650" w:type="dxa"/>
            <w:tcBorders>
              <w:top w:val="nil"/>
              <w:bottom w:val="single" w:sz="4" w:space="0" w:color="auto"/>
            </w:tcBorders>
            <w:shd w:val="clear" w:color="auto" w:fill="FFFFFF"/>
          </w:tcPr>
          <w:p w14:paraId="0FD36E48" w14:textId="77777777" w:rsidR="00684F99" w:rsidRPr="003C3A06" w:rsidRDefault="00684F99">
            <w:pPr>
              <w:spacing w:after="0" w:line="240" w:lineRule="auto"/>
              <w:jc w:val="center"/>
              <w:rPr>
                <w:rFonts w:ascii="Times New Roman" w:eastAsia="Times New Roman" w:hAnsi="Times New Roman"/>
                <w:sz w:val="20"/>
                <w:szCs w:val="20"/>
              </w:rPr>
            </w:pPr>
          </w:p>
        </w:tc>
      </w:tr>
      <w:tr w:rsidR="00684F99" w:rsidRPr="00DE6223" w14:paraId="325DEC46" w14:textId="77777777">
        <w:trPr>
          <w:trHeight w:val="339"/>
          <w:jc w:val="center"/>
        </w:trPr>
        <w:tc>
          <w:tcPr>
            <w:tcW w:w="1150" w:type="dxa"/>
            <w:tcBorders>
              <w:top w:val="single" w:sz="4" w:space="0" w:color="auto"/>
            </w:tcBorders>
            <w:shd w:val="clear" w:color="auto" w:fill="FFFFFF"/>
          </w:tcPr>
          <w:p w14:paraId="098C3BD5"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sz w:val="20"/>
                <w:szCs w:val="20"/>
              </w:rPr>
              <w:t>T-1 months</w:t>
            </w:r>
          </w:p>
        </w:tc>
        <w:tc>
          <w:tcPr>
            <w:tcW w:w="1041" w:type="dxa"/>
            <w:tcBorders>
              <w:top w:val="single" w:sz="4" w:space="0" w:color="auto"/>
            </w:tcBorders>
            <w:shd w:val="clear" w:color="auto" w:fill="FFFFFF"/>
            <w:tcMar>
              <w:top w:w="15" w:type="dxa"/>
              <w:left w:w="15" w:type="dxa"/>
              <w:bottom w:w="0" w:type="dxa"/>
              <w:right w:w="15" w:type="dxa"/>
            </w:tcMar>
          </w:tcPr>
          <w:p w14:paraId="63E01AE4"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02/25/08</w:t>
            </w:r>
          </w:p>
        </w:tc>
        <w:tc>
          <w:tcPr>
            <w:tcW w:w="908" w:type="dxa"/>
            <w:tcBorders>
              <w:top w:val="single" w:sz="4" w:space="0" w:color="auto"/>
            </w:tcBorders>
            <w:shd w:val="clear" w:color="auto" w:fill="FFFFFF"/>
            <w:tcMar>
              <w:top w:w="15" w:type="dxa"/>
              <w:left w:w="15" w:type="dxa"/>
              <w:bottom w:w="0" w:type="dxa"/>
              <w:right w:w="15" w:type="dxa"/>
            </w:tcMar>
          </w:tcPr>
          <w:p w14:paraId="277485BB"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Pr>
                <w:rFonts w:ascii="Times New Roman" w:eastAsia="Times New Roman" w:hAnsi="Times New Roman"/>
                <w:kern w:val="24"/>
                <w:sz w:val="20"/>
                <w:szCs w:val="20"/>
              </w:rPr>
              <w:t>S-1/A_FP_5</w:t>
            </w:r>
          </w:p>
        </w:tc>
        <w:tc>
          <w:tcPr>
            <w:tcW w:w="2512" w:type="dxa"/>
            <w:tcBorders>
              <w:top w:val="single" w:sz="4" w:space="0" w:color="auto"/>
            </w:tcBorders>
            <w:shd w:val="clear" w:color="auto" w:fill="FFFFFF"/>
            <w:tcMar>
              <w:top w:w="15" w:type="dxa"/>
              <w:left w:w="15" w:type="dxa"/>
              <w:bottom w:w="0" w:type="dxa"/>
              <w:right w:w="15" w:type="dxa"/>
            </w:tcMar>
          </w:tcPr>
          <w:p w14:paraId="3C3B15CD"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DE6223">
              <w:rPr>
                <w:rFonts w:ascii="Times New Roman" w:eastAsia="Times New Roman" w:hAnsi="Times New Roman"/>
                <w:color w:val="000000"/>
                <w:kern w:val="24"/>
                <w:sz w:val="20"/>
                <w:szCs w:val="20"/>
              </w:rPr>
              <w:t>File range set, road show and bookbuilding begins</w:t>
            </w:r>
          </w:p>
        </w:tc>
        <w:tc>
          <w:tcPr>
            <w:tcW w:w="2520" w:type="dxa"/>
            <w:tcBorders>
              <w:top w:val="single" w:sz="4" w:space="0" w:color="auto"/>
            </w:tcBorders>
            <w:shd w:val="clear" w:color="auto" w:fill="FFFFFF"/>
            <w:tcMar>
              <w:top w:w="15" w:type="dxa"/>
              <w:left w:w="15" w:type="dxa"/>
              <w:bottom w:w="0" w:type="dxa"/>
              <w:right w:w="15" w:type="dxa"/>
            </w:tcMar>
          </w:tcPr>
          <w:p w14:paraId="41C01C29"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P</w:t>
            </w:r>
            <w:r w:rsidRPr="003C3A06">
              <w:rPr>
                <w:rFonts w:ascii="Times New Roman" w:eastAsia="Times New Roman" w:hAnsi="Times New Roman"/>
                <w:kern w:val="24"/>
                <w:sz w:val="20"/>
                <w:szCs w:val="20"/>
                <w:vertAlign w:val="subscript"/>
              </w:rPr>
              <w:t>mid</w:t>
            </w:r>
            <w:r w:rsidRPr="003C3A06">
              <w:rPr>
                <w:rFonts w:ascii="Times New Roman" w:eastAsia="Times New Roman" w:hAnsi="Times New Roman"/>
                <w:kern w:val="24"/>
                <w:sz w:val="20"/>
                <w:szCs w:val="20"/>
              </w:rPr>
              <w:t xml:space="preserve"> = $39.50, Shrs = 406m, E(Proceeds)=$16b</w:t>
            </w:r>
          </w:p>
        </w:tc>
        <w:tc>
          <w:tcPr>
            <w:tcW w:w="1170" w:type="dxa"/>
            <w:tcBorders>
              <w:top w:val="single" w:sz="4" w:space="0" w:color="auto"/>
            </w:tcBorders>
            <w:shd w:val="clear" w:color="auto" w:fill="FFFFFF"/>
          </w:tcPr>
          <w:p w14:paraId="02051DB3" w14:textId="77777777" w:rsidR="00684F99" w:rsidRPr="003C3A06" w:rsidRDefault="00684F99" w:rsidP="00684F99">
            <w:pPr>
              <w:spacing w:after="0" w:line="240" w:lineRule="auto"/>
              <w:jc w:val="center"/>
              <w:textAlignment w:val="bottom"/>
              <w:rPr>
                <w:rFonts w:ascii="Times New Roman" w:eastAsia="Times New Roman" w:hAnsi="Times New Roman"/>
                <w:kern w:val="24"/>
                <w:sz w:val="20"/>
                <w:szCs w:val="20"/>
              </w:rPr>
            </w:pPr>
            <w:r>
              <w:rPr>
                <w:rFonts w:ascii="Times New Roman" w:eastAsia="Times New Roman" w:hAnsi="Times New Roman"/>
                <w:kern w:val="24"/>
                <w:sz w:val="20"/>
                <w:szCs w:val="20"/>
              </w:rPr>
              <w:t>2,584</w:t>
            </w:r>
          </w:p>
        </w:tc>
        <w:tc>
          <w:tcPr>
            <w:tcW w:w="1080" w:type="dxa"/>
            <w:tcBorders>
              <w:top w:val="single" w:sz="4" w:space="0" w:color="auto"/>
            </w:tcBorders>
            <w:shd w:val="clear" w:color="auto" w:fill="FFFFFF"/>
          </w:tcPr>
          <w:p w14:paraId="19511679" w14:textId="77777777" w:rsidR="00684F99" w:rsidRDefault="00684F99">
            <w:pPr>
              <w:spacing w:after="0" w:line="240" w:lineRule="auto"/>
              <w:jc w:val="center"/>
              <w:textAlignment w:val="bottom"/>
              <w:rPr>
                <w:rFonts w:ascii="Times New Roman" w:eastAsia="Times New Roman" w:hAnsi="Times New Roman"/>
                <w:kern w:val="24"/>
                <w:sz w:val="20"/>
                <w:szCs w:val="20"/>
              </w:rPr>
            </w:pPr>
            <w:r>
              <w:rPr>
                <w:rFonts w:ascii="Times New Roman" w:eastAsia="Times New Roman" w:hAnsi="Times New Roman"/>
                <w:kern w:val="24"/>
                <w:sz w:val="20"/>
                <w:szCs w:val="20"/>
              </w:rPr>
              <w:t>2,005</w:t>
            </w:r>
          </w:p>
        </w:tc>
        <w:tc>
          <w:tcPr>
            <w:tcW w:w="1170" w:type="dxa"/>
            <w:tcBorders>
              <w:top w:val="single" w:sz="4" w:space="0" w:color="auto"/>
            </w:tcBorders>
            <w:shd w:val="clear" w:color="auto" w:fill="FFFFFF"/>
          </w:tcPr>
          <w:p w14:paraId="56D7ED82" w14:textId="77777777" w:rsidR="00684F99" w:rsidRDefault="00684F99">
            <w:pPr>
              <w:spacing w:after="0" w:line="240" w:lineRule="auto"/>
              <w:jc w:val="center"/>
              <w:textAlignment w:val="bottom"/>
              <w:rPr>
                <w:rFonts w:ascii="Times New Roman" w:eastAsia="Times New Roman" w:hAnsi="Times New Roman"/>
                <w:kern w:val="24"/>
                <w:sz w:val="20"/>
                <w:szCs w:val="20"/>
              </w:rPr>
            </w:pPr>
            <w:r>
              <w:rPr>
                <w:rFonts w:ascii="Times New Roman" w:eastAsia="Times New Roman" w:hAnsi="Times New Roman"/>
                <w:kern w:val="24"/>
                <w:sz w:val="20"/>
                <w:szCs w:val="20"/>
              </w:rPr>
              <w:t>579</w:t>
            </w:r>
          </w:p>
        </w:tc>
        <w:tc>
          <w:tcPr>
            <w:tcW w:w="1650" w:type="dxa"/>
            <w:tcBorders>
              <w:top w:val="single" w:sz="4" w:space="0" w:color="auto"/>
            </w:tcBorders>
            <w:shd w:val="clear" w:color="auto" w:fill="FFFFFF"/>
          </w:tcPr>
          <w:p w14:paraId="34BF84FF" w14:textId="77777777" w:rsidR="00684F99" w:rsidRDefault="00684F99">
            <w:pPr>
              <w:spacing w:after="0" w:line="240" w:lineRule="auto"/>
              <w:jc w:val="center"/>
              <w:textAlignment w:val="bottom"/>
              <w:rPr>
                <w:rFonts w:ascii="Times New Roman" w:eastAsia="Times New Roman" w:hAnsi="Times New Roman"/>
                <w:kern w:val="24"/>
                <w:sz w:val="20"/>
                <w:szCs w:val="20"/>
              </w:rPr>
            </w:pPr>
            <w:r>
              <w:rPr>
                <w:rFonts w:ascii="Times New Roman" w:eastAsia="Times New Roman" w:hAnsi="Times New Roman"/>
                <w:kern w:val="24"/>
                <w:sz w:val="20"/>
                <w:szCs w:val="20"/>
              </w:rPr>
              <w:t>7,148</w:t>
            </w:r>
          </w:p>
        </w:tc>
      </w:tr>
      <w:tr w:rsidR="00684F99" w:rsidRPr="00DE6223" w14:paraId="32BA7943" w14:textId="77777777">
        <w:trPr>
          <w:trHeight w:val="339"/>
          <w:jc w:val="center"/>
        </w:trPr>
        <w:tc>
          <w:tcPr>
            <w:tcW w:w="1150" w:type="dxa"/>
            <w:shd w:val="clear" w:color="auto" w:fill="FFFFFF"/>
          </w:tcPr>
          <w:p w14:paraId="583E17C3" w14:textId="77777777" w:rsidR="00684F99" w:rsidRPr="003C3A06" w:rsidRDefault="00684F99" w:rsidP="00684F99">
            <w:pPr>
              <w:spacing w:after="0" w:line="240" w:lineRule="auto"/>
              <w:rPr>
                <w:rFonts w:ascii="Times New Roman" w:eastAsia="Times New Roman" w:hAnsi="Times New Roman"/>
                <w:sz w:val="20"/>
                <w:szCs w:val="20"/>
              </w:rPr>
            </w:pPr>
          </w:p>
        </w:tc>
        <w:tc>
          <w:tcPr>
            <w:tcW w:w="1041" w:type="dxa"/>
            <w:shd w:val="clear" w:color="auto" w:fill="FFFFFF"/>
            <w:tcMar>
              <w:top w:w="15" w:type="dxa"/>
              <w:left w:w="15" w:type="dxa"/>
              <w:bottom w:w="0" w:type="dxa"/>
              <w:right w:w="15" w:type="dxa"/>
            </w:tcMar>
          </w:tcPr>
          <w:p w14:paraId="612287FA"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03/07/08</w:t>
            </w:r>
          </w:p>
        </w:tc>
        <w:tc>
          <w:tcPr>
            <w:tcW w:w="908" w:type="dxa"/>
            <w:shd w:val="clear" w:color="auto" w:fill="FFFFFF"/>
            <w:tcMar>
              <w:top w:w="15" w:type="dxa"/>
              <w:left w:w="15" w:type="dxa"/>
              <w:bottom w:w="0" w:type="dxa"/>
              <w:right w:w="15" w:type="dxa"/>
            </w:tcMar>
          </w:tcPr>
          <w:p w14:paraId="04C7707E"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Pr>
                <w:rFonts w:ascii="Times New Roman" w:eastAsia="Times New Roman" w:hAnsi="Times New Roman"/>
                <w:kern w:val="24"/>
                <w:sz w:val="20"/>
                <w:szCs w:val="20"/>
              </w:rPr>
              <w:t>S-1/A_6</w:t>
            </w:r>
          </w:p>
        </w:tc>
        <w:tc>
          <w:tcPr>
            <w:tcW w:w="2512" w:type="dxa"/>
            <w:shd w:val="clear" w:color="auto" w:fill="FFFFFF"/>
            <w:tcMar>
              <w:top w:w="15" w:type="dxa"/>
              <w:left w:w="15" w:type="dxa"/>
              <w:bottom w:w="0" w:type="dxa"/>
              <w:right w:w="15" w:type="dxa"/>
            </w:tcMar>
          </w:tcPr>
          <w:p w14:paraId="7233501C" w14:textId="77777777" w:rsidR="00684F99" w:rsidRPr="00DE6223" w:rsidRDefault="00684F99" w:rsidP="00684F99">
            <w:pPr>
              <w:spacing w:after="0" w:line="240" w:lineRule="auto"/>
              <w:textAlignment w:val="bottom"/>
              <w:rPr>
                <w:rFonts w:ascii="Times New Roman" w:eastAsia="Times New Roman" w:hAnsi="Times New Roman"/>
                <w:color w:val="000000"/>
                <w:kern w:val="24"/>
                <w:sz w:val="20"/>
                <w:szCs w:val="20"/>
              </w:rPr>
            </w:pPr>
          </w:p>
        </w:tc>
        <w:tc>
          <w:tcPr>
            <w:tcW w:w="2520" w:type="dxa"/>
            <w:shd w:val="clear" w:color="auto" w:fill="FFFFFF"/>
            <w:tcMar>
              <w:top w:w="15" w:type="dxa"/>
              <w:left w:w="15" w:type="dxa"/>
              <w:bottom w:w="0" w:type="dxa"/>
              <w:right w:w="15" w:type="dxa"/>
            </w:tcMar>
          </w:tcPr>
          <w:p w14:paraId="3595472C" w14:textId="77777777" w:rsidR="00684F99" w:rsidRPr="003C3A06" w:rsidRDefault="00684F99" w:rsidP="00684F99">
            <w:pPr>
              <w:spacing w:after="0" w:line="240" w:lineRule="auto"/>
              <w:rPr>
                <w:rFonts w:ascii="Times New Roman" w:eastAsia="Times New Roman" w:hAnsi="Times New Roman"/>
                <w:sz w:val="20"/>
                <w:szCs w:val="20"/>
              </w:rPr>
            </w:pPr>
          </w:p>
        </w:tc>
        <w:tc>
          <w:tcPr>
            <w:tcW w:w="1170" w:type="dxa"/>
            <w:shd w:val="clear" w:color="auto" w:fill="FFFFFF"/>
          </w:tcPr>
          <w:p w14:paraId="3AD82658" w14:textId="77777777" w:rsidR="00684F99" w:rsidRPr="003C3A06" w:rsidRDefault="00684F99" w:rsidP="00684F99">
            <w:pPr>
              <w:spacing w:after="0" w:line="240" w:lineRule="auto"/>
              <w:jc w:val="center"/>
              <w:rPr>
                <w:rFonts w:ascii="Times New Roman" w:eastAsia="Times New Roman" w:hAnsi="Times New Roman"/>
                <w:sz w:val="20"/>
                <w:szCs w:val="20"/>
              </w:rPr>
            </w:pPr>
          </w:p>
        </w:tc>
        <w:tc>
          <w:tcPr>
            <w:tcW w:w="1080" w:type="dxa"/>
            <w:shd w:val="clear" w:color="auto" w:fill="FFFFFF"/>
          </w:tcPr>
          <w:p w14:paraId="1143E320" w14:textId="77777777" w:rsidR="00684F99" w:rsidRPr="003C3A06" w:rsidRDefault="00684F99">
            <w:pPr>
              <w:spacing w:after="0" w:line="240" w:lineRule="auto"/>
              <w:jc w:val="center"/>
              <w:rPr>
                <w:rFonts w:ascii="Times New Roman" w:eastAsia="Times New Roman" w:hAnsi="Times New Roman"/>
                <w:sz w:val="20"/>
                <w:szCs w:val="20"/>
              </w:rPr>
            </w:pPr>
          </w:p>
        </w:tc>
        <w:tc>
          <w:tcPr>
            <w:tcW w:w="1170" w:type="dxa"/>
            <w:shd w:val="clear" w:color="auto" w:fill="FFFFFF"/>
          </w:tcPr>
          <w:p w14:paraId="746CFE57" w14:textId="77777777" w:rsidR="00684F99" w:rsidRPr="003C3A06" w:rsidRDefault="00684F99">
            <w:pPr>
              <w:spacing w:after="0" w:line="240" w:lineRule="auto"/>
              <w:jc w:val="center"/>
              <w:rPr>
                <w:rFonts w:ascii="Times New Roman" w:eastAsia="Times New Roman" w:hAnsi="Times New Roman"/>
                <w:sz w:val="20"/>
                <w:szCs w:val="20"/>
              </w:rPr>
            </w:pPr>
          </w:p>
        </w:tc>
        <w:tc>
          <w:tcPr>
            <w:tcW w:w="1650" w:type="dxa"/>
            <w:shd w:val="clear" w:color="auto" w:fill="FFFFFF"/>
          </w:tcPr>
          <w:p w14:paraId="146646E5" w14:textId="77777777" w:rsidR="00684F99" w:rsidRPr="003C3A06" w:rsidRDefault="00684F99">
            <w:pPr>
              <w:spacing w:after="0" w:line="240" w:lineRule="auto"/>
              <w:jc w:val="center"/>
              <w:rPr>
                <w:rFonts w:ascii="Times New Roman" w:eastAsia="Times New Roman" w:hAnsi="Times New Roman"/>
                <w:sz w:val="20"/>
                <w:szCs w:val="20"/>
              </w:rPr>
            </w:pPr>
          </w:p>
        </w:tc>
      </w:tr>
      <w:tr w:rsidR="00684F99" w:rsidRPr="00DE6223" w14:paraId="756F8CB7" w14:textId="77777777">
        <w:trPr>
          <w:trHeight w:val="339"/>
          <w:jc w:val="center"/>
        </w:trPr>
        <w:tc>
          <w:tcPr>
            <w:tcW w:w="1150" w:type="dxa"/>
            <w:shd w:val="clear" w:color="auto" w:fill="FFFFFF"/>
          </w:tcPr>
          <w:p w14:paraId="36CAD06A" w14:textId="77777777" w:rsidR="00684F99" w:rsidRPr="003C3A06" w:rsidRDefault="00684F99" w:rsidP="00684F99">
            <w:pPr>
              <w:spacing w:after="0" w:line="240" w:lineRule="auto"/>
              <w:rPr>
                <w:rFonts w:ascii="Times New Roman" w:eastAsia="Times New Roman" w:hAnsi="Times New Roman"/>
                <w:sz w:val="20"/>
                <w:szCs w:val="20"/>
              </w:rPr>
            </w:pPr>
          </w:p>
        </w:tc>
        <w:tc>
          <w:tcPr>
            <w:tcW w:w="1041" w:type="dxa"/>
            <w:shd w:val="clear" w:color="auto" w:fill="FFFFFF"/>
            <w:tcMar>
              <w:top w:w="15" w:type="dxa"/>
              <w:left w:w="15" w:type="dxa"/>
              <w:bottom w:w="0" w:type="dxa"/>
              <w:right w:w="15" w:type="dxa"/>
            </w:tcMar>
          </w:tcPr>
          <w:p w14:paraId="1DAA3A84"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03/13/08</w:t>
            </w:r>
          </w:p>
        </w:tc>
        <w:tc>
          <w:tcPr>
            <w:tcW w:w="908" w:type="dxa"/>
            <w:shd w:val="clear" w:color="auto" w:fill="FFFFFF"/>
            <w:tcMar>
              <w:top w:w="15" w:type="dxa"/>
              <w:left w:w="15" w:type="dxa"/>
              <w:bottom w:w="0" w:type="dxa"/>
              <w:right w:w="15" w:type="dxa"/>
            </w:tcMar>
          </w:tcPr>
          <w:p w14:paraId="2693A2C9"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Pr>
                <w:rFonts w:ascii="Times New Roman" w:eastAsia="Times New Roman" w:hAnsi="Times New Roman"/>
                <w:kern w:val="24"/>
                <w:sz w:val="20"/>
                <w:szCs w:val="20"/>
              </w:rPr>
              <w:t>S-1/A_7</w:t>
            </w:r>
          </w:p>
        </w:tc>
        <w:tc>
          <w:tcPr>
            <w:tcW w:w="2512" w:type="dxa"/>
            <w:shd w:val="clear" w:color="auto" w:fill="FFFFFF"/>
            <w:tcMar>
              <w:top w:w="15" w:type="dxa"/>
              <w:left w:w="15" w:type="dxa"/>
              <w:bottom w:w="0" w:type="dxa"/>
              <w:right w:w="15" w:type="dxa"/>
            </w:tcMar>
          </w:tcPr>
          <w:p w14:paraId="08D8C1C7" w14:textId="77777777" w:rsidR="00684F99" w:rsidRPr="00DE6223" w:rsidRDefault="00684F99" w:rsidP="00684F99">
            <w:pPr>
              <w:spacing w:after="0" w:line="240" w:lineRule="auto"/>
              <w:textAlignment w:val="bottom"/>
              <w:rPr>
                <w:rFonts w:ascii="Times New Roman" w:eastAsia="Times New Roman" w:hAnsi="Times New Roman"/>
                <w:color w:val="000000"/>
                <w:kern w:val="24"/>
                <w:sz w:val="20"/>
                <w:szCs w:val="20"/>
              </w:rPr>
            </w:pPr>
          </w:p>
        </w:tc>
        <w:tc>
          <w:tcPr>
            <w:tcW w:w="2520" w:type="dxa"/>
            <w:shd w:val="clear" w:color="auto" w:fill="FFFFFF"/>
            <w:tcMar>
              <w:top w:w="15" w:type="dxa"/>
              <w:left w:w="15" w:type="dxa"/>
              <w:bottom w:w="0" w:type="dxa"/>
              <w:right w:w="15" w:type="dxa"/>
            </w:tcMar>
          </w:tcPr>
          <w:p w14:paraId="7E8EB114" w14:textId="77777777" w:rsidR="00684F99" w:rsidRPr="003C3A06" w:rsidRDefault="00684F99" w:rsidP="00684F99">
            <w:pPr>
              <w:spacing w:after="0" w:line="240" w:lineRule="auto"/>
              <w:rPr>
                <w:rFonts w:ascii="Times New Roman" w:eastAsia="Times New Roman" w:hAnsi="Times New Roman"/>
                <w:sz w:val="20"/>
                <w:szCs w:val="20"/>
              </w:rPr>
            </w:pPr>
          </w:p>
        </w:tc>
        <w:tc>
          <w:tcPr>
            <w:tcW w:w="1170" w:type="dxa"/>
            <w:shd w:val="clear" w:color="auto" w:fill="FFFFFF"/>
          </w:tcPr>
          <w:p w14:paraId="432C388A" w14:textId="77777777" w:rsidR="00684F99" w:rsidRPr="003C3A06" w:rsidRDefault="00684F99" w:rsidP="00684F99">
            <w:pPr>
              <w:spacing w:after="0" w:line="240" w:lineRule="auto"/>
              <w:jc w:val="center"/>
              <w:rPr>
                <w:rFonts w:ascii="Times New Roman" w:eastAsia="Times New Roman" w:hAnsi="Times New Roman"/>
                <w:sz w:val="20"/>
                <w:szCs w:val="20"/>
              </w:rPr>
            </w:pPr>
          </w:p>
        </w:tc>
        <w:tc>
          <w:tcPr>
            <w:tcW w:w="1080" w:type="dxa"/>
            <w:shd w:val="clear" w:color="auto" w:fill="FFFFFF"/>
          </w:tcPr>
          <w:p w14:paraId="1281CBBF" w14:textId="77777777" w:rsidR="00684F99" w:rsidRPr="003C3A06" w:rsidRDefault="00684F99">
            <w:pPr>
              <w:spacing w:after="0" w:line="240" w:lineRule="auto"/>
              <w:jc w:val="center"/>
              <w:rPr>
                <w:rFonts w:ascii="Times New Roman" w:eastAsia="Times New Roman" w:hAnsi="Times New Roman"/>
                <w:sz w:val="20"/>
                <w:szCs w:val="20"/>
              </w:rPr>
            </w:pPr>
          </w:p>
        </w:tc>
        <w:tc>
          <w:tcPr>
            <w:tcW w:w="1170" w:type="dxa"/>
            <w:shd w:val="clear" w:color="auto" w:fill="FFFFFF"/>
          </w:tcPr>
          <w:p w14:paraId="1872080D" w14:textId="77777777" w:rsidR="00684F99" w:rsidRPr="003C3A06" w:rsidRDefault="00684F99">
            <w:pPr>
              <w:spacing w:after="0" w:line="240" w:lineRule="auto"/>
              <w:jc w:val="center"/>
              <w:rPr>
                <w:rFonts w:ascii="Times New Roman" w:eastAsia="Times New Roman" w:hAnsi="Times New Roman"/>
                <w:sz w:val="20"/>
                <w:szCs w:val="20"/>
              </w:rPr>
            </w:pPr>
          </w:p>
        </w:tc>
        <w:tc>
          <w:tcPr>
            <w:tcW w:w="1650" w:type="dxa"/>
            <w:shd w:val="clear" w:color="auto" w:fill="FFFFFF"/>
          </w:tcPr>
          <w:p w14:paraId="69AB8DE5" w14:textId="77777777" w:rsidR="00684F99" w:rsidRPr="003C3A06" w:rsidRDefault="00684F99">
            <w:pPr>
              <w:spacing w:after="0" w:line="240" w:lineRule="auto"/>
              <w:jc w:val="center"/>
              <w:rPr>
                <w:rFonts w:ascii="Times New Roman" w:eastAsia="Times New Roman" w:hAnsi="Times New Roman"/>
                <w:sz w:val="20"/>
                <w:szCs w:val="20"/>
              </w:rPr>
            </w:pPr>
          </w:p>
        </w:tc>
      </w:tr>
      <w:tr w:rsidR="00684F99" w:rsidRPr="00DE6223" w14:paraId="6D4C7D8F" w14:textId="77777777">
        <w:trPr>
          <w:trHeight w:val="339"/>
          <w:jc w:val="center"/>
        </w:trPr>
        <w:tc>
          <w:tcPr>
            <w:tcW w:w="1150" w:type="dxa"/>
            <w:shd w:val="clear" w:color="auto" w:fill="FFFFFF"/>
          </w:tcPr>
          <w:p w14:paraId="5376325A"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sz w:val="20"/>
                <w:szCs w:val="20"/>
              </w:rPr>
              <w:t>T=0</w:t>
            </w:r>
          </w:p>
        </w:tc>
        <w:tc>
          <w:tcPr>
            <w:tcW w:w="1041" w:type="dxa"/>
            <w:shd w:val="clear" w:color="auto" w:fill="FFFFFF"/>
            <w:tcMar>
              <w:top w:w="15" w:type="dxa"/>
              <w:left w:w="15" w:type="dxa"/>
              <w:bottom w:w="0" w:type="dxa"/>
              <w:right w:w="15" w:type="dxa"/>
            </w:tcMar>
          </w:tcPr>
          <w:p w14:paraId="787699DB"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03/18/08</w:t>
            </w:r>
          </w:p>
        </w:tc>
        <w:tc>
          <w:tcPr>
            <w:tcW w:w="908" w:type="dxa"/>
            <w:shd w:val="clear" w:color="auto" w:fill="FFFFFF"/>
            <w:tcMar>
              <w:top w:w="15" w:type="dxa"/>
              <w:left w:w="15" w:type="dxa"/>
              <w:bottom w:w="0" w:type="dxa"/>
              <w:right w:w="15" w:type="dxa"/>
            </w:tcMar>
          </w:tcPr>
          <w:p w14:paraId="78F96DBA"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EFFECT</w:t>
            </w:r>
          </w:p>
        </w:tc>
        <w:tc>
          <w:tcPr>
            <w:tcW w:w="2512" w:type="dxa"/>
            <w:shd w:val="clear" w:color="auto" w:fill="FFFFFF"/>
            <w:tcMar>
              <w:top w:w="15" w:type="dxa"/>
              <w:left w:w="15" w:type="dxa"/>
              <w:bottom w:w="0" w:type="dxa"/>
              <w:right w:w="15" w:type="dxa"/>
            </w:tcMar>
          </w:tcPr>
          <w:p w14:paraId="13F36C7D" w14:textId="77777777" w:rsidR="00684F99" w:rsidRPr="00DE6223" w:rsidRDefault="00684F99" w:rsidP="00684F99">
            <w:pPr>
              <w:spacing w:after="0" w:line="240" w:lineRule="auto"/>
              <w:textAlignment w:val="bottom"/>
              <w:rPr>
                <w:rFonts w:ascii="Times New Roman" w:eastAsia="Times New Roman" w:hAnsi="Times New Roman"/>
                <w:color w:val="000000"/>
                <w:kern w:val="24"/>
                <w:sz w:val="20"/>
                <w:szCs w:val="20"/>
              </w:rPr>
            </w:pPr>
            <w:r w:rsidRPr="00DE6223">
              <w:rPr>
                <w:rFonts w:ascii="Times New Roman" w:eastAsia="Times New Roman" w:hAnsi="Times New Roman"/>
                <w:color w:val="000000"/>
                <w:kern w:val="24"/>
                <w:sz w:val="20"/>
                <w:szCs w:val="20"/>
              </w:rPr>
              <w:t>Offering price set and shares sold</w:t>
            </w:r>
          </w:p>
        </w:tc>
        <w:tc>
          <w:tcPr>
            <w:tcW w:w="2520" w:type="dxa"/>
            <w:shd w:val="clear" w:color="auto" w:fill="FFFFFF"/>
            <w:tcMar>
              <w:top w:w="15" w:type="dxa"/>
              <w:left w:w="15" w:type="dxa"/>
              <w:bottom w:w="0" w:type="dxa"/>
              <w:right w:w="15" w:type="dxa"/>
            </w:tcMar>
          </w:tcPr>
          <w:p w14:paraId="7C95AAE2"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P</w:t>
            </w:r>
            <w:r w:rsidRPr="003C3A06">
              <w:rPr>
                <w:rFonts w:ascii="Times New Roman" w:eastAsia="Times New Roman" w:hAnsi="Times New Roman"/>
                <w:kern w:val="24"/>
                <w:sz w:val="20"/>
                <w:szCs w:val="20"/>
                <w:vertAlign w:val="subscript"/>
              </w:rPr>
              <w:t>ipo</w:t>
            </w:r>
            <w:r w:rsidRPr="003C3A06">
              <w:rPr>
                <w:rFonts w:ascii="Times New Roman" w:eastAsia="Times New Roman" w:hAnsi="Times New Roman"/>
                <w:kern w:val="24"/>
                <w:sz w:val="20"/>
                <w:szCs w:val="20"/>
              </w:rPr>
              <w:t xml:space="preserve"> = $44, Shrs = 406m, </w:t>
            </w:r>
            <w:r>
              <w:rPr>
                <w:rFonts w:ascii="Times New Roman" w:eastAsia="Times New Roman" w:hAnsi="Times New Roman"/>
                <w:kern w:val="24"/>
                <w:sz w:val="20"/>
                <w:szCs w:val="20"/>
              </w:rPr>
              <w:t xml:space="preserve">∆P= 11.4%, </w:t>
            </w:r>
            <w:r w:rsidRPr="003C3A06">
              <w:rPr>
                <w:rFonts w:ascii="Times New Roman" w:eastAsia="Times New Roman" w:hAnsi="Times New Roman"/>
                <w:kern w:val="24"/>
                <w:sz w:val="20"/>
                <w:szCs w:val="20"/>
              </w:rPr>
              <w:t>Proceeds=$17.9b</w:t>
            </w:r>
          </w:p>
        </w:tc>
        <w:tc>
          <w:tcPr>
            <w:tcW w:w="1170" w:type="dxa"/>
            <w:shd w:val="clear" w:color="auto" w:fill="FFFFFF"/>
          </w:tcPr>
          <w:p w14:paraId="14C99824" w14:textId="77777777" w:rsidR="00684F99" w:rsidRPr="003C3A06" w:rsidRDefault="00684F99" w:rsidP="00684F99">
            <w:pPr>
              <w:spacing w:after="0" w:line="240" w:lineRule="auto"/>
              <w:jc w:val="center"/>
              <w:textAlignment w:val="bottom"/>
              <w:rPr>
                <w:rFonts w:ascii="Times New Roman" w:eastAsia="Times New Roman" w:hAnsi="Times New Roman"/>
                <w:kern w:val="24"/>
                <w:sz w:val="20"/>
                <w:szCs w:val="20"/>
              </w:rPr>
            </w:pPr>
          </w:p>
        </w:tc>
        <w:tc>
          <w:tcPr>
            <w:tcW w:w="1080" w:type="dxa"/>
            <w:shd w:val="clear" w:color="auto" w:fill="FFFFFF"/>
          </w:tcPr>
          <w:p w14:paraId="14DE5042" w14:textId="77777777" w:rsidR="00684F99" w:rsidRDefault="00684F99">
            <w:pPr>
              <w:spacing w:after="0" w:line="240" w:lineRule="auto"/>
              <w:jc w:val="center"/>
              <w:textAlignment w:val="bottom"/>
              <w:rPr>
                <w:rFonts w:ascii="Times New Roman" w:eastAsia="Times New Roman" w:hAnsi="Times New Roman"/>
                <w:kern w:val="24"/>
                <w:sz w:val="20"/>
                <w:szCs w:val="20"/>
              </w:rPr>
            </w:pPr>
          </w:p>
        </w:tc>
        <w:tc>
          <w:tcPr>
            <w:tcW w:w="1170" w:type="dxa"/>
            <w:shd w:val="clear" w:color="auto" w:fill="FFFFFF"/>
          </w:tcPr>
          <w:p w14:paraId="2FB9A9C7" w14:textId="77777777" w:rsidR="00684F99" w:rsidRDefault="00684F99">
            <w:pPr>
              <w:spacing w:after="0" w:line="240" w:lineRule="auto"/>
              <w:jc w:val="center"/>
              <w:textAlignment w:val="bottom"/>
              <w:rPr>
                <w:rFonts w:ascii="Times New Roman" w:eastAsia="Times New Roman" w:hAnsi="Times New Roman"/>
                <w:kern w:val="24"/>
                <w:sz w:val="20"/>
                <w:szCs w:val="20"/>
              </w:rPr>
            </w:pPr>
          </w:p>
        </w:tc>
        <w:tc>
          <w:tcPr>
            <w:tcW w:w="1650" w:type="dxa"/>
            <w:shd w:val="clear" w:color="auto" w:fill="FFFFFF"/>
          </w:tcPr>
          <w:p w14:paraId="00B2FACF" w14:textId="77777777" w:rsidR="00684F99" w:rsidRDefault="00684F99">
            <w:pPr>
              <w:spacing w:after="0" w:line="240" w:lineRule="auto"/>
              <w:jc w:val="center"/>
              <w:textAlignment w:val="bottom"/>
              <w:rPr>
                <w:rFonts w:ascii="Times New Roman" w:eastAsia="Times New Roman" w:hAnsi="Times New Roman"/>
                <w:kern w:val="24"/>
                <w:sz w:val="20"/>
                <w:szCs w:val="20"/>
              </w:rPr>
            </w:pPr>
          </w:p>
        </w:tc>
      </w:tr>
      <w:tr w:rsidR="00684F99" w:rsidRPr="00DE6223" w14:paraId="1D8C5070" w14:textId="77777777">
        <w:trPr>
          <w:trHeight w:val="339"/>
          <w:jc w:val="center"/>
        </w:trPr>
        <w:tc>
          <w:tcPr>
            <w:tcW w:w="1150" w:type="dxa"/>
            <w:shd w:val="clear" w:color="auto" w:fill="FFFFFF"/>
          </w:tcPr>
          <w:p w14:paraId="2A79D728"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sz w:val="20"/>
                <w:szCs w:val="20"/>
              </w:rPr>
              <w:t>T+1</w:t>
            </w:r>
          </w:p>
        </w:tc>
        <w:tc>
          <w:tcPr>
            <w:tcW w:w="1041" w:type="dxa"/>
            <w:shd w:val="clear" w:color="auto" w:fill="FFFFFF"/>
            <w:tcMar>
              <w:top w:w="15" w:type="dxa"/>
              <w:left w:w="15" w:type="dxa"/>
              <w:bottom w:w="0" w:type="dxa"/>
              <w:right w:w="15" w:type="dxa"/>
            </w:tcMar>
          </w:tcPr>
          <w:p w14:paraId="1F3FD075"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03/19/08</w:t>
            </w:r>
          </w:p>
        </w:tc>
        <w:tc>
          <w:tcPr>
            <w:tcW w:w="908" w:type="dxa"/>
            <w:shd w:val="clear" w:color="auto" w:fill="FFFFFF"/>
            <w:tcMar>
              <w:top w:w="15" w:type="dxa"/>
              <w:left w:w="15" w:type="dxa"/>
              <w:bottom w:w="0" w:type="dxa"/>
              <w:right w:w="15" w:type="dxa"/>
            </w:tcMar>
          </w:tcPr>
          <w:p w14:paraId="6E2CD172"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424B4</w:t>
            </w:r>
            <w:r>
              <w:rPr>
                <w:rFonts w:ascii="Times New Roman" w:eastAsia="Times New Roman" w:hAnsi="Times New Roman"/>
                <w:kern w:val="24"/>
                <w:sz w:val="20"/>
                <w:szCs w:val="20"/>
              </w:rPr>
              <w:t>_8</w:t>
            </w:r>
          </w:p>
        </w:tc>
        <w:tc>
          <w:tcPr>
            <w:tcW w:w="2512" w:type="dxa"/>
            <w:shd w:val="clear" w:color="auto" w:fill="FFFFFF"/>
            <w:tcMar>
              <w:top w:w="15" w:type="dxa"/>
              <w:left w:w="15" w:type="dxa"/>
              <w:bottom w:w="0" w:type="dxa"/>
              <w:right w:w="15" w:type="dxa"/>
            </w:tcMar>
          </w:tcPr>
          <w:p w14:paraId="486C046A" w14:textId="77777777" w:rsidR="00684F99" w:rsidRPr="00DE6223" w:rsidRDefault="00684F99" w:rsidP="00684F99">
            <w:pPr>
              <w:spacing w:after="0" w:line="240" w:lineRule="auto"/>
              <w:textAlignment w:val="bottom"/>
              <w:rPr>
                <w:rFonts w:ascii="Times New Roman" w:eastAsia="Times New Roman" w:hAnsi="Times New Roman"/>
                <w:b/>
                <w:color w:val="000000"/>
                <w:kern w:val="24"/>
                <w:sz w:val="20"/>
                <w:szCs w:val="20"/>
              </w:rPr>
            </w:pPr>
            <w:r w:rsidRPr="00DE6223">
              <w:rPr>
                <w:rFonts w:ascii="Times New Roman" w:eastAsia="Times New Roman" w:hAnsi="Times New Roman"/>
                <w:color w:val="000000"/>
                <w:kern w:val="24"/>
                <w:sz w:val="20"/>
                <w:szCs w:val="20"/>
              </w:rPr>
              <w:t>Trading begins</w:t>
            </w:r>
          </w:p>
        </w:tc>
        <w:tc>
          <w:tcPr>
            <w:tcW w:w="2520" w:type="dxa"/>
            <w:shd w:val="clear" w:color="auto" w:fill="FFFFFF"/>
            <w:tcMar>
              <w:top w:w="15" w:type="dxa"/>
              <w:left w:w="15" w:type="dxa"/>
              <w:bottom w:w="0" w:type="dxa"/>
              <w:right w:w="15" w:type="dxa"/>
            </w:tcMar>
          </w:tcPr>
          <w:p w14:paraId="72F2360A" w14:textId="77777777" w:rsidR="00684F99" w:rsidRPr="003C3A06" w:rsidRDefault="00684F99" w:rsidP="00684F99">
            <w:pPr>
              <w:spacing w:after="0" w:line="240" w:lineRule="auto"/>
              <w:textAlignment w:val="bottom"/>
              <w:rPr>
                <w:rFonts w:ascii="Times New Roman" w:eastAsia="Times New Roman" w:hAnsi="Times New Roman"/>
                <w:sz w:val="20"/>
                <w:szCs w:val="20"/>
              </w:rPr>
            </w:pPr>
            <w:r w:rsidRPr="003C3A06">
              <w:rPr>
                <w:rFonts w:ascii="Times New Roman" w:eastAsia="Times New Roman" w:hAnsi="Times New Roman"/>
                <w:kern w:val="24"/>
                <w:sz w:val="20"/>
                <w:szCs w:val="20"/>
              </w:rPr>
              <w:t>P</w:t>
            </w:r>
            <w:r w:rsidRPr="003C3A06">
              <w:rPr>
                <w:rFonts w:ascii="Times New Roman" w:eastAsia="Times New Roman" w:hAnsi="Times New Roman"/>
                <w:kern w:val="24"/>
                <w:sz w:val="20"/>
                <w:szCs w:val="20"/>
                <w:vertAlign w:val="subscript"/>
              </w:rPr>
              <w:t>mkt</w:t>
            </w:r>
            <w:r w:rsidRPr="003C3A06">
              <w:rPr>
                <w:rFonts w:ascii="Times New Roman" w:eastAsia="Times New Roman" w:hAnsi="Times New Roman"/>
                <w:kern w:val="24"/>
                <w:sz w:val="20"/>
                <w:szCs w:val="20"/>
              </w:rPr>
              <w:t xml:space="preserve"> = $56.50, IR=28.4%</w:t>
            </w:r>
          </w:p>
        </w:tc>
        <w:tc>
          <w:tcPr>
            <w:tcW w:w="1170" w:type="dxa"/>
            <w:shd w:val="clear" w:color="auto" w:fill="FFFFFF"/>
          </w:tcPr>
          <w:p w14:paraId="51100E2D" w14:textId="77777777" w:rsidR="00684F99" w:rsidRPr="003C3A06" w:rsidRDefault="00684F99" w:rsidP="00684F99">
            <w:pPr>
              <w:spacing w:after="0" w:line="240" w:lineRule="auto"/>
              <w:jc w:val="center"/>
              <w:textAlignment w:val="bottom"/>
              <w:rPr>
                <w:rFonts w:ascii="Times New Roman" w:eastAsia="Times New Roman" w:hAnsi="Times New Roman"/>
                <w:kern w:val="24"/>
                <w:sz w:val="20"/>
                <w:szCs w:val="20"/>
              </w:rPr>
            </w:pPr>
            <w:r>
              <w:rPr>
                <w:rFonts w:ascii="Times New Roman" w:eastAsia="Times New Roman" w:hAnsi="Times New Roman"/>
                <w:kern w:val="24"/>
                <w:sz w:val="20"/>
                <w:szCs w:val="20"/>
              </w:rPr>
              <w:t>1,478</w:t>
            </w:r>
          </w:p>
        </w:tc>
        <w:tc>
          <w:tcPr>
            <w:tcW w:w="1080" w:type="dxa"/>
            <w:shd w:val="clear" w:color="auto" w:fill="FFFFFF"/>
          </w:tcPr>
          <w:p w14:paraId="6FFCA797" w14:textId="77777777" w:rsidR="00684F99" w:rsidRPr="003C3A06" w:rsidRDefault="00684F99">
            <w:pPr>
              <w:spacing w:after="0" w:line="240" w:lineRule="auto"/>
              <w:jc w:val="center"/>
              <w:textAlignment w:val="bottom"/>
              <w:rPr>
                <w:rFonts w:ascii="Times New Roman" w:eastAsia="Times New Roman" w:hAnsi="Times New Roman"/>
                <w:kern w:val="24"/>
                <w:sz w:val="20"/>
                <w:szCs w:val="20"/>
              </w:rPr>
            </w:pPr>
            <w:r>
              <w:rPr>
                <w:rFonts w:ascii="Times New Roman" w:eastAsia="Times New Roman" w:hAnsi="Times New Roman"/>
                <w:kern w:val="24"/>
                <w:sz w:val="20"/>
                <w:szCs w:val="20"/>
              </w:rPr>
              <w:t>1,050</w:t>
            </w:r>
          </w:p>
        </w:tc>
        <w:tc>
          <w:tcPr>
            <w:tcW w:w="1170" w:type="dxa"/>
            <w:shd w:val="clear" w:color="auto" w:fill="FFFFFF"/>
          </w:tcPr>
          <w:p w14:paraId="4AB6447D" w14:textId="77777777" w:rsidR="00684F99" w:rsidRPr="003C3A06" w:rsidRDefault="00684F99">
            <w:pPr>
              <w:spacing w:after="0" w:line="240" w:lineRule="auto"/>
              <w:jc w:val="center"/>
              <w:textAlignment w:val="bottom"/>
              <w:rPr>
                <w:rFonts w:ascii="Times New Roman" w:eastAsia="Times New Roman" w:hAnsi="Times New Roman"/>
                <w:kern w:val="24"/>
                <w:sz w:val="20"/>
                <w:szCs w:val="20"/>
              </w:rPr>
            </w:pPr>
            <w:r>
              <w:rPr>
                <w:rFonts w:ascii="Times New Roman" w:eastAsia="Times New Roman" w:hAnsi="Times New Roman"/>
                <w:kern w:val="24"/>
                <w:sz w:val="20"/>
                <w:szCs w:val="20"/>
              </w:rPr>
              <w:t>428</w:t>
            </w:r>
          </w:p>
        </w:tc>
        <w:tc>
          <w:tcPr>
            <w:tcW w:w="1650" w:type="dxa"/>
            <w:shd w:val="clear" w:color="auto" w:fill="FFFFFF"/>
          </w:tcPr>
          <w:p w14:paraId="4D6E5A55" w14:textId="77777777" w:rsidR="00684F99" w:rsidRPr="003C3A06" w:rsidRDefault="00684F99">
            <w:pPr>
              <w:spacing w:after="0" w:line="240" w:lineRule="auto"/>
              <w:jc w:val="center"/>
              <w:textAlignment w:val="bottom"/>
              <w:rPr>
                <w:rFonts w:ascii="Times New Roman" w:eastAsia="Times New Roman" w:hAnsi="Times New Roman"/>
                <w:kern w:val="24"/>
                <w:sz w:val="20"/>
                <w:szCs w:val="20"/>
              </w:rPr>
            </w:pPr>
            <w:r>
              <w:rPr>
                <w:rFonts w:ascii="Times New Roman" w:eastAsia="Times New Roman" w:hAnsi="Times New Roman"/>
                <w:kern w:val="24"/>
                <w:sz w:val="20"/>
                <w:szCs w:val="20"/>
              </w:rPr>
              <w:t>5,720</w:t>
            </w:r>
          </w:p>
        </w:tc>
      </w:tr>
    </w:tbl>
    <w:p w14:paraId="2AF69F32" w14:textId="77777777" w:rsidR="00684F99" w:rsidRPr="003C3A06" w:rsidRDefault="00684F99" w:rsidP="00684F99">
      <w:pPr>
        <w:spacing w:after="0" w:line="240" w:lineRule="auto"/>
        <w:ind w:firstLine="180"/>
        <w:jc w:val="center"/>
        <w:rPr>
          <w:rFonts w:ascii="Times New Roman" w:eastAsia="Times New Roman" w:hAnsi="Times New Roman"/>
          <w:b/>
          <w:bCs/>
          <w:sz w:val="20"/>
          <w:szCs w:val="20"/>
        </w:rPr>
      </w:pPr>
    </w:p>
    <w:p w14:paraId="52461815" w14:textId="77777777" w:rsidR="00684F99" w:rsidRDefault="00684F99">
      <w:pPr>
        <w:rPr>
          <w:rFonts w:ascii="Times New Roman" w:eastAsia="Times New Roman" w:hAnsi="Times New Roman"/>
          <w:b/>
          <w:bCs/>
          <w:sz w:val="20"/>
          <w:szCs w:val="20"/>
        </w:rPr>
        <w:sectPr w:rsidR="00684F99" w:rsidSect="00684F99">
          <w:footerReference w:type="default" r:id="rId27"/>
          <w:pgSz w:w="15840" w:h="12240" w:orient="landscape"/>
          <w:pgMar w:top="1440" w:right="1440" w:bottom="1440" w:left="1440" w:header="720" w:footer="720" w:gutter="0"/>
          <w:cols w:space="720"/>
          <w:docGrid w:linePitch="360"/>
        </w:sectPr>
      </w:pPr>
    </w:p>
    <w:p w14:paraId="6616AC14" w14:textId="77777777" w:rsidR="00684F99" w:rsidRPr="00E62005" w:rsidRDefault="00684F99" w:rsidP="00684F99">
      <w:pPr>
        <w:spacing w:after="0" w:line="240" w:lineRule="auto"/>
        <w:ind w:firstLine="180"/>
        <w:jc w:val="center"/>
        <w:rPr>
          <w:rFonts w:ascii="Times New Roman" w:eastAsia="Times New Roman" w:hAnsi="Times New Roman"/>
          <w:b/>
          <w:bCs/>
        </w:rPr>
      </w:pPr>
      <w:r w:rsidRPr="00E62005">
        <w:rPr>
          <w:rFonts w:ascii="Times New Roman" w:eastAsia="Times New Roman" w:hAnsi="Times New Roman"/>
          <w:b/>
          <w:bCs/>
        </w:rPr>
        <w:lastRenderedPageBreak/>
        <w:t>Table 2</w:t>
      </w:r>
    </w:p>
    <w:p w14:paraId="0ED45BED" w14:textId="77777777" w:rsidR="00684F99" w:rsidRPr="00E62005" w:rsidRDefault="00684F99" w:rsidP="00684F99">
      <w:pPr>
        <w:spacing w:after="0" w:line="240" w:lineRule="auto"/>
        <w:ind w:firstLine="180"/>
        <w:jc w:val="center"/>
        <w:rPr>
          <w:rFonts w:ascii="Times New Roman" w:eastAsia="Times New Roman" w:hAnsi="Times New Roman"/>
          <w:b/>
          <w:bCs/>
        </w:rPr>
      </w:pPr>
      <w:r w:rsidRPr="00E62005">
        <w:rPr>
          <w:rFonts w:ascii="Times New Roman" w:eastAsia="Times New Roman" w:hAnsi="Times New Roman"/>
          <w:b/>
          <w:bCs/>
        </w:rPr>
        <w:t>Summary Statistics on Initial Public Offerings</w:t>
      </w:r>
    </w:p>
    <w:p w14:paraId="03D752B7" w14:textId="77777777" w:rsidR="00684F99" w:rsidRDefault="00684F99" w:rsidP="00684F99">
      <w:pPr>
        <w:spacing w:after="0" w:line="240" w:lineRule="auto"/>
        <w:jc w:val="both"/>
        <w:rPr>
          <w:rFonts w:ascii="Times New Roman" w:hAnsi="Times New Roman"/>
          <w:color w:val="000000"/>
          <w:kern w:val="24"/>
        </w:rPr>
      </w:pPr>
      <w:r w:rsidRPr="00E62005">
        <w:rPr>
          <w:rFonts w:ascii="Times New Roman" w:eastAsia="Times New Roman" w:hAnsi="Times New Roman"/>
          <w:bCs/>
        </w:rPr>
        <w:t xml:space="preserve">Descriptive statistics for the sample of 1,258 IPOs that filed an initial registration statement </w:t>
      </w:r>
      <w:r w:rsidRPr="00102D95">
        <w:rPr>
          <w:rFonts w:ascii="Times New Roman" w:eastAsia="Times New Roman" w:hAnsi="Times New Roman"/>
          <w:bCs/>
        </w:rPr>
        <w:t>and completed their IPO (or withdrew their IPO registration) between February 2003 and March 2012.</w:t>
      </w:r>
      <w:r w:rsidRPr="00E62005">
        <w:rPr>
          <w:rFonts w:ascii="Times New Roman" w:eastAsia="Times New Roman" w:hAnsi="Times New Roman"/>
          <w:bCs/>
        </w:rPr>
        <w:t xml:space="preserve"> Panel A presents summary statistics for the sample of completed offerings and Panel B for withdrawn offerings. </w:t>
      </w:r>
      <w:r w:rsidRPr="00E62005">
        <w:rPr>
          <w:rFonts w:ascii="Times New Roman" w:eastAsia="Times New Roman" w:hAnsi="Times New Roman"/>
          <w:bCs/>
          <w:i/>
        </w:rPr>
        <w:t>Proceeds</w:t>
      </w:r>
      <w:r w:rsidRPr="00E62005">
        <w:rPr>
          <w:rFonts w:ascii="Times New Roman" w:eastAsia="Times New Roman" w:hAnsi="Times New Roman"/>
          <w:bCs/>
        </w:rPr>
        <w:t xml:space="preserve"> </w:t>
      </w:r>
      <w:r>
        <w:rPr>
          <w:rFonts w:ascii="Times New Roman" w:eastAsia="Times New Roman" w:hAnsi="Times New Roman"/>
          <w:bCs/>
        </w:rPr>
        <w:t xml:space="preserve">(in millions) </w:t>
      </w:r>
      <w:r w:rsidRPr="00E62005">
        <w:rPr>
          <w:rFonts w:ascii="Times New Roman" w:eastAsia="Times New Roman" w:hAnsi="Times New Roman"/>
          <w:bCs/>
        </w:rPr>
        <w:t>are subscripted by the file type source for proceeds: S1 represents the initial registration statement (S-1), FP the amendment with the first offer price or file range and OP the final prospectus (424B).</w:t>
      </w:r>
      <w:r w:rsidRPr="00E62005">
        <w:rPr>
          <w:rFonts w:ascii="Times New Roman" w:hAnsi="Times New Roman"/>
          <w:color w:val="000000"/>
          <w:kern w:val="24"/>
        </w:rPr>
        <w:t xml:space="preserve"> </w:t>
      </w:r>
      <w:r w:rsidRPr="00E62005">
        <w:rPr>
          <w:rFonts w:ascii="Times New Roman" w:hAnsi="Times New Roman"/>
          <w:i/>
          <w:color w:val="000000"/>
          <w:kern w:val="24"/>
        </w:rPr>
        <w:t>Underwriter Rank</w:t>
      </w:r>
      <w:r w:rsidRPr="00E62005">
        <w:rPr>
          <w:rFonts w:ascii="Times New Roman" w:hAnsi="Times New Roman"/>
          <w:color w:val="000000"/>
          <w:kern w:val="24"/>
        </w:rPr>
        <w:t xml:space="preserve"> is the Carter-Manaster underwriter rank of the IPO’s lead underwriter, </w:t>
      </w:r>
      <w:r w:rsidRPr="00E62005">
        <w:rPr>
          <w:rFonts w:ascii="Times New Roman" w:hAnsi="Times New Roman"/>
          <w:i/>
          <w:color w:val="000000"/>
          <w:kern w:val="24"/>
        </w:rPr>
        <w:t>VC</w:t>
      </w:r>
      <w:r w:rsidRPr="00E62005">
        <w:rPr>
          <w:rFonts w:ascii="Times New Roman" w:hAnsi="Times New Roman"/>
          <w:color w:val="000000"/>
          <w:kern w:val="24"/>
        </w:rPr>
        <w:t xml:space="preserve"> is a dummy variable </w:t>
      </w:r>
      <w:r>
        <w:rPr>
          <w:rFonts w:ascii="Times New Roman" w:hAnsi="Times New Roman"/>
          <w:color w:val="000000"/>
          <w:kern w:val="24"/>
        </w:rPr>
        <w:t>if</w:t>
      </w:r>
      <w:r w:rsidRPr="00E62005">
        <w:rPr>
          <w:rFonts w:ascii="Times New Roman" w:hAnsi="Times New Roman"/>
          <w:color w:val="000000"/>
          <w:kern w:val="24"/>
        </w:rPr>
        <w:t xml:space="preserve"> the issue is VC-backed, </w:t>
      </w:r>
      <w:r w:rsidRPr="00E62005">
        <w:rPr>
          <w:rFonts w:ascii="Times New Roman" w:eastAsia="Times New Roman" w:hAnsi="Times New Roman"/>
          <w:i/>
        </w:rPr>
        <w:t>Age</w:t>
      </w:r>
      <w:r w:rsidRPr="00E62005">
        <w:rPr>
          <w:rFonts w:ascii="Times New Roman" w:eastAsia="Times New Roman" w:hAnsi="Times New Roman"/>
        </w:rPr>
        <w:t xml:space="preserve"> (in years) </w:t>
      </w:r>
      <w:r w:rsidRPr="00E62005">
        <w:rPr>
          <w:rFonts w:ascii="Times New Roman" w:hAnsi="Times New Roman"/>
          <w:color w:val="000000"/>
          <w:kern w:val="24"/>
        </w:rPr>
        <w:t xml:space="preserve">is the difference between the IPO’s </w:t>
      </w:r>
      <w:r>
        <w:rPr>
          <w:rFonts w:ascii="Times New Roman" w:hAnsi="Times New Roman"/>
          <w:color w:val="000000"/>
          <w:kern w:val="24"/>
        </w:rPr>
        <w:t>S-1</w:t>
      </w:r>
      <w:r w:rsidRPr="00E62005">
        <w:rPr>
          <w:rFonts w:ascii="Times New Roman" w:hAnsi="Times New Roman"/>
          <w:color w:val="000000"/>
          <w:kern w:val="24"/>
        </w:rPr>
        <w:t xml:space="preserve"> date and its </w:t>
      </w:r>
      <w:r>
        <w:rPr>
          <w:rFonts w:ascii="Times New Roman" w:hAnsi="Times New Roman"/>
          <w:color w:val="000000"/>
          <w:kern w:val="24"/>
        </w:rPr>
        <w:t xml:space="preserve">founding </w:t>
      </w:r>
      <w:r w:rsidRPr="00E62005">
        <w:rPr>
          <w:rFonts w:ascii="Times New Roman" w:hAnsi="Times New Roman"/>
          <w:color w:val="000000"/>
          <w:kern w:val="24"/>
        </w:rPr>
        <w:t xml:space="preserve">date, </w:t>
      </w:r>
      <w:r w:rsidRPr="00E62005">
        <w:rPr>
          <w:rFonts w:ascii="Times New Roman" w:hAnsi="Times New Roman"/>
          <w:i/>
          <w:color w:val="000000"/>
          <w:kern w:val="24"/>
        </w:rPr>
        <w:t>Mkt Returns</w:t>
      </w:r>
      <w:r w:rsidRPr="00E62005">
        <w:rPr>
          <w:rFonts w:ascii="Times New Roman" w:hAnsi="Times New Roman"/>
          <w:color w:val="000000"/>
          <w:kern w:val="24"/>
        </w:rPr>
        <w:t xml:space="preserve"> are buy and hold value weighted CRSP returns </w:t>
      </w:r>
      <w:r>
        <w:rPr>
          <w:rFonts w:ascii="Times New Roman" w:hAnsi="Times New Roman"/>
          <w:color w:val="000000"/>
          <w:kern w:val="24"/>
        </w:rPr>
        <w:t xml:space="preserve">for </w:t>
      </w:r>
      <w:r w:rsidRPr="00E62005">
        <w:rPr>
          <w:rFonts w:ascii="Times New Roman" w:hAnsi="Times New Roman"/>
          <w:color w:val="000000"/>
          <w:kern w:val="24"/>
        </w:rPr>
        <w:t xml:space="preserve">both </w:t>
      </w:r>
      <w:r>
        <w:rPr>
          <w:rFonts w:ascii="Times New Roman" w:hAnsi="Times New Roman"/>
          <w:color w:val="000000"/>
          <w:kern w:val="24"/>
        </w:rPr>
        <w:t xml:space="preserve">the </w:t>
      </w:r>
      <w:r w:rsidRPr="00E62005">
        <w:rPr>
          <w:rFonts w:ascii="Times New Roman" w:hAnsi="Times New Roman"/>
          <w:color w:val="000000"/>
          <w:kern w:val="24"/>
        </w:rPr>
        <w:t xml:space="preserve">180 </w:t>
      </w:r>
      <w:r>
        <w:rPr>
          <w:rFonts w:ascii="Times New Roman" w:hAnsi="Times New Roman"/>
          <w:color w:val="000000"/>
          <w:kern w:val="24"/>
        </w:rPr>
        <w:t>calendar</w:t>
      </w:r>
      <w:r w:rsidRPr="00E62005">
        <w:rPr>
          <w:rFonts w:ascii="Times New Roman" w:hAnsi="Times New Roman"/>
          <w:color w:val="000000"/>
          <w:kern w:val="24"/>
        </w:rPr>
        <w:t xml:space="preserve"> days before the filing of the S-1 (</w:t>
      </w:r>
      <w:r w:rsidRPr="00E62005">
        <w:rPr>
          <w:rFonts w:ascii="Times New Roman" w:eastAsia="Times New Roman" w:hAnsi="Times New Roman"/>
          <w:i/>
        </w:rPr>
        <w:t>Mkt Return</w:t>
      </w:r>
      <w:r w:rsidRPr="00E62005">
        <w:rPr>
          <w:rFonts w:ascii="Times New Roman" w:eastAsia="Times New Roman" w:hAnsi="Times New Roman"/>
          <w:i/>
          <w:vertAlign w:val="subscript"/>
        </w:rPr>
        <w:t>-180toS1</w:t>
      </w:r>
      <w:r w:rsidRPr="00E62005">
        <w:rPr>
          <w:rFonts w:ascii="Times New Roman" w:eastAsia="Times New Roman" w:hAnsi="Times New Roman"/>
        </w:rPr>
        <w:t xml:space="preserve">) and between the S-1 and the </w:t>
      </w:r>
      <w:r>
        <w:rPr>
          <w:rFonts w:ascii="Times New Roman" w:eastAsia="Times New Roman" w:hAnsi="Times New Roman"/>
        </w:rPr>
        <w:t>offer date</w:t>
      </w:r>
      <w:r w:rsidRPr="00E62005">
        <w:rPr>
          <w:rFonts w:ascii="Times New Roman" w:eastAsia="Times New Roman" w:hAnsi="Times New Roman"/>
        </w:rPr>
        <w:t xml:space="preserve"> (</w:t>
      </w:r>
      <w:r w:rsidRPr="00E62005">
        <w:rPr>
          <w:rFonts w:ascii="Times New Roman" w:eastAsia="Times New Roman" w:hAnsi="Times New Roman"/>
          <w:i/>
        </w:rPr>
        <w:t>Mkt Return</w:t>
      </w:r>
      <w:r w:rsidRPr="00E62005">
        <w:rPr>
          <w:rFonts w:ascii="Times New Roman" w:eastAsia="Times New Roman" w:hAnsi="Times New Roman"/>
          <w:i/>
          <w:vertAlign w:val="subscript"/>
        </w:rPr>
        <w:t>S1to</w:t>
      </w:r>
      <w:r>
        <w:rPr>
          <w:rFonts w:ascii="Times New Roman" w:eastAsia="Times New Roman" w:hAnsi="Times New Roman"/>
          <w:i/>
          <w:vertAlign w:val="subscript"/>
        </w:rPr>
        <w:t>OP</w:t>
      </w:r>
      <w:r w:rsidRPr="00E62005">
        <w:rPr>
          <w:rFonts w:ascii="Times New Roman" w:eastAsia="Times New Roman" w:hAnsi="Times New Roman"/>
        </w:rPr>
        <w:t>)</w:t>
      </w:r>
      <w:r w:rsidRPr="00E62005">
        <w:rPr>
          <w:rFonts w:ascii="Times New Roman" w:hAnsi="Times New Roman"/>
          <w:color w:val="000000"/>
          <w:kern w:val="24"/>
        </w:rPr>
        <w:t xml:space="preserve">, </w:t>
      </w:r>
      <w:r w:rsidRPr="00E62005">
        <w:rPr>
          <w:rFonts w:ascii="Times New Roman" w:eastAsia="Times New Roman" w:hAnsi="Times New Roman"/>
          <w:i/>
        </w:rPr>
        <w:t>Number of IPOs</w:t>
      </w:r>
      <w:r>
        <w:rPr>
          <w:rFonts w:ascii="Times New Roman" w:eastAsia="Times New Roman" w:hAnsi="Times New Roman"/>
          <w:i/>
          <w:vertAlign w:val="subscript"/>
        </w:rPr>
        <w:t>-180toS1</w:t>
      </w:r>
      <w:r w:rsidRPr="00E62005">
        <w:rPr>
          <w:rFonts w:ascii="Times New Roman" w:eastAsia="Times New Roman" w:hAnsi="Times New Roman"/>
          <w:vertAlign w:val="subscript"/>
        </w:rPr>
        <w:t xml:space="preserve"> </w:t>
      </w:r>
      <w:r w:rsidRPr="00E62005">
        <w:rPr>
          <w:rFonts w:ascii="Times New Roman" w:eastAsia="Times New Roman" w:hAnsi="Times New Roman"/>
        </w:rPr>
        <w:t>is the total number of IPOs that went public in the 180 calendar days prior to the IPO’s filing of its S-1</w:t>
      </w:r>
      <w:r>
        <w:rPr>
          <w:rFonts w:ascii="Times New Roman" w:eastAsia="Times New Roman" w:hAnsi="Times New Roman"/>
        </w:rPr>
        <w:t xml:space="preserve"> using the selection criteria for our sample</w:t>
      </w:r>
      <w:r w:rsidRPr="00E62005">
        <w:rPr>
          <w:rFonts w:ascii="Times New Roman" w:eastAsia="Times New Roman" w:hAnsi="Times New Roman"/>
        </w:rPr>
        <w:t xml:space="preserve">, </w:t>
      </w:r>
      <w:r w:rsidRPr="00E62005">
        <w:rPr>
          <w:rFonts w:ascii="Times New Roman" w:eastAsia="Times New Roman" w:hAnsi="Times New Roman"/>
          <w:i/>
        </w:rPr>
        <w:t>Average</w:t>
      </w:r>
      <w:r w:rsidRPr="00E62005">
        <w:rPr>
          <w:rFonts w:ascii="Times New Roman" w:eastAsia="Times New Roman" w:hAnsi="Times New Roman"/>
        </w:rPr>
        <w:t xml:space="preserve"> </w:t>
      </w:r>
      <w:r w:rsidRPr="00E62005">
        <w:rPr>
          <w:rFonts w:ascii="Times New Roman" w:eastAsia="Times New Roman" w:hAnsi="Times New Roman"/>
          <w:i/>
        </w:rPr>
        <w:t>IR</w:t>
      </w:r>
      <w:r w:rsidRPr="00E62005">
        <w:rPr>
          <w:rFonts w:ascii="Times New Roman" w:eastAsia="Times New Roman" w:hAnsi="Times New Roman"/>
          <w:i/>
          <w:vertAlign w:val="subscript"/>
        </w:rPr>
        <w:t xml:space="preserve">-180toS1 </w:t>
      </w:r>
      <w:r w:rsidRPr="00E62005">
        <w:rPr>
          <w:rFonts w:ascii="Times New Roman" w:eastAsia="Times New Roman" w:hAnsi="Times New Roman"/>
        </w:rPr>
        <w:t>is the average initial return of IPOs that went public in the 180 calendar days prior to the IPO’s filing of its S-1</w:t>
      </w:r>
      <w:r>
        <w:rPr>
          <w:rFonts w:ascii="Times New Roman" w:eastAsia="Times New Roman" w:hAnsi="Times New Roman"/>
        </w:rPr>
        <w:t xml:space="preserve"> using the selection criteria for our sample</w:t>
      </w:r>
      <w:r w:rsidRPr="00E62005">
        <w:rPr>
          <w:rFonts w:ascii="Times New Roman" w:eastAsia="Times New Roman" w:hAnsi="Times New Roman"/>
        </w:rPr>
        <w:t xml:space="preserve">, </w:t>
      </w:r>
      <w:r w:rsidRPr="00E62005">
        <w:rPr>
          <w:rFonts w:ascii="Times New Roman" w:hAnsi="Times New Roman"/>
          <w:color w:val="000000"/>
          <w:kern w:val="24"/>
        </w:rPr>
        <w:t xml:space="preserve">∆P is the change in offer price from the midpoint of the first price range to the final offer price, </w:t>
      </w:r>
      <w:r w:rsidRPr="00E62005">
        <w:rPr>
          <w:rFonts w:ascii="Times New Roman" w:eastAsia="Times New Roman" w:hAnsi="Times New Roman"/>
        </w:rPr>
        <w:t xml:space="preserve">∆P+ and ∆P- </w:t>
      </w:r>
      <w:r>
        <w:rPr>
          <w:rFonts w:ascii="Times New Roman" w:eastAsia="Times New Roman" w:hAnsi="Times New Roman"/>
        </w:rPr>
        <w:t xml:space="preserve">are dummy variables equal to one if </w:t>
      </w:r>
      <w:r w:rsidRPr="00E62005">
        <w:rPr>
          <w:rFonts w:ascii="Times New Roman" w:eastAsia="Times New Roman" w:hAnsi="Times New Roman"/>
        </w:rPr>
        <w:t xml:space="preserve">∆P is positive and negative, respectively, </w:t>
      </w:r>
      <w:r>
        <w:rPr>
          <w:rFonts w:ascii="Times New Roman" w:eastAsia="Times New Roman" w:hAnsi="Times New Roman"/>
        </w:rPr>
        <w:t xml:space="preserve">and </w:t>
      </w:r>
      <w:r w:rsidRPr="00E62005">
        <w:rPr>
          <w:rFonts w:ascii="Times New Roman" w:eastAsia="Times New Roman" w:hAnsi="Times New Roman"/>
        </w:rPr>
        <w:t>I</w:t>
      </w:r>
      <w:r w:rsidRPr="00E62005">
        <w:rPr>
          <w:rFonts w:ascii="Times New Roman" w:hAnsi="Times New Roman"/>
          <w:color w:val="000000"/>
          <w:kern w:val="24"/>
        </w:rPr>
        <w:t xml:space="preserve">R is the initial return from the final offer price to the first day trading price. </w:t>
      </w:r>
    </w:p>
    <w:p w14:paraId="768CF21F" w14:textId="77777777" w:rsidR="00684F99" w:rsidRPr="00E62005" w:rsidRDefault="00684F99" w:rsidP="00684F99">
      <w:pPr>
        <w:spacing w:after="0" w:line="240" w:lineRule="auto"/>
        <w:jc w:val="both"/>
        <w:rPr>
          <w:rFonts w:ascii="Times New Roman" w:hAnsi="Times New Roman"/>
          <w:color w:val="000000"/>
          <w:kern w:val="24"/>
        </w:rPr>
      </w:pPr>
    </w:p>
    <w:tbl>
      <w:tblPr>
        <w:tblW w:w="105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7"/>
        <w:gridCol w:w="842"/>
        <w:gridCol w:w="1387"/>
        <w:gridCol w:w="1387"/>
        <w:gridCol w:w="1568"/>
        <w:gridCol w:w="1604"/>
        <w:gridCol w:w="1387"/>
      </w:tblGrid>
      <w:tr w:rsidR="00684F99" w:rsidRPr="00E45F9F" w14:paraId="412C87E7" w14:textId="77777777">
        <w:trPr>
          <w:jc w:val="center"/>
        </w:trPr>
        <w:tc>
          <w:tcPr>
            <w:tcW w:w="2377" w:type="dxa"/>
            <w:tcBorders>
              <w:top w:val="single" w:sz="8" w:space="0" w:color="auto"/>
              <w:left w:val="nil"/>
              <w:bottom w:val="single" w:sz="8" w:space="0" w:color="auto"/>
              <w:right w:val="nil"/>
            </w:tcBorders>
          </w:tcPr>
          <w:p w14:paraId="18317F95"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b/>
                <w:bCs/>
              </w:rPr>
              <w:t>Variable</w:t>
            </w:r>
          </w:p>
        </w:tc>
        <w:tc>
          <w:tcPr>
            <w:tcW w:w="842" w:type="dxa"/>
            <w:tcBorders>
              <w:top w:val="single" w:sz="8" w:space="0" w:color="auto"/>
              <w:left w:val="nil"/>
              <w:bottom w:val="single" w:sz="8" w:space="0" w:color="auto"/>
              <w:right w:val="nil"/>
            </w:tcBorders>
          </w:tcPr>
          <w:p w14:paraId="3DF83565" w14:textId="77777777" w:rsidR="00684F99" w:rsidRPr="00E45F9F" w:rsidRDefault="00684F99" w:rsidP="00684F99">
            <w:pPr>
              <w:spacing w:after="0" w:line="240" w:lineRule="auto"/>
              <w:jc w:val="center"/>
              <w:rPr>
                <w:rFonts w:ascii="Times New Roman" w:eastAsia="Times New Roman" w:hAnsi="Times New Roman"/>
              </w:rPr>
            </w:pPr>
            <w:r w:rsidRPr="00E45F9F">
              <w:rPr>
                <w:rFonts w:ascii="Times New Roman" w:eastAsia="Times New Roman" w:hAnsi="Times New Roman"/>
                <w:b/>
                <w:bCs/>
              </w:rPr>
              <w:t>N</w:t>
            </w:r>
          </w:p>
        </w:tc>
        <w:tc>
          <w:tcPr>
            <w:tcW w:w="1387" w:type="dxa"/>
            <w:tcBorders>
              <w:top w:val="single" w:sz="8" w:space="0" w:color="auto"/>
              <w:left w:val="nil"/>
              <w:bottom w:val="single" w:sz="8" w:space="0" w:color="auto"/>
              <w:right w:val="nil"/>
            </w:tcBorders>
            <w:tcMar>
              <w:top w:w="0" w:type="dxa"/>
              <w:left w:w="108" w:type="dxa"/>
              <w:bottom w:w="0" w:type="dxa"/>
              <w:right w:w="108" w:type="dxa"/>
            </w:tcMar>
          </w:tcPr>
          <w:p w14:paraId="76253B5B" w14:textId="77777777" w:rsidR="00684F99" w:rsidRPr="00E45F9F" w:rsidRDefault="00684F99" w:rsidP="00684F99">
            <w:pPr>
              <w:spacing w:after="0" w:line="240" w:lineRule="auto"/>
              <w:jc w:val="center"/>
              <w:rPr>
                <w:rFonts w:ascii="Times New Roman" w:eastAsia="Times New Roman" w:hAnsi="Times New Roman"/>
              </w:rPr>
            </w:pPr>
            <w:r w:rsidRPr="00E45F9F">
              <w:rPr>
                <w:rFonts w:ascii="Times New Roman" w:eastAsia="Times New Roman" w:hAnsi="Times New Roman"/>
                <w:b/>
                <w:bCs/>
              </w:rPr>
              <w:t>Mean</w:t>
            </w:r>
          </w:p>
        </w:tc>
        <w:tc>
          <w:tcPr>
            <w:tcW w:w="1387" w:type="dxa"/>
            <w:tcBorders>
              <w:top w:val="single" w:sz="8" w:space="0" w:color="auto"/>
              <w:left w:val="nil"/>
              <w:bottom w:val="single" w:sz="8" w:space="0" w:color="auto"/>
              <w:right w:val="nil"/>
            </w:tcBorders>
            <w:tcMar>
              <w:top w:w="0" w:type="dxa"/>
              <w:left w:w="108" w:type="dxa"/>
              <w:bottom w:w="0" w:type="dxa"/>
              <w:right w:w="108" w:type="dxa"/>
            </w:tcMar>
          </w:tcPr>
          <w:p w14:paraId="0D62FFD5" w14:textId="77777777" w:rsidR="00684F99" w:rsidRPr="00E45F9F" w:rsidRDefault="00684F99" w:rsidP="00684F99">
            <w:pPr>
              <w:spacing w:after="0" w:line="240" w:lineRule="auto"/>
              <w:jc w:val="center"/>
              <w:rPr>
                <w:rFonts w:ascii="Times New Roman" w:eastAsia="Times New Roman" w:hAnsi="Times New Roman"/>
              </w:rPr>
            </w:pPr>
            <w:r w:rsidRPr="00E45F9F">
              <w:rPr>
                <w:rFonts w:ascii="Times New Roman" w:eastAsia="Times New Roman" w:hAnsi="Times New Roman"/>
                <w:b/>
                <w:bCs/>
              </w:rPr>
              <w:t>Median</w:t>
            </w:r>
          </w:p>
        </w:tc>
        <w:tc>
          <w:tcPr>
            <w:tcW w:w="1568" w:type="dxa"/>
            <w:tcBorders>
              <w:top w:val="single" w:sz="8" w:space="0" w:color="auto"/>
              <w:left w:val="nil"/>
              <w:bottom w:val="single" w:sz="8" w:space="0" w:color="auto"/>
              <w:right w:val="nil"/>
            </w:tcBorders>
            <w:tcMar>
              <w:top w:w="0" w:type="dxa"/>
              <w:left w:w="108" w:type="dxa"/>
              <w:bottom w:w="0" w:type="dxa"/>
              <w:right w:w="108" w:type="dxa"/>
            </w:tcMar>
          </w:tcPr>
          <w:p w14:paraId="29FD45E7" w14:textId="77777777" w:rsidR="00684F99" w:rsidRPr="00E45F9F" w:rsidRDefault="00684F99" w:rsidP="00684F99">
            <w:pPr>
              <w:spacing w:after="0" w:line="240" w:lineRule="auto"/>
              <w:jc w:val="center"/>
              <w:rPr>
                <w:rFonts w:ascii="Times New Roman" w:eastAsia="Times New Roman" w:hAnsi="Times New Roman"/>
              </w:rPr>
            </w:pPr>
            <w:r w:rsidRPr="00E45F9F">
              <w:rPr>
                <w:rFonts w:ascii="Times New Roman" w:eastAsia="Times New Roman" w:hAnsi="Times New Roman"/>
                <w:b/>
                <w:bCs/>
              </w:rPr>
              <w:t>Min</w:t>
            </w:r>
          </w:p>
        </w:tc>
        <w:tc>
          <w:tcPr>
            <w:tcW w:w="1604" w:type="dxa"/>
            <w:tcBorders>
              <w:top w:val="single" w:sz="8" w:space="0" w:color="auto"/>
              <w:left w:val="nil"/>
              <w:bottom w:val="single" w:sz="8" w:space="0" w:color="auto"/>
              <w:right w:val="nil"/>
            </w:tcBorders>
            <w:tcMar>
              <w:top w:w="0" w:type="dxa"/>
              <w:left w:w="108" w:type="dxa"/>
              <w:bottom w:w="0" w:type="dxa"/>
              <w:right w:w="108" w:type="dxa"/>
            </w:tcMar>
          </w:tcPr>
          <w:p w14:paraId="746F793E" w14:textId="77777777" w:rsidR="00684F99" w:rsidRPr="00E45F9F" w:rsidRDefault="00684F99" w:rsidP="00684F99">
            <w:pPr>
              <w:spacing w:after="0" w:line="240" w:lineRule="auto"/>
              <w:jc w:val="center"/>
              <w:rPr>
                <w:rFonts w:ascii="Times New Roman" w:eastAsia="Times New Roman" w:hAnsi="Times New Roman"/>
              </w:rPr>
            </w:pPr>
            <w:r w:rsidRPr="00E45F9F">
              <w:rPr>
                <w:rFonts w:ascii="Times New Roman" w:eastAsia="Times New Roman" w:hAnsi="Times New Roman"/>
                <w:b/>
                <w:bCs/>
              </w:rPr>
              <w:t>Max</w:t>
            </w:r>
          </w:p>
        </w:tc>
        <w:tc>
          <w:tcPr>
            <w:tcW w:w="1387" w:type="dxa"/>
            <w:tcBorders>
              <w:top w:val="single" w:sz="8" w:space="0" w:color="auto"/>
              <w:left w:val="nil"/>
              <w:bottom w:val="single" w:sz="8" w:space="0" w:color="auto"/>
              <w:right w:val="nil"/>
            </w:tcBorders>
            <w:tcMar>
              <w:top w:w="0" w:type="dxa"/>
              <w:left w:w="108" w:type="dxa"/>
              <w:bottom w:w="0" w:type="dxa"/>
              <w:right w:w="108" w:type="dxa"/>
            </w:tcMar>
          </w:tcPr>
          <w:p w14:paraId="738B46EB" w14:textId="77777777" w:rsidR="00684F99" w:rsidRPr="00E45F9F" w:rsidRDefault="00684F99" w:rsidP="00684F99">
            <w:pPr>
              <w:spacing w:after="0" w:line="240" w:lineRule="auto"/>
              <w:jc w:val="center"/>
              <w:rPr>
                <w:rFonts w:ascii="Times New Roman" w:eastAsia="Times New Roman" w:hAnsi="Times New Roman"/>
              </w:rPr>
            </w:pPr>
            <w:r w:rsidRPr="00E45F9F">
              <w:rPr>
                <w:rFonts w:ascii="Times New Roman" w:eastAsia="Times New Roman" w:hAnsi="Times New Roman"/>
                <w:b/>
                <w:bCs/>
              </w:rPr>
              <w:t>Std. Dev.</w:t>
            </w:r>
          </w:p>
        </w:tc>
      </w:tr>
      <w:tr w:rsidR="00684F99" w:rsidRPr="00E45F9F" w14:paraId="52C4CACA" w14:textId="77777777">
        <w:trPr>
          <w:jc w:val="center"/>
        </w:trPr>
        <w:tc>
          <w:tcPr>
            <w:tcW w:w="2377" w:type="dxa"/>
            <w:tcBorders>
              <w:top w:val="single" w:sz="8" w:space="0" w:color="auto"/>
              <w:left w:val="nil"/>
              <w:bottom w:val="nil"/>
              <w:right w:val="nil"/>
            </w:tcBorders>
            <w:tcMar>
              <w:top w:w="0" w:type="dxa"/>
              <w:left w:w="108" w:type="dxa"/>
              <w:bottom w:w="0" w:type="dxa"/>
              <w:right w:w="108" w:type="dxa"/>
            </w:tcMar>
          </w:tcPr>
          <w:p w14:paraId="64667D5C" w14:textId="77777777" w:rsidR="00684F99" w:rsidRPr="00E45F9F" w:rsidRDefault="00684F99" w:rsidP="00684F99">
            <w:pPr>
              <w:spacing w:after="0" w:line="240" w:lineRule="auto"/>
              <w:rPr>
                <w:rFonts w:ascii="Times New Roman" w:eastAsia="Times New Roman" w:hAnsi="Times New Roman"/>
              </w:rPr>
            </w:pPr>
          </w:p>
        </w:tc>
        <w:tc>
          <w:tcPr>
            <w:tcW w:w="842" w:type="dxa"/>
            <w:tcBorders>
              <w:top w:val="single" w:sz="8" w:space="0" w:color="auto"/>
              <w:left w:val="nil"/>
              <w:bottom w:val="nil"/>
              <w:right w:val="nil"/>
            </w:tcBorders>
            <w:vAlign w:val="bottom"/>
          </w:tcPr>
          <w:p w14:paraId="4AE42776" w14:textId="77777777" w:rsidR="00684F99" w:rsidRPr="00E45F9F" w:rsidRDefault="00684F99" w:rsidP="00684F99">
            <w:pPr>
              <w:spacing w:after="0" w:line="240" w:lineRule="auto"/>
              <w:jc w:val="right"/>
              <w:rPr>
                <w:rFonts w:ascii="Times New Roman" w:hAnsi="Times New Roman"/>
                <w:color w:val="000000"/>
              </w:rPr>
            </w:pPr>
          </w:p>
        </w:tc>
        <w:tc>
          <w:tcPr>
            <w:tcW w:w="7333" w:type="dxa"/>
            <w:gridSpan w:val="5"/>
            <w:tcBorders>
              <w:top w:val="single" w:sz="8" w:space="0" w:color="auto"/>
              <w:left w:val="nil"/>
              <w:bottom w:val="nil"/>
              <w:right w:val="nil"/>
            </w:tcBorders>
            <w:tcMar>
              <w:top w:w="0" w:type="dxa"/>
              <w:left w:w="108" w:type="dxa"/>
              <w:bottom w:w="0" w:type="dxa"/>
              <w:right w:w="108" w:type="dxa"/>
            </w:tcMar>
            <w:vAlign w:val="bottom"/>
          </w:tcPr>
          <w:p w14:paraId="2DCAA911" w14:textId="77777777" w:rsidR="00684F99" w:rsidRPr="00E45F9F" w:rsidRDefault="00684F99" w:rsidP="00684F99">
            <w:pPr>
              <w:spacing w:after="0" w:line="240" w:lineRule="auto"/>
              <w:jc w:val="center"/>
              <w:rPr>
                <w:rFonts w:ascii="Times New Roman" w:hAnsi="Times New Roman"/>
                <w:i/>
                <w:color w:val="000000"/>
              </w:rPr>
            </w:pPr>
            <w:r w:rsidRPr="00E45F9F">
              <w:rPr>
                <w:rFonts w:ascii="Times New Roman" w:hAnsi="Times New Roman"/>
                <w:i/>
                <w:color w:val="000000"/>
              </w:rPr>
              <w:t>Panel A: Completed Offerings</w:t>
            </w:r>
          </w:p>
        </w:tc>
      </w:tr>
      <w:tr w:rsidR="00684F99" w:rsidRPr="00E45F9F" w14:paraId="4E67208C" w14:textId="77777777">
        <w:trPr>
          <w:jc w:val="center"/>
        </w:trPr>
        <w:tc>
          <w:tcPr>
            <w:tcW w:w="2377" w:type="dxa"/>
            <w:tcBorders>
              <w:top w:val="nil"/>
              <w:left w:val="nil"/>
              <w:bottom w:val="nil"/>
              <w:right w:val="nil"/>
            </w:tcBorders>
          </w:tcPr>
          <w:p w14:paraId="62A48A83"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Proceeds</w:t>
            </w:r>
            <w:r w:rsidRPr="00E45F9F">
              <w:rPr>
                <w:rFonts w:ascii="Times New Roman" w:eastAsia="Times New Roman" w:hAnsi="Times New Roman"/>
                <w:vertAlign w:val="subscript"/>
              </w:rPr>
              <w:t xml:space="preserve">S1 </w:t>
            </w:r>
          </w:p>
        </w:tc>
        <w:tc>
          <w:tcPr>
            <w:tcW w:w="842" w:type="dxa"/>
            <w:tcBorders>
              <w:top w:val="nil"/>
              <w:left w:val="nil"/>
              <w:bottom w:val="nil"/>
              <w:right w:val="nil"/>
            </w:tcBorders>
            <w:vAlign w:val="bottom"/>
          </w:tcPr>
          <w:p w14:paraId="5D62A957"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907</w:t>
            </w:r>
          </w:p>
        </w:tc>
        <w:tc>
          <w:tcPr>
            <w:tcW w:w="1387" w:type="dxa"/>
            <w:tcBorders>
              <w:top w:val="nil"/>
              <w:left w:val="nil"/>
              <w:bottom w:val="nil"/>
              <w:right w:val="nil"/>
            </w:tcBorders>
            <w:tcMar>
              <w:top w:w="0" w:type="dxa"/>
              <w:left w:w="108" w:type="dxa"/>
              <w:bottom w:w="0" w:type="dxa"/>
              <w:right w:w="108" w:type="dxa"/>
            </w:tcMar>
            <w:vAlign w:val="bottom"/>
          </w:tcPr>
          <w:p w14:paraId="2D076212"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$218.59</w:t>
            </w:r>
          </w:p>
        </w:tc>
        <w:tc>
          <w:tcPr>
            <w:tcW w:w="1387" w:type="dxa"/>
            <w:tcBorders>
              <w:top w:val="nil"/>
              <w:left w:val="nil"/>
              <w:bottom w:val="nil"/>
              <w:right w:val="nil"/>
            </w:tcBorders>
            <w:tcMar>
              <w:top w:w="0" w:type="dxa"/>
              <w:left w:w="108" w:type="dxa"/>
              <w:bottom w:w="0" w:type="dxa"/>
              <w:right w:w="108" w:type="dxa"/>
            </w:tcMar>
            <w:vAlign w:val="bottom"/>
          </w:tcPr>
          <w:p w14:paraId="0F4A22DC"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$115.00</w:t>
            </w:r>
          </w:p>
        </w:tc>
        <w:tc>
          <w:tcPr>
            <w:tcW w:w="1568" w:type="dxa"/>
            <w:tcBorders>
              <w:top w:val="nil"/>
              <w:left w:val="nil"/>
              <w:bottom w:val="nil"/>
              <w:right w:val="nil"/>
            </w:tcBorders>
            <w:tcMar>
              <w:top w:w="0" w:type="dxa"/>
              <w:left w:w="108" w:type="dxa"/>
              <w:bottom w:w="0" w:type="dxa"/>
              <w:right w:w="108" w:type="dxa"/>
            </w:tcMar>
            <w:vAlign w:val="bottom"/>
          </w:tcPr>
          <w:p w14:paraId="2A280EFD"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$1.38</w:t>
            </w:r>
          </w:p>
        </w:tc>
        <w:tc>
          <w:tcPr>
            <w:tcW w:w="1604" w:type="dxa"/>
            <w:tcBorders>
              <w:top w:val="nil"/>
              <w:left w:val="nil"/>
              <w:bottom w:val="nil"/>
              <w:right w:val="nil"/>
            </w:tcBorders>
            <w:tcMar>
              <w:top w:w="0" w:type="dxa"/>
              <w:left w:w="108" w:type="dxa"/>
              <w:bottom w:w="0" w:type="dxa"/>
              <w:right w:w="108" w:type="dxa"/>
            </w:tcMar>
            <w:vAlign w:val="bottom"/>
          </w:tcPr>
          <w:p w14:paraId="5DD3DB2C"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$10,000.00</w:t>
            </w:r>
          </w:p>
        </w:tc>
        <w:tc>
          <w:tcPr>
            <w:tcW w:w="1387" w:type="dxa"/>
            <w:tcBorders>
              <w:top w:val="nil"/>
              <w:left w:val="nil"/>
              <w:bottom w:val="nil"/>
              <w:right w:val="nil"/>
            </w:tcBorders>
            <w:tcMar>
              <w:top w:w="0" w:type="dxa"/>
              <w:left w:w="108" w:type="dxa"/>
              <w:bottom w:w="0" w:type="dxa"/>
              <w:right w:w="108" w:type="dxa"/>
            </w:tcMar>
            <w:vAlign w:val="bottom"/>
          </w:tcPr>
          <w:p w14:paraId="238C09F7"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$453.90</w:t>
            </w:r>
          </w:p>
        </w:tc>
      </w:tr>
      <w:tr w:rsidR="00684F99" w:rsidRPr="00E45F9F" w14:paraId="630875C7" w14:textId="77777777">
        <w:trPr>
          <w:jc w:val="center"/>
        </w:trPr>
        <w:tc>
          <w:tcPr>
            <w:tcW w:w="2377" w:type="dxa"/>
            <w:tcBorders>
              <w:top w:val="nil"/>
              <w:left w:val="nil"/>
              <w:bottom w:val="nil"/>
              <w:right w:val="nil"/>
            </w:tcBorders>
          </w:tcPr>
          <w:p w14:paraId="65587033"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Proceeds</w:t>
            </w:r>
            <w:r w:rsidRPr="00E45F9F">
              <w:rPr>
                <w:rFonts w:ascii="Times New Roman" w:eastAsia="Times New Roman" w:hAnsi="Times New Roman"/>
                <w:vertAlign w:val="subscript"/>
              </w:rPr>
              <w:t>FP</w:t>
            </w:r>
            <w:r w:rsidRPr="00E45F9F">
              <w:rPr>
                <w:rFonts w:ascii="Times New Roman" w:eastAsia="Times New Roman" w:hAnsi="Times New Roman"/>
              </w:rPr>
              <w:t xml:space="preserve"> </w:t>
            </w:r>
          </w:p>
        </w:tc>
        <w:tc>
          <w:tcPr>
            <w:tcW w:w="842" w:type="dxa"/>
            <w:tcBorders>
              <w:top w:val="nil"/>
              <w:left w:val="nil"/>
              <w:bottom w:val="nil"/>
              <w:right w:val="nil"/>
            </w:tcBorders>
            <w:vAlign w:val="bottom"/>
          </w:tcPr>
          <w:p w14:paraId="0CD55076"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907</w:t>
            </w:r>
          </w:p>
        </w:tc>
        <w:tc>
          <w:tcPr>
            <w:tcW w:w="1387" w:type="dxa"/>
            <w:tcBorders>
              <w:top w:val="nil"/>
              <w:left w:val="nil"/>
              <w:bottom w:val="nil"/>
              <w:right w:val="nil"/>
            </w:tcBorders>
            <w:tcMar>
              <w:top w:w="0" w:type="dxa"/>
              <w:left w:w="108" w:type="dxa"/>
              <w:bottom w:w="0" w:type="dxa"/>
              <w:right w:w="108" w:type="dxa"/>
            </w:tcMar>
            <w:vAlign w:val="bottom"/>
          </w:tcPr>
          <w:p w14:paraId="6E7C82F9"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$235.93</w:t>
            </w:r>
          </w:p>
        </w:tc>
        <w:tc>
          <w:tcPr>
            <w:tcW w:w="1387" w:type="dxa"/>
            <w:tcBorders>
              <w:top w:val="nil"/>
              <w:left w:val="nil"/>
              <w:bottom w:val="nil"/>
              <w:right w:val="nil"/>
            </w:tcBorders>
            <w:tcMar>
              <w:top w:w="0" w:type="dxa"/>
              <w:left w:w="108" w:type="dxa"/>
              <w:bottom w:w="0" w:type="dxa"/>
              <w:right w:w="108" w:type="dxa"/>
            </w:tcMar>
            <w:vAlign w:val="bottom"/>
          </w:tcPr>
          <w:p w14:paraId="39B98EEE"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$105.52</w:t>
            </w:r>
          </w:p>
        </w:tc>
        <w:tc>
          <w:tcPr>
            <w:tcW w:w="1568" w:type="dxa"/>
            <w:tcBorders>
              <w:top w:val="nil"/>
              <w:left w:val="nil"/>
              <w:bottom w:val="nil"/>
              <w:right w:val="nil"/>
            </w:tcBorders>
            <w:tcMar>
              <w:top w:w="0" w:type="dxa"/>
              <w:left w:w="108" w:type="dxa"/>
              <w:bottom w:w="0" w:type="dxa"/>
              <w:right w:w="108" w:type="dxa"/>
            </w:tcMar>
            <w:vAlign w:val="bottom"/>
          </w:tcPr>
          <w:p w14:paraId="1EAD1FB2"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$1.05</w:t>
            </w:r>
          </w:p>
        </w:tc>
        <w:tc>
          <w:tcPr>
            <w:tcW w:w="1604" w:type="dxa"/>
            <w:tcBorders>
              <w:top w:val="nil"/>
              <w:left w:val="nil"/>
              <w:bottom w:val="nil"/>
              <w:right w:val="nil"/>
            </w:tcBorders>
            <w:tcMar>
              <w:top w:w="0" w:type="dxa"/>
              <w:left w:w="108" w:type="dxa"/>
              <w:bottom w:w="0" w:type="dxa"/>
              <w:right w:w="108" w:type="dxa"/>
            </w:tcMar>
            <w:vAlign w:val="bottom"/>
          </w:tcPr>
          <w:p w14:paraId="72A5C455"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$16,037.00</w:t>
            </w:r>
          </w:p>
        </w:tc>
        <w:tc>
          <w:tcPr>
            <w:tcW w:w="1387" w:type="dxa"/>
            <w:tcBorders>
              <w:top w:val="nil"/>
              <w:left w:val="nil"/>
              <w:bottom w:val="nil"/>
              <w:right w:val="nil"/>
            </w:tcBorders>
            <w:tcMar>
              <w:top w:w="0" w:type="dxa"/>
              <w:left w:w="108" w:type="dxa"/>
              <w:bottom w:w="0" w:type="dxa"/>
              <w:right w:w="108" w:type="dxa"/>
            </w:tcMar>
            <w:vAlign w:val="bottom"/>
          </w:tcPr>
          <w:p w14:paraId="5C69D475"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$706.22</w:t>
            </w:r>
          </w:p>
        </w:tc>
      </w:tr>
      <w:tr w:rsidR="00684F99" w:rsidRPr="00E45F9F" w14:paraId="27529C54" w14:textId="77777777">
        <w:trPr>
          <w:jc w:val="center"/>
        </w:trPr>
        <w:tc>
          <w:tcPr>
            <w:tcW w:w="2377" w:type="dxa"/>
            <w:tcBorders>
              <w:top w:val="nil"/>
              <w:left w:val="nil"/>
              <w:bottom w:val="nil"/>
              <w:right w:val="nil"/>
            </w:tcBorders>
          </w:tcPr>
          <w:p w14:paraId="569B3500"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Proceeds</w:t>
            </w:r>
            <w:r w:rsidRPr="00E45F9F">
              <w:rPr>
                <w:rFonts w:ascii="Times New Roman" w:eastAsia="Times New Roman" w:hAnsi="Times New Roman"/>
                <w:vertAlign w:val="subscript"/>
              </w:rPr>
              <w:t xml:space="preserve">OP </w:t>
            </w:r>
          </w:p>
        </w:tc>
        <w:tc>
          <w:tcPr>
            <w:tcW w:w="842" w:type="dxa"/>
            <w:tcBorders>
              <w:top w:val="nil"/>
              <w:left w:val="nil"/>
              <w:bottom w:val="nil"/>
              <w:right w:val="nil"/>
            </w:tcBorders>
            <w:vAlign w:val="bottom"/>
          </w:tcPr>
          <w:p w14:paraId="1B4D1572"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907</w:t>
            </w:r>
          </w:p>
        </w:tc>
        <w:tc>
          <w:tcPr>
            <w:tcW w:w="1387" w:type="dxa"/>
            <w:tcBorders>
              <w:top w:val="nil"/>
              <w:left w:val="nil"/>
              <w:bottom w:val="nil"/>
              <w:right w:val="nil"/>
            </w:tcBorders>
            <w:tcMar>
              <w:top w:w="0" w:type="dxa"/>
              <w:left w:w="108" w:type="dxa"/>
              <w:bottom w:w="0" w:type="dxa"/>
              <w:right w:w="108" w:type="dxa"/>
            </w:tcMar>
            <w:vAlign w:val="bottom"/>
          </w:tcPr>
          <w:p w14:paraId="773C8516"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$239.85</w:t>
            </w:r>
          </w:p>
        </w:tc>
        <w:tc>
          <w:tcPr>
            <w:tcW w:w="1387" w:type="dxa"/>
            <w:tcBorders>
              <w:top w:val="nil"/>
              <w:left w:val="nil"/>
              <w:bottom w:val="nil"/>
              <w:right w:val="nil"/>
            </w:tcBorders>
            <w:tcMar>
              <w:top w:w="0" w:type="dxa"/>
              <w:left w:w="108" w:type="dxa"/>
              <w:bottom w:w="0" w:type="dxa"/>
              <w:right w:w="108" w:type="dxa"/>
            </w:tcMar>
            <w:vAlign w:val="bottom"/>
          </w:tcPr>
          <w:p w14:paraId="67CA928D"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$107.90</w:t>
            </w:r>
          </w:p>
        </w:tc>
        <w:tc>
          <w:tcPr>
            <w:tcW w:w="1568" w:type="dxa"/>
            <w:tcBorders>
              <w:top w:val="nil"/>
              <w:left w:val="nil"/>
              <w:bottom w:val="nil"/>
              <w:right w:val="nil"/>
            </w:tcBorders>
            <w:tcMar>
              <w:top w:w="0" w:type="dxa"/>
              <w:left w:w="108" w:type="dxa"/>
              <w:bottom w:w="0" w:type="dxa"/>
              <w:right w:w="108" w:type="dxa"/>
            </w:tcMar>
            <w:vAlign w:val="bottom"/>
          </w:tcPr>
          <w:p w14:paraId="61652B46"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$1.40</w:t>
            </w:r>
          </w:p>
        </w:tc>
        <w:tc>
          <w:tcPr>
            <w:tcW w:w="1604" w:type="dxa"/>
            <w:tcBorders>
              <w:top w:val="nil"/>
              <w:left w:val="nil"/>
              <w:bottom w:val="nil"/>
              <w:right w:val="nil"/>
            </w:tcBorders>
            <w:tcMar>
              <w:top w:w="0" w:type="dxa"/>
              <w:left w:w="108" w:type="dxa"/>
              <w:bottom w:w="0" w:type="dxa"/>
              <w:right w:w="108" w:type="dxa"/>
            </w:tcMar>
            <w:vAlign w:val="bottom"/>
          </w:tcPr>
          <w:p w14:paraId="013A0688"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$17,864.00</w:t>
            </w:r>
          </w:p>
        </w:tc>
        <w:tc>
          <w:tcPr>
            <w:tcW w:w="1387" w:type="dxa"/>
            <w:tcBorders>
              <w:top w:val="nil"/>
              <w:left w:val="nil"/>
              <w:bottom w:val="nil"/>
              <w:right w:val="nil"/>
            </w:tcBorders>
            <w:tcMar>
              <w:top w:w="0" w:type="dxa"/>
              <w:left w:w="108" w:type="dxa"/>
              <w:bottom w:w="0" w:type="dxa"/>
              <w:right w:w="108" w:type="dxa"/>
            </w:tcMar>
            <w:vAlign w:val="bottom"/>
          </w:tcPr>
          <w:p w14:paraId="2A194AAD"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$849.03</w:t>
            </w:r>
          </w:p>
        </w:tc>
      </w:tr>
      <w:tr w:rsidR="00684F99" w:rsidRPr="00E45F9F" w14:paraId="77CF016B" w14:textId="77777777">
        <w:trPr>
          <w:jc w:val="center"/>
        </w:trPr>
        <w:tc>
          <w:tcPr>
            <w:tcW w:w="2377" w:type="dxa"/>
            <w:tcBorders>
              <w:top w:val="nil"/>
              <w:left w:val="nil"/>
              <w:bottom w:val="nil"/>
              <w:right w:val="nil"/>
            </w:tcBorders>
          </w:tcPr>
          <w:p w14:paraId="2743FA74"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Underwriter Rank</w:t>
            </w:r>
          </w:p>
        </w:tc>
        <w:tc>
          <w:tcPr>
            <w:tcW w:w="842" w:type="dxa"/>
            <w:tcBorders>
              <w:top w:val="nil"/>
              <w:left w:val="nil"/>
              <w:bottom w:val="nil"/>
              <w:right w:val="nil"/>
            </w:tcBorders>
            <w:vAlign w:val="bottom"/>
          </w:tcPr>
          <w:p w14:paraId="75EBEB3F"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907</w:t>
            </w:r>
          </w:p>
        </w:tc>
        <w:tc>
          <w:tcPr>
            <w:tcW w:w="1387" w:type="dxa"/>
            <w:tcBorders>
              <w:top w:val="nil"/>
              <w:left w:val="nil"/>
              <w:bottom w:val="nil"/>
              <w:right w:val="nil"/>
            </w:tcBorders>
            <w:tcMar>
              <w:top w:w="0" w:type="dxa"/>
              <w:left w:w="108" w:type="dxa"/>
              <w:bottom w:w="0" w:type="dxa"/>
              <w:right w:w="108" w:type="dxa"/>
            </w:tcMar>
            <w:vAlign w:val="bottom"/>
          </w:tcPr>
          <w:p w14:paraId="76ACD3CC"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8.00</w:t>
            </w:r>
          </w:p>
        </w:tc>
        <w:tc>
          <w:tcPr>
            <w:tcW w:w="1387" w:type="dxa"/>
            <w:tcBorders>
              <w:top w:val="nil"/>
              <w:left w:val="nil"/>
              <w:bottom w:val="nil"/>
              <w:right w:val="nil"/>
            </w:tcBorders>
            <w:tcMar>
              <w:top w:w="0" w:type="dxa"/>
              <w:left w:w="108" w:type="dxa"/>
              <w:bottom w:w="0" w:type="dxa"/>
              <w:right w:w="108" w:type="dxa"/>
            </w:tcMar>
            <w:vAlign w:val="bottom"/>
          </w:tcPr>
          <w:p w14:paraId="5F461DBD"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w:t>
            </w:r>
          </w:p>
        </w:tc>
        <w:tc>
          <w:tcPr>
            <w:tcW w:w="1568" w:type="dxa"/>
            <w:tcBorders>
              <w:top w:val="nil"/>
              <w:left w:val="nil"/>
              <w:bottom w:val="nil"/>
              <w:right w:val="nil"/>
            </w:tcBorders>
            <w:tcMar>
              <w:top w:w="0" w:type="dxa"/>
              <w:left w:w="108" w:type="dxa"/>
              <w:bottom w:w="0" w:type="dxa"/>
              <w:right w:w="108" w:type="dxa"/>
            </w:tcMar>
            <w:vAlign w:val="bottom"/>
          </w:tcPr>
          <w:p w14:paraId="1FEFB367"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w:t>
            </w:r>
          </w:p>
        </w:tc>
        <w:tc>
          <w:tcPr>
            <w:tcW w:w="1604" w:type="dxa"/>
            <w:tcBorders>
              <w:top w:val="nil"/>
              <w:left w:val="nil"/>
              <w:bottom w:val="nil"/>
              <w:right w:val="nil"/>
            </w:tcBorders>
            <w:tcMar>
              <w:top w:w="0" w:type="dxa"/>
              <w:left w:w="108" w:type="dxa"/>
              <w:bottom w:w="0" w:type="dxa"/>
              <w:right w:w="108" w:type="dxa"/>
            </w:tcMar>
            <w:vAlign w:val="bottom"/>
          </w:tcPr>
          <w:p w14:paraId="49C244CB"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w:t>
            </w:r>
          </w:p>
        </w:tc>
        <w:tc>
          <w:tcPr>
            <w:tcW w:w="1387" w:type="dxa"/>
            <w:tcBorders>
              <w:top w:val="nil"/>
              <w:left w:val="nil"/>
              <w:bottom w:val="nil"/>
              <w:right w:val="nil"/>
            </w:tcBorders>
            <w:tcMar>
              <w:top w:w="0" w:type="dxa"/>
              <w:left w:w="108" w:type="dxa"/>
              <w:bottom w:w="0" w:type="dxa"/>
              <w:right w:w="108" w:type="dxa"/>
            </w:tcMar>
            <w:vAlign w:val="bottom"/>
          </w:tcPr>
          <w:p w14:paraId="3CD5F970"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1.63</w:t>
            </w:r>
          </w:p>
        </w:tc>
      </w:tr>
      <w:tr w:rsidR="00684F99" w:rsidRPr="00E45F9F" w14:paraId="72196A1E" w14:textId="77777777">
        <w:trPr>
          <w:jc w:val="center"/>
        </w:trPr>
        <w:tc>
          <w:tcPr>
            <w:tcW w:w="2377" w:type="dxa"/>
            <w:tcBorders>
              <w:top w:val="nil"/>
              <w:left w:val="nil"/>
              <w:bottom w:val="nil"/>
              <w:right w:val="nil"/>
            </w:tcBorders>
          </w:tcPr>
          <w:p w14:paraId="5B766DDD"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VC</w:t>
            </w:r>
          </w:p>
        </w:tc>
        <w:tc>
          <w:tcPr>
            <w:tcW w:w="842" w:type="dxa"/>
            <w:tcBorders>
              <w:top w:val="nil"/>
              <w:left w:val="nil"/>
              <w:bottom w:val="nil"/>
              <w:right w:val="nil"/>
            </w:tcBorders>
            <w:vAlign w:val="bottom"/>
          </w:tcPr>
          <w:p w14:paraId="6961AB32"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w:t>
            </w:r>
            <w:r>
              <w:rPr>
                <w:rFonts w:ascii="Times New Roman" w:hAnsi="Times New Roman"/>
                <w:color w:val="000000"/>
              </w:rPr>
              <w:t>7</w:t>
            </w:r>
          </w:p>
        </w:tc>
        <w:tc>
          <w:tcPr>
            <w:tcW w:w="1387" w:type="dxa"/>
            <w:tcBorders>
              <w:top w:val="nil"/>
              <w:left w:val="nil"/>
              <w:bottom w:val="nil"/>
              <w:right w:val="nil"/>
            </w:tcBorders>
            <w:tcMar>
              <w:top w:w="0" w:type="dxa"/>
              <w:left w:w="108" w:type="dxa"/>
              <w:bottom w:w="0" w:type="dxa"/>
              <w:right w:w="108" w:type="dxa"/>
            </w:tcMar>
            <w:vAlign w:val="bottom"/>
          </w:tcPr>
          <w:p w14:paraId="62F19D4A"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38.</w:t>
            </w:r>
            <w:r>
              <w:rPr>
                <w:rFonts w:ascii="Times New Roman" w:hAnsi="Times New Roman"/>
                <w:color w:val="000000"/>
              </w:rPr>
              <w:t>59</w:t>
            </w:r>
            <w:r w:rsidRPr="00E45F9F">
              <w:rPr>
                <w:rFonts w:ascii="Times New Roman" w:hAnsi="Times New Roman"/>
                <w:color w:val="000000"/>
              </w:rPr>
              <w:t>%</w:t>
            </w:r>
          </w:p>
        </w:tc>
        <w:tc>
          <w:tcPr>
            <w:tcW w:w="1387" w:type="dxa"/>
            <w:tcBorders>
              <w:top w:val="nil"/>
              <w:left w:val="nil"/>
              <w:bottom w:val="nil"/>
              <w:right w:val="nil"/>
            </w:tcBorders>
            <w:tcMar>
              <w:top w:w="0" w:type="dxa"/>
              <w:left w:w="108" w:type="dxa"/>
              <w:bottom w:w="0" w:type="dxa"/>
              <w:right w:w="108" w:type="dxa"/>
            </w:tcMar>
            <w:vAlign w:val="bottom"/>
          </w:tcPr>
          <w:p w14:paraId="6A2C10F3"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0</w:t>
            </w:r>
          </w:p>
        </w:tc>
        <w:tc>
          <w:tcPr>
            <w:tcW w:w="1568" w:type="dxa"/>
            <w:tcBorders>
              <w:top w:val="nil"/>
              <w:left w:val="nil"/>
              <w:bottom w:val="nil"/>
              <w:right w:val="nil"/>
            </w:tcBorders>
            <w:tcMar>
              <w:top w:w="0" w:type="dxa"/>
              <w:left w:w="108" w:type="dxa"/>
              <w:bottom w:w="0" w:type="dxa"/>
              <w:right w:w="108" w:type="dxa"/>
            </w:tcMar>
            <w:vAlign w:val="bottom"/>
          </w:tcPr>
          <w:p w14:paraId="379317CA"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0</w:t>
            </w:r>
          </w:p>
        </w:tc>
        <w:tc>
          <w:tcPr>
            <w:tcW w:w="1604" w:type="dxa"/>
            <w:tcBorders>
              <w:top w:val="nil"/>
              <w:left w:val="nil"/>
              <w:bottom w:val="nil"/>
              <w:right w:val="nil"/>
            </w:tcBorders>
            <w:tcMar>
              <w:top w:w="0" w:type="dxa"/>
              <w:left w:w="108" w:type="dxa"/>
              <w:bottom w:w="0" w:type="dxa"/>
              <w:right w:w="108" w:type="dxa"/>
            </w:tcMar>
            <w:vAlign w:val="bottom"/>
          </w:tcPr>
          <w:p w14:paraId="21046E3C"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1</w:t>
            </w:r>
          </w:p>
        </w:tc>
        <w:tc>
          <w:tcPr>
            <w:tcW w:w="1387" w:type="dxa"/>
            <w:tcBorders>
              <w:top w:val="nil"/>
              <w:left w:val="nil"/>
              <w:bottom w:val="nil"/>
              <w:right w:val="nil"/>
            </w:tcBorders>
            <w:tcMar>
              <w:top w:w="0" w:type="dxa"/>
              <w:left w:w="108" w:type="dxa"/>
              <w:bottom w:w="0" w:type="dxa"/>
              <w:right w:w="108" w:type="dxa"/>
            </w:tcMar>
            <w:vAlign w:val="bottom"/>
          </w:tcPr>
          <w:p w14:paraId="4205C312"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48.7</w:t>
            </w:r>
            <w:r>
              <w:rPr>
                <w:rFonts w:ascii="Times New Roman" w:hAnsi="Times New Roman"/>
                <w:color w:val="000000"/>
              </w:rPr>
              <w:t>1</w:t>
            </w:r>
            <w:r w:rsidRPr="00E45F9F">
              <w:rPr>
                <w:rFonts w:ascii="Times New Roman" w:hAnsi="Times New Roman"/>
                <w:color w:val="000000"/>
              </w:rPr>
              <w:t>%</w:t>
            </w:r>
          </w:p>
        </w:tc>
      </w:tr>
      <w:tr w:rsidR="00684F99" w:rsidRPr="00E45F9F" w14:paraId="057F94FA" w14:textId="77777777">
        <w:trPr>
          <w:jc w:val="center"/>
        </w:trPr>
        <w:tc>
          <w:tcPr>
            <w:tcW w:w="2377" w:type="dxa"/>
            <w:tcBorders>
              <w:top w:val="nil"/>
              <w:left w:val="nil"/>
              <w:bottom w:val="nil"/>
              <w:right w:val="nil"/>
            </w:tcBorders>
          </w:tcPr>
          <w:p w14:paraId="54090645"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 xml:space="preserve">Age </w:t>
            </w:r>
          </w:p>
        </w:tc>
        <w:tc>
          <w:tcPr>
            <w:tcW w:w="842" w:type="dxa"/>
            <w:tcBorders>
              <w:top w:val="nil"/>
              <w:left w:val="nil"/>
              <w:bottom w:val="nil"/>
              <w:right w:val="nil"/>
            </w:tcBorders>
            <w:vAlign w:val="bottom"/>
          </w:tcPr>
          <w:p w14:paraId="79426B31"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907</w:t>
            </w:r>
          </w:p>
        </w:tc>
        <w:tc>
          <w:tcPr>
            <w:tcW w:w="1387" w:type="dxa"/>
            <w:tcBorders>
              <w:top w:val="nil"/>
              <w:left w:val="nil"/>
              <w:bottom w:val="nil"/>
              <w:right w:val="nil"/>
            </w:tcBorders>
            <w:tcMar>
              <w:top w:w="0" w:type="dxa"/>
              <w:left w:w="108" w:type="dxa"/>
              <w:bottom w:w="0" w:type="dxa"/>
              <w:right w:w="108" w:type="dxa"/>
            </w:tcMar>
            <w:vAlign w:val="bottom"/>
          </w:tcPr>
          <w:p w14:paraId="041726BF"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20.04</w:t>
            </w:r>
          </w:p>
        </w:tc>
        <w:tc>
          <w:tcPr>
            <w:tcW w:w="1387" w:type="dxa"/>
            <w:tcBorders>
              <w:top w:val="nil"/>
              <w:left w:val="nil"/>
              <w:bottom w:val="nil"/>
              <w:right w:val="nil"/>
            </w:tcBorders>
            <w:tcMar>
              <w:top w:w="0" w:type="dxa"/>
              <w:left w:w="108" w:type="dxa"/>
              <w:bottom w:w="0" w:type="dxa"/>
              <w:right w:w="108" w:type="dxa"/>
            </w:tcMar>
            <w:vAlign w:val="bottom"/>
          </w:tcPr>
          <w:p w14:paraId="07362F41"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10</w:t>
            </w:r>
          </w:p>
        </w:tc>
        <w:tc>
          <w:tcPr>
            <w:tcW w:w="1568" w:type="dxa"/>
            <w:tcBorders>
              <w:top w:val="nil"/>
              <w:left w:val="nil"/>
              <w:bottom w:val="nil"/>
              <w:right w:val="nil"/>
            </w:tcBorders>
            <w:tcMar>
              <w:top w:w="0" w:type="dxa"/>
              <w:left w:w="108" w:type="dxa"/>
              <w:bottom w:w="0" w:type="dxa"/>
              <w:right w:w="108" w:type="dxa"/>
            </w:tcMar>
            <w:vAlign w:val="bottom"/>
          </w:tcPr>
          <w:p w14:paraId="44BF7720"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0</w:t>
            </w:r>
          </w:p>
        </w:tc>
        <w:tc>
          <w:tcPr>
            <w:tcW w:w="1604" w:type="dxa"/>
            <w:tcBorders>
              <w:top w:val="nil"/>
              <w:left w:val="nil"/>
              <w:bottom w:val="nil"/>
              <w:right w:val="nil"/>
            </w:tcBorders>
            <w:tcMar>
              <w:top w:w="0" w:type="dxa"/>
              <w:left w:w="108" w:type="dxa"/>
              <w:bottom w:w="0" w:type="dxa"/>
              <w:right w:w="108" w:type="dxa"/>
            </w:tcMar>
            <w:vAlign w:val="bottom"/>
          </w:tcPr>
          <w:p w14:paraId="0049EE68"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200</w:t>
            </w:r>
          </w:p>
        </w:tc>
        <w:tc>
          <w:tcPr>
            <w:tcW w:w="1387" w:type="dxa"/>
            <w:tcBorders>
              <w:top w:val="nil"/>
              <w:left w:val="nil"/>
              <w:bottom w:val="nil"/>
              <w:right w:val="nil"/>
            </w:tcBorders>
            <w:tcMar>
              <w:top w:w="0" w:type="dxa"/>
              <w:left w:w="108" w:type="dxa"/>
              <w:bottom w:w="0" w:type="dxa"/>
              <w:right w:w="108" w:type="dxa"/>
            </w:tcMar>
            <w:vAlign w:val="bottom"/>
          </w:tcPr>
          <w:p w14:paraId="2F4BAED9"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27.41</w:t>
            </w:r>
          </w:p>
        </w:tc>
      </w:tr>
      <w:tr w:rsidR="00684F99" w:rsidRPr="00E45F9F" w14:paraId="3D0BBCF8" w14:textId="77777777">
        <w:trPr>
          <w:jc w:val="center"/>
        </w:trPr>
        <w:tc>
          <w:tcPr>
            <w:tcW w:w="2377" w:type="dxa"/>
            <w:tcBorders>
              <w:top w:val="nil"/>
              <w:left w:val="nil"/>
              <w:bottom w:val="nil"/>
              <w:right w:val="nil"/>
            </w:tcBorders>
            <w:vAlign w:val="bottom"/>
          </w:tcPr>
          <w:p w14:paraId="0A82EA07" w14:textId="77777777" w:rsidR="00684F99" w:rsidRPr="00E45F9F" w:rsidRDefault="00684F99" w:rsidP="00684F99">
            <w:pPr>
              <w:spacing w:after="0" w:line="240" w:lineRule="auto"/>
              <w:rPr>
                <w:rFonts w:ascii="Times New Roman" w:eastAsia="Times New Roman" w:hAnsi="Times New Roman"/>
                <w:vertAlign w:val="subscript"/>
              </w:rPr>
            </w:pPr>
            <w:r w:rsidRPr="00E45F9F">
              <w:rPr>
                <w:rFonts w:ascii="Times New Roman" w:eastAsia="Times New Roman" w:hAnsi="Times New Roman"/>
              </w:rPr>
              <w:t>Mkt Return</w:t>
            </w:r>
            <w:r w:rsidRPr="00E45F9F">
              <w:rPr>
                <w:rFonts w:ascii="Times New Roman" w:eastAsia="Times New Roman" w:hAnsi="Times New Roman"/>
                <w:vertAlign w:val="subscript"/>
              </w:rPr>
              <w:t>-180toS1</w:t>
            </w:r>
          </w:p>
        </w:tc>
        <w:tc>
          <w:tcPr>
            <w:tcW w:w="842" w:type="dxa"/>
            <w:tcBorders>
              <w:top w:val="nil"/>
              <w:left w:val="nil"/>
              <w:bottom w:val="nil"/>
              <w:right w:val="nil"/>
            </w:tcBorders>
            <w:vAlign w:val="bottom"/>
          </w:tcPr>
          <w:p w14:paraId="5B58D2A7"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907</w:t>
            </w:r>
          </w:p>
        </w:tc>
        <w:tc>
          <w:tcPr>
            <w:tcW w:w="1387" w:type="dxa"/>
            <w:tcBorders>
              <w:top w:val="nil"/>
              <w:left w:val="nil"/>
              <w:bottom w:val="nil"/>
              <w:right w:val="nil"/>
            </w:tcBorders>
            <w:tcMar>
              <w:top w:w="0" w:type="dxa"/>
              <w:left w:w="108" w:type="dxa"/>
              <w:bottom w:w="0" w:type="dxa"/>
              <w:right w:w="108" w:type="dxa"/>
            </w:tcMar>
            <w:vAlign w:val="bottom"/>
          </w:tcPr>
          <w:p w14:paraId="79962EC6"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8.</w:t>
            </w:r>
            <w:r>
              <w:rPr>
                <w:rFonts w:ascii="Times New Roman" w:hAnsi="Times New Roman"/>
                <w:color w:val="000000"/>
              </w:rPr>
              <w:t>47</w:t>
            </w:r>
            <w:r w:rsidRPr="00E45F9F">
              <w:rPr>
                <w:rFonts w:ascii="Times New Roman" w:hAnsi="Times New Roman"/>
                <w:color w:val="000000"/>
              </w:rPr>
              <w:t>%</w:t>
            </w:r>
          </w:p>
        </w:tc>
        <w:tc>
          <w:tcPr>
            <w:tcW w:w="1387" w:type="dxa"/>
            <w:tcBorders>
              <w:top w:val="nil"/>
              <w:left w:val="nil"/>
              <w:bottom w:val="nil"/>
              <w:right w:val="nil"/>
            </w:tcBorders>
            <w:tcMar>
              <w:top w:w="0" w:type="dxa"/>
              <w:left w:w="108" w:type="dxa"/>
              <w:bottom w:w="0" w:type="dxa"/>
              <w:right w:w="108" w:type="dxa"/>
            </w:tcMar>
            <w:vAlign w:val="bottom"/>
          </w:tcPr>
          <w:p w14:paraId="118D6788"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8.</w:t>
            </w:r>
            <w:r>
              <w:rPr>
                <w:rFonts w:ascii="Times New Roman" w:hAnsi="Times New Roman"/>
                <w:color w:val="000000"/>
              </w:rPr>
              <w:t>89</w:t>
            </w:r>
            <w:r w:rsidRPr="00E45F9F">
              <w:rPr>
                <w:rFonts w:ascii="Times New Roman" w:hAnsi="Times New Roman"/>
                <w:color w:val="000000"/>
              </w:rPr>
              <w:t>%</w:t>
            </w:r>
          </w:p>
        </w:tc>
        <w:tc>
          <w:tcPr>
            <w:tcW w:w="1568" w:type="dxa"/>
            <w:tcBorders>
              <w:top w:val="nil"/>
              <w:left w:val="nil"/>
              <w:bottom w:val="nil"/>
              <w:right w:val="nil"/>
            </w:tcBorders>
            <w:tcMar>
              <w:top w:w="0" w:type="dxa"/>
              <w:left w:w="108" w:type="dxa"/>
              <w:bottom w:w="0" w:type="dxa"/>
              <w:right w:w="108" w:type="dxa"/>
            </w:tcMar>
            <w:vAlign w:val="bottom"/>
          </w:tcPr>
          <w:p w14:paraId="78C97AC9"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-34.9</w:t>
            </w:r>
            <w:r>
              <w:rPr>
                <w:rFonts w:ascii="Times New Roman" w:hAnsi="Times New Roman"/>
                <w:color w:val="000000"/>
              </w:rPr>
              <w:t>3</w:t>
            </w:r>
            <w:r w:rsidRPr="00E45F9F">
              <w:rPr>
                <w:rFonts w:ascii="Times New Roman" w:hAnsi="Times New Roman"/>
                <w:color w:val="000000"/>
              </w:rPr>
              <w:t>%</w:t>
            </w:r>
          </w:p>
        </w:tc>
        <w:tc>
          <w:tcPr>
            <w:tcW w:w="1604" w:type="dxa"/>
            <w:tcBorders>
              <w:top w:val="nil"/>
              <w:left w:val="nil"/>
              <w:bottom w:val="nil"/>
              <w:right w:val="nil"/>
            </w:tcBorders>
            <w:tcMar>
              <w:top w:w="0" w:type="dxa"/>
              <w:left w:w="108" w:type="dxa"/>
              <w:bottom w:w="0" w:type="dxa"/>
              <w:right w:w="108" w:type="dxa"/>
            </w:tcMar>
            <w:vAlign w:val="bottom"/>
          </w:tcPr>
          <w:p w14:paraId="64785B91"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54.2</w:t>
            </w:r>
            <w:r>
              <w:rPr>
                <w:rFonts w:ascii="Times New Roman" w:hAnsi="Times New Roman"/>
                <w:color w:val="000000"/>
              </w:rPr>
              <w:t>2</w:t>
            </w:r>
            <w:r w:rsidRPr="00E45F9F">
              <w:rPr>
                <w:rFonts w:ascii="Times New Roman" w:hAnsi="Times New Roman"/>
                <w:color w:val="000000"/>
              </w:rPr>
              <w:t>%</w:t>
            </w:r>
          </w:p>
        </w:tc>
        <w:tc>
          <w:tcPr>
            <w:tcW w:w="1387" w:type="dxa"/>
            <w:tcBorders>
              <w:top w:val="nil"/>
              <w:left w:val="nil"/>
              <w:bottom w:val="nil"/>
              <w:right w:val="nil"/>
            </w:tcBorders>
            <w:tcMar>
              <w:top w:w="0" w:type="dxa"/>
              <w:left w:w="108" w:type="dxa"/>
              <w:bottom w:w="0" w:type="dxa"/>
              <w:right w:w="108" w:type="dxa"/>
            </w:tcMar>
            <w:vAlign w:val="bottom"/>
          </w:tcPr>
          <w:p w14:paraId="785DAEE7"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10.00%</w:t>
            </w:r>
          </w:p>
        </w:tc>
      </w:tr>
      <w:tr w:rsidR="00684F99" w:rsidRPr="00E45F9F" w14:paraId="7B3A4E3C" w14:textId="77777777">
        <w:trPr>
          <w:jc w:val="center"/>
        </w:trPr>
        <w:tc>
          <w:tcPr>
            <w:tcW w:w="2377" w:type="dxa"/>
            <w:tcBorders>
              <w:top w:val="nil"/>
              <w:left w:val="nil"/>
              <w:bottom w:val="nil"/>
              <w:right w:val="nil"/>
            </w:tcBorders>
            <w:vAlign w:val="bottom"/>
          </w:tcPr>
          <w:p w14:paraId="065D430D" w14:textId="77777777" w:rsidR="00684F99" w:rsidRPr="00E45F9F" w:rsidRDefault="00684F99" w:rsidP="00684F99">
            <w:pPr>
              <w:spacing w:after="0" w:line="240" w:lineRule="auto"/>
              <w:rPr>
                <w:rFonts w:ascii="Times New Roman" w:eastAsia="Times New Roman" w:hAnsi="Times New Roman"/>
                <w:vertAlign w:val="subscript"/>
              </w:rPr>
            </w:pPr>
            <w:r w:rsidRPr="00E45F9F">
              <w:rPr>
                <w:rFonts w:ascii="Times New Roman" w:eastAsia="Times New Roman" w:hAnsi="Times New Roman"/>
              </w:rPr>
              <w:t>Mkt Return</w:t>
            </w:r>
            <w:r w:rsidRPr="00E45F9F">
              <w:rPr>
                <w:rFonts w:ascii="Times New Roman" w:eastAsia="Times New Roman" w:hAnsi="Times New Roman"/>
                <w:vertAlign w:val="subscript"/>
              </w:rPr>
              <w:t>S1to</w:t>
            </w:r>
            <w:r>
              <w:rPr>
                <w:rFonts w:ascii="Times New Roman" w:eastAsia="Times New Roman" w:hAnsi="Times New Roman"/>
                <w:vertAlign w:val="subscript"/>
              </w:rPr>
              <w:t>O</w:t>
            </w:r>
            <w:r w:rsidRPr="00E45F9F">
              <w:rPr>
                <w:rFonts w:ascii="Times New Roman" w:eastAsia="Times New Roman" w:hAnsi="Times New Roman"/>
                <w:vertAlign w:val="subscript"/>
              </w:rPr>
              <w:t>P</w:t>
            </w:r>
          </w:p>
        </w:tc>
        <w:tc>
          <w:tcPr>
            <w:tcW w:w="842" w:type="dxa"/>
            <w:tcBorders>
              <w:top w:val="nil"/>
              <w:left w:val="nil"/>
              <w:bottom w:val="nil"/>
              <w:right w:val="nil"/>
            </w:tcBorders>
            <w:vAlign w:val="bottom"/>
          </w:tcPr>
          <w:p w14:paraId="42E1EBBE"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907</w:t>
            </w:r>
          </w:p>
        </w:tc>
        <w:tc>
          <w:tcPr>
            <w:tcW w:w="1387" w:type="dxa"/>
            <w:tcBorders>
              <w:top w:val="nil"/>
              <w:left w:val="nil"/>
              <w:bottom w:val="nil"/>
              <w:right w:val="nil"/>
            </w:tcBorders>
            <w:tcMar>
              <w:top w:w="0" w:type="dxa"/>
              <w:left w:w="108" w:type="dxa"/>
              <w:bottom w:w="0" w:type="dxa"/>
              <w:right w:w="108" w:type="dxa"/>
            </w:tcMar>
            <w:vAlign w:val="bottom"/>
          </w:tcPr>
          <w:p w14:paraId="701D9D54"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4.44</w:t>
            </w:r>
            <w:r w:rsidRPr="00E45F9F">
              <w:rPr>
                <w:rFonts w:ascii="Times New Roman" w:hAnsi="Times New Roman"/>
                <w:color w:val="000000"/>
              </w:rPr>
              <w:t>%</w:t>
            </w:r>
          </w:p>
        </w:tc>
        <w:tc>
          <w:tcPr>
            <w:tcW w:w="1387" w:type="dxa"/>
            <w:tcBorders>
              <w:top w:val="nil"/>
              <w:left w:val="nil"/>
              <w:bottom w:val="nil"/>
              <w:right w:val="nil"/>
            </w:tcBorders>
            <w:tcMar>
              <w:top w:w="0" w:type="dxa"/>
              <w:left w:w="108" w:type="dxa"/>
              <w:bottom w:w="0" w:type="dxa"/>
              <w:right w:w="108" w:type="dxa"/>
            </w:tcMar>
            <w:vAlign w:val="bottom"/>
          </w:tcPr>
          <w:p w14:paraId="3B29A065"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5.01</w:t>
            </w:r>
            <w:r w:rsidRPr="00E45F9F">
              <w:rPr>
                <w:rFonts w:ascii="Times New Roman" w:hAnsi="Times New Roman"/>
                <w:color w:val="000000"/>
              </w:rPr>
              <w:t>%</w:t>
            </w:r>
          </w:p>
        </w:tc>
        <w:tc>
          <w:tcPr>
            <w:tcW w:w="1568" w:type="dxa"/>
            <w:tcBorders>
              <w:top w:val="nil"/>
              <w:left w:val="nil"/>
              <w:bottom w:val="nil"/>
              <w:right w:val="nil"/>
            </w:tcBorders>
            <w:tcMar>
              <w:top w:w="0" w:type="dxa"/>
              <w:left w:w="108" w:type="dxa"/>
              <w:bottom w:w="0" w:type="dxa"/>
              <w:right w:w="108" w:type="dxa"/>
            </w:tcMar>
            <w:vAlign w:val="bottom"/>
          </w:tcPr>
          <w:p w14:paraId="46FB065A"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w:t>
            </w:r>
            <w:r>
              <w:rPr>
                <w:rFonts w:ascii="Times New Roman" w:hAnsi="Times New Roman"/>
                <w:color w:val="000000"/>
              </w:rPr>
              <w:t>44.12</w:t>
            </w:r>
            <w:r w:rsidRPr="00E45F9F">
              <w:rPr>
                <w:rFonts w:ascii="Times New Roman" w:hAnsi="Times New Roman"/>
                <w:color w:val="000000"/>
              </w:rPr>
              <w:t>%</w:t>
            </w:r>
          </w:p>
        </w:tc>
        <w:tc>
          <w:tcPr>
            <w:tcW w:w="1604" w:type="dxa"/>
            <w:tcBorders>
              <w:top w:val="nil"/>
              <w:left w:val="nil"/>
              <w:bottom w:val="nil"/>
              <w:right w:val="nil"/>
            </w:tcBorders>
            <w:tcMar>
              <w:top w:w="0" w:type="dxa"/>
              <w:left w:w="108" w:type="dxa"/>
              <w:bottom w:w="0" w:type="dxa"/>
              <w:right w:w="108" w:type="dxa"/>
            </w:tcMar>
            <w:vAlign w:val="bottom"/>
          </w:tcPr>
          <w:p w14:paraId="272F855C"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52.85</w:t>
            </w:r>
            <w:r w:rsidRPr="00E45F9F">
              <w:rPr>
                <w:rFonts w:ascii="Times New Roman" w:hAnsi="Times New Roman"/>
                <w:color w:val="000000"/>
              </w:rPr>
              <w:t>%</w:t>
            </w:r>
          </w:p>
        </w:tc>
        <w:tc>
          <w:tcPr>
            <w:tcW w:w="1387" w:type="dxa"/>
            <w:tcBorders>
              <w:top w:val="nil"/>
              <w:left w:val="nil"/>
              <w:bottom w:val="nil"/>
              <w:right w:val="nil"/>
            </w:tcBorders>
            <w:tcMar>
              <w:top w:w="0" w:type="dxa"/>
              <w:left w:w="108" w:type="dxa"/>
              <w:bottom w:w="0" w:type="dxa"/>
              <w:right w:w="108" w:type="dxa"/>
            </w:tcMar>
            <w:vAlign w:val="bottom"/>
          </w:tcPr>
          <w:p w14:paraId="651BEC04"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7.89</w:t>
            </w:r>
            <w:r w:rsidRPr="00E45F9F">
              <w:rPr>
                <w:rFonts w:ascii="Times New Roman" w:hAnsi="Times New Roman"/>
                <w:color w:val="000000"/>
              </w:rPr>
              <w:t>%</w:t>
            </w:r>
          </w:p>
        </w:tc>
      </w:tr>
      <w:tr w:rsidR="00684F99" w:rsidRPr="00E45F9F" w14:paraId="54904540" w14:textId="77777777">
        <w:trPr>
          <w:jc w:val="center"/>
        </w:trPr>
        <w:tc>
          <w:tcPr>
            <w:tcW w:w="2377" w:type="dxa"/>
            <w:tcBorders>
              <w:top w:val="nil"/>
              <w:left w:val="nil"/>
              <w:bottom w:val="nil"/>
              <w:right w:val="nil"/>
            </w:tcBorders>
            <w:vAlign w:val="bottom"/>
          </w:tcPr>
          <w:p w14:paraId="06D84C83" w14:textId="77777777" w:rsidR="00684F99" w:rsidRPr="00E45F9F" w:rsidRDefault="00684F99" w:rsidP="00684F99">
            <w:pPr>
              <w:spacing w:after="0" w:line="240" w:lineRule="auto"/>
              <w:rPr>
                <w:rFonts w:ascii="Times New Roman" w:eastAsia="Times New Roman" w:hAnsi="Times New Roman"/>
                <w:vertAlign w:val="subscript"/>
              </w:rPr>
            </w:pPr>
            <w:r w:rsidRPr="00E45F9F">
              <w:rPr>
                <w:rFonts w:ascii="Times New Roman" w:eastAsia="Times New Roman" w:hAnsi="Times New Roman"/>
              </w:rPr>
              <w:t>Number of IPOs</w:t>
            </w:r>
            <w:r w:rsidRPr="00E45F9F">
              <w:rPr>
                <w:rFonts w:ascii="Times New Roman" w:eastAsia="Times New Roman" w:hAnsi="Times New Roman"/>
                <w:vertAlign w:val="subscript"/>
              </w:rPr>
              <w:t>-180toS1</w:t>
            </w:r>
          </w:p>
        </w:tc>
        <w:tc>
          <w:tcPr>
            <w:tcW w:w="842" w:type="dxa"/>
            <w:tcBorders>
              <w:top w:val="nil"/>
              <w:left w:val="nil"/>
              <w:bottom w:val="nil"/>
              <w:right w:val="nil"/>
            </w:tcBorders>
            <w:vAlign w:val="bottom"/>
          </w:tcPr>
          <w:p w14:paraId="32FBE2AE"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907</w:t>
            </w:r>
          </w:p>
        </w:tc>
        <w:tc>
          <w:tcPr>
            <w:tcW w:w="1387" w:type="dxa"/>
            <w:tcBorders>
              <w:top w:val="nil"/>
              <w:left w:val="nil"/>
              <w:bottom w:val="nil"/>
              <w:right w:val="nil"/>
            </w:tcBorders>
            <w:tcMar>
              <w:top w:w="0" w:type="dxa"/>
              <w:left w:w="108" w:type="dxa"/>
              <w:bottom w:w="0" w:type="dxa"/>
              <w:right w:w="108" w:type="dxa"/>
            </w:tcMar>
            <w:vAlign w:val="bottom"/>
          </w:tcPr>
          <w:p w14:paraId="043403AF"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66.27</w:t>
            </w:r>
          </w:p>
        </w:tc>
        <w:tc>
          <w:tcPr>
            <w:tcW w:w="1387" w:type="dxa"/>
            <w:tcBorders>
              <w:top w:val="nil"/>
              <w:left w:val="nil"/>
              <w:bottom w:val="nil"/>
              <w:right w:val="nil"/>
            </w:tcBorders>
            <w:tcMar>
              <w:top w:w="0" w:type="dxa"/>
              <w:left w:w="108" w:type="dxa"/>
              <w:bottom w:w="0" w:type="dxa"/>
              <w:right w:w="108" w:type="dxa"/>
            </w:tcMar>
            <w:vAlign w:val="bottom"/>
          </w:tcPr>
          <w:p w14:paraId="5A7DF536"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71</w:t>
            </w:r>
          </w:p>
        </w:tc>
        <w:tc>
          <w:tcPr>
            <w:tcW w:w="1568" w:type="dxa"/>
            <w:tcBorders>
              <w:top w:val="nil"/>
              <w:left w:val="nil"/>
              <w:bottom w:val="nil"/>
              <w:right w:val="nil"/>
            </w:tcBorders>
            <w:tcMar>
              <w:top w:w="0" w:type="dxa"/>
              <w:left w:w="108" w:type="dxa"/>
              <w:bottom w:w="0" w:type="dxa"/>
              <w:right w:w="108" w:type="dxa"/>
            </w:tcMar>
            <w:vAlign w:val="bottom"/>
          </w:tcPr>
          <w:p w14:paraId="2D351201"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2</w:t>
            </w:r>
          </w:p>
        </w:tc>
        <w:tc>
          <w:tcPr>
            <w:tcW w:w="1604" w:type="dxa"/>
            <w:tcBorders>
              <w:top w:val="nil"/>
              <w:left w:val="nil"/>
              <w:bottom w:val="nil"/>
              <w:right w:val="nil"/>
            </w:tcBorders>
            <w:tcMar>
              <w:top w:w="0" w:type="dxa"/>
              <w:left w:w="108" w:type="dxa"/>
              <w:bottom w:w="0" w:type="dxa"/>
              <w:right w:w="108" w:type="dxa"/>
            </w:tcMar>
            <w:vAlign w:val="bottom"/>
          </w:tcPr>
          <w:p w14:paraId="68006DBA"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119</w:t>
            </w:r>
          </w:p>
        </w:tc>
        <w:tc>
          <w:tcPr>
            <w:tcW w:w="1387" w:type="dxa"/>
            <w:tcBorders>
              <w:top w:val="nil"/>
              <w:left w:val="nil"/>
              <w:bottom w:val="nil"/>
              <w:right w:val="nil"/>
            </w:tcBorders>
            <w:tcMar>
              <w:top w:w="0" w:type="dxa"/>
              <w:left w:w="108" w:type="dxa"/>
              <w:bottom w:w="0" w:type="dxa"/>
              <w:right w:w="108" w:type="dxa"/>
            </w:tcMar>
            <w:vAlign w:val="bottom"/>
          </w:tcPr>
          <w:p w14:paraId="737E6FB4"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27.52</w:t>
            </w:r>
          </w:p>
        </w:tc>
      </w:tr>
      <w:tr w:rsidR="00684F99" w:rsidRPr="00E45F9F" w14:paraId="5DC2E4C1" w14:textId="77777777">
        <w:trPr>
          <w:jc w:val="center"/>
        </w:trPr>
        <w:tc>
          <w:tcPr>
            <w:tcW w:w="2377" w:type="dxa"/>
            <w:tcBorders>
              <w:top w:val="nil"/>
              <w:left w:val="nil"/>
              <w:bottom w:val="nil"/>
              <w:right w:val="nil"/>
            </w:tcBorders>
            <w:vAlign w:val="bottom"/>
          </w:tcPr>
          <w:p w14:paraId="3DBD81A4" w14:textId="77777777" w:rsidR="00684F99" w:rsidRPr="00E45F9F" w:rsidRDefault="00684F99" w:rsidP="00684F99">
            <w:pPr>
              <w:spacing w:after="0" w:line="240" w:lineRule="auto"/>
              <w:rPr>
                <w:rFonts w:ascii="Times New Roman" w:eastAsia="Times New Roman" w:hAnsi="Times New Roman"/>
                <w:vertAlign w:val="subscript"/>
              </w:rPr>
            </w:pPr>
            <w:r w:rsidRPr="00E45F9F">
              <w:rPr>
                <w:rFonts w:ascii="Times New Roman" w:eastAsia="Times New Roman" w:hAnsi="Times New Roman"/>
              </w:rPr>
              <w:t>Average IR</w:t>
            </w:r>
            <w:r w:rsidRPr="00E45F9F">
              <w:rPr>
                <w:rFonts w:ascii="Times New Roman" w:eastAsia="Times New Roman" w:hAnsi="Times New Roman"/>
                <w:vertAlign w:val="subscript"/>
              </w:rPr>
              <w:t>-180toS1</w:t>
            </w:r>
          </w:p>
        </w:tc>
        <w:tc>
          <w:tcPr>
            <w:tcW w:w="842" w:type="dxa"/>
            <w:tcBorders>
              <w:top w:val="nil"/>
              <w:left w:val="nil"/>
              <w:bottom w:val="nil"/>
              <w:right w:val="nil"/>
            </w:tcBorders>
            <w:vAlign w:val="bottom"/>
          </w:tcPr>
          <w:p w14:paraId="2A233ECE"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907</w:t>
            </w:r>
          </w:p>
        </w:tc>
        <w:tc>
          <w:tcPr>
            <w:tcW w:w="1387" w:type="dxa"/>
            <w:tcBorders>
              <w:top w:val="nil"/>
              <w:left w:val="nil"/>
              <w:bottom w:val="nil"/>
              <w:right w:val="nil"/>
            </w:tcBorders>
            <w:tcMar>
              <w:top w:w="0" w:type="dxa"/>
              <w:left w:w="108" w:type="dxa"/>
              <w:bottom w:w="0" w:type="dxa"/>
              <w:right w:w="108" w:type="dxa"/>
            </w:tcMar>
            <w:vAlign w:val="bottom"/>
          </w:tcPr>
          <w:p w14:paraId="252D3097"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11.</w:t>
            </w:r>
            <w:r>
              <w:rPr>
                <w:rFonts w:ascii="Times New Roman" w:hAnsi="Times New Roman"/>
                <w:color w:val="000000"/>
              </w:rPr>
              <w:t>56</w:t>
            </w:r>
            <w:r w:rsidRPr="00E45F9F">
              <w:rPr>
                <w:rFonts w:ascii="Times New Roman" w:hAnsi="Times New Roman"/>
                <w:color w:val="000000"/>
              </w:rPr>
              <w:t>%</w:t>
            </w:r>
          </w:p>
        </w:tc>
        <w:tc>
          <w:tcPr>
            <w:tcW w:w="1387" w:type="dxa"/>
            <w:tcBorders>
              <w:top w:val="nil"/>
              <w:left w:val="nil"/>
              <w:bottom w:val="nil"/>
              <w:right w:val="nil"/>
            </w:tcBorders>
            <w:tcMar>
              <w:top w:w="0" w:type="dxa"/>
              <w:left w:w="108" w:type="dxa"/>
              <w:bottom w:w="0" w:type="dxa"/>
              <w:right w:w="108" w:type="dxa"/>
            </w:tcMar>
            <w:vAlign w:val="bottom"/>
          </w:tcPr>
          <w:p w14:paraId="51ADDCD5"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11.</w:t>
            </w:r>
            <w:r>
              <w:rPr>
                <w:rFonts w:ascii="Times New Roman" w:hAnsi="Times New Roman"/>
                <w:color w:val="000000"/>
              </w:rPr>
              <w:t>7</w:t>
            </w:r>
            <w:r w:rsidRPr="00E45F9F">
              <w:rPr>
                <w:rFonts w:ascii="Times New Roman" w:hAnsi="Times New Roman"/>
                <w:color w:val="000000"/>
              </w:rPr>
              <w:t>8%</w:t>
            </w:r>
          </w:p>
        </w:tc>
        <w:tc>
          <w:tcPr>
            <w:tcW w:w="1568" w:type="dxa"/>
            <w:tcBorders>
              <w:top w:val="nil"/>
              <w:left w:val="nil"/>
              <w:bottom w:val="nil"/>
              <w:right w:val="nil"/>
            </w:tcBorders>
            <w:tcMar>
              <w:top w:w="0" w:type="dxa"/>
              <w:left w:w="108" w:type="dxa"/>
              <w:bottom w:w="0" w:type="dxa"/>
              <w:right w:w="108" w:type="dxa"/>
            </w:tcMar>
            <w:vAlign w:val="bottom"/>
          </w:tcPr>
          <w:p w14:paraId="15FDB844"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-10.</w:t>
            </w:r>
            <w:r>
              <w:rPr>
                <w:rFonts w:ascii="Times New Roman" w:hAnsi="Times New Roman"/>
                <w:color w:val="000000"/>
              </w:rPr>
              <w:t>59</w:t>
            </w:r>
            <w:r w:rsidRPr="00E45F9F">
              <w:rPr>
                <w:rFonts w:ascii="Times New Roman" w:hAnsi="Times New Roman"/>
                <w:color w:val="000000"/>
              </w:rPr>
              <w:t>%</w:t>
            </w:r>
          </w:p>
        </w:tc>
        <w:tc>
          <w:tcPr>
            <w:tcW w:w="1604" w:type="dxa"/>
            <w:tcBorders>
              <w:top w:val="nil"/>
              <w:left w:val="nil"/>
              <w:bottom w:val="nil"/>
              <w:right w:val="nil"/>
            </w:tcBorders>
            <w:tcMar>
              <w:top w:w="0" w:type="dxa"/>
              <w:left w:w="108" w:type="dxa"/>
              <w:bottom w:w="0" w:type="dxa"/>
              <w:right w:w="108" w:type="dxa"/>
            </w:tcMar>
            <w:vAlign w:val="bottom"/>
          </w:tcPr>
          <w:p w14:paraId="4192B6DC"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22.7</w:t>
            </w:r>
            <w:r>
              <w:rPr>
                <w:rFonts w:ascii="Times New Roman" w:hAnsi="Times New Roman"/>
                <w:color w:val="000000"/>
              </w:rPr>
              <w:t>3</w:t>
            </w:r>
            <w:r w:rsidRPr="00E45F9F">
              <w:rPr>
                <w:rFonts w:ascii="Times New Roman" w:hAnsi="Times New Roman"/>
                <w:color w:val="000000"/>
              </w:rPr>
              <w:t>%</w:t>
            </w:r>
          </w:p>
        </w:tc>
        <w:tc>
          <w:tcPr>
            <w:tcW w:w="1387" w:type="dxa"/>
            <w:tcBorders>
              <w:top w:val="nil"/>
              <w:left w:val="nil"/>
              <w:bottom w:val="nil"/>
              <w:right w:val="nil"/>
            </w:tcBorders>
            <w:tcMar>
              <w:top w:w="0" w:type="dxa"/>
              <w:left w:w="108" w:type="dxa"/>
              <w:bottom w:w="0" w:type="dxa"/>
              <w:right w:w="108" w:type="dxa"/>
            </w:tcMar>
            <w:vAlign w:val="bottom"/>
          </w:tcPr>
          <w:p w14:paraId="347DEB91"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3.8</w:t>
            </w:r>
            <w:r>
              <w:rPr>
                <w:rFonts w:ascii="Times New Roman" w:hAnsi="Times New Roman"/>
                <w:color w:val="000000"/>
              </w:rPr>
              <w:t>3</w:t>
            </w:r>
            <w:r w:rsidRPr="00E45F9F">
              <w:rPr>
                <w:rFonts w:ascii="Times New Roman" w:hAnsi="Times New Roman"/>
                <w:color w:val="000000"/>
              </w:rPr>
              <w:t>%</w:t>
            </w:r>
          </w:p>
        </w:tc>
      </w:tr>
      <w:tr w:rsidR="00684F99" w:rsidRPr="00E45F9F" w14:paraId="48847444" w14:textId="77777777">
        <w:trPr>
          <w:jc w:val="center"/>
        </w:trPr>
        <w:tc>
          <w:tcPr>
            <w:tcW w:w="2377" w:type="dxa"/>
            <w:tcBorders>
              <w:top w:val="nil"/>
              <w:left w:val="nil"/>
              <w:bottom w:val="nil"/>
              <w:right w:val="nil"/>
            </w:tcBorders>
          </w:tcPr>
          <w:p w14:paraId="18CE9A1B"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∆P</w:t>
            </w:r>
          </w:p>
        </w:tc>
        <w:tc>
          <w:tcPr>
            <w:tcW w:w="842" w:type="dxa"/>
            <w:tcBorders>
              <w:top w:val="nil"/>
              <w:left w:val="nil"/>
              <w:bottom w:val="nil"/>
              <w:right w:val="nil"/>
            </w:tcBorders>
            <w:vAlign w:val="bottom"/>
          </w:tcPr>
          <w:p w14:paraId="48FAB70E"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907</w:t>
            </w:r>
          </w:p>
        </w:tc>
        <w:tc>
          <w:tcPr>
            <w:tcW w:w="1387" w:type="dxa"/>
            <w:tcBorders>
              <w:top w:val="nil"/>
              <w:left w:val="nil"/>
              <w:bottom w:val="nil"/>
              <w:right w:val="nil"/>
            </w:tcBorders>
            <w:tcMar>
              <w:top w:w="0" w:type="dxa"/>
              <w:left w:w="108" w:type="dxa"/>
              <w:bottom w:w="0" w:type="dxa"/>
              <w:right w:w="108" w:type="dxa"/>
            </w:tcMar>
            <w:vAlign w:val="bottom"/>
          </w:tcPr>
          <w:p w14:paraId="554D653B"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-4.</w:t>
            </w:r>
            <w:r>
              <w:rPr>
                <w:rFonts w:ascii="Times New Roman" w:hAnsi="Times New Roman"/>
                <w:color w:val="000000"/>
              </w:rPr>
              <w:t>07</w:t>
            </w:r>
            <w:r w:rsidRPr="00E45F9F">
              <w:rPr>
                <w:rFonts w:ascii="Times New Roman" w:hAnsi="Times New Roman"/>
                <w:color w:val="000000"/>
              </w:rPr>
              <w:t>%</w:t>
            </w:r>
          </w:p>
        </w:tc>
        <w:tc>
          <w:tcPr>
            <w:tcW w:w="1387" w:type="dxa"/>
            <w:tcBorders>
              <w:top w:val="nil"/>
              <w:left w:val="nil"/>
              <w:bottom w:val="nil"/>
              <w:right w:val="nil"/>
            </w:tcBorders>
            <w:tcMar>
              <w:top w:w="0" w:type="dxa"/>
              <w:left w:w="108" w:type="dxa"/>
              <w:bottom w:w="0" w:type="dxa"/>
              <w:right w:w="108" w:type="dxa"/>
            </w:tcMar>
            <w:vAlign w:val="bottom"/>
          </w:tcPr>
          <w:p w14:paraId="15317DC6"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0.00%</w:t>
            </w:r>
          </w:p>
        </w:tc>
        <w:tc>
          <w:tcPr>
            <w:tcW w:w="1568" w:type="dxa"/>
            <w:tcBorders>
              <w:top w:val="nil"/>
              <w:left w:val="nil"/>
              <w:bottom w:val="nil"/>
              <w:right w:val="nil"/>
            </w:tcBorders>
            <w:tcMar>
              <w:top w:w="0" w:type="dxa"/>
              <w:left w:w="108" w:type="dxa"/>
              <w:bottom w:w="0" w:type="dxa"/>
              <w:right w:w="108" w:type="dxa"/>
            </w:tcMar>
            <w:vAlign w:val="bottom"/>
          </w:tcPr>
          <w:p w14:paraId="26B2D9A4"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-70.</w:t>
            </w:r>
            <w:r>
              <w:rPr>
                <w:rFonts w:ascii="Times New Roman" w:hAnsi="Times New Roman"/>
                <w:color w:val="000000"/>
              </w:rPr>
              <w:t>59</w:t>
            </w:r>
            <w:r w:rsidRPr="00E45F9F">
              <w:rPr>
                <w:rFonts w:ascii="Times New Roman" w:hAnsi="Times New Roman"/>
                <w:color w:val="000000"/>
              </w:rPr>
              <w:t>%</w:t>
            </w:r>
          </w:p>
        </w:tc>
        <w:tc>
          <w:tcPr>
            <w:tcW w:w="1604" w:type="dxa"/>
            <w:tcBorders>
              <w:top w:val="nil"/>
              <w:left w:val="nil"/>
              <w:bottom w:val="nil"/>
              <w:right w:val="nil"/>
            </w:tcBorders>
            <w:tcMar>
              <w:top w:w="0" w:type="dxa"/>
              <w:left w:w="108" w:type="dxa"/>
              <w:bottom w:w="0" w:type="dxa"/>
              <w:right w:w="108" w:type="dxa"/>
            </w:tcMar>
            <w:vAlign w:val="bottom"/>
          </w:tcPr>
          <w:p w14:paraId="365431B6"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146.</w:t>
            </w:r>
            <w:r>
              <w:rPr>
                <w:rFonts w:ascii="Times New Roman" w:hAnsi="Times New Roman"/>
                <w:color w:val="000000"/>
              </w:rPr>
              <w:t>15</w:t>
            </w:r>
            <w:r w:rsidRPr="00E45F9F">
              <w:rPr>
                <w:rFonts w:ascii="Times New Roman" w:hAnsi="Times New Roman"/>
                <w:color w:val="000000"/>
              </w:rPr>
              <w:t>%</w:t>
            </w:r>
          </w:p>
        </w:tc>
        <w:tc>
          <w:tcPr>
            <w:tcW w:w="1387" w:type="dxa"/>
            <w:tcBorders>
              <w:top w:val="nil"/>
              <w:left w:val="nil"/>
              <w:bottom w:val="nil"/>
              <w:right w:val="nil"/>
            </w:tcBorders>
            <w:tcMar>
              <w:top w:w="0" w:type="dxa"/>
              <w:left w:w="108" w:type="dxa"/>
              <w:bottom w:w="0" w:type="dxa"/>
              <w:right w:w="108" w:type="dxa"/>
            </w:tcMar>
            <w:vAlign w:val="bottom"/>
          </w:tcPr>
          <w:p w14:paraId="5703D162"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20.7</w:t>
            </w:r>
            <w:r>
              <w:rPr>
                <w:rFonts w:ascii="Times New Roman" w:hAnsi="Times New Roman"/>
                <w:color w:val="000000"/>
              </w:rPr>
              <w:t>1</w:t>
            </w:r>
            <w:r w:rsidRPr="00E45F9F">
              <w:rPr>
                <w:rFonts w:ascii="Times New Roman" w:hAnsi="Times New Roman"/>
                <w:color w:val="000000"/>
              </w:rPr>
              <w:t>%</w:t>
            </w:r>
          </w:p>
        </w:tc>
      </w:tr>
      <w:tr w:rsidR="00684F99" w:rsidRPr="00E45F9F" w14:paraId="5551FB3E" w14:textId="77777777">
        <w:trPr>
          <w:jc w:val="center"/>
        </w:trPr>
        <w:tc>
          <w:tcPr>
            <w:tcW w:w="2377" w:type="dxa"/>
            <w:tcBorders>
              <w:top w:val="nil"/>
              <w:left w:val="nil"/>
              <w:bottom w:val="nil"/>
              <w:right w:val="nil"/>
            </w:tcBorders>
          </w:tcPr>
          <w:p w14:paraId="1C6D427A"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∆P+</w:t>
            </w:r>
          </w:p>
        </w:tc>
        <w:tc>
          <w:tcPr>
            <w:tcW w:w="842" w:type="dxa"/>
            <w:tcBorders>
              <w:top w:val="nil"/>
              <w:left w:val="nil"/>
              <w:bottom w:val="nil"/>
              <w:right w:val="nil"/>
            </w:tcBorders>
            <w:vAlign w:val="bottom"/>
          </w:tcPr>
          <w:p w14:paraId="269BF9C5"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907</w:t>
            </w:r>
          </w:p>
        </w:tc>
        <w:tc>
          <w:tcPr>
            <w:tcW w:w="1387" w:type="dxa"/>
            <w:tcBorders>
              <w:top w:val="nil"/>
              <w:left w:val="nil"/>
              <w:bottom w:val="nil"/>
              <w:right w:val="nil"/>
            </w:tcBorders>
            <w:tcMar>
              <w:top w:w="0" w:type="dxa"/>
              <w:left w:w="108" w:type="dxa"/>
              <w:bottom w:w="0" w:type="dxa"/>
              <w:right w:w="108" w:type="dxa"/>
            </w:tcMar>
            <w:vAlign w:val="bottom"/>
          </w:tcPr>
          <w:p w14:paraId="48C9BDED"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39.80%</w:t>
            </w:r>
          </w:p>
        </w:tc>
        <w:tc>
          <w:tcPr>
            <w:tcW w:w="1387" w:type="dxa"/>
            <w:tcBorders>
              <w:top w:val="nil"/>
              <w:left w:val="nil"/>
              <w:bottom w:val="nil"/>
              <w:right w:val="nil"/>
            </w:tcBorders>
            <w:tcMar>
              <w:top w:w="0" w:type="dxa"/>
              <w:left w:w="108" w:type="dxa"/>
              <w:bottom w:w="0" w:type="dxa"/>
              <w:right w:w="108" w:type="dxa"/>
            </w:tcMar>
            <w:vAlign w:val="bottom"/>
          </w:tcPr>
          <w:p w14:paraId="7E88123F" w14:textId="77777777" w:rsidR="00684F99" w:rsidRPr="00E45F9F" w:rsidRDefault="00684F99" w:rsidP="00684F99">
            <w:pPr>
              <w:spacing w:after="0" w:line="240" w:lineRule="auto"/>
              <w:jc w:val="right"/>
              <w:rPr>
                <w:rFonts w:ascii="Times New Roman" w:hAnsi="Times New Roman"/>
                <w:color w:val="000000"/>
              </w:rPr>
            </w:pPr>
          </w:p>
        </w:tc>
        <w:tc>
          <w:tcPr>
            <w:tcW w:w="1568" w:type="dxa"/>
            <w:tcBorders>
              <w:top w:val="nil"/>
              <w:left w:val="nil"/>
              <w:bottom w:val="nil"/>
              <w:right w:val="nil"/>
            </w:tcBorders>
            <w:tcMar>
              <w:top w:w="0" w:type="dxa"/>
              <w:left w:w="108" w:type="dxa"/>
              <w:bottom w:w="0" w:type="dxa"/>
              <w:right w:w="108" w:type="dxa"/>
            </w:tcMar>
            <w:vAlign w:val="bottom"/>
          </w:tcPr>
          <w:p w14:paraId="45310355" w14:textId="77777777" w:rsidR="00684F99" w:rsidRPr="00E45F9F" w:rsidRDefault="00684F99" w:rsidP="00684F99">
            <w:pPr>
              <w:spacing w:after="0" w:line="240" w:lineRule="auto"/>
              <w:jc w:val="right"/>
              <w:rPr>
                <w:rFonts w:ascii="Times New Roman" w:hAnsi="Times New Roman"/>
                <w:color w:val="000000"/>
              </w:rPr>
            </w:pPr>
          </w:p>
        </w:tc>
        <w:tc>
          <w:tcPr>
            <w:tcW w:w="1604" w:type="dxa"/>
            <w:tcBorders>
              <w:top w:val="nil"/>
              <w:left w:val="nil"/>
              <w:bottom w:val="nil"/>
              <w:right w:val="nil"/>
            </w:tcBorders>
            <w:tcMar>
              <w:top w:w="0" w:type="dxa"/>
              <w:left w:w="108" w:type="dxa"/>
              <w:bottom w:w="0" w:type="dxa"/>
              <w:right w:w="108" w:type="dxa"/>
            </w:tcMar>
            <w:vAlign w:val="bottom"/>
          </w:tcPr>
          <w:p w14:paraId="0459A4E1" w14:textId="77777777" w:rsidR="00684F99" w:rsidRPr="00E45F9F" w:rsidRDefault="00684F99" w:rsidP="00684F99">
            <w:pPr>
              <w:spacing w:after="0" w:line="240" w:lineRule="auto"/>
              <w:jc w:val="right"/>
              <w:rPr>
                <w:rFonts w:ascii="Times New Roman" w:hAnsi="Times New Roman"/>
                <w:color w:val="000000"/>
              </w:rPr>
            </w:pPr>
          </w:p>
        </w:tc>
        <w:tc>
          <w:tcPr>
            <w:tcW w:w="1387" w:type="dxa"/>
            <w:tcBorders>
              <w:top w:val="nil"/>
              <w:left w:val="nil"/>
              <w:bottom w:val="nil"/>
              <w:right w:val="nil"/>
            </w:tcBorders>
            <w:tcMar>
              <w:top w:w="0" w:type="dxa"/>
              <w:left w:w="108" w:type="dxa"/>
              <w:bottom w:w="0" w:type="dxa"/>
              <w:right w:w="108" w:type="dxa"/>
            </w:tcMar>
            <w:vAlign w:val="bottom"/>
          </w:tcPr>
          <w:p w14:paraId="7E170CC6" w14:textId="77777777" w:rsidR="00684F99" w:rsidRPr="00E45F9F" w:rsidRDefault="00684F99" w:rsidP="00684F99">
            <w:pPr>
              <w:spacing w:after="0" w:line="240" w:lineRule="auto"/>
              <w:jc w:val="right"/>
              <w:rPr>
                <w:rFonts w:ascii="Times New Roman" w:hAnsi="Times New Roman"/>
                <w:color w:val="000000"/>
              </w:rPr>
            </w:pPr>
          </w:p>
        </w:tc>
      </w:tr>
      <w:tr w:rsidR="00684F99" w:rsidRPr="00E45F9F" w14:paraId="2BF5D981" w14:textId="77777777">
        <w:trPr>
          <w:jc w:val="center"/>
        </w:trPr>
        <w:tc>
          <w:tcPr>
            <w:tcW w:w="2377" w:type="dxa"/>
            <w:tcBorders>
              <w:top w:val="nil"/>
              <w:left w:val="nil"/>
              <w:bottom w:val="nil"/>
              <w:right w:val="nil"/>
            </w:tcBorders>
          </w:tcPr>
          <w:p w14:paraId="45206858"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∆P-</w:t>
            </w:r>
          </w:p>
        </w:tc>
        <w:tc>
          <w:tcPr>
            <w:tcW w:w="842" w:type="dxa"/>
            <w:tcBorders>
              <w:top w:val="nil"/>
              <w:left w:val="nil"/>
              <w:bottom w:val="nil"/>
              <w:right w:val="nil"/>
            </w:tcBorders>
            <w:vAlign w:val="bottom"/>
          </w:tcPr>
          <w:p w14:paraId="074FC440"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907</w:t>
            </w:r>
          </w:p>
        </w:tc>
        <w:tc>
          <w:tcPr>
            <w:tcW w:w="1387" w:type="dxa"/>
            <w:tcBorders>
              <w:top w:val="nil"/>
              <w:left w:val="nil"/>
              <w:bottom w:val="nil"/>
              <w:right w:val="nil"/>
            </w:tcBorders>
            <w:tcMar>
              <w:top w:w="0" w:type="dxa"/>
              <w:left w:w="108" w:type="dxa"/>
              <w:bottom w:w="0" w:type="dxa"/>
              <w:right w:w="108" w:type="dxa"/>
            </w:tcMar>
            <w:vAlign w:val="bottom"/>
          </w:tcPr>
          <w:p w14:paraId="1A287B48"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47.</w:t>
            </w:r>
            <w:r>
              <w:rPr>
                <w:rFonts w:ascii="Times New Roman" w:hAnsi="Times New Roman"/>
                <w:color w:val="000000"/>
              </w:rPr>
              <w:t>19</w:t>
            </w:r>
            <w:r w:rsidRPr="00E45F9F">
              <w:rPr>
                <w:rFonts w:ascii="Times New Roman" w:hAnsi="Times New Roman"/>
                <w:color w:val="000000"/>
              </w:rPr>
              <w:t>%</w:t>
            </w:r>
          </w:p>
        </w:tc>
        <w:tc>
          <w:tcPr>
            <w:tcW w:w="1387" w:type="dxa"/>
            <w:tcBorders>
              <w:top w:val="nil"/>
              <w:left w:val="nil"/>
              <w:bottom w:val="nil"/>
              <w:right w:val="nil"/>
            </w:tcBorders>
            <w:tcMar>
              <w:top w:w="0" w:type="dxa"/>
              <w:left w:w="108" w:type="dxa"/>
              <w:bottom w:w="0" w:type="dxa"/>
              <w:right w:w="108" w:type="dxa"/>
            </w:tcMar>
            <w:vAlign w:val="bottom"/>
          </w:tcPr>
          <w:p w14:paraId="1E0E3D32" w14:textId="77777777" w:rsidR="00684F99" w:rsidRPr="00E45F9F" w:rsidRDefault="00684F99" w:rsidP="00684F99">
            <w:pPr>
              <w:spacing w:after="0" w:line="240" w:lineRule="auto"/>
              <w:jc w:val="right"/>
              <w:rPr>
                <w:rFonts w:ascii="Times New Roman" w:hAnsi="Times New Roman"/>
                <w:color w:val="000000"/>
              </w:rPr>
            </w:pPr>
          </w:p>
        </w:tc>
        <w:tc>
          <w:tcPr>
            <w:tcW w:w="1568" w:type="dxa"/>
            <w:tcBorders>
              <w:top w:val="nil"/>
              <w:left w:val="nil"/>
              <w:bottom w:val="nil"/>
              <w:right w:val="nil"/>
            </w:tcBorders>
            <w:tcMar>
              <w:top w:w="0" w:type="dxa"/>
              <w:left w:w="108" w:type="dxa"/>
              <w:bottom w:w="0" w:type="dxa"/>
              <w:right w:w="108" w:type="dxa"/>
            </w:tcMar>
            <w:vAlign w:val="bottom"/>
          </w:tcPr>
          <w:p w14:paraId="234E57F2" w14:textId="77777777" w:rsidR="00684F99" w:rsidRPr="00E45F9F" w:rsidRDefault="00684F99" w:rsidP="00684F99">
            <w:pPr>
              <w:spacing w:after="0" w:line="240" w:lineRule="auto"/>
              <w:jc w:val="right"/>
              <w:rPr>
                <w:rFonts w:ascii="Times New Roman" w:hAnsi="Times New Roman"/>
                <w:color w:val="000000"/>
              </w:rPr>
            </w:pPr>
          </w:p>
        </w:tc>
        <w:tc>
          <w:tcPr>
            <w:tcW w:w="1604" w:type="dxa"/>
            <w:tcBorders>
              <w:top w:val="nil"/>
              <w:left w:val="nil"/>
              <w:bottom w:val="nil"/>
              <w:right w:val="nil"/>
            </w:tcBorders>
            <w:tcMar>
              <w:top w:w="0" w:type="dxa"/>
              <w:left w:w="108" w:type="dxa"/>
              <w:bottom w:w="0" w:type="dxa"/>
              <w:right w:w="108" w:type="dxa"/>
            </w:tcMar>
            <w:vAlign w:val="bottom"/>
          </w:tcPr>
          <w:p w14:paraId="0F909BE9" w14:textId="77777777" w:rsidR="00684F99" w:rsidRPr="00E45F9F" w:rsidRDefault="00684F99" w:rsidP="00684F99">
            <w:pPr>
              <w:spacing w:after="0" w:line="240" w:lineRule="auto"/>
              <w:jc w:val="right"/>
              <w:rPr>
                <w:rFonts w:ascii="Times New Roman" w:hAnsi="Times New Roman"/>
                <w:color w:val="000000"/>
              </w:rPr>
            </w:pPr>
          </w:p>
        </w:tc>
        <w:tc>
          <w:tcPr>
            <w:tcW w:w="1387" w:type="dxa"/>
            <w:tcBorders>
              <w:top w:val="nil"/>
              <w:left w:val="nil"/>
              <w:bottom w:val="nil"/>
              <w:right w:val="nil"/>
            </w:tcBorders>
            <w:tcMar>
              <w:top w:w="0" w:type="dxa"/>
              <w:left w:w="108" w:type="dxa"/>
              <w:bottom w:w="0" w:type="dxa"/>
              <w:right w:w="108" w:type="dxa"/>
            </w:tcMar>
            <w:vAlign w:val="bottom"/>
          </w:tcPr>
          <w:p w14:paraId="39B9E794" w14:textId="77777777" w:rsidR="00684F99" w:rsidRPr="00E45F9F" w:rsidRDefault="00684F99" w:rsidP="00684F99">
            <w:pPr>
              <w:spacing w:after="0" w:line="240" w:lineRule="auto"/>
              <w:jc w:val="right"/>
              <w:rPr>
                <w:rFonts w:ascii="Times New Roman" w:hAnsi="Times New Roman"/>
                <w:color w:val="000000"/>
              </w:rPr>
            </w:pPr>
          </w:p>
        </w:tc>
      </w:tr>
      <w:tr w:rsidR="00684F99" w:rsidRPr="00E45F9F" w14:paraId="4203D386" w14:textId="77777777">
        <w:trPr>
          <w:trHeight w:val="198"/>
          <w:jc w:val="center"/>
        </w:trPr>
        <w:tc>
          <w:tcPr>
            <w:tcW w:w="2377" w:type="dxa"/>
            <w:tcBorders>
              <w:top w:val="nil"/>
              <w:left w:val="nil"/>
              <w:bottom w:val="single" w:sz="4" w:space="0" w:color="auto"/>
              <w:right w:val="nil"/>
            </w:tcBorders>
          </w:tcPr>
          <w:p w14:paraId="11A6014F"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IR</w:t>
            </w:r>
          </w:p>
        </w:tc>
        <w:tc>
          <w:tcPr>
            <w:tcW w:w="842" w:type="dxa"/>
            <w:tcBorders>
              <w:top w:val="nil"/>
              <w:left w:val="nil"/>
              <w:bottom w:val="single" w:sz="4" w:space="0" w:color="auto"/>
              <w:right w:val="nil"/>
            </w:tcBorders>
            <w:vAlign w:val="bottom"/>
          </w:tcPr>
          <w:p w14:paraId="288CE634"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907</w:t>
            </w:r>
          </w:p>
        </w:tc>
        <w:tc>
          <w:tcPr>
            <w:tcW w:w="1387" w:type="dxa"/>
            <w:tcBorders>
              <w:top w:val="nil"/>
              <w:left w:val="nil"/>
              <w:bottom w:val="single" w:sz="4" w:space="0" w:color="auto"/>
              <w:right w:val="nil"/>
            </w:tcBorders>
            <w:tcMar>
              <w:top w:w="0" w:type="dxa"/>
              <w:left w:w="108" w:type="dxa"/>
              <w:bottom w:w="0" w:type="dxa"/>
              <w:right w:w="108" w:type="dxa"/>
            </w:tcMar>
            <w:vAlign w:val="bottom"/>
          </w:tcPr>
          <w:p w14:paraId="40681CB3"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12.1</w:t>
            </w:r>
            <w:r>
              <w:rPr>
                <w:rFonts w:ascii="Times New Roman" w:hAnsi="Times New Roman"/>
                <w:color w:val="000000"/>
              </w:rPr>
              <w:t>1</w:t>
            </w:r>
            <w:r w:rsidRPr="00E45F9F">
              <w:rPr>
                <w:rFonts w:ascii="Times New Roman" w:hAnsi="Times New Roman"/>
                <w:color w:val="000000"/>
              </w:rPr>
              <w:t>%</w:t>
            </w:r>
          </w:p>
        </w:tc>
        <w:tc>
          <w:tcPr>
            <w:tcW w:w="1387" w:type="dxa"/>
            <w:tcBorders>
              <w:top w:val="nil"/>
              <w:left w:val="nil"/>
              <w:bottom w:val="single" w:sz="4" w:space="0" w:color="auto"/>
              <w:right w:val="nil"/>
            </w:tcBorders>
            <w:tcMar>
              <w:top w:w="0" w:type="dxa"/>
              <w:left w:w="108" w:type="dxa"/>
              <w:bottom w:w="0" w:type="dxa"/>
              <w:right w:w="108" w:type="dxa"/>
            </w:tcMar>
            <w:vAlign w:val="bottom"/>
          </w:tcPr>
          <w:p w14:paraId="7521E7A0"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6.4</w:t>
            </w:r>
            <w:r>
              <w:rPr>
                <w:rFonts w:ascii="Times New Roman" w:hAnsi="Times New Roman"/>
                <w:color w:val="000000"/>
              </w:rPr>
              <w:t>3</w:t>
            </w:r>
            <w:r w:rsidRPr="00E45F9F">
              <w:rPr>
                <w:rFonts w:ascii="Times New Roman" w:hAnsi="Times New Roman"/>
                <w:color w:val="000000"/>
              </w:rPr>
              <w:t>%</w:t>
            </w:r>
          </w:p>
        </w:tc>
        <w:tc>
          <w:tcPr>
            <w:tcW w:w="1568" w:type="dxa"/>
            <w:tcBorders>
              <w:top w:val="nil"/>
              <w:left w:val="nil"/>
              <w:bottom w:val="single" w:sz="4" w:space="0" w:color="auto"/>
              <w:right w:val="nil"/>
            </w:tcBorders>
            <w:tcMar>
              <w:top w:w="0" w:type="dxa"/>
              <w:left w:w="108" w:type="dxa"/>
              <w:bottom w:w="0" w:type="dxa"/>
              <w:right w:w="108" w:type="dxa"/>
            </w:tcMar>
            <w:vAlign w:val="bottom"/>
          </w:tcPr>
          <w:p w14:paraId="30BFD4D8"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-29.5</w:t>
            </w:r>
            <w:r>
              <w:rPr>
                <w:rFonts w:ascii="Times New Roman" w:hAnsi="Times New Roman"/>
                <w:color w:val="000000"/>
              </w:rPr>
              <w:t>5</w:t>
            </w:r>
            <w:r w:rsidRPr="00E45F9F">
              <w:rPr>
                <w:rFonts w:ascii="Times New Roman" w:hAnsi="Times New Roman"/>
                <w:color w:val="000000"/>
              </w:rPr>
              <w:t>%</w:t>
            </w:r>
          </w:p>
        </w:tc>
        <w:tc>
          <w:tcPr>
            <w:tcW w:w="1604" w:type="dxa"/>
            <w:tcBorders>
              <w:top w:val="nil"/>
              <w:left w:val="nil"/>
              <w:bottom w:val="single" w:sz="4" w:space="0" w:color="auto"/>
              <w:right w:val="nil"/>
            </w:tcBorders>
            <w:tcMar>
              <w:top w:w="0" w:type="dxa"/>
              <w:left w:w="108" w:type="dxa"/>
              <w:bottom w:w="0" w:type="dxa"/>
              <w:right w:w="108" w:type="dxa"/>
            </w:tcMar>
            <w:vAlign w:val="bottom"/>
          </w:tcPr>
          <w:p w14:paraId="4A5535B7"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125.4</w:t>
            </w:r>
            <w:r>
              <w:rPr>
                <w:rFonts w:ascii="Times New Roman" w:hAnsi="Times New Roman"/>
                <w:color w:val="000000"/>
              </w:rPr>
              <w:t>1</w:t>
            </w:r>
            <w:r w:rsidRPr="00E45F9F">
              <w:rPr>
                <w:rFonts w:ascii="Times New Roman" w:hAnsi="Times New Roman"/>
                <w:color w:val="000000"/>
              </w:rPr>
              <w:t>%</w:t>
            </w:r>
          </w:p>
        </w:tc>
        <w:tc>
          <w:tcPr>
            <w:tcW w:w="1387" w:type="dxa"/>
            <w:tcBorders>
              <w:top w:val="nil"/>
              <w:left w:val="nil"/>
              <w:bottom w:val="single" w:sz="4" w:space="0" w:color="auto"/>
              <w:right w:val="nil"/>
            </w:tcBorders>
            <w:tcMar>
              <w:top w:w="0" w:type="dxa"/>
              <w:left w:w="108" w:type="dxa"/>
              <w:bottom w:w="0" w:type="dxa"/>
              <w:right w:w="108" w:type="dxa"/>
            </w:tcMar>
            <w:vAlign w:val="bottom"/>
          </w:tcPr>
          <w:p w14:paraId="41FA7FC0"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19.</w:t>
            </w:r>
            <w:r>
              <w:rPr>
                <w:rFonts w:ascii="Times New Roman" w:hAnsi="Times New Roman"/>
                <w:color w:val="000000"/>
              </w:rPr>
              <w:t>28</w:t>
            </w:r>
            <w:r w:rsidRPr="00E45F9F">
              <w:rPr>
                <w:rFonts w:ascii="Times New Roman" w:hAnsi="Times New Roman"/>
                <w:color w:val="000000"/>
              </w:rPr>
              <w:t>%</w:t>
            </w:r>
          </w:p>
        </w:tc>
      </w:tr>
      <w:tr w:rsidR="00684F99" w:rsidRPr="00E45F9F" w14:paraId="7019CE5F" w14:textId="77777777">
        <w:trPr>
          <w:jc w:val="center"/>
        </w:trPr>
        <w:tc>
          <w:tcPr>
            <w:tcW w:w="2377" w:type="dxa"/>
            <w:tcBorders>
              <w:top w:val="single" w:sz="4" w:space="0" w:color="auto"/>
              <w:left w:val="nil"/>
              <w:bottom w:val="nil"/>
              <w:right w:val="nil"/>
            </w:tcBorders>
            <w:tcMar>
              <w:top w:w="0" w:type="dxa"/>
              <w:left w:w="108" w:type="dxa"/>
              <w:bottom w:w="0" w:type="dxa"/>
              <w:right w:w="108" w:type="dxa"/>
            </w:tcMar>
          </w:tcPr>
          <w:p w14:paraId="27D68F4D" w14:textId="77777777" w:rsidR="00684F99" w:rsidRPr="00E45F9F" w:rsidRDefault="00684F99" w:rsidP="00684F99">
            <w:pPr>
              <w:spacing w:after="0" w:line="240" w:lineRule="auto"/>
              <w:jc w:val="center"/>
              <w:rPr>
                <w:rFonts w:ascii="Times New Roman" w:eastAsia="Times New Roman" w:hAnsi="Times New Roman"/>
              </w:rPr>
            </w:pPr>
          </w:p>
        </w:tc>
        <w:tc>
          <w:tcPr>
            <w:tcW w:w="8175" w:type="dxa"/>
            <w:gridSpan w:val="6"/>
            <w:tcBorders>
              <w:top w:val="single" w:sz="4" w:space="0" w:color="auto"/>
              <w:left w:val="nil"/>
              <w:bottom w:val="nil"/>
              <w:right w:val="nil"/>
            </w:tcBorders>
            <w:vAlign w:val="bottom"/>
          </w:tcPr>
          <w:p w14:paraId="6D444BB8" w14:textId="77777777" w:rsidR="00684F99" w:rsidRPr="00E45F9F" w:rsidRDefault="00684F99" w:rsidP="00684F99">
            <w:pPr>
              <w:spacing w:after="0" w:line="240" w:lineRule="auto"/>
              <w:jc w:val="center"/>
              <w:rPr>
                <w:rFonts w:ascii="Times New Roman" w:eastAsia="Times New Roman" w:hAnsi="Times New Roman"/>
                <w:i/>
              </w:rPr>
            </w:pPr>
            <w:r w:rsidRPr="00E45F9F">
              <w:rPr>
                <w:rFonts w:ascii="Times New Roman" w:eastAsia="Times New Roman" w:hAnsi="Times New Roman"/>
                <w:i/>
              </w:rPr>
              <w:t>Panel B: Withdrawn Offerings</w:t>
            </w:r>
          </w:p>
        </w:tc>
      </w:tr>
      <w:tr w:rsidR="00684F99" w:rsidRPr="00E45F9F" w14:paraId="191A1BE2" w14:textId="77777777">
        <w:trPr>
          <w:trHeight w:val="20"/>
          <w:jc w:val="center"/>
        </w:trPr>
        <w:tc>
          <w:tcPr>
            <w:tcW w:w="2377" w:type="dxa"/>
            <w:tcBorders>
              <w:top w:val="nil"/>
              <w:left w:val="nil"/>
              <w:bottom w:val="nil"/>
              <w:right w:val="nil"/>
            </w:tcBorders>
          </w:tcPr>
          <w:p w14:paraId="290F0E85"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Proceeds</w:t>
            </w:r>
            <w:r w:rsidRPr="00E45F9F">
              <w:rPr>
                <w:rFonts w:ascii="Times New Roman" w:eastAsia="Times New Roman" w:hAnsi="Times New Roman"/>
                <w:vertAlign w:val="subscript"/>
              </w:rPr>
              <w:t xml:space="preserve">S-1 </w:t>
            </w:r>
          </w:p>
        </w:tc>
        <w:tc>
          <w:tcPr>
            <w:tcW w:w="842" w:type="dxa"/>
            <w:tcBorders>
              <w:top w:val="nil"/>
              <w:left w:val="nil"/>
              <w:bottom w:val="nil"/>
              <w:right w:val="nil"/>
            </w:tcBorders>
            <w:vAlign w:val="bottom"/>
          </w:tcPr>
          <w:p w14:paraId="41ACCF78"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351</w:t>
            </w:r>
          </w:p>
        </w:tc>
        <w:tc>
          <w:tcPr>
            <w:tcW w:w="1387" w:type="dxa"/>
            <w:tcBorders>
              <w:top w:val="nil"/>
              <w:left w:val="nil"/>
              <w:bottom w:val="nil"/>
              <w:right w:val="nil"/>
            </w:tcBorders>
            <w:tcMar>
              <w:top w:w="0" w:type="dxa"/>
              <w:left w:w="108" w:type="dxa"/>
              <w:bottom w:w="0" w:type="dxa"/>
              <w:right w:w="108" w:type="dxa"/>
            </w:tcMar>
            <w:vAlign w:val="bottom"/>
          </w:tcPr>
          <w:p w14:paraId="1DA00F8E"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$193.76</w:t>
            </w:r>
          </w:p>
        </w:tc>
        <w:tc>
          <w:tcPr>
            <w:tcW w:w="1387" w:type="dxa"/>
            <w:tcBorders>
              <w:top w:val="nil"/>
              <w:left w:val="nil"/>
              <w:bottom w:val="nil"/>
              <w:right w:val="nil"/>
            </w:tcBorders>
            <w:tcMar>
              <w:top w:w="0" w:type="dxa"/>
              <w:left w:w="108" w:type="dxa"/>
              <w:bottom w:w="0" w:type="dxa"/>
              <w:right w:w="108" w:type="dxa"/>
            </w:tcMar>
            <w:vAlign w:val="bottom"/>
          </w:tcPr>
          <w:p w14:paraId="20816FB6"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$100.00</w:t>
            </w:r>
          </w:p>
        </w:tc>
        <w:tc>
          <w:tcPr>
            <w:tcW w:w="1568" w:type="dxa"/>
            <w:tcBorders>
              <w:top w:val="nil"/>
              <w:left w:val="nil"/>
              <w:bottom w:val="nil"/>
              <w:right w:val="nil"/>
            </w:tcBorders>
            <w:tcMar>
              <w:top w:w="0" w:type="dxa"/>
              <w:left w:w="108" w:type="dxa"/>
              <w:bottom w:w="0" w:type="dxa"/>
              <w:right w:w="108" w:type="dxa"/>
            </w:tcMar>
            <w:vAlign w:val="bottom"/>
          </w:tcPr>
          <w:p w14:paraId="20A76AA4"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$8.70</w:t>
            </w:r>
          </w:p>
        </w:tc>
        <w:tc>
          <w:tcPr>
            <w:tcW w:w="1604" w:type="dxa"/>
            <w:tcBorders>
              <w:top w:val="nil"/>
              <w:left w:val="nil"/>
              <w:bottom w:val="nil"/>
              <w:right w:val="nil"/>
            </w:tcBorders>
            <w:tcMar>
              <w:top w:w="0" w:type="dxa"/>
              <w:left w:w="108" w:type="dxa"/>
              <w:bottom w:w="0" w:type="dxa"/>
              <w:right w:w="108" w:type="dxa"/>
            </w:tcMar>
            <w:vAlign w:val="bottom"/>
          </w:tcPr>
          <w:p w14:paraId="51B2E108"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$4,600.00</w:t>
            </w:r>
          </w:p>
        </w:tc>
        <w:tc>
          <w:tcPr>
            <w:tcW w:w="1387" w:type="dxa"/>
            <w:tcBorders>
              <w:top w:val="nil"/>
              <w:left w:val="nil"/>
              <w:bottom w:val="nil"/>
              <w:right w:val="nil"/>
            </w:tcBorders>
            <w:tcMar>
              <w:top w:w="0" w:type="dxa"/>
              <w:left w:w="108" w:type="dxa"/>
              <w:bottom w:w="0" w:type="dxa"/>
              <w:right w:w="108" w:type="dxa"/>
            </w:tcMar>
            <w:vAlign w:val="bottom"/>
          </w:tcPr>
          <w:p w14:paraId="566FC65F"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$317.45</w:t>
            </w:r>
          </w:p>
        </w:tc>
      </w:tr>
      <w:tr w:rsidR="00684F99" w:rsidRPr="00E45F9F" w14:paraId="5E6496D0" w14:textId="77777777">
        <w:trPr>
          <w:trHeight w:val="20"/>
          <w:jc w:val="center"/>
        </w:trPr>
        <w:tc>
          <w:tcPr>
            <w:tcW w:w="2377" w:type="dxa"/>
            <w:tcBorders>
              <w:top w:val="nil"/>
              <w:left w:val="nil"/>
              <w:bottom w:val="nil"/>
              <w:right w:val="nil"/>
            </w:tcBorders>
          </w:tcPr>
          <w:p w14:paraId="19AC59C3"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Proceeds</w:t>
            </w:r>
            <w:r w:rsidRPr="00E45F9F">
              <w:rPr>
                <w:rFonts w:ascii="Times New Roman" w:eastAsia="Times New Roman" w:hAnsi="Times New Roman"/>
                <w:vertAlign w:val="subscript"/>
              </w:rPr>
              <w:t>FP</w:t>
            </w:r>
            <w:r w:rsidRPr="00E45F9F">
              <w:rPr>
                <w:rFonts w:ascii="Times New Roman" w:eastAsia="Times New Roman" w:hAnsi="Times New Roman"/>
              </w:rPr>
              <w:t xml:space="preserve"> </w:t>
            </w:r>
          </w:p>
        </w:tc>
        <w:tc>
          <w:tcPr>
            <w:tcW w:w="842" w:type="dxa"/>
            <w:tcBorders>
              <w:top w:val="nil"/>
              <w:left w:val="nil"/>
              <w:bottom w:val="nil"/>
              <w:right w:val="nil"/>
            </w:tcBorders>
            <w:vAlign w:val="bottom"/>
          </w:tcPr>
          <w:p w14:paraId="03FC4B36"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116</w:t>
            </w:r>
          </w:p>
        </w:tc>
        <w:tc>
          <w:tcPr>
            <w:tcW w:w="1387" w:type="dxa"/>
            <w:tcBorders>
              <w:top w:val="nil"/>
              <w:left w:val="nil"/>
              <w:bottom w:val="nil"/>
              <w:right w:val="nil"/>
            </w:tcBorders>
            <w:tcMar>
              <w:top w:w="0" w:type="dxa"/>
              <w:left w:w="108" w:type="dxa"/>
              <w:bottom w:w="0" w:type="dxa"/>
              <w:right w:w="108" w:type="dxa"/>
            </w:tcMar>
            <w:vAlign w:val="bottom"/>
          </w:tcPr>
          <w:p w14:paraId="00DE0108"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$141.90</w:t>
            </w:r>
          </w:p>
        </w:tc>
        <w:tc>
          <w:tcPr>
            <w:tcW w:w="1387" w:type="dxa"/>
            <w:tcBorders>
              <w:top w:val="nil"/>
              <w:left w:val="nil"/>
              <w:bottom w:val="nil"/>
              <w:right w:val="nil"/>
            </w:tcBorders>
            <w:tcMar>
              <w:top w:w="0" w:type="dxa"/>
              <w:left w:w="108" w:type="dxa"/>
              <w:bottom w:w="0" w:type="dxa"/>
              <w:right w:w="108" w:type="dxa"/>
            </w:tcMar>
            <w:vAlign w:val="bottom"/>
          </w:tcPr>
          <w:p w14:paraId="5FDA3C0A"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$78.48</w:t>
            </w:r>
          </w:p>
        </w:tc>
        <w:tc>
          <w:tcPr>
            <w:tcW w:w="1568" w:type="dxa"/>
            <w:tcBorders>
              <w:top w:val="nil"/>
              <w:left w:val="nil"/>
              <w:bottom w:val="nil"/>
              <w:right w:val="nil"/>
            </w:tcBorders>
            <w:tcMar>
              <w:top w:w="0" w:type="dxa"/>
              <w:left w:w="108" w:type="dxa"/>
              <w:bottom w:w="0" w:type="dxa"/>
              <w:right w:w="108" w:type="dxa"/>
            </w:tcMar>
            <w:vAlign w:val="bottom"/>
          </w:tcPr>
          <w:p w14:paraId="523E24F3"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$7.67</w:t>
            </w:r>
          </w:p>
        </w:tc>
        <w:tc>
          <w:tcPr>
            <w:tcW w:w="1604" w:type="dxa"/>
            <w:tcBorders>
              <w:top w:val="nil"/>
              <w:left w:val="nil"/>
              <w:bottom w:val="nil"/>
              <w:right w:val="nil"/>
            </w:tcBorders>
            <w:tcMar>
              <w:top w:w="0" w:type="dxa"/>
              <w:left w:w="108" w:type="dxa"/>
              <w:bottom w:w="0" w:type="dxa"/>
              <w:right w:w="108" w:type="dxa"/>
            </w:tcMar>
            <w:vAlign w:val="bottom"/>
          </w:tcPr>
          <w:p w14:paraId="351C5100"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$1,221.87</w:t>
            </w:r>
          </w:p>
        </w:tc>
        <w:tc>
          <w:tcPr>
            <w:tcW w:w="1387" w:type="dxa"/>
            <w:tcBorders>
              <w:top w:val="nil"/>
              <w:left w:val="nil"/>
              <w:bottom w:val="nil"/>
              <w:right w:val="nil"/>
            </w:tcBorders>
            <w:tcMar>
              <w:top w:w="0" w:type="dxa"/>
              <w:left w:w="108" w:type="dxa"/>
              <w:bottom w:w="0" w:type="dxa"/>
              <w:right w:w="108" w:type="dxa"/>
            </w:tcMar>
            <w:vAlign w:val="bottom"/>
          </w:tcPr>
          <w:p w14:paraId="1A5C34DC"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$174.54</w:t>
            </w:r>
          </w:p>
        </w:tc>
      </w:tr>
      <w:tr w:rsidR="00684F99" w:rsidRPr="00E45F9F" w14:paraId="4B4841C7" w14:textId="77777777">
        <w:trPr>
          <w:trHeight w:val="20"/>
          <w:jc w:val="center"/>
        </w:trPr>
        <w:tc>
          <w:tcPr>
            <w:tcW w:w="2377" w:type="dxa"/>
            <w:tcBorders>
              <w:top w:val="nil"/>
              <w:left w:val="nil"/>
              <w:bottom w:val="nil"/>
              <w:right w:val="nil"/>
            </w:tcBorders>
          </w:tcPr>
          <w:p w14:paraId="53FAA0EC"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Underwriter Rank</w:t>
            </w:r>
          </w:p>
        </w:tc>
        <w:tc>
          <w:tcPr>
            <w:tcW w:w="842" w:type="dxa"/>
            <w:tcBorders>
              <w:top w:val="nil"/>
              <w:left w:val="nil"/>
              <w:bottom w:val="nil"/>
              <w:right w:val="nil"/>
            </w:tcBorders>
            <w:vAlign w:val="bottom"/>
          </w:tcPr>
          <w:p w14:paraId="50FC6522"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351</w:t>
            </w:r>
          </w:p>
        </w:tc>
        <w:tc>
          <w:tcPr>
            <w:tcW w:w="1387" w:type="dxa"/>
            <w:tcBorders>
              <w:top w:val="nil"/>
              <w:left w:val="nil"/>
              <w:bottom w:val="nil"/>
              <w:right w:val="nil"/>
            </w:tcBorders>
            <w:tcMar>
              <w:top w:w="0" w:type="dxa"/>
              <w:left w:w="108" w:type="dxa"/>
              <w:bottom w:w="0" w:type="dxa"/>
              <w:right w:w="108" w:type="dxa"/>
            </w:tcMar>
            <w:vAlign w:val="bottom"/>
          </w:tcPr>
          <w:p w14:paraId="7DC0BCAA"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7.82</w:t>
            </w:r>
          </w:p>
        </w:tc>
        <w:tc>
          <w:tcPr>
            <w:tcW w:w="1387" w:type="dxa"/>
            <w:tcBorders>
              <w:top w:val="nil"/>
              <w:left w:val="nil"/>
              <w:bottom w:val="nil"/>
              <w:right w:val="nil"/>
            </w:tcBorders>
            <w:tcMar>
              <w:top w:w="0" w:type="dxa"/>
              <w:left w:w="108" w:type="dxa"/>
              <w:bottom w:w="0" w:type="dxa"/>
              <w:right w:w="108" w:type="dxa"/>
            </w:tcMar>
            <w:vAlign w:val="bottom"/>
          </w:tcPr>
          <w:p w14:paraId="6612B480"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8.50</w:t>
            </w:r>
          </w:p>
        </w:tc>
        <w:tc>
          <w:tcPr>
            <w:tcW w:w="1568" w:type="dxa"/>
            <w:tcBorders>
              <w:top w:val="nil"/>
              <w:left w:val="nil"/>
              <w:bottom w:val="nil"/>
              <w:right w:val="nil"/>
            </w:tcBorders>
            <w:tcMar>
              <w:top w:w="0" w:type="dxa"/>
              <w:left w:w="108" w:type="dxa"/>
              <w:bottom w:w="0" w:type="dxa"/>
              <w:right w:w="108" w:type="dxa"/>
            </w:tcMar>
            <w:vAlign w:val="bottom"/>
          </w:tcPr>
          <w:p w14:paraId="76A37E52"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0</w:t>
            </w:r>
          </w:p>
        </w:tc>
        <w:tc>
          <w:tcPr>
            <w:tcW w:w="1604" w:type="dxa"/>
            <w:tcBorders>
              <w:top w:val="nil"/>
              <w:left w:val="nil"/>
              <w:bottom w:val="nil"/>
              <w:right w:val="nil"/>
            </w:tcBorders>
            <w:tcMar>
              <w:top w:w="0" w:type="dxa"/>
              <w:left w:w="108" w:type="dxa"/>
              <w:bottom w:w="0" w:type="dxa"/>
              <w:right w:w="108" w:type="dxa"/>
            </w:tcMar>
            <w:vAlign w:val="bottom"/>
          </w:tcPr>
          <w:p w14:paraId="7931F83C"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9</w:t>
            </w:r>
          </w:p>
        </w:tc>
        <w:tc>
          <w:tcPr>
            <w:tcW w:w="1387" w:type="dxa"/>
            <w:tcBorders>
              <w:top w:val="nil"/>
              <w:left w:val="nil"/>
              <w:bottom w:val="nil"/>
              <w:right w:val="nil"/>
            </w:tcBorders>
            <w:tcMar>
              <w:top w:w="0" w:type="dxa"/>
              <w:left w:w="108" w:type="dxa"/>
              <w:bottom w:w="0" w:type="dxa"/>
              <w:right w:w="108" w:type="dxa"/>
            </w:tcMar>
            <w:vAlign w:val="bottom"/>
          </w:tcPr>
          <w:p w14:paraId="0D0D1E18"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1.87</w:t>
            </w:r>
          </w:p>
        </w:tc>
      </w:tr>
      <w:tr w:rsidR="00684F99" w:rsidRPr="00E45F9F" w14:paraId="7DA93BD1" w14:textId="77777777">
        <w:trPr>
          <w:trHeight w:val="20"/>
          <w:jc w:val="center"/>
        </w:trPr>
        <w:tc>
          <w:tcPr>
            <w:tcW w:w="2377" w:type="dxa"/>
            <w:tcBorders>
              <w:top w:val="nil"/>
              <w:left w:val="nil"/>
              <w:bottom w:val="nil"/>
              <w:right w:val="nil"/>
            </w:tcBorders>
            <w:vAlign w:val="bottom"/>
          </w:tcPr>
          <w:p w14:paraId="2E105EF0"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hAnsi="Times New Roman"/>
                <w:color w:val="000000"/>
              </w:rPr>
              <w:t>Age</w:t>
            </w:r>
          </w:p>
        </w:tc>
        <w:tc>
          <w:tcPr>
            <w:tcW w:w="842" w:type="dxa"/>
            <w:tcBorders>
              <w:top w:val="nil"/>
              <w:left w:val="nil"/>
              <w:bottom w:val="nil"/>
              <w:right w:val="nil"/>
            </w:tcBorders>
            <w:vAlign w:val="bottom"/>
          </w:tcPr>
          <w:p w14:paraId="4516E964"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351</w:t>
            </w:r>
          </w:p>
        </w:tc>
        <w:tc>
          <w:tcPr>
            <w:tcW w:w="1387" w:type="dxa"/>
            <w:tcBorders>
              <w:top w:val="nil"/>
              <w:left w:val="nil"/>
              <w:bottom w:val="nil"/>
              <w:right w:val="nil"/>
            </w:tcBorders>
            <w:tcMar>
              <w:top w:w="0" w:type="dxa"/>
              <w:left w:w="108" w:type="dxa"/>
              <w:bottom w:w="0" w:type="dxa"/>
              <w:right w:w="108" w:type="dxa"/>
            </w:tcMar>
            <w:vAlign w:val="bottom"/>
          </w:tcPr>
          <w:p w14:paraId="1B0470C1"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12.12</w:t>
            </w:r>
          </w:p>
        </w:tc>
        <w:tc>
          <w:tcPr>
            <w:tcW w:w="1387" w:type="dxa"/>
            <w:tcBorders>
              <w:top w:val="nil"/>
              <w:left w:val="nil"/>
              <w:bottom w:val="nil"/>
              <w:right w:val="nil"/>
            </w:tcBorders>
            <w:tcMar>
              <w:top w:w="0" w:type="dxa"/>
              <w:left w:w="108" w:type="dxa"/>
              <w:bottom w:w="0" w:type="dxa"/>
              <w:right w:w="108" w:type="dxa"/>
            </w:tcMar>
            <w:vAlign w:val="bottom"/>
          </w:tcPr>
          <w:p w14:paraId="14666446"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7.00</w:t>
            </w:r>
          </w:p>
        </w:tc>
        <w:tc>
          <w:tcPr>
            <w:tcW w:w="1568" w:type="dxa"/>
            <w:tcBorders>
              <w:top w:val="nil"/>
              <w:left w:val="nil"/>
              <w:bottom w:val="nil"/>
              <w:right w:val="nil"/>
            </w:tcBorders>
            <w:tcMar>
              <w:top w:w="0" w:type="dxa"/>
              <w:left w:w="108" w:type="dxa"/>
              <w:bottom w:w="0" w:type="dxa"/>
              <w:right w:w="108" w:type="dxa"/>
            </w:tcMar>
            <w:vAlign w:val="bottom"/>
          </w:tcPr>
          <w:p w14:paraId="372181D6"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0</w:t>
            </w:r>
          </w:p>
        </w:tc>
        <w:tc>
          <w:tcPr>
            <w:tcW w:w="1604" w:type="dxa"/>
            <w:tcBorders>
              <w:top w:val="nil"/>
              <w:left w:val="nil"/>
              <w:bottom w:val="nil"/>
              <w:right w:val="nil"/>
            </w:tcBorders>
            <w:tcMar>
              <w:top w:w="0" w:type="dxa"/>
              <w:left w:w="108" w:type="dxa"/>
              <w:bottom w:w="0" w:type="dxa"/>
              <w:right w:w="108" w:type="dxa"/>
            </w:tcMar>
            <w:vAlign w:val="bottom"/>
          </w:tcPr>
          <w:p w14:paraId="1B7EAF42"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134</w:t>
            </w:r>
          </w:p>
        </w:tc>
        <w:tc>
          <w:tcPr>
            <w:tcW w:w="1387" w:type="dxa"/>
            <w:tcBorders>
              <w:top w:val="nil"/>
              <w:left w:val="nil"/>
              <w:bottom w:val="nil"/>
              <w:right w:val="nil"/>
            </w:tcBorders>
            <w:tcMar>
              <w:top w:w="0" w:type="dxa"/>
              <w:left w:w="108" w:type="dxa"/>
              <w:bottom w:w="0" w:type="dxa"/>
              <w:right w:w="108" w:type="dxa"/>
            </w:tcMar>
            <w:vAlign w:val="bottom"/>
          </w:tcPr>
          <w:p w14:paraId="66163983"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19.24</w:t>
            </w:r>
          </w:p>
        </w:tc>
      </w:tr>
      <w:tr w:rsidR="00684F99" w:rsidRPr="00E45F9F" w14:paraId="00AE6632" w14:textId="77777777">
        <w:trPr>
          <w:trHeight w:val="20"/>
          <w:jc w:val="center"/>
        </w:trPr>
        <w:tc>
          <w:tcPr>
            <w:tcW w:w="2377" w:type="dxa"/>
            <w:tcBorders>
              <w:top w:val="nil"/>
              <w:left w:val="nil"/>
              <w:bottom w:val="nil"/>
              <w:right w:val="nil"/>
            </w:tcBorders>
            <w:vAlign w:val="bottom"/>
          </w:tcPr>
          <w:p w14:paraId="6068A9F9"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Mkt Return</w:t>
            </w:r>
            <w:r w:rsidRPr="00E45F9F">
              <w:rPr>
                <w:rFonts w:ascii="Times New Roman" w:eastAsia="Times New Roman" w:hAnsi="Times New Roman"/>
                <w:vertAlign w:val="subscript"/>
              </w:rPr>
              <w:t>-180toS1</w:t>
            </w:r>
          </w:p>
        </w:tc>
        <w:tc>
          <w:tcPr>
            <w:tcW w:w="842" w:type="dxa"/>
            <w:tcBorders>
              <w:top w:val="nil"/>
              <w:left w:val="nil"/>
              <w:bottom w:val="nil"/>
              <w:right w:val="nil"/>
            </w:tcBorders>
            <w:vAlign w:val="bottom"/>
          </w:tcPr>
          <w:p w14:paraId="2A4DA8C6"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351</w:t>
            </w:r>
          </w:p>
        </w:tc>
        <w:tc>
          <w:tcPr>
            <w:tcW w:w="1387" w:type="dxa"/>
            <w:tcBorders>
              <w:top w:val="nil"/>
              <w:left w:val="nil"/>
              <w:bottom w:val="nil"/>
              <w:right w:val="nil"/>
            </w:tcBorders>
            <w:tcMar>
              <w:top w:w="0" w:type="dxa"/>
              <w:left w:w="108" w:type="dxa"/>
              <w:bottom w:w="0" w:type="dxa"/>
              <w:right w:w="108" w:type="dxa"/>
            </w:tcMar>
            <w:vAlign w:val="bottom"/>
          </w:tcPr>
          <w:p w14:paraId="00507C51"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5.8</w:t>
            </w:r>
            <w:r>
              <w:rPr>
                <w:rFonts w:ascii="Times New Roman" w:hAnsi="Times New Roman"/>
                <w:color w:val="000000"/>
              </w:rPr>
              <w:t>1</w:t>
            </w:r>
            <w:r w:rsidRPr="00E45F9F">
              <w:rPr>
                <w:rFonts w:ascii="Times New Roman" w:hAnsi="Times New Roman"/>
                <w:color w:val="000000"/>
              </w:rPr>
              <w:t>%</w:t>
            </w:r>
          </w:p>
        </w:tc>
        <w:tc>
          <w:tcPr>
            <w:tcW w:w="1387" w:type="dxa"/>
            <w:tcBorders>
              <w:top w:val="nil"/>
              <w:left w:val="nil"/>
              <w:bottom w:val="nil"/>
              <w:right w:val="nil"/>
            </w:tcBorders>
            <w:tcMar>
              <w:top w:w="0" w:type="dxa"/>
              <w:left w:w="108" w:type="dxa"/>
              <w:bottom w:w="0" w:type="dxa"/>
              <w:right w:w="108" w:type="dxa"/>
            </w:tcMar>
            <w:vAlign w:val="bottom"/>
          </w:tcPr>
          <w:p w14:paraId="2ABDCE5F"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5.8</w:t>
            </w:r>
            <w:r>
              <w:rPr>
                <w:rFonts w:ascii="Times New Roman" w:hAnsi="Times New Roman"/>
                <w:color w:val="000000"/>
              </w:rPr>
              <w:t>3</w:t>
            </w:r>
            <w:r w:rsidRPr="00E45F9F">
              <w:rPr>
                <w:rFonts w:ascii="Times New Roman" w:hAnsi="Times New Roman"/>
                <w:color w:val="000000"/>
              </w:rPr>
              <w:t>%</w:t>
            </w:r>
          </w:p>
        </w:tc>
        <w:tc>
          <w:tcPr>
            <w:tcW w:w="1568" w:type="dxa"/>
            <w:tcBorders>
              <w:top w:val="nil"/>
              <w:left w:val="nil"/>
              <w:bottom w:val="nil"/>
              <w:right w:val="nil"/>
            </w:tcBorders>
            <w:tcMar>
              <w:top w:w="0" w:type="dxa"/>
              <w:left w:w="108" w:type="dxa"/>
              <w:bottom w:w="0" w:type="dxa"/>
              <w:right w:w="108" w:type="dxa"/>
            </w:tcMar>
            <w:vAlign w:val="bottom"/>
          </w:tcPr>
          <w:p w14:paraId="4EA2ED07"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-34.9</w:t>
            </w:r>
            <w:r>
              <w:rPr>
                <w:rFonts w:ascii="Times New Roman" w:hAnsi="Times New Roman"/>
                <w:color w:val="000000"/>
              </w:rPr>
              <w:t>3</w:t>
            </w:r>
            <w:r w:rsidRPr="00E45F9F">
              <w:rPr>
                <w:rFonts w:ascii="Times New Roman" w:hAnsi="Times New Roman"/>
                <w:color w:val="000000"/>
              </w:rPr>
              <w:t>%</w:t>
            </w:r>
          </w:p>
        </w:tc>
        <w:tc>
          <w:tcPr>
            <w:tcW w:w="1604" w:type="dxa"/>
            <w:tcBorders>
              <w:top w:val="nil"/>
              <w:left w:val="nil"/>
              <w:bottom w:val="nil"/>
              <w:right w:val="nil"/>
            </w:tcBorders>
            <w:tcMar>
              <w:top w:w="0" w:type="dxa"/>
              <w:left w:w="108" w:type="dxa"/>
              <w:bottom w:w="0" w:type="dxa"/>
              <w:right w:w="108" w:type="dxa"/>
            </w:tcMar>
            <w:vAlign w:val="bottom"/>
          </w:tcPr>
          <w:p w14:paraId="5B6BF797"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33.8</w:t>
            </w:r>
            <w:r>
              <w:rPr>
                <w:rFonts w:ascii="Times New Roman" w:hAnsi="Times New Roman"/>
                <w:color w:val="000000"/>
              </w:rPr>
              <w:t>1</w:t>
            </w:r>
            <w:r w:rsidRPr="00E45F9F">
              <w:rPr>
                <w:rFonts w:ascii="Times New Roman" w:hAnsi="Times New Roman"/>
                <w:color w:val="000000"/>
              </w:rPr>
              <w:t>%</w:t>
            </w:r>
          </w:p>
        </w:tc>
        <w:tc>
          <w:tcPr>
            <w:tcW w:w="1387" w:type="dxa"/>
            <w:tcBorders>
              <w:top w:val="nil"/>
              <w:left w:val="nil"/>
              <w:bottom w:val="nil"/>
              <w:right w:val="nil"/>
            </w:tcBorders>
            <w:tcMar>
              <w:top w:w="0" w:type="dxa"/>
              <w:left w:w="108" w:type="dxa"/>
              <w:bottom w:w="0" w:type="dxa"/>
              <w:right w:w="108" w:type="dxa"/>
            </w:tcMar>
            <w:vAlign w:val="bottom"/>
          </w:tcPr>
          <w:p w14:paraId="580631B9"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8.</w:t>
            </w:r>
            <w:r>
              <w:rPr>
                <w:rFonts w:ascii="Times New Roman" w:hAnsi="Times New Roman"/>
                <w:color w:val="000000"/>
              </w:rPr>
              <w:t>79</w:t>
            </w:r>
            <w:r w:rsidRPr="00E45F9F">
              <w:rPr>
                <w:rFonts w:ascii="Times New Roman" w:hAnsi="Times New Roman"/>
                <w:color w:val="000000"/>
              </w:rPr>
              <w:t>%</w:t>
            </w:r>
          </w:p>
        </w:tc>
      </w:tr>
      <w:tr w:rsidR="00684F99" w:rsidRPr="00E45F9F" w14:paraId="67CAE414" w14:textId="77777777">
        <w:trPr>
          <w:trHeight w:val="20"/>
          <w:jc w:val="center"/>
        </w:trPr>
        <w:tc>
          <w:tcPr>
            <w:tcW w:w="2377" w:type="dxa"/>
            <w:tcBorders>
              <w:top w:val="nil"/>
              <w:left w:val="nil"/>
              <w:bottom w:val="nil"/>
              <w:right w:val="nil"/>
            </w:tcBorders>
            <w:vAlign w:val="bottom"/>
          </w:tcPr>
          <w:p w14:paraId="3D93336D"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Number of IPOs</w:t>
            </w:r>
            <w:r w:rsidRPr="00E45F9F">
              <w:rPr>
                <w:rFonts w:ascii="Times New Roman" w:eastAsia="Times New Roman" w:hAnsi="Times New Roman"/>
                <w:vertAlign w:val="subscript"/>
              </w:rPr>
              <w:t>-180toS1</w:t>
            </w:r>
          </w:p>
        </w:tc>
        <w:tc>
          <w:tcPr>
            <w:tcW w:w="842" w:type="dxa"/>
            <w:tcBorders>
              <w:top w:val="nil"/>
              <w:left w:val="nil"/>
              <w:bottom w:val="nil"/>
              <w:right w:val="nil"/>
            </w:tcBorders>
            <w:vAlign w:val="bottom"/>
          </w:tcPr>
          <w:p w14:paraId="5328BD55"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351</w:t>
            </w:r>
          </w:p>
        </w:tc>
        <w:tc>
          <w:tcPr>
            <w:tcW w:w="1387" w:type="dxa"/>
            <w:tcBorders>
              <w:top w:val="nil"/>
              <w:left w:val="nil"/>
              <w:bottom w:val="nil"/>
              <w:right w:val="nil"/>
            </w:tcBorders>
            <w:tcMar>
              <w:top w:w="0" w:type="dxa"/>
              <w:left w:w="108" w:type="dxa"/>
              <w:bottom w:w="0" w:type="dxa"/>
              <w:right w:w="108" w:type="dxa"/>
            </w:tcMar>
            <w:vAlign w:val="bottom"/>
          </w:tcPr>
          <w:p w14:paraId="5CF437ED"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69.11</w:t>
            </w:r>
          </w:p>
        </w:tc>
        <w:tc>
          <w:tcPr>
            <w:tcW w:w="1387" w:type="dxa"/>
            <w:tcBorders>
              <w:top w:val="nil"/>
              <w:left w:val="nil"/>
              <w:bottom w:val="nil"/>
              <w:right w:val="nil"/>
            </w:tcBorders>
            <w:tcMar>
              <w:top w:w="0" w:type="dxa"/>
              <w:left w:w="108" w:type="dxa"/>
              <w:bottom w:w="0" w:type="dxa"/>
              <w:right w:w="108" w:type="dxa"/>
            </w:tcMar>
            <w:vAlign w:val="bottom"/>
          </w:tcPr>
          <w:p w14:paraId="201254F8"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74.00</w:t>
            </w:r>
          </w:p>
        </w:tc>
        <w:tc>
          <w:tcPr>
            <w:tcW w:w="1568" w:type="dxa"/>
            <w:tcBorders>
              <w:top w:val="nil"/>
              <w:left w:val="nil"/>
              <w:bottom w:val="nil"/>
              <w:right w:val="nil"/>
            </w:tcBorders>
            <w:tcMar>
              <w:top w:w="0" w:type="dxa"/>
              <w:left w:w="108" w:type="dxa"/>
              <w:bottom w:w="0" w:type="dxa"/>
              <w:right w:w="108" w:type="dxa"/>
            </w:tcMar>
            <w:vAlign w:val="bottom"/>
          </w:tcPr>
          <w:p w14:paraId="7A5267B6"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5</w:t>
            </w:r>
          </w:p>
        </w:tc>
        <w:tc>
          <w:tcPr>
            <w:tcW w:w="1604" w:type="dxa"/>
            <w:tcBorders>
              <w:top w:val="nil"/>
              <w:left w:val="nil"/>
              <w:bottom w:val="nil"/>
              <w:right w:val="nil"/>
            </w:tcBorders>
            <w:tcMar>
              <w:top w:w="0" w:type="dxa"/>
              <w:left w:w="108" w:type="dxa"/>
              <w:bottom w:w="0" w:type="dxa"/>
              <w:right w:w="108" w:type="dxa"/>
            </w:tcMar>
            <w:vAlign w:val="bottom"/>
          </w:tcPr>
          <w:p w14:paraId="4661A51B" w14:textId="77777777" w:rsidR="00684F99" w:rsidRPr="00E45F9F" w:rsidRDefault="00684F99" w:rsidP="00684F99">
            <w:pPr>
              <w:spacing w:after="0" w:line="240" w:lineRule="auto"/>
              <w:jc w:val="right"/>
              <w:rPr>
                <w:rFonts w:ascii="Times New Roman" w:hAnsi="Times New Roman"/>
                <w:color w:val="000000"/>
              </w:rPr>
            </w:pPr>
            <w:r>
              <w:rPr>
                <w:rFonts w:ascii="Times New Roman" w:hAnsi="Times New Roman"/>
                <w:color w:val="000000"/>
              </w:rPr>
              <w:t>116</w:t>
            </w:r>
          </w:p>
        </w:tc>
        <w:tc>
          <w:tcPr>
            <w:tcW w:w="1387" w:type="dxa"/>
            <w:tcBorders>
              <w:top w:val="nil"/>
              <w:left w:val="nil"/>
              <w:bottom w:val="nil"/>
              <w:right w:val="nil"/>
            </w:tcBorders>
            <w:tcMar>
              <w:top w:w="0" w:type="dxa"/>
              <w:left w:w="108" w:type="dxa"/>
              <w:bottom w:w="0" w:type="dxa"/>
              <w:right w:w="108" w:type="dxa"/>
            </w:tcMar>
            <w:vAlign w:val="bottom"/>
          </w:tcPr>
          <w:p w14:paraId="2B07DD8B"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25.17</w:t>
            </w:r>
          </w:p>
        </w:tc>
      </w:tr>
      <w:tr w:rsidR="00684F99" w:rsidRPr="00E45F9F" w14:paraId="17AB4AB7" w14:textId="77777777">
        <w:trPr>
          <w:trHeight w:val="20"/>
          <w:jc w:val="center"/>
        </w:trPr>
        <w:tc>
          <w:tcPr>
            <w:tcW w:w="2377" w:type="dxa"/>
            <w:tcBorders>
              <w:top w:val="nil"/>
              <w:left w:val="nil"/>
              <w:bottom w:val="single" w:sz="8" w:space="0" w:color="auto"/>
              <w:right w:val="nil"/>
            </w:tcBorders>
            <w:vAlign w:val="bottom"/>
          </w:tcPr>
          <w:p w14:paraId="6D9CB126" w14:textId="77777777" w:rsidR="00684F99" w:rsidRPr="00E45F9F" w:rsidRDefault="00684F99" w:rsidP="00684F99">
            <w:pPr>
              <w:spacing w:after="0" w:line="240" w:lineRule="auto"/>
              <w:rPr>
                <w:rFonts w:ascii="Times New Roman" w:eastAsia="Times New Roman" w:hAnsi="Times New Roman"/>
              </w:rPr>
            </w:pPr>
            <w:r w:rsidRPr="00E45F9F">
              <w:rPr>
                <w:rFonts w:ascii="Times New Roman" w:eastAsia="Times New Roman" w:hAnsi="Times New Roman"/>
              </w:rPr>
              <w:t>Average IR</w:t>
            </w:r>
            <w:r>
              <w:rPr>
                <w:rFonts w:ascii="Times New Roman" w:eastAsia="Times New Roman" w:hAnsi="Times New Roman"/>
                <w:vertAlign w:val="subscript"/>
              </w:rPr>
              <w:t>-180toS1</w:t>
            </w:r>
          </w:p>
        </w:tc>
        <w:tc>
          <w:tcPr>
            <w:tcW w:w="842" w:type="dxa"/>
            <w:tcBorders>
              <w:top w:val="nil"/>
              <w:left w:val="nil"/>
              <w:bottom w:val="single" w:sz="8" w:space="0" w:color="auto"/>
              <w:right w:val="nil"/>
            </w:tcBorders>
            <w:vAlign w:val="bottom"/>
          </w:tcPr>
          <w:p w14:paraId="2F44EF80"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351</w:t>
            </w:r>
          </w:p>
        </w:tc>
        <w:tc>
          <w:tcPr>
            <w:tcW w:w="1387" w:type="dxa"/>
            <w:tcBorders>
              <w:top w:val="nil"/>
              <w:left w:val="nil"/>
              <w:bottom w:val="single" w:sz="8" w:space="0" w:color="auto"/>
              <w:right w:val="nil"/>
            </w:tcBorders>
            <w:tcMar>
              <w:top w:w="0" w:type="dxa"/>
              <w:left w:w="108" w:type="dxa"/>
              <w:bottom w:w="0" w:type="dxa"/>
              <w:right w:w="108" w:type="dxa"/>
            </w:tcMar>
            <w:vAlign w:val="bottom"/>
          </w:tcPr>
          <w:p w14:paraId="02A4BC2C"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11.6</w:t>
            </w:r>
            <w:r>
              <w:rPr>
                <w:rFonts w:ascii="Times New Roman" w:hAnsi="Times New Roman"/>
                <w:color w:val="000000"/>
              </w:rPr>
              <w:t>5</w:t>
            </w:r>
            <w:r w:rsidRPr="00E45F9F">
              <w:rPr>
                <w:rFonts w:ascii="Times New Roman" w:hAnsi="Times New Roman"/>
                <w:color w:val="000000"/>
              </w:rPr>
              <w:t>%</w:t>
            </w:r>
          </w:p>
        </w:tc>
        <w:tc>
          <w:tcPr>
            <w:tcW w:w="1387" w:type="dxa"/>
            <w:tcBorders>
              <w:top w:val="nil"/>
              <w:left w:val="nil"/>
              <w:bottom w:val="single" w:sz="8" w:space="0" w:color="auto"/>
              <w:right w:val="nil"/>
            </w:tcBorders>
            <w:tcMar>
              <w:top w:w="0" w:type="dxa"/>
              <w:left w:w="108" w:type="dxa"/>
              <w:bottom w:w="0" w:type="dxa"/>
              <w:right w:w="108" w:type="dxa"/>
            </w:tcMar>
            <w:vAlign w:val="bottom"/>
          </w:tcPr>
          <w:p w14:paraId="04D3A015"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11.</w:t>
            </w:r>
            <w:r>
              <w:rPr>
                <w:rFonts w:ascii="Times New Roman" w:hAnsi="Times New Roman"/>
                <w:color w:val="000000"/>
              </w:rPr>
              <w:t>59</w:t>
            </w:r>
            <w:r w:rsidRPr="00E45F9F">
              <w:rPr>
                <w:rFonts w:ascii="Times New Roman" w:hAnsi="Times New Roman"/>
                <w:color w:val="000000"/>
              </w:rPr>
              <w:t>%</w:t>
            </w:r>
          </w:p>
        </w:tc>
        <w:tc>
          <w:tcPr>
            <w:tcW w:w="1568" w:type="dxa"/>
            <w:tcBorders>
              <w:top w:val="nil"/>
              <w:left w:val="nil"/>
              <w:bottom w:val="single" w:sz="8" w:space="0" w:color="auto"/>
              <w:right w:val="nil"/>
            </w:tcBorders>
            <w:tcMar>
              <w:top w:w="0" w:type="dxa"/>
              <w:left w:w="108" w:type="dxa"/>
              <w:bottom w:w="0" w:type="dxa"/>
              <w:right w:w="108" w:type="dxa"/>
            </w:tcMar>
            <w:vAlign w:val="bottom"/>
          </w:tcPr>
          <w:p w14:paraId="45B0ECAB"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5.1</w:t>
            </w:r>
            <w:r>
              <w:rPr>
                <w:rFonts w:ascii="Times New Roman" w:hAnsi="Times New Roman"/>
                <w:color w:val="000000"/>
              </w:rPr>
              <w:t>1</w:t>
            </w:r>
            <w:r w:rsidRPr="00E45F9F">
              <w:rPr>
                <w:rFonts w:ascii="Times New Roman" w:hAnsi="Times New Roman"/>
                <w:color w:val="000000"/>
              </w:rPr>
              <w:t>%</w:t>
            </w:r>
          </w:p>
        </w:tc>
        <w:tc>
          <w:tcPr>
            <w:tcW w:w="1604" w:type="dxa"/>
            <w:tcBorders>
              <w:top w:val="nil"/>
              <w:left w:val="nil"/>
              <w:bottom w:val="single" w:sz="8" w:space="0" w:color="auto"/>
              <w:right w:val="nil"/>
            </w:tcBorders>
            <w:tcMar>
              <w:top w:w="0" w:type="dxa"/>
              <w:left w:w="108" w:type="dxa"/>
              <w:bottom w:w="0" w:type="dxa"/>
              <w:right w:w="108" w:type="dxa"/>
            </w:tcMar>
            <w:vAlign w:val="bottom"/>
          </w:tcPr>
          <w:p w14:paraId="2F743EF2"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22.7</w:t>
            </w:r>
            <w:r>
              <w:rPr>
                <w:rFonts w:ascii="Times New Roman" w:hAnsi="Times New Roman"/>
                <w:color w:val="000000"/>
              </w:rPr>
              <w:t>3</w:t>
            </w:r>
            <w:r w:rsidRPr="00E45F9F">
              <w:rPr>
                <w:rFonts w:ascii="Times New Roman" w:hAnsi="Times New Roman"/>
                <w:color w:val="000000"/>
              </w:rPr>
              <w:t>%</w:t>
            </w:r>
          </w:p>
        </w:tc>
        <w:tc>
          <w:tcPr>
            <w:tcW w:w="1387" w:type="dxa"/>
            <w:tcBorders>
              <w:top w:val="nil"/>
              <w:left w:val="nil"/>
              <w:bottom w:val="single" w:sz="8" w:space="0" w:color="auto"/>
              <w:right w:val="nil"/>
            </w:tcBorders>
            <w:tcMar>
              <w:top w:w="0" w:type="dxa"/>
              <w:left w:w="108" w:type="dxa"/>
              <w:bottom w:w="0" w:type="dxa"/>
              <w:right w:w="108" w:type="dxa"/>
            </w:tcMar>
            <w:vAlign w:val="bottom"/>
          </w:tcPr>
          <w:p w14:paraId="199F8483" w14:textId="77777777" w:rsidR="00684F99" w:rsidRPr="00E45F9F" w:rsidRDefault="00684F99" w:rsidP="00684F99">
            <w:pPr>
              <w:spacing w:after="0" w:line="240" w:lineRule="auto"/>
              <w:jc w:val="right"/>
              <w:rPr>
                <w:rFonts w:ascii="Times New Roman" w:hAnsi="Times New Roman"/>
                <w:color w:val="000000"/>
              </w:rPr>
            </w:pPr>
            <w:r w:rsidRPr="00E45F9F">
              <w:rPr>
                <w:rFonts w:ascii="Times New Roman" w:hAnsi="Times New Roman"/>
                <w:color w:val="000000"/>
              </w:rPr>
              <w:t>3.</w:t>
            </w:r>
            <w:r>
              <w:rPr>
                <w:rFonts w:ascii="Times New Roman" w:hAnsi="Times New Roman"/>
                <w:color w:val="000000"/>
              </w:rPr>
              <w:t>18</w:t>
            </w:r>
            <w:r w:rsidRPr="00E45F9F">
              <w:rPr>
                <w:rFonts w:ascii="Times New Roman" w:hAnsi="Times New Roman"/>
                <w:color w:val="000000"/>
              </w:rPr>
              <w:t>%</w:t>
            </w:r>
          </w:p>
        </w:tc>
      </w:tr>
    </w:tbl>
    <w:p w14:paraId="215E2001" w14:textId="77777777" w:rsidR="00684F99" w:rsidRPr="003C3A06" w:rsidRDefault="00684F99" w:rsidP="00684F99">
      <w:pPr>
        <w:spacing w:after="0" w:line="240" w:lineRule="auto"/>
        <w:jc w:val="both"/>
        <w:rPr>
          <w:rFonts w:ascii="Times New Roman" w:eastAsia="Times New Roman" w:hAnsi="Times New Roman"/>
          <w:sz w:val="20"/>
          <w:szCs w:val="20"/>
        </w:rPr>
      </w:pPr>
    </w:p>
    <w:p w14:paraId="32FE91D1" w14:textId="77777777" w:rsidR="00684F99" w:rsidRDefault="00684F99">
      <w:pPr>
        <w:rPr>
          <w:rFonts w:ascii="Times New Roman" w:hAnsi="Times New Roman"/>
          <w:b/>
          <w:sz w:val="20"/>
          <w:szCs w:val="20"/>
        </w:rPr>
        <w:sectPr w:rsidR="00684F99" w:rsidSect="00684F99">
          <w:pgSz w:w="12240" w:h="15840"/>
          <w:pgMar w:top="1440" w:right="1440" w:bottom="1440" w:left="1440" w:header="720" w:footer="720" w:gutter="0"/>
          <w:cols w:space="720"/>
          <w:docGrid w:linePitch="360"/>
        </w:sectPr>
      </w:pPr>
    </w:p>
    <w:p w14:paraId="6B2CD564" w14:textId="77777777" w:rsidR="00684F99" w:rsidRPr="00B04E62" w:rsidRDefault="00684F99" w:rsidP="00684F99">
      <w:pPr>
        <w:spacing w:after="0" w:line="240" w:lineRule="auto"/>
        <w:ind w:firstLine="180"/>
        <w:jc w:val="center"/>
        <w:rPr>
          <w:rFonts w:ascii="Times New Roman" w:hAnsi="Times New Roman"/>
          <w:b/>
        </w:rPr>
      </w:pPr>
      <w:r w:rsidRPr="00B04E62">
        <w:rPr>
          <w:rFonts w:ascii="Times New Roman" w:hAnsi="Times New Roman"/>
          <w:b/>
        </w:rPr>
        <w:lastRenderedPageBreak/>
        <w:t>Table 3</w:t>
      </w:r>
    </w:p>
    <w:p w14:paraId="32034EB2" w14:textId="77777777" w:rsidR="00684F99" w:rsidRPr="00B04E62" w:rsidRDefault="00684F99" w:rsidP="00684F99">
      <w:pPr>
        <w:spacing w:after="0" w:line="240" w:lineRule="auto"/>
        <w:ind w:firstLine="180"/>
        <w:jc w:val="center"/>
        <w:rPr>
          <w:rFonts w:ascii="Times New Roman" w:hAnsi="Times New Roman"/>
          <w:b/>
        </w:rPr>
      </w:pPr>
      <w:r w:rsidRPr="00B04E62">
        <w:rPr>
          <w:rFonts w:ascii="Times New Roman" w:hAnsi="Times New Roman"/>
          <w:b/>
        </w:rPr>
        <w:t>Summary Statistics on Document Views and Viewers</w:t>
      </w:r>
    </w:p>
    <w:p w14:paraId="43EED5C2" w14:textId="77777777" w:rsidR="00684F99" w:rsidRPr="00B04E62" w:rsidRDefault="00684F99" w:rsidP="00684F99">
      <w:pPr>
        <w:spacing w:after="0" w:line="240" w:lineRule="auto"/>
        <w:jc w:val="both"/>
        <w:rPr>
          <w:rFonts w:ascii="Times New Roman" w:hAnsi="Times New Roman"/>
          <w:color w:val="000000"/>
          <w:kern w:val="24"/>
        </w:rPr>
      </w:pPr>
      <w:r>
        <w:rPr>
          <w:rFonts w:ascii="Times New Roman" w:hAnsi="Times New Roman"/>
        </w:rPr>
        <w:t>Summary statistics on the n</w:t>
      </w:r>
      <w:r w:rsidRPr="00B04E62">
        <w:rPr>
          <w:rFonts w:ascii="Times New Roman" w:hAnsi="Times New Roman"/>
        </w:rPr>
        <w:t xml:space="preserve">umber of documents </w:t>
      </w:r>
      <w:r>
        <w:rPr>
          <w:rFonts w:ascii="Times New Roman" w:hAnsi="Times New Roman"/>
        </w:rPr>
        <w:t xml:space="preserve">from Jan 1994 – Mar 2012 </w:t>
      </w:r>
      <w:r w:rsidRPr="00B04E62">
        <w:rPr>
          <w:rFonts w:ascii="Times New Roman" w:hAnsi="Times New Roman"/>
        </w:rPr>
        <w:t xml:space="preserve">and </w:t>
      </w:r>
      <w:r>
        <w:rPr>
          <w:rFonts w:ascii="Times New Roman" w:hAnsi="Times New Roman"/>
        </w:rPr>
        <w:t xml:space="preserve">viewers </w:t>
      </w:r>
      <w:r w:rsidRPr="00B04E62">
        <w:rPr>
          <w:rFonts w:ascii="Times New Roman" w:hAnsi="Times New Roman"/>
        </w:rPr>
        <w:t xml:space="preserve">from the EDGAR log files from </w:t>
      </w:r>
      <w:r>
        <w:rPr>
          <w:rFonts w:ascii="Times New Roman" w:hAnsi="Times New Roman"/>
        </w:rPr>
        <w:t xml:space="preserve">February </w:t>
      </w:r>
      <w:r w:rsidRPr="00B04E62">
        <w:rPr>
          <w:rFonts w:ascii="Times New Roman" w:hAnsi="Times New Roman"/>
        </w:rPr>
        <w:t xml:space="preserve">2003 to </w:t>
      </w:r>
      <w:r>
        <w:rPr>
          <w:rFonts w:ascii="Times New Roman" w:hAnsi="Times New Roman"/>
        </w:rPr>
        <w:t xml:space="preserve">March </w:t>
      </w:r>
      <w:r w:rsidRPr="00B04E62">
        <w:rPr>
          <w:rFonts w:ascii="Times New Roman" w:hAnsi="Times New Roman"/>
        </w:rPr>
        <w:t>2012. Panel A presents the number of total documents, total document views and average document views by type of filing</w:t>
      </w:r>
      <w:r>
        <w:rPr>
          <w:rFonts w:ascii="Times New Roman" w:hAnsi="Times New Roman"/>
        </w:rPr>
        <w:t xml:space="preserve"> in the EDGAR log file</w:t>
      </w:r>
      <w:r w:rsidRPr="00B04E62">
        <w:rPr>
          <w:rFonts w:ascii="Times New Roman" w:hAnsi="Times New Roman"/>
        </w:rPr>
        <w:t>. Panel B presents the number of viewers on the day of and the day after the filing of the S-1, first offer price range amendment and the final prospectus by type of viewer</w:t>
      </w:r>
      <w:r>
        <w:rPr>
          <w:rFonts w:ascii="Times New Roman" w:hAnsi="Times New Roman"/>
        </w:rPr>
        <w:t xml:space="preserve"> for the sample of IPOs</w:t>
      </w:r>
      <w:r w:rsidRPr="00B04E62">
        <w:rPr>
          <w:rFonts w:ascii="Times New Roman" w:hAnsi="Times New Roman"/>
        </w:rPr>
        <w:t xml:space="preserve">. Viewers are </w:t>
      </w:r>
      <w:r>
        <w:rPr>
          <w:rFonts w:ascii="Times New Roman" w:hAnsi="Times New Roman"/>
        </w:rPr>
        <w:t>categorized as</w:t>
      </w:r>
      <w:r w:rsidRPr="00B04E62">
        <w:rPr>
          <w:rFonts w:ascii="Times New Roman" w:hAnsi="Times New Roman"/>
        </w:rPr>
        <w:t xml:space="preserve"> </w:t>
      </w:r>
      <w:r>
        <w:rPr>
          <w:rFonts w:ascii="Times New Roman" w:hAnsi="Times New Roman"/>
        </w:rPr>
        <w:t>all viewers of the IPO’s documents (</w:t>
      </w:r>
      <w:r w:rsidRPr="00B04E62">
        <w:rPr>
          <w:rFonts w:ascii="Times New Roman" w:hAnsi="Times New Roman"/>
          <w:i/>
        </w:rPr>
        <w:t xml:space="preserve">All </w:t>
      </w:r>
      <w:r w:rsidRPr="00B04E62">
        <w:rPr>
          <w:rFonts w:ascii="Times New Roman" w:hAnsi="Times New Roman"/>
          <w:i/>
          <w:color w:val="000000"/>
          <w:kern w:val="24"/>
        </w:rPr>
        <w:t>Viewers</w:t>
      </w:r>
      <w:r w:rsidRPr="00B04E62">
        <w:rPr>
          <w:rFonts w:ascii="Times New Roman" w:hAnsi="Times New Roman"/>
          <w:color w:val="000000"/>
          <w:kern w:val="24"/>
        </w:rPr>
        <w:t>), human viewers (</w:t>
      </w:r>
      <w:r w:rsidRPr="00B04E62">
        <w:rPr>
          <w:rFonts w:ascii="Times New Roman" w:hAnsi="Times New Roman"/>
          <w:i/>
          <w:color w:val="000000"/>
          <w:kern w:val="24"/>
        </w:rPr>
        <w:t>All Viewers Human</w:t>
      </w:r>
      <w:r w:rsidRPr="00B04E62">
        <w:rPr>
          <w:rFonts w:ascii="Times New Roman" w:hAnsi="Times New Roman"/>
          <w:color w:val="000000"/>
          <w:kern w:val="24"/>
        </w:rPr>
        <w:t>), bot viewers (</w:t>
      </w:r>
      <w:r w:rsidRPr="00B04E62">
        <w:rPr>
          <w:rFonts w:ascii="Times New Roman" w:hAnsi="Times New Roman"/>
          <w:i/>
          <w:color w:val="000000"/>
          <w:kern w:val="24"/>
        </w:rPr>
        <w:t>All Viewers Bot</w:t>
      </w:r>
      <w:r w:rsidRPr="008D2F25">
        <w:rPr>
          <w:rFonts w:ascii="Times New Roman" w:hAnsi="Times New Roman"/>
          <w:color w:val="000000"/>
          <w:kern w:val="24"/>
        </w:rPr>
        <w:t>)</w:t>
      </w:r>
      <w:r>
        <w:rPr>
          <w:rFonts w:ascii="Times New Roman" w:hAnsi="Times New Roman"/>
          <w:color w:val="000000"/>
          <w:kern w:val="24"/>
        </w:rPr>
        <w:t>,</w:t>
      </w:r>
      <w:r w:rsidRPr="008D2F25">
        <w:rPr>
          <w:rFonts w:ascii="Times New Roman" w:hAnsi="Times New Roman"/>
          <w:color w:val="000000"/>
          <w:kern w:val="24"/>
        </w:rPr>
        <w:t xml:space="preserve"> </w:t>
      </w:r>
      <w:r w:rsidRPr="00B04E62">
        <w:rPr>
          <w:rFonts w:ascii="Times New Roman" w:hAnsi="Times New Roman"/>
          <w:color w:val="000000"/>
          <w:kern w:val="24"/>
        </w:rPr>
        <w:t>unsure viewers (</w:t>
      </w:r>
      <w:r w:rsidRPr="00B04E62">
        <w:rPr>
          <w:rFonts w:ascii="Times New Roman" w:hAnsi="Times New Roman"/>
          <w:i/>
          <w:color w:val="000000"/>
          <w:kern w:val="24"/>
        </w:rPr>
        <w:t xml:space="preserve">All Viewers </w:t>
      </w:r>
      <w:r>
        <w:rPr>
          <w:rFonts w:ascii="Times New Roman" w:hAnsi="Times New Roman"/>
          <w:i/>
          <w:color w:val="000000"/>
          <w:kern w:val="24"/>
        </w:rPr>
        <w:t>Unsure</w:t>
      </w:r>
      <w:r>
        <w:rPr>
          <w:rFonts w:ascii="Times New Roman" w:hAnsi="Times New Roman"/>
          <w:color w:val="000000"/>
          <w:kern w:val="24"/>
        </w:rPr>
        <w:t>), viewers who only view the IPO document</w:t>
      </w:r>
      <w:r w:rsidRPr="00B04E62">
        <w:rPr>
          <w:rFonts w:ascii="Times New Roman" w:hAnsi="Times New Roman"/>
          <w:color w:val="000000"/>
          <w:kern w:val="24"/>
        </w:rPr>
        <w:t xml:space="preserve"> (</w:t>
      </w:r>
      <w:r w:rsidRPr="00B04E62">
        <w:rPr>
          <w:rFonts w:ascii="Times New Roman" w:hAnsi="Times New Roman"/>
          <w:i/>
          <w:color w:val="000000"/>
          <w:kern w:val="24"/>
        </w:rPr>
        <w:t>IPO Viewers</w:t>
      </w:r>
      <w:r w:rsidRPr="00B04E62">
        <w:rPr>
          <w:rFonts w:ascii="Times New Roman" w:hAnsi="Times New Roman"/>
          <w:color w:val="000000"/>
          <w:kern w:val="24"/>
        </w:rPr>
        <w:t xml:space="preserve">), </w:t>
      </w:r>
      <w:r>
        <w:rPr>
          <w:rFonts w:ascii="Times New Roman" w:hAnsi="Times New Roman"/>
          <w:color w:val="000000"/>
          <w:kern w:val="24"/>
        </w:rPr>
        <w:t>viewers of the IPO document who view</w:t>
      </w:r>
      <w:r w:rsidRPr="00B04E62">
        <w:rPr>
          <w:rFonts w:ascii="Times New Roman" w:hAnsi="Times New Roman"/>
          <w:color w:val="000000"/>
          <w:kern w:val="24"/>
        </w:rPr>
        <w:t xml:space="preserve"> at least one other peer firm document (</w:t>
      </w:r>
      <w:r w:rsidRPr="00B04E62">
        <w:rPr>
          <w:rFonts w:ascii="Times New Roman" w:hAnsi="Times New Roman"/>
          <w:i/>
          <w:color w:val="000000"/>
          <w:kern w:val="24"/>
        </w:rPr>
        <w:t>Peer Firm Viewers</w:t>
      </w:r>
      <w:r w:rsidRPr="00B04E62">
        <w:rPr>
          <w:rFonts w:ascii="Times New Roman" w:hAnsi="Times New Roman"/>
          <w:color w:val="000000"/>
          <w:kern w:val="24"/>
        </w:rPr>
        <w:t>), peer firm viewers who view at least one peer firm document in the same one-digit SDC industry code as the IPO (</w:t>
      </w:r>
      <w:r w:rsidRPr="00B04E62">
        <w:rPr>
          <w:rFonts w:ascii="Times New Roman" w:hAnsi="Times New Roman"/>
          <w:i/>
          <w:color w:val="000000"/>
          <w:kern w:val="24"/>
        </w:rPr>
        <w:t xml:space="preserve">Peer Firm Viewers SIC1), </w:t>
      </w:r>
      <w:r w:rsidRPr="00197101">
        <w:rPr>
          <w:rFonts w:ascii="Times New Roman" w:hAnsi="Times New Roman"/>
          <w:color w:val="000000"/>
          <w:kern w:val="24"/>
        </w:rPr>
        <w:t>and</w:t>
      </w:r>
      <w:r>
        <w:rPr>
          <w:rFonts w:ascii="Times New Roman" w:hAnsi="Times New Roman"/>
          <w:color w:val="000000"/>
          <w:kern w:val="24"/>
        </w:rPr>
        <w:t xml:space="preserve"> the number of peer firm documents viewed (</w:t>
      </w:r>
      <w:r w:rsidRPr="009A3742">
        <w:rPr>
          <w:rFonts w:ascii="Times New Roman" w:hAnsi="Times New Roman"/>
          <w:i/>
          <w:color w:val="000000"/>
          <w:kern w:val="24"/>
        </w:rPr>
        <w:t>Peer Firm Document Views</w:t>
      </w:r>
      <w:r>
        <w:rPr>
          <w:rFonts w:ascii="Times New Roman" w:hAnsi="Times New Roman"/>
          <w:color w:val="000000"/>
          <w:kern w:val="24"/>
        </w:rPr>
        <w:t>)</w:t>
      </w:r>
      <w:r w:rsidRPr="00B04E62">
        <w:rPr>
          <w:rFonts w:ascii="Times New Roman" w:hAnsi="Times New Roman"/>
          <w:i/>
          <w:color w:val="000000"/>
          <w:kern w:val="24"/>
        </w:rPr>
        <w:t>.</w:t>
      </w:r>
      <w:r w:rsidRPr="00B04E62">
        <w:rPr>
          <w:rFonts w:ascii="Times New Roman" w:hAnsi="Times New Roman"/>
          <w:color w:val="000000"/>
          <w:kern w:val="24"/>
        </w:rPr>
        <w:t xml:space="preserve"> </w:t>
      </w:r>
    </w:p>
    <w:p w14:paraId="3C8B5E2D" w14:textId="77777777" w:rsidR="00684F99" w:rsidRPr="00B04E62" w:rsidRDefault="00684F99" w:rsidP="00684F99">
      <w:pPr>
        <w:spacing w:after="0" w:line="240" w:lineRule="auto"/>
        <w:jc w:val="both"/>
        <w:rPr>
          <w:rFonts w:ascii="Times New Roman" w:hAnsi="Times New Roman"/>
        </w:rPr>
      </w:pPr>
    </w:p>
    <w:p w14:paraId="49A8B100" w14:textId="77777777" w:rsidR="00684F99" w:rsidRPr="00B04E62" w:rsidRDefault="00684F99" w:rsidP="00684F99">
      <w:pPr>
        <w:spacing w:after="0" w:line="240" w:lineRule="auto"/>
        <w:ind w:firstLine="180"/>
        <w:jc w:val="center"/>
        <w:rPr>
          <w:rFonts w:ascii="Times New Roman" w:hAnsi="Times New Roman"/>
          <w:i/>
        </w:rPr>
      </w:pPr>
      <w:r w:rsidRPr="00B04E62">
        <w:rPr>
          <w:rFonts w:ascii="Times New Roman" w:hAnsi="Times New Roman"/>
          <w:i/>
        </w:rPr>
        <w:t>Panel A: Document</w:t>
      </w:r>
      <w:r>
        <w:rPr>
          <w:rFonts w:ascii="Times New Roman" w:hAnsi="Times New Roman"/>
          <w:i/>
        </w:rPr>
        <w:t>s and Document</w:t>
      </w:r>
      <w:r w:rsidRPr="00B04E62">
        <w:rPr>
          <w:rFonts w:ascii="Times New Roman" w:hAnsi="Times New Roman"/>
          <w:i/>
        </w:rPr>
        <w:t xml:space="preserve"> Views</w:t>
      </w:r>
      <w:r>
        <w:rPr>
          <w:rFonts w:ascii="Times New Roman" w:hAnsi="Times New Roman"/>
          <w:i/>
        </w:rPr>
        <w:t xml:space="preserve"> (Edgar Log File)</w:t>
      </w:r>
    </w:p>
    <w:tbl>
      <w:tblPr>
        <w:tblW w:w="10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2049"/>
        <w:gridCol w:w="3877"/>
        <w:gridCol w:w="1180"/>
        <w:gridCol w:w="1838"/>
        <w:gridCol w:w="1828"/>
      </w:tblGrid>
      <w:tr w:rsidR="00684F99" w:rsidRPr="007F5874" w14:paraId="2D01B7FA" w14:textId="77777777">
        <w:trPr>
          <w:trHeight w:val="254"/>
          <w:jc w:val="center"/>
        </w:trPr>
        <w:tc>
          <w:tcPr>
            <w:tcW w:w="2049" w:type="dxa"/>
            <w:tcBorders>
              <w:top w:val="single" w:sz="4" w:space="0" w:color="000000"/>
              <w:left w:val="nil"/>
              <w:bottom w:val="single" w:sz="4" w:space="0" w:color="000000"/>
              <w:right w:val="nil"/>
            </w:tcBorders>
            <w:shd w:val="clear" w:color="auto" w:fill="auto"/>
            <w:vAlign w:val="bottom"/>
          </w:tcPr>
          <w:p w14:paraId="679B1FDE" w14:textId="77777777" w:rsidR="00684F99" w:rsidRPr="007F5874" w:rsidRDefault="00684F99" w:rsidP="00684F99">
            <w:pPr>
              <w:spacing w:after="0" w:line="240" w:lineRule="auto"/>
              <w:rPr>
                <w:rFonts w:ascii="Times New Roman" w:eastAsia="Times New Roman" w:hAnsi="Times New Roman"/>
                <w:color w:val="000000"/>
                <w:kern w:val="24"/>
              </w:rPr>
            </w:pPr>
            <w:r w:rsidRPr="007F5874">
              <w:rPr>
                <w:rFonts w:ascii="Times New Roman" w:eastAsia="Times New Roman" w:hAnsi="Times New Roman"/>
                <w:color w:val="000000"/>
                <w:kern w:val="24"/>
              </w:rPr>
              <w:t>Type of document</w:t>
            </w:r>
          </w:p>
        </w:tc>
        <w:tc>
          <w:tcPr>
            <w:tcW w:w="3877"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tcPr>
          <w:p w14:paraId="452283CE" w14:textId="77777777" w:rsidR="00684F99" w:rsidRPr="007F5874" w:rsidRDefault="00684F99" w:rsidP="00684F99">
            <w:pPr>
              <w:spacing w:after="0" w:line="240" w:lineRule="auto"/>
              <w:rPr>
                <w:rFonts w:ascii="Times New Roman" w:eastAsia="Times New Roman" w:hAnsi="Times New Roman"/>
              </w:rPr>
            </w:pPr>
            <w:r w:rsidRPr="007F5874">
              <w:rPr>
                <w:rFonts w:ascii="Times New Roman" w:eastAsia="Times New Roman" w:hAnsi="Times New Roman"/>
              </w:rPr>
              <w:t>Filing type</w:t>
            </w:r>
          </w:p>
        </w:tc>
        <w:tc>
          <w:tcPr>
            <w:tcW w:w="11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tcPr>
          <w:p w14:paraId="58274ED9" w14:textId="77777777" w:rsidR="00684F99" w:rsidRPr="007F5874" w:rsidRDefault="00684F99" w:rsidP="00684F99">
            <w:pPr>
              <w:spacing w:after="0" w:line="240" w:lineRule="auto"/>
              <w:jc w:val="center"/>
              <w:rPr>
                <w:rFonts w:ascii="Times New Roman" w:eastAsia="Times New Roman" w:hAnsi="Times New Roman"/>
                <w:color w:val="000000"/>
                <w:kern w:val="24"/>
              </w:rPr>
            </w:pPr>
            <w:r w:rsidRPr="007F5874">
              <w:rPr>
                <w:rFonts w:ascii="Times New Roman" w:eastAsia="Times New Roman" w:hAnsi="Times New Roman"/>
                <w:color w:val="000000"/>
                <w:kern w:val="24"/>
              </w:rPr>
              <w:t>Total documents</w:t>
            </w:r>
          </w:p>
        </w:tc>
        <w:tc>
          <w:tcPr>
            <w:tcW w:w="183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tcPr>
          <w:p w14:paraId="7708D2F0" w14:textId="77777777" w:rsidR="00684F99" w:rsidRPr="007F5874" w:rsidRDefault="00684F99" w:rsidP="00684F99">
            <w:pPr>
              <w:spacing w:after="0" w:line="240" w:lineRule="auto"/>
              <w:jc w:val="center"/>
              <w:rPr>
                <w:rFonts w:ascii="Times New Roman" w:eastAsia="Times New Roman" w:hAnsi="Times New Roman"/>
                <w:color w:val="000000"/>
                <w:kern w:val="24"/>
              </w:rPr>
            </w:pPr>
            <w:r w:rsidRPr="007F5874">
              <w:rPr>
                <w:rFonts w:ascii="Times New Roman" w:eastAsia="Times New Roman" w:hAnsi="Times New Roman"/>
                <w:color w:val="000000"/>
                <w:kern w:val="24"/>
              </w:rPr>
              <w:t xml:space="preserve">Total </w:t>
            </w:r>
          </w:p>
          <w:p w14:paraId="289147E9" w14:textId="77777777" w:rsidR="00684F99" w:rsidRPr="007F5874" w:rsidRDefault="00684F99" w:rsidP="00684F99">
            <w:pPr>
              <w:spacing w:after="0" w:line="240" w:lineRule="auto"/>
              <w:jc w:val="center"/>
              <w:rPr>
                <w:rFonts w:ascii="Times New Roman" w:eastAsia="Times New Roman" w:hAnsi="Times New Roman"/>
                <w:color w:val="000000"/>
                <w:kern w:val="24"/>
              </w:rPr>
            </w:pPr>
            <w:r w:rsidRPr="007F5874">
              <w:rPr>
                <w:rFonts w:ascii="Times New Roman" w:eastAsia="Times New Roman" w:hAnsi="Times New Roman"/>
                <w:color w:val="000000"/>
                <w:kern w:val="24"/>
              </w:rPr>
              <w:t>document views</w:t>
            </w:r>
          </w:p>
        </w:tc>
        <w:tc>
          <w:tcPr>
            <w:tcW w:w="182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tcPr>
          <w:p w14:paraId="68807FE5" w14:textId="77777777" w:rsidR="00684F99" w:rsidRPr="007F5874" w:rsidRDefault="00684F99" w:rsidP="00684F99">
            <w:pPr>
              <w:spacing w:after="0" w:line="240" w:lineRule="auto"/>
              <w:jc w:val="center"/>
              <w:rPr>
                <w:rFonts w:ascii="Times New Roman" w:eastAsia="Times New Roman" w:hAnsi="Times New Roman"/>
                <w:color w:val="000000"/>
                <w:kern w:val="24"/>
              </w:rPr>
            </w:pPr>
            <w:r w:rsidRPr="007F5874">
              <w:rPr>
                <w:rFonts w:ascii="Times New Roman" w:eastAsia="Times New Roman" w:hAnsi="Times New Roman"/>
                <w:color w:val="000000"/>
                <w:kern w:val="24"/>
              </w:rPr>
              <w:t xml:space="preserve">Average </w:t>
            </w:r>
          </w:p>
          <w:p w14:paraId="24B7749F" w14:textId="77777777" w:rsidR="00684F99" w:rsidRPr="007F5874" w:rsidRDefault="00684F99" w:rsidP="00684F99">
            <w:pPr>
              <w:spacing w:after="0" w:line="240" w:lineRule="auto"/>
              <w:jc w:val="center"/>
              <w:rPr>
                <w:rFonts w:ascii="Times New Roman" w:eastAsia="Times New Roman" w:hAnsi="Times New Roman"/>
                <w:color w:val="000000"/>
                <w:kern w:val="24"/>
              </w:rPr>
            </w:pPr>
            <w:r w:rsidRPr="007F5874">
              <w:rPr>
                <w:rFonts w:ascii="Times New Roman" w:eastAsia="Times New Roman" w:hAnsi="Times New Roman"/>
                <w:color w:val="000000"/>
                <w:kern w:val="24"/>
              </w:rPr>
              <w:t>document views</w:t>
            </w:r>
          </w:p>
        </w:tc>
      </w:tr>
      <w:tr w:rsidR="00684F99" w:rsidRPr="007F5874" w14:paraId="3A96EB76" w14:textId="77777777">
        <w:trPr>
          <w:trHeight w:val="254"/>
          <w:jc w:val="center"/>
        </w:trPr>
        <w:tc>
          <w:tcPr>
            <w:tcW w:w="2049" w:type="dxa"/>
            <w:tcBorders>
              <w:top w:val="single" w:sz="4" w:space="0" w:color="000000"/>
              <w:left w:val="nil"/>
              <w:bottom w:val="nil"/>
              <w:right w:val="nil"/>
            </w:tcBorders>
            <w:shd w:val="clear" w:color="auto" w:fill="auto"/>
          </w:tcPr>
          <w:p w14:paraId="35FBBED9" w14:textId="77777777" w:rsidR="00684F99" w:rsidRPr="007F5874" w:rsidRDefault="00684F99" w:rsidP="00684F99">
            <w:pPr>
              <w:spacing w:after="0" w:line="240" w:lineRule="auto"/>
              <w:rPr>
                <w:rFonts w:ascii="Times New Roman" w:eastAsia="Times New Roman" w:hAnsi="Times New Roman"/>
                <w:color w:val="000000"/>
                <w:kern w:val="24"/>
              </w:rPr>
            </w:pPr>
            <w:r w:rsidRPr="007F5874">
              <w:rPr>
                <w:rFonts w:ascii="Times New Roman" w:eastAsia="Times New Roman" w:hAnsi="Times New Roman"/>
                <w:color w:val="000000"/>
                <w:kern w:val="24"/>
              </w:rPr>
              <w:t>Periodic</w:t>
            </w:r>
          </w:p>
        </w:tc>
        <w:tc>
          <w:tcPr>
            <w:tcW w:w="3877" w:type="dxa"/>
            <w:tcBorders>
              <w:top w:val="single" w:sz="4" w:space="0" w:color="000000"/>
              <w:left w:val="nil"/>
              <w:bottom w:val="nil"/>
              <w:right w:val="nil"/>
            </w:tcBorders>
            <w:shd w:val="clear" w:color="auto" w:fill="auto"/>
            <w:tcMar>
              <w:top w:w="15" w:type="dxa"/>
              <w:left w:w="15" w:type="dxa"/>
              <w:bottom w:w="0" w:type="dxa"/>
              <w:right w:w="15" w:type="dxa"/>
            </w:tcMar>
            <w:vAlign w:val="bottom"/>
          </w:tcPr>
          <w:p w14:paraId="15D55A2F" w14:textId="77777777" w:rsidR="00684F99" w:rsidRPr="007F5874" w:rsidRDefault="00684F99" w:rsidP="00684F99">
            <w:pPr>
              <w:spacing w:after="0" w:line="240" w:lineRule="auto"/>
              <w:rPr>
                <w:rFonts w:ascii="Times New Roman" w:eastAsia="Times New Roman" w:hAnsi="Times New Roman"/>
              </w:rPr>
            </w:pPr>
            <w:r w:rsidRPr="007F5874">
              <w:rPr>
                <w:rFonts w:ascii="Times New Roman" w:eastAsia="Times New Roman" w:hAnsi="Times New Roman"/>
              </w:rPr>
              <w:t>10-Q</w:t>
            </w:r>
          </w:p>
        </w:tc>
        <w:tc>
          <w:tcPr>
            <w:tcW w:w="1180" w:type="dxa"/>
            <w:tcBorders>
              <w:top w:val="single" w:sz="4" w:space="0" w:color="000000"/>
              <w:left w:val="nil"/>
              <w:bottom w:val="nil"/>
              <w:right w:val="nil"/>
            </w:tcBorders>
            <w:shd w:val="clear" w:color="auto" w:fill="auto"/>
            <w:tcMar>
              <w:top w:w="15" w:type="dxa"/>
              <w:left w:w="15" w:type="dxa"/>
              <w:bottom w:w="0" w:type="dxa"/>
              <w:right w:w="15" w:type="dxa"/>
            </w:tcMar>
            <w:vAlign w:val="bottom"/>
          </w:tcPr>
          <w:p w14:paraId="34F17E43"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573,221</w:t>
            </w:r>
          </w:p>
        </w:tc>
        <w:tc>
          <w:tcPr>
            <w:tcW w:w="1838" w:type="dxa"/>
            <w:tcBorders>
              <w:top w:val="single" w:sz="4" w:space="0" w:color="000000"/>
              <w:left w:val="nil"/>
              <w:bottom w:val="nil"/>
              <w:right w:val="nil"/>
            </w:tcBorders>
            <w:shd w:val="clear" w:color="auto" w:fill="auto"/>
            <w:tcMar>
              <w:top w:w="15" w:type="dxa"/>
              <w:left w:w="15" w:type="dxa"/>
              <w:bottom w:w="0" w:type="dxa"/>
              <w:right w:w="15" w:type="dxa"/>
            </w:tcMar>
            <w:vAlign w:val="bottom"/>
          </w:tcPr>
          <w:p w14:paraId="2F85AB3B"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 xml:space="preserve">114,284,959 </w:t>
            </w:r>
          </w:p>
        </w:tc>
        <w:tc>
          <w:tcPr>
            <w:tcW w:w="1828" w:type="dxa"/>
            <w:tcBorders>
              <w:top w:val="single" w:sz="4" w:space="0" w:color="000000"/>
              <w:left w:val="nil"/>
              <w:bottom w:val="nil"/>
              <w:right w:val="nil"/>
            </w:tcBorders>
            <w:shd w:val="clear" w:color="auto" w:fill="auto"/>
            <w:tcMar>
              <w:top w:w="15" w:type="dxa"/>
              <w:left w:w="15" w:type="dxa"/>
              <w:bottom w:w="0" w:type="dxa"/>
              <w:right w:w="15" w:type="dxa"/>
            </w:tcMar>
            <w:vAlign w:val="bottom"/>
          </w:tcPr>
          <w:p w14:paraId="3606B693" w14:textId="77777777" w:rsidR="00684F99" w:rsidRPr="007F5874" w:rsidRDefault="00684F99" w:rsidP="00684F99">
            <w:pPr>
              <w:spacing w:after="0" w:line="240" w:lineRule="auto"/>
              <w:jc w:val="center"/>
              <w:rPr>
                <w:rFonts w:ascii="Times New Roman" w:eastAsia="Times New Roman" w:hAnsi="Times New Roman"/>
                <w:color w:val="000000"/>
                <w:kern w:val="24"/>
              </w:rPr>
            </w:pPr>
            <w:r w:rsidRPr="007F5874">
              <w:rPr>
                <w:rFonts w:ascii="Times New Roman" w:eastAsia="Times New Roman" w:hAnsi="Times New Roman"/>
                <w:color w:val="000000"/>
                <w:kern w:val="24"/>
              </w:rPr>
              <w:t>199</w:t>
            </w:r>
          </w:p>
        </w:tc>
      </w:tr>
      <w:tr w:rsidR="00684F99" w:rsidRPr="007F5874" w14:paraId="29C42C86" w14:textId="77777777">
        <w:trPr>
          <w:trHeight w:val="254"/>
          <w:jc w:val="center"/>
        </w:trPr>
        <w:tc>
          <w:tcPr>
            <w:tcW w:w="2049" w:type="dxa"/>
            <w:tcBorders>
              <w:top w:val="nil"/>
              <w:left w:val="nil"/>
              <w:bottom w:val="nil"/>
              <w:right w:val="nil"/>
            </w:tcBorders>
            <w:shd w:val="clear" w:color="auto" w:fill="auto"/>
          </w:tcPr>
          <w:p w14:paraId="4AD3E156" w14:textId="77777777" w:rsidR="00684F99" w:rsidRPr="007F5874" w:rsidRDefault="00684F99" w:rsidP="00684F99">
            <w:pPr>
              <w:spacing w:after="0" w:line="240" w:lineRule="auto"/>
              <w:rPr>
                <w:rFonts w:ascii="Times New Roman" w:eastAsia="Times New Roman" w:hAnsi="Times New Roman"/>
                <w:color w:val="000000"/>
                <w:kern w:val="24"/>
              </w:rPr>
            </w:pPr>
            <w:r w:rsidRPr="007F5874">
              <w:rPr>
                <w:rFonts w:ascii="Times New Roman" w:eastAsia="Times New Roman" w:hAnsi="Times New Roman"/>
                <w:color w:val="000000"/>
                <w:kern w:val="24"/>
              </w:rPr>
              <w:t>Periodic</w:t>
            </w:r>
          </w:p>
        </w:tc>
        <w:tc>
          <w:tcPr>
            <w:tcW w:w="3877" w:type="dxa"/>
            <w:tcBorders>
              <w:top w:val="nil"/>
              <w:left w:val="nil"/>
              <w:bottom w:val="nil"/>
              <w:right w:val="nil"/>
            </w:tcBorders>
            <w:shd w:val="clear" w:color="auto" w:fill="auto"/>
            <w:tcMar>
              <w:top w:w="15" w:type="dxa"/>
              <w:left w:w="15" w:type="dxa"/>
              <w:bottom w:w="0" w:type="dxa"/>
              <w:right w:w="15" w:type="dxa"/>
            </w:tcMar>
            <w:vAlign w:val="bottom"/>
          </w:tcPr>
          <w:p w14:paraId="3D78876B" w14:textId="77777777" w:rsidR="00684F99" w:rsidRPr="007F5874" w:rsidRDefault="00684F99" w:rsidP="00684F99">
            <w:pPr>
              <w:spacing w:after="0" w:line="240" w:lineRule="auto"/>
              <w:rPr>
                <w:rFonts w:ascii="Times New Roman" w:eastAsia="Times New Roman" w:hAnsi="Times New Roman"/>
              </w:rPr>
            </w:pPr>
            <w:r w:rsidRPr="007F5874">
              <w:rPr>
                <w:rFonts w:ascii="Times New Roman" w:eastAsia="Times New Roman" w:hAnsi="Times New Roman"/>
              </w:rPr>
              <w:t>10-K</w:t>
            </w:r>
          </w:p>
        </w:tc>
        <w:tc>
          <w:tcPr>
            <w:tcW w:w="1180" w:type="dxa"/>
            <w:tcBorders>
              <w:top w:val="nil"/>
              <w:left w:val="nil"/>
              <w:bottom w:val="nil"/>
              <w:right w:val="nil"/>
            </w:tcBorders>
            <w:shd w:val="clear" w:color="auto" w:fill="auto"/>
            <w:tcMar>
              <w:top w:w="15" w:type="dxa"/>
              <w:left w:w="15" w:type="dxa"/>
              <w:bottom w:w="0" w:type="dxa"/>
              <w:right w:w="15" w:type="dxa"/>
            </w:tcMar>
            <w:vAlign w:val="bottom"/>
          </w:tcPr>
          <w:p w14:paraId="53EFF248"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219,457</w:t>
            </w:r>
          </w:p>
        </w:tc>
        <w:tc>
          <w:tcPr>
            <w:tcW w:w="1838" w:type="dxa"/>
            <w:tcBorders>
              <w:top w:val="nil"/>
              <w:left w:val="nil"/>
              <w:bottom w:val="nil"/>
              <w:right w:val="nil"/>
            </w:tcBorders>
            <w:shd w:val="clear" w:color="auto" w:fill="auto"/>
            <w:tcMar>
              <w:top w:w="15" w:type="dxa"/>
              <w:left w:w="15" w:type="dxa"/>
              <w:bottom w:w="0" w:type="dxa"/>
              <w:right w:w="15" w:type="dxa"/>
            </w:tcMar>
            <w:vAlign w:val="bottom"/>
          </w:tcPr>
          <w:p w14:paraId="372E88E7"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 xml:space="preserve"> 102,549,907 </w:t>
            </w:r>
          </w:p>
        </w:tc>
        <w:tc>
          <w:tcPr>
            <w:tcW w:w="1828" w:type="dxa"/>
            <w:tcBorders>
              <w:top w:val="nil"/>
              <w:left w:val="nil"/>
              <w:bottom w:val="nil"/>
              <w:right w:val="nil"/>
            </w:tcBorders>
            <w:shd w:val="clear" w:color="auto" w:fill="auto"/>
            <w:tcMar>
              <w:top w:w="15" w:type="dxa"/>
              <w:left w:w="15" w:type="dxa"/>
              <w:bottom w:w="0" w:type="dxa"/>
              <w:right w:w="15" w:type="dxa"/>
            </w:tcMar>
            <w:vAlign w:val="bottom"/>
          </w:tcPr>
          <w:p w14:paraId="0F46CA1B" w14:textId="77777777" w:rsidR="00684F99" w:rsidRPr="007F5874" w:rsidRDefault="00684F99" w:rsidP="00684F99">
            <w:pPr>
              <w:spacing w:after="0" w:line="240" w:lineRule="auto"/>
              <w:jc w:val="center"/>
              <w:rPr>
                <w:rFonts w:ascii="Times New Roman" w:eastAsia="Times New Roman" w:hAnsi="Times New Roman"/>
                <w:color w:val="000000"/>
                <w:kern w:val="24"/>
              </w:rPr>
            </w:pPr>
            <w:r w:rsidRPr="007F5874">
              <w:rPr>
                <w:rFonts w:ascii="Times New Roman" w:eastAsia="Times New Roman" w:hAnsi="Times New Roman"/>
                <w:color w:val="000000"/>
                <w:kern w:val="24"/>
              </w:rPr>
              <w:t>467</w:t>
            </w:r>
          </w:p>
        </w:tc>
      </w:tr>
      <w:tr w:rsidR="00684F99" w:rsidRPr="007F5874" w14:paraId="301B2F8B" w14:textId="77777777">
        <w:trPr>
          <w:trHeight w:val="254"/>
          <w:jc w:val="center"/>
        </w:trPr>
        <w:tc>
          <w:tcPr>
            <w:tcW w:w="2049" w:type="dxa"/>
            <w:tcBorders>
              <w:top w:val="nil"/>
              <w:left w:val="nil"/>
              <w:bottom w:val="nil"/>
              <w:right w:val="nil"/>
            </w:tcBorders>
            <w:shd w:val="clear" w:color="auto" w:fill="auto"/>
          </w:tcPr>
          <w:p w14:paraId="65ECEBCA" w14:textId="77777777" w:rsidR="00684F99" w:rsidRPr="007F5874" w:rsidRDefault="00684F99" w:rsidP="00684F99">
            <w:pPr>
              <w:spacing w:after="0" w:line="240" w:lineRule="auto"/>
              <w:rPr>
                <w:rFonts w:ascii="Times New Roman" w:eastAsia="Times New Roman" w:hAnsi="Times New Roman"/>
                <w:color w:val="000000"/>
                <w:kern w:val="24"/>
              </w:rPr>
            </w:pPr>
            <w:r>
              <w:rPr>
                <w:rFonts w:ascii="Times New Roman" w:eastAsia="Times New Roman" w:hAnsi="Times New Roman"/>
                <w:color w:val="000000"/>
                <w:kern w:val="24"/>
              </w:rPr>
              <w:t>Periodic</w:t>
            </w:r>
          </w:p>
        </w:tc>
        <w:tc>
          <w:tcPr>
            <w:tcW w:w="3877" w:type="dxa"/>
            <w:tcBorders>
              <w:top w:val="nil"/>
              <w:left w:val="nil"/>
              <w:bottom w:val="nil"/>
              <w:right w:val="nil"/>
            </w:tcBorders>
            <w:shd w:val="clear" w:color="auto" w:fill="auto"/>
            <w:tcMar>
              <w:top w:w="15" w:type="dxa"/>
              <w:left w:w="15" w:type="dxa"/>
              <w:bottom w:w="0" w:type="dxa"/>
              <w:right w:w="15" w:type="dxa"/>
            </w:tcMar>
            <w:vAlign w:val="bottom"/>
          </w:tcPr>
          <w:p w14:paraId="4D1E9FCA" w14:textId="77777777" w:rsidR="00684F99" w:rsidRPr="007F5874" w:rsidRDefault="00684F99" w:rsidP="00684F99">
            <w:pPr>
              <w:spacing w:after="0" w:line="240" w:lineRule="auto"/>
              <w:rPr>
                <w:rFonts w:ascii="Times New Roman" w:eastAsia="Times New Roman" w:hAnsi="Times New Roman"/>
              </w:rPr>
            </w:pPr>
            <w:r w:rsidRPr="007F5874">
              <w:rPr>
                <w:rFonts w:ascii="Times New Roman" w:eastAsia="Times New Roman" w:hAnsi="Times New Roman"/>
              </w:rPr>
              <w:t>20-F and 40-F</w:t>
            </w:r>
          </w:p>
        </w:tc>
        <w:tc>
          <w:tcPr>
            <w:tcW w:w="1180" w:type="dxa"/>
            <w:tcBorders>
              <w:top w:val="nil"/>
              <w:left w:val="nil"/>
              <w:bottom w:val="nil"/>
              <w:right w:val="nil"/>
            </w:tcBorders>
            <w:shd w:val="clear" w:color="auto" w:fill="auto"/>
            <w:tcMar>
              <w:top w:w="15" w:type="dxa"/>
              <w:left w:w="15" w:type="dxa"/>
              <w:bottom w:w="0" w:type="dxa"/>
              <w:right w:w="15" w:type="dxa"/>
            </w:tcMar>
            <w:vAlign w:val="bottom"/>
          </w:tcPr>
          <w:p w14:paraId="2AE4E871"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13,813</w:t>
            </w:r>
          </w:p>
        </w:tc>
        <w:tc>
          <w:tcPr>
            <w:tcW w:w="1838" w:type="dxa"/>
            <w:tcBorders>
              <w:top w:val="nil"/>
              <w:left w:val="nil"/>
              <w:bottom w:val="nil"/>
              <w:right w:val="nil"/>
            </w:tcBorders>
            <w:shd w:val="clear" w:color="auto" w:fill="auto"/>
            <w:tcMar>
              <w:top w:w="15" w:type="dxa"/>
              <w:left w:w="15" w:type="dxa"/>
              <w:bottom w:w="0" w:type="dxa"/>
              <w:right w:w="15" w:type="dxa"/>
            </w:tcMar>
            <w:vAlign w:val="bottom"/>
          </w:tcPr>
          <w:p w14:paraId="2AB60BA5"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 xml:space="preserve">     5,876,648 </w:t>
            </w:r>
          </w:p>
        </w:tc>
        <w:tc>
          <w:tcPr>
            <w:tcW w:w="1828" w:type="dxa"/>
            <w:tcBorders>
              <w:top w:val="nil"/>
              <w:left w:val="nil"/>
              <w:bottom w:val="nil"/>
              <w:right w:val="nil"/>
            </w:tcBorders>
            <w:shd w:val="clear" w:color="auto" w:fill="auto"/>
            <w:tcMar>
              <w:top w:w="15" w:type="dxa"/>
              <w:left w:w="15" w:type="dxa"/>
              <w:bottom w:w="0" w:type="dxa"/>
              <w:right w:w="15" w:type="dxa"/>
            </w:tcMar>
            <w:vAlign w:val="bottom"/>
          </w:tcPr>
          <w:p w14:paraId="24E9958E" w14:textId="77777777" w:rsidR="00684F99" w:rsidRPr="007F5874" w:rsidRDefault="00684F99" w:rsidP="00684F99">
            <w:pPr>
              <w:spacing w:after="0" w:line="240" w:lineRule="auto"/>
              <w:jc w:val="center"/>
              <w:rPr>
                <w:rFonts w:ascii="Times New Roman" w:eastAsia="Times New Roman" w:hAnsi="Times New Roman"/>
                <w:color w:val="000000"/>
                <w:kern w:val="24"/>
              </w:rPr>
            </w:pPr>
            <w:r w:rsidRPr="007F5874">
              <w:rPr>
                <w:rFonts w:ascii="Times New Roman" w:eastAsia="Times New Roman" w:hAnsi="Times New Roman"/>
                <w:color w:val="000000"/>
                <w:kern w:val="24"/>
              </w:rPr>
              <w:t>425</w:t>
            </w:r>
          </w:p>
        </w:tc>
      </w:tr>
      <w:tr w:rsidR="00684F99" w:rsidRPr="007F5874" w14:paraId="3AA8EDF8" w14:textId="77777777">
        <w:trPr>
          <w:trHeight w:val="254"/>
          <w:jc w:val="center"/>
        </w:trPr>
        <w:tc>
          <w:tcPr>
            <w:tcW w:w="2049" w:type="dxa"/>
            <w:tcBorders>
              <w:top w:val="nil"/>
              <w:left w:val="nil"/>
              <w:bottom w:val="nil"/>
              <w:right w:val="nil"/>
            </w:tcBorders>
            <w:shd w:val="clear" w:color="auto" w:fill="auto"/>
          </w:tcPr>
          <w:p w14:paraId="1DFBC1DD" w14:textId="77777777" w:rsidR="00684F99" w:rsidRPr="007F5874" w:rsidRDefault="00684F99" w:rsidP="00684F99">
            <w:pPr>
              <w:spacing w:after="0" w:line="240" w:lineRule="auto"/>
              <w:rPr>
                <w:rFonts w:ascii="Times New Roman" w:eastAsia="Times New Roman" w:hAnsi="Times New Roman"/>
                <w:color w:val="000000"/>
                <w:kern w:val="24"/>
              </w:rPr>
            </w:pPr>
            <w:r w:rsidRPr="007F5874">
              <w:rPr>
                <w:rFonts w:ascii="Times New Roman" w:eastAsia="Times New Roman" w:hAnsi="Times New Roman"/>
                <w:color w:val="000000"/>
                <w:kern w:val="24"/>
              </w:rPr>
              <w:t>Offering</w:t>
            </w:r>
          </w:p>
        </w:tc>
        <w:tc>
          <w:tcPr>
            <w:tcW w:w="3877" w:type="dxa"/>
            <w:tcBorders>
              <w:top w:val="nil"/>
              <w:left w:val="nil"/>
              <w:bottom w:val="nil"/>
              <w:right w:val="nil"/>
            </w:tcBorders>
            <w:shd w:val="clear" w:color="auto" w:fill="auto"/>
            <w:tcMar>
              <w:top w:w="15" w:type="dxa"/>
              <w:left w:w="15" w:type="dxa"/>
              <w:bottom w:w="0" w:type="dxa"/>
              <w:right w:w="15" w:type="dxa"/>
            </w:tcMar>
            <w:vAlign w:val="bottom"/>
          </w:tcPr>
          <w:p w14:paraId="5E48F102" w14:textId="77777777" w:rsidR="00684F99" w:rsidRPr="007F5874" w:rsidRDefault="00684F99" w:rsidP="00684F99">
            <w:pPr>
              <w:spacing w:after="0" w:line="240" w:lineRule="auto"/>
              <w:rPr>
                <w:rFonts w:ascii="Times New Roman" w:eastAsia="Times New Roman" w:hAnsi="Times New Roman"/>
              </w:rPr>
            </w:pPr>
            <w:r w:rsidRPr="007F5874">
              <w:rPr>
                <w:rFonts w:ascii="Times New Roman" w:eastAsia="Times New Roman" w:hAnsi="Times New Roman"/>
              </w:rPr>
              <w:t xml:space="preserve">S-1, </w:t>
            </w:r>
            <w:r>
              <w:rPr>
                <w:rFonts w:ascii="Times New Roman" w:eastAsia="Times New Roman" w:hAnsi="Times New Roman"/>
              </w:rPr>
              <w:t xml:space="preserve">SB-1, </w:t>
            </w:r>
            <w:r w:rsidRPr="007F5874">
              <w:rPr>
                <w:rFonts w:ascii="Times New Roman" w:eastAsia="Times New Roman" w:hAnsi="Times New Roman"/>
              </w:rPr>
              <w:t>SB-2, F-1, F-10</w:t>
            </w:r>
          </w:p>
        </w:tc>
        <w:tc>
          <w:tcPr>
            <w:tcW w:w="1180" w:type="dxa"/>
            <w:tcBorders>
              <w:top w:val="nil"/>
              <w:left w:val="nil"/>
              <w:bottom w:val="nil"/>
              <w:right w:val="nil"/>
            </w:tcBorders>
            <w:shd w:val="clear" w:color="auto" w:fill="auto"/>
            <w:tcMar>
              <w:top w:w="15" w:type="dxa"/>
              <w:left w:w="15" w:type="dxa"/>
              <w:bottom w:w="0" w:type="dxa"/>
              <w:right w:w="15" w:type="dxa"/>
            </w:tcMar>
            <w:vAlign w:val="bottom"/>
          </w:tcPr>
          <w:p w14:paraId="2F52BCA2"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20,921</w:t>
            </w:r>
          </w:p>
        </w:tc>
        <w:tc>
          <w:tcPr>
            <w:tcW w:w="1838" w:type="dxa"/>
            <w:tcBorders>
              <w:top w:val="nil"/>
              <w:left w:val="nil"/>
              <w:bottom w:val="nil"/>
              <w:right w:val="nil"/>
            </w:tcBorders>
            <w:shd w:val="clear" w:color="auto" w:fill="auto"/>
            <w:tcMar>
              <w:top w:w="15" w:type="dxa"/>
              <w:left w:w="15" w:type="dxa"/>
              <w:bottom w:w="0" w:type="dxa"/>
              <w:right w:w="15" w:type="dxa"/>
            </w:tcMar>
            <w:vAlign w:val="bottom"/>
          </w:tcPr>
          <w:p w14:paraId="141B63B4"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 xml:space="preserve">     6,845,106 </w:t>
            </w:r>
          </w:p>
        </w:tc>
        <w:tc>
          <w:tcPr>
            <w:tcW w:w="1828" w:type="dxa"/>
            <w:tcBorders>
              <w:top w:val="nil"/>
              <w:left w:val="nil"/>
              <w:bottom w:val="nil"/>
              <w:right w:val="nil"/>
            </w:tcBorders>
            <w:shd w:val="clear" w:color="auto" w:fill="auto"/>
            <w:tcMar>
              <w:top w:w="15" w:type="dxa"/>
              <w:left w:w="15" w:type="dxa"/>
              <w:bottom w:w="0" w:type="dxa"/>
              <w:right w:w="15" w:type="dxa"/>
            </w:tcMar>
            <w:vAlign w:val="bottom"/>
          </w:tcPr>
          <w:p w14:paraId="79CCA37D" w14:textId="77777777" w:rsidR="00684F99" w:rsidRPr="007F5874" w:rsidRDefault="00684F99" w:rsidP="00684F99">
            <w:pPr>
              <w:spacing w:after="0" w:line="240" w:lineRule="auto"/>
              <w:jc w:val="center"/>
              <w:rPr>
                <w:rFonts w:ascii="Times New Roman" w:eastAsia="Times New Roman" w:hAnsi="Times New Roman"/>
                <w:color w:val="000000"/>
                <w:kern w:val="24"/>
              </w:rPr>
            </w:pPr>
            <w:r w:rsidRPr="007F5874">
              <w:rPr>
                <w:rFonts w:ascii="Times New Roman" w:eastAsia="Times New Roman" w:hAnsi="Times New Roman"/>
                <w:color w:val="000000"/>
                <w:kern w:val="24"/>
              </w:rPr>
              <w:t>327</w:t>
            </w:r>
          </w:p>
        </w:tc>
      </w:tr>
      <w:tr w:rsidR="00684F99" w:rsidRPr="007F5874" w14:paraId="3AAC4CAB" w14:textId="77777777">
        <w:trPr>
          <w:trHeight w:val="254"/>
          <w:jc w:val="center"/>
        </w:trPr>
        <w:tc>
          <w:tcPr>
            <w:tcW w:w="2049" w:type="dxa"/>
            <w:tcBorders>
              <w:top w:val="nil"/>
              <w:left w:val="nil"/>
              <w:bottom w:val="nil"/>
              <w:right w:val="nil"/>
            </w:tcBorders>
            <w:shd w:val="clear" w:color="auto" w:fill="auto"/>
          </w:tcPr>
          <w:p w14:paraId="7DBE0ACC" w14:textId="77777777" w:rsidR="00684F99" w:rsidRPr="007F5874" w:rsidRDefault="00684F99" w:rsidP="00684F99">
            <w:pPr>
              <w:spacing w:after="0" w:line="240" w:lineRule="auto"/>
              <w:rPr>
                <w:rFonts w:ascii="Times New Roman" w:eastAsia="Times New Roman" w:hAnsi="Times New Roman"/>
                <w:color w:val="000000"/>
                <w:kern w:val="24"/>
              </w:rPr>
            </w:pPr>
            <w:r w:rsidRPr="007F5874">
              <w:rPr>
                <w:rFonts w:ascii="Times New Roman" w:eastAsia="Times New Roman" w:hAnsi="Times New Roman"/>
                <w:color w:val="000000"/>
                <w:kern w:val="24"/>
              </w:rPr>
              <w:t>Offering</w:t>
            </w:r>
          </w:p>
        </w:tc>
        <w:tc>
          <w:tcPr>
            <w:tcW w:w="3877" w:type="dxa"/>
            <w:tcBorders>
              <w:top w:val="nil"/>
              <w:left w:val="nil"/>
              <w:bottom w:val="nil"/>
              <w:right w:val="nil"/>
            </w:tcBorders>
            <w:shd w:val="clear" w:color="auto" w:fill="auto"/>
            <w:tcMar>
              <w:top w:w="15" w:type="dxa"/>
              <w:left w:w="15" w:type="dxa"/>
              <w:bottom w:w="0" w:type="dxa"/>
              <w:right w:w="15" w:type="dxa"/>
            </w:tcMar>
            <w:vAlign w:val="bottom"/>
          </w:tcPr>
          <w:p w14:paraId="7EB12DCA" w14:textId="77777777" w:rsidR="00684F99" w:rsidRPr="007F5874" w:rsidRDefault="00684F99" w:rsidP="00684F99">
            <w:pPr>
              <w:spacing w:after="0" w:line="240" w:lineRule="auto"/>
              <w:rPr>
                <w:rFonts w:ascii="Times New Roman" w:eastAsia="Times New Roman" w:hAnsi="Times New Roman"/>
              </w:rPr>
            </w:pPr>
            <w:r w:rsidRPr="007F5874">
              <w:rPr>
                <w:rFonts w:ascii="Times New Roman" w:eastAsia="Times New Roman" w:hAnsi="Times New Roman"/>
              </w:rPr>
              <w:t xml:space="preserve">Amended S-1, </w:t>
            </w:r>
            <w:r>
              <w:rPr>
                <w:rFonts w:ascii="Times New Roman" w:eastAsia="Times New Roman" w:hAnsi="Times New Roman"/>
              </w:rPr>
              <w:t xml:space="preserve">SB-1, </w:t>
            </w:r>
            <w:r w:rsidRPr="007F5874">
              <w:rPr>
                <w:rFonts w:ascii="Times New Roman" w:eastAsia="Times New Roman" w:hAnsi="Times New Roman"/>
              </w:rPr>
              <w:t>SB-2, F-1, F-10</w:t>
            </w:r>
          </w:p>
        </w:tc>
        <w:tc>
          <w:tcPr>
            <w:tcW w:w="1180" w:type="dxa"/>
            <w:tcBorders>
              <w:top w:val="nil"/>
              <w:left w:val="nil"/>
              <w:bottom w:val="nil"/>
              <w:right w:val="nil"/>
            </w:tcBorders>
            <w:shd w:val="clear" w:color="auto" w:fill="auto"/>
            <w:tcMar>
              <w:top w:w="15" w:type="dxa"/>
              <w:left w:w="15" w:type="dxa"/>
              <w:bottom w:w="0" w:type="dxa"/>
              <w:right w:w="15" w:type="dxa"/>
            </w:tcMar>
            <w:vAlign w:val="bottom"/>
          </w:tcPr>
          <w:p w14:paraId="6E369DFC"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52,884</w:t>
            </w:r>
          </w:p>
        </w:tc>
        <w:tc>
          <w:tcPr>
            <w:tcW w:w="1838" w:type="dxa"/>
            <w:tcBorders>
              <w:top w:val="nil"/>
              <w:left w:val="nil"/>
              <w:bottom w:val="nil"/>
              <w:right w:val="nil"/>
            </w:tcBorders>
            <w:shd w:val="clear" w:color="auto" w:fill="auto"/>
            <w:tcMar>
              <w:top w:w="15" w:type="dxa"/>
              <w:left w:w="15" w:type="dxa"/>
              <w:bottom w:w="0" w:type="dxa"/>
              <w:right w:w="15" w:type="dxa"/>
            </w:tcMar>
            <w:vAlign w:val="bottom"/>
          </w:tcPr>
          <w:p w14:paraId="4057B346"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 xml:space="preserve">     9,986,774 </w:t>
            </w:r>
          </w:p>
        </w:tc>
        <w:tc>
          <w:tcPr>
            <w:tcW w:w="1828" w:type="dxa"/>
            <w:tcBorders>
              <w:top w:val="nil"/>
              <w:left w:val="nil"/>
              <w:bottom w:val="nil"/>
              <w:right w:val="nil"/>
            </w:tcBorders>
            <w:shd w:val="clear" w:color="auto" w:fill="auto"/>
            <w:tcMar>
              <w:top w:w="15" w:type="dxa"/>
              <w:left w:w="15" w:type="dxa"/>
              <w:bottom w:w="0" w:type="dxa"/>
              <w:right w:w="15" w:type="dxa"/>
            </w:tcMar>
            <w:vAlign w:val="bottom"/>
          </w:tcPr>
          <w:p w14:paraId="7F855F77" w14:textId="77777777" w:rsidR="00684F99" w:rsidRPr="007F5874" w:rsidRDefault="00684F99" w:rsidP="00684F99">
            <w:pPr>
              <w:spacing w:after="0" w:line="240" w:lineRule="auto"/>
              <w:jc w:val="center"/>
              <w:rPr>
                <w:rFonts w:ascii="Times New Roman" w:eastAsia="Times New Roman" w:hAnsi="Times New Roman"/>
                <w:color w:val="000000"/>
                <w:kern w:val="24"/>
              </w:rPr>
            </w:pPr>
            <w:r w:rsidRPr="007F5874">
              <w:rPr>
                <w:rFonts w:ascii="Times New Roman" w:eastAsia="Times New Roman" w:hAnsi="Times New Roman"/>
                <w:color w:val="000000"/>
                <w:kern w:val="24"/>
              </w:rPr>
              <w:t>189</w:t>
            </w:r>
          </w:p>
        </w:tc>
      </w:tr>
      <w:tr w:rsidR="00684F99" w:rsidRPr="007F5874" w14:paraId="6FD8290E" w14:textId="77777777">
        <w:trPr>
          <w:trHeight w:val="254"/>
          <w:jc w:val="center"/>
        </w:trPr>
        <w:tc>
          <w:tcPr>
            <w:tcW w:w="2049" w:type="dxa"/>
            <w:tcBorders>
              <w:top w:val="nil"/>
              <w:left w:val="nil"/>
              <w:bottom w:val="nil"/>
              <w:right w:val="nil"/>
            </w:tcBorders>
            <w:shd w:val="clear" w:color="auto" w:fill="auto"/>
          </w:tcPr>
          <w:p w14:paraId="7F062072" w14:textId="77777777" w:rsidR="00684F99" w:rsidRPr="007F5874" w:rsidRDefault="00684F99" w:rsidP="00684F99">
            <w:pPr>
              <w:spacing w:after="0" w:line="240" w:lineRule="auto"/>
              <w:rPr>
                <w:rFonts w:ascii="Times New Roman" w:eastAsia="Times New Roman" w:hAnsi="Times New Roman"/>
                <w:color w:val="000000"/>
                <w:kern w:val="24"/>
              </w:rPr>
            </w:pPr>
            <w:r w:rsidRPr="007F5874">
              <w:rPr>
                <w:rFonts w:ascii="Times New Roman" w:eastAsia="Times New Roman" w:hAnsi="Times New Roman"/>
                <w:color w:val="000000"/>
                <w:kern w:val="24"/>
              </w:rPr>
              <w:t>Offering</w:t>
            </w:r>
          </w:p>
        </w:tc>
        <w:tc>
          <w:tcPr>
            <w:tcW w:w="3877" w:type="dxa"/>
            <w:tcBorders>
              <w:top w:val="nil"/>
              <w:left w:val="nil"/>
              <w:bottom w:val="nil"/>
              <w:right w:val="nil"/>
            </w:tcBorders>
            <w:shd w:val="clear" w:color="auto" w:fill="auto"/>
            <w:tcMar>
              <w:top w:w="15" w:type="dxa"/>
              <w:left w:w="15" w:type="dxa"/>
              <w:bottom w:w="0" w:type="dxa"/>
              <w:right w:w="15" w:type="dxa"/>
            </w:tcMar>
            <w:vAlign w:val="bottom"/>
          </w:tcPr>
          <w:p w14:paraId="2917BDEF" w14:textId="77777777" w:rsidR="00684F99" w:rsidRPr="007F5874" w:rsidRDefault="00684F99" w:rsidP="00684F99">
            <w:pPr>
              <w:spacing w:after="0" w:line="240" w:lineRule="auto"/>
              <w:rPr>
                <w:rFonts w:ascii="Times New Roman" w:eastAsia="Times New Roman" w:hAnsi="Times New Roman"/>
              </w:rPr>
            </w:pPr>
            <w:r w:rsidRPr="007F5874">
              <w:rPr>
                <w:rFonts w:ascii="Times New Roman" w:eastAsia="Times New Roman" w:hAnsi="Times New Roman"/>
              </w:rPr>
              <w:t>424B</w:t>
            </w:r>
          </w:p>
        </w:tc>
        <w:tc>
          <w:tcPr>
            <w:tcW w:w="1180" w:type="dxa"/>
            <w:tcBorders>
              <w:top w:val="nil"/>
              <w:left w:val="nil"/>
              <w:bottom w:val="nil"/>
              <w:right w:val="nil"/>
            </w:tcBorders>
            <w:shd w:val="clear" w:color="auto" w:fill="auto"/>
            <w:tcMar>
              <w:top w:w="15" w:type="dxa"/>
              <w:left w:w="15" w:type="dxa"/>
              <w:bottom w:w="0" w:type="dxa"/>
              <w:right w:w="15" w:type="dxa"/>
            </w:tcMar>
            <w:vAlign w:val="bottom"/>
          </w:tcPr>
          <w:p w14:paraId="0EDE51DE"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36,692</w:t>
            </w:r>
          </w:p>
        </w:tc>
        <w:tc>
          <w:tcPr>
            <w:tcW w:w="1838" w:type="dxa"/>
            <w:tcBorders>
              <w:top w:val="nil"/>
              <w:left w:val="nil"/>
              <w:bottom w:val="nil"/>
              <w:right w:val="nil"/>
            </w:tcBorders>
            <w:shd w:val="clear" w:color="auto" w:fill="auto"/>
            <w:tcMar>
              <w:top w:w="15" w:type="dxa"/>
              <w:left w:w="15" w:type="dxa"/>
              <w:bottom w:w="0" w:type="dxa"/>
              <w:right w:w="15" w:type="dxa"/>
            </w:tcMar>
            <w:vAlign w:val="bottom"/>
          </w:tcPr>
          <w:p w14:paraId="01F7758A"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 xml:space="preserve">     5,747,941 </w:t>
            </w:r>
          </w:p>
        </w:tc>
        <w:tc>
          <w:tcPr>
            <w:tcW w:w="1828" w:type="dxa"/>
            <w:tcBorders>
              <w:top w:val="nil"/>
              <w:left w:val="nil"/>
              <w:bottom w:val="nil"/>
              <w:right w:val="nil"/>
            </w:tcBorders>
            <w:shd w:val="clear" w:color="auto" w:fill="auto"/>
            <w:tcMar>
              <w:top w:w="15" w:type="dxa"/>
              <w:left w:w="15" w:type="dxa"/>
              <w:bottom w:w="0" w:type="dxa"/>
              <w:right w:w="15" w:type="dxa"/>
            </w:tcMar>
            <w:vAlign w:val="bottom"/>
          </w:tcPr>
          <w:p w14:paraId="0D64D1FA" w14:textId="77777777" w:rsidR="00684F99" w:rsidRPr="007F5874" w:rsidRDefault="00684F99" w:rsidP="00684F99">
            <w:pPr>
              <w:spacing w:after="0" w:line="240" w:lineRule="auto"/>
              <w:jc w:val="center"/>
              <w:rPr>
                <w:rFonts w:ascii="Times New Roman" w:eastAsia="Times New Roman" w:hAnsi="Times New Roman"/>
                <w:color w:val="000000"/>
                <w:kern w:val="24"/>
              </w:rPr>
            </w:pPr>
            <w:r w:rsidRPr="007F5874">
              <w:rPr>
                <w:rFonts w:ascii="Times New Roman" w:eastAsia="Times New Roman" w:hAnsi="Times New Roman"/>
                <w:color w:val="000000"/>
                <w:kern w:val="24"/>
              </w:rPr>
              <w:t>157</w:t>
            </w:r>
          </w:p>
        </w:tc>
      </w:tr>
      <w:tr w:rsidR="00684F99" w:rsidRPr="007F5874" w14:paraId="2770DE4A" w14:textId="77777777">
        <w:trPr>
          <w:trHeight w:val="254"/>
          <w:jc w:val="center"/>
        </w:trPr>
        <w:tc>
          <w:tcPr>
            <w:tcW w:w="2049" w:type="dxa"/>
            <w:tcBorders>
              <w:top w:val="nil"/>
              <w:left w:val="nil"/>
              <w:bottom w:val="nil"/>
              <w:right w:val="nil"/>
            </w:tcBorders>
            <w:shd w:val="clear" w:color="auto" w:fill="auto"/>
          </w:tcPr>
          <w:p w14:paraId="52ABE8A2" w14:textId="77777777" w:rsidR="00684F99" w:rsidRPr="007F5874" w:rsidRDefault="00684F99" w:rsidP="00684F99">
            <w:pPr>
              <w:spacing w:after="0" w:line="240" w:lineRule="auto"/>
              <w:rPr>
                <w:rFonts w:ascii="Times New Roman" w:eastAsia="Times New Roman" w:hAnsi="Times New Roman"/>
                <w:color w:val="000000"/>
                <w:kern w:val="24"/>
              </w:rPr>
            </w:pPr>
          </w:p>
        </w:tc>
        <w:tc>
          <w:tcPr>
            <w:tcW w:w="3877" w:type="dxa"/>
            <w:tcBorders>
              <w:top w:val="nil"/>
              <w:left w:val="nil"/>
              <w:bottom w:val="nil"/>
              <w:right w:val="nil"/>
            </w:tcBorders>
            <w:shd w:val="clear" w:color="auto" w:fill="auto"/>
            <w:tcMar>
              <w:top w:w="15" w:type="dxa"/>
              <w:left w:w="15" w:type="dxa"/>
              <w:bottom w:w="0" w:type="dxa"/>
              <w:right w:w="15" w:type="dxa"/>
            </w:tcMar>
            <w:vAlign w:val="bottom"/>
          </w:tcPr>
          <w:p w14:paraId="28087415" w14:textId="77777777" w:rsidR="00684F99" w:rsidRPr="007F5874" w:rsidRDefault="00684F99" w:rsidP="00684F99">
            <w:pPr>
              <w:spacing w:after="0" w:line="240" w:lineRule="auto"/>
              <w:rPr>
                <w:rFonts w:ascii="Times New Roman" w:eastAsia="Times New Roman" w:hAnsi="Times New Roman"/>
              </w:rPr>
            </w:pPr>
          </w:p>
        </w:tc>
        <w:tc>
          <w:tcPr>
            <w:tcW w:w="1180" w:type="dxa"/>
            <w:tcBorders>
              <w:top w:val="nil"/>
              <w:left w:val="nil"/>
              <w:bottom w:val="nil"/>
              <w:right w:val="nil"/>
            </w:tcBorders>
            <w:shd w:val="clear" w:color="auto" w:fill="auto"/>
            <w:tcMar>
              <w:top w:w="15" w:type="dxa"/>
              <w:left w:w="15" w:type="dxa"/>
              <w:bottom w:w="0" w:type="dxa"/>
              <w:right w:w="15" w:type="dxa"/>
            </w:tcMar>
            <w:vAlign w:val="bottom"/>
          </w:tcPr>
          <w:p w14:paraId="675A0C50" w14:textId="77777777" w:rsidR="00684F99" w:rsidRPr="007F5874" w:rsidRDefault="00684F99" w:rsidP="00684F99">
            <w:pPr>
              <w:spacing w:after="0" w:line="240" w:lineRule="auto"/>
              <w:jc w:val="right"/>
              <w:rPr>
                <w:rFonts w:ascii="Times New Roman" w:eastAsia="Times New Roman" w:hAnsi="Times New Roman"/>
                <w:color w:val="000000"/>
                <w:kern w:val="24"/>
              </w:rPr>
            </w:pPr>
          </w:p>
        </w:tc>
        <w:tc>
          <w:tcPr>
            <w:tcW w:w="1838" w:type="dxa"/>
            <w:tcBorders>
              <w:top w:val="nil"/>
              <w:left w:val="nil"/>
              <w:bottom w:val="nil"/>
              <w:right w:val="nil"/>
            </w:tcBorders>
            <w:shd w:val="clear" w:color="auto" w:fill="auto"/>
            <w:tcMar>
              <w:top w:w="15" w:type="dxa"/>
              <w:left w:w="15" w:type="dxa"/>
              <w:bottom w:w="0" w:type="dxa"/>
              <w:right w:w="15" w:type="dxa"/>
            </w:tcMar>
            <w:vAlign w:val="bottom"/>
          </w:tcPr>
          <w:p w14:paraId="04974C3B" w14:textId="77777777" w:rsidR="00684F99" w:rsidRPr="007F5874" w:rsidRDefault="00684F99" w:rsidP="00684F99">
            <w:pPr>
              <w:spacing w:after="0" w:line="240" w:lineRule="auto"/>
              <w:jc w:val="right"/>
              <w:rPr>
                <w:rFonts w:ascii="Times New Roman" w:eastAsia="Times New Roman" w:hAnsi="Times New Roman"/>
                <w:color w:val="000000"/>
                <w:kern w:val="24"/>
              </w:rPr>
            </w:pPr>
          </w:p>
        </w:tc>
        <w:tc>
          <w:tcPr>
            <w:tcW w:w="1828" w:type="dxa"/>
            <w:tcBorders>
              <w:top w:val="nil"/>
              <w:left w:val="nil"/>
              <w:bottom w:val="nil"/>
              <w:right w:val="nil"/>
            </w:tcBorders>
            <w:shd w:val="clear" w:color="auto" w:fill="auto"/>
            <w:tcMar>
              <w:top w:w="15" w:type="dxa"/>
              <w:left w:w="15" w:type="dxa"/>
              <w:bottom w:w="0" w:type="dxa"/>
              <w:right w:w="15" w:type="dxa"/>
            </w:tcMar>
            <w:vAlign w:val="bottom"/>
          </w:tcPr>
          <w:p w14:paraId="3B542DE1" w14:textId="77777777" w:rsidR="00684F99" w:rsidRPr="007F5874" w:rsidRDefault="00684F99" w:rsidP="00684F99">
            <w:pPr>
              <w:spacing w:after="0" w:line="240" w:lineRule="auto"/>
              <w:jc w:val="center"/>
              <w:rPr>
                <w:rFonts w:ascii="Times New Roman" w:eastAsia="Times New Roman" w:hAnsi="Times New Roman"/>
                <w:color w:val="000000"/>
                <w:kern w:val="24"/>
              </w:rPr>
            </w:pPr>
          </w:p>
        </w:tc>
      </w:tr>
      <w:tr w:rsidR="00684F99" w:rsidRPr="007F5874" w14:paraId="3A0DF750" w14:textId="77777777">
        <w:trPr>
          <w:trHeight w:val="254"/>
          <w:jc w:val="center"/>
        </w:trPr>
        <w:tc>
          <w:tcPr>
            <w:tcW w:w="2049" w:type="dxa"/>
            <w:tcBorders>
              <w:top w:val="nil"/>
              <w:left w:val="nil"/>
              <w:bottom w:val="single" w:sz="4" w:space="0" w:color="000000"/>
              <w:right w:val="nil"/>
            </w:tcBorders>
            <w:shd w:val="clear" w:color="auto" w:fill="auto"/>
          </w:tcPr>
          <w:p w14:paraId="300C96A6" w14:textId="77777777" w:rsidR="00684F99" w:rsidRPr="007F5874" w:rsidRDefault="00684F99" w:rsidP="00684F99">
            <w:pPr>
              <w:spacing w:after="0" w:line="240" w:lineRule="auto"/>
              <w:rPr>
                <w:rFonts w:ascii="Times New Roman" w:eastAsia="Times New Roman" w:hAnsi="Times New Roman"/>
                <w:color w:val="000000"/>
                <w:kern w:val="24"/>
              </w:rPr>
            </w:pPr>
            <w:r w:rsidRPr="007F5874">
              <w:rPr>
                <w:rFonts w:ascii="Times New Roman" w:eastAsia="Times New Roman" w:hAnsi="Times New Roman"/>
                <w:color w:val="000000"/>
                <w:kern w:val="24"/>
              </w:rPr>
              <w:t>Total</w:t>
            </w:r>
          </w:p>
        </w:tc>
        <w:tc>
          <w:tcPr>
            <w:tcW w:w="3877" w:type="dxa"/>
            <w:tcBorders>
              <w:top w:val="nil"/>
              <w:left w:val="nil"/>
              <w:bottom w:val="single" w:sz="4" w:space="0" w:color="000000"/>
              <w:right w:val="nil"/>
            </w:tcBorders>
            <w:shd w:val="clear" w:color="auto" w:fill="auto"/>
            <w:tcMar>
              <w:top w:w="15" w:type="dxa"/>
              <w:left w:w="15" w:type="dxa"/>
              <w:bottom w:w="0" w:type="dxa"/>
              <w:right w:w="15" w:type="dxa"/>
            </w:tcMar>
            <w:vAlign w:val="bottom"/>
          </w:tcPr>
          <w:p w14:paraId="6DFC2901" w14:textId="77777777" w:rsidR="00684F99" w:rsidRPr="007F5874" w:rsidRDefault="00684F99" w:rsidP="00684F99">
            <w:pPr>
              <w:spacing w:after="0" w:line="240" w:lineRule="auto"/>
              <w:rPr>
                <w:rFonts w:ascii="Times New Roman" w:eastAsia="Times New Roman" w:hAnsi="Times New Roman"/>
              </w:rPr>
            </w:pPr>
            <w:r w:rsidRPr="007F5874">
              <w:rPr>
                <w:rFonts w:ascii="Times New Roman" w:eastAsia="Times New Roman" w:hAnsi="Times New Roman"/>
              </w:rPr>
              <w:t> All</w:t>
            </w:r>
          </w:p>
        </w:tc>
        <w:tc>
          <w:tcPr>
            <w:tcW w:w="1180" w:type="dxa"/>
            <w:tcBorders>
              <w:top w:val="nil"/>
              <w:left w:val="nil"/>
              <w:bottom w:val="single" w:sz="4" w:space="0" w:color="000000"/>
              <w:right w:val="nil"/>
            </w:tcBorders>
            <w:shd w:val="clear" w:color="auto" w:fill="auto"/>
            <w:tcMar>
              <w:top w:w="15" w:type="dxa"/>
              <w:left w:w="15" w:type="dxa"/>
              <w:bottom w:w="0" w:type="dxa"/>
              <w:right w:w="15" w:type="dxa"/>
            </w:tcMar>
            <w:vAlign w:val="bottom"/>
          </w:tcPr>
          <w:p w14:paraId="7DBE0F3C"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916,988</w:t>
            </w:r>
          </w:p>
        </w:tc>
        <w:tc>
          <w:tcPr>
            <w:tcW w:w="1838" w:type="dxa"/>
            <w:tcBorders>
              <w:top w:val="nil"/>
              <w:left w:val="nil"/>
              <w:bottom w:val="single" w:sz="4" w:space="0" w:color="000000"/>
              <w:right w:val="nil"/>
            </w:tcBorders>
            <w:shd w:val="clear" w:color="auto" w:fill="auto"/>
            <w:tcMar>
              <w:top w:w="15" w:type="dxa"/>
              <w:left w:w="15" w:type="dxa"/>
              <w:bottom w:w="0" w:type="dxa"/>
              <w:right w:w="15" w:type="dxa"/>
            </w:tcMar>
            <w:vAlign w:val="bottom"/>
          </w:tcPr>
          <w:p w14:paraId="7F5B6502" w14:textId="77777777" w:rsidR="00684F99" w:rsidRPr="007F5874" w:rsidRDefault="00684F99" w:rsidP="00684F99">
            <w:pPr>
              <w:spacing w:after="0" w:line="240" w:lineRule="auto"/>
              <w:jc w:val="right"/>
              <w:rPr>
                <w:rFonts w:ascii="Times New Roman" w:eastAsia="Times New Roman" w:hAnsi="Times New Roman"/>
                <w:color w:val="000000"/>
                <w:kern w:val="24"/>
              </w:rPr>
            </w:pPr>
            <w:r w:rsidRPr="007F5874">
              <w:rPr>
                <w:rFonts w:ascii="Times New Roman" w:eastAsia="Times New Roman" w:hAnsi="Times New Roman"/>
                <w:color w:val="000000"/>
                <w:kern w:val="24"/>
              </w:rPr>
              <w:t>245,291,335</w:t>
            </w:r>
          </w:p>
        </w:tc>
        <w:tc>
          <w:tcPr>
            <w:tcW w:w="1828" w:type="dxa"/>
            <w:tcBorders>
              <w:top w:val="nil"/>
              <w:left w:val="nil"/>
              <w:bottom w:val="single" w:sz="4" w:space="0" w:color="000000"/>
              <w:right w:val="nil"/>
            </w:tcBorders>
            <w:shd w:val="clear" w:color="auto" w:fill="auto"/>
            <w:tcMar>
              <w:top w:w="15" w:type="dxa"/>
              <w:left w:w="15" w:type="dxa"/>
              <w:bottom w:w="0" w:type="dxa"/>
              <w:right w:w="15" w:type="dxa"/>
            </w:tcMar>
            <w:vAlign w:val="bottom"/>
          </w:tcPr>
          <w:p w14:paraId="703EF370" w14:textId="77777777" w:rsidR="00684F99" w:rsidRPr="007F5874" w:rsidRDefault="00684F99" w:rsidP="00684F99">
            <w:pPr>
              <w:spacing w:after="0" w:line="240" w:lineRule="auto"/>
              <w:jc w:val="center"/>
              <w:rPr>
                <w:rFonts w:ascii="Times New Roman" w:eastAsia="Times New Roman" w:hAnsi="Times New Roman"/>
                <w:color w:val="000000"/>
                <w:kern w:val="24"/>
              </w:rPr>
            </w:pPr>
            <w:r w:rsidRPr="007F5874">
              <w:rPr>
                <w:rFonts w:ascii="Times New Roman" w:eastAsia="Times New Roman" w:hAnsi="Times New Roman"/>
                <w:color w:val="000000"/>
                <w:kern w:val="24"/>
              </w:rPr>
              <w:t>267</w:t>
            </w:r>
          </w:p>
        </w:tc>
      </w:tr>
    </w:tbl>
    <w:p w14:paraId="44D599FE" w14:textId="77777777" w:rsidR="00684F99" w:rsidRDefault="00684F99" w:rsidP="00684F99">
      <w:pPr>
        <w:spacing w:after="0" w:line="240" w:lineRule="auto"/>
        <w:ind w:firstLine="180"/>
        <w:contextualSpacing/>
        <w:jc w:val="center"/>
        <w:rPr>
          <w:rFonts w:ascii="Times New Roman" w:hAnsi="Times New Roman"/>
          <w:i/>
        </w:rPr>
      </w:pPr>
    </w:p>
    <w:p w14:paraId="51818E9F" w14:textId="77777777" w:rsidR="00684F99" w:rsidRPr="00B04E62" w:rsidRDefault="00684F99" w:rsidP="00684F99">
      <w:pPr>
        <w:spacing w:after="0" w:line="240" w:lineRule="auto"/>
        <w:ind w:firstLine="180"/>
        <w:contextualSpacing/>
        <w:jc w:val="center"/>
        <w:rPr>
          <w:rFonts w:ascii="Times New Roman" w:hAnsi="Times New Roman"/>
        </w:rPr>
      </w:pPr>
      <w:r w:rsidRPr="00B04E62">
        <w:rPr>
          <w:rFonts w:ascii="Times New Roman" w:hAnsi="Times New Roman"/>
          <w:i/>
        </w:rPr>
        <w:t>Panel B: Viewers</w:t>
      </w:r>
      <w:r>
        <w:rPr>
          <w:rFonts w:ascii="Times New Roman" w:hAnsi="Times New Roman"/>
          <w:i/>
        </w:rPr>
        <w:t xml:space="preserve"> and Document Views (IPO Sample Only)</w:t>
      </w:r>
    </w:p>
    <w:tbl>
      <w:tblPr>
        <w:tblW w:w="13524" w:type="dxa"/>
        <w:jc w:val="center"/>
        <w:tblLayout w:type="fixed"/>
        <w:tblLook w:val="04A0" w:firstRow="1" w:lastRow="0" w:firstColumn="1" w:lastColumn="0" w:noHBand="0" w:noVBand="1"/>
      </w:tblPr>
      <w:tblGrid>
        <w:gridCol w:w="3037"/>
        <w:gridCol w:w="1165"/>
        <w:gridCol w:w="1165"/>
        <w:gridCol w:w="1165"/>
        <w:gridCol w:w="1165"/>
        <w:gridCol w:w="1166"/>
        <w:gridCol w:w="1165"/>
        <w:gridCol w:w="1165"/>
        <w:gridCol w:w="1165"/>
        <w:gridCol w:w="1166"/>
      </w:tblGrid>
      <w:tr w:rsidR="00684F99" w:rsidRPr="00B04E62" w14:paraId="38FE1F7D" w14:textId="77777777" w:rsidTr="00752683">
        <w:trPr>
          <w:trHeight w:val="288"/>
          <w:jc w:val="center"/>
        </w:trPr>
        <w:tc>
          <w:tcPr>
            <w:tcW w:w="3037" w:type="dxa"/>
            <w:tcBorders>
              <w:top w:val="single" w:sz="8" w:space="0" w:color="auto"/>
            </w:tcBorders>
            <w:shd w:val="clear" w:color="auto" w:fill="auto"/>
            <w:noWrap/>
            <w:vAlign w:val="bottom"/>
          </w:tcPr>
          <w:p w14:paraId="7249526F" w14:textId="77777777" w:rsidR="00684F99" w:rsidRPr="00B04E62" w:rsidRDefault="00684F99" w:rsidP="00684F99">
            <w:pPr>
              <w:spacing w:after="0" w:line="240" w:lineRule="auto"/>
              <w:rPr>
                <w:rFonts w:ascii="Times New Roman" w:eastAsia="Times New Roman" w:hAnsi="Times New Roman"/>
                <w:color w:val="000000"/>
              </w:rPr>
            </w:pPr>
          </w:p>
        </w:tc>
        <w:tc>
          <w:tcPr>
            <w:tcW w:w="3495" w:type="dxa"/>
            <w:gridSpan w:val="3"/>
            <w:tcBorders>
              <w:top w:val="single" w:sz="8" w:space="0" w:color="auto"/>
              <w:right w:val="single" w:sz="4" w:space="0" w:color="auto"/>
            </w:tcBorders>
            <w:shd w:val="clear" w:color="auto" w:fill="auto"/>
            <w:noWrap/>
            <w:vAlign w:val="bottom"/>
          </w:tcPr>
          <w:p w14:paraId="01EC6304" w14:textId="77777777" w:rsidR="00684F99" w:rsidRPr="00B04E62" w:rsidRDefault="00684F99" w:rsidP="00684F99">
            <w:pPr>
              <w:spacing w:after="0" w:line="240" w:lineRule="auto"/>
              <w:jc w:val="center"/>
              <w:rPr>
                <w:rFonts w:ascii="Times New Roman" w:eastAsia="Times New Roman" w:hAnsi="Times New Roman"/>
                <w:i/>
                <w:color w:val="000000"/>
              </w:rPr>
            </w:pPr>
            <w:r w:rsidRPr="00B04E62">
              <w:rPr>
                <w:rFonts w:ascii="Times New Roman" w:eastAsia="Times New Roman" w:hAnsi="Times New Roman"/>
                <w:i/>
                <w:color w:val="000000"/>
              </w:rPr>
              <w:t>S-1 (905 IPOs)</w:t>
            </w:r>
          </w:p>
        </w:tc>
        <w:tc>
          <w:tcPr>
            <w:tcW w:w="3496" w:type="dxa"/>
            <w:gridSpan w:val="3"/>
            <w:tcBorders>
              <w:top w:val="single" w:sz="8" w:space="0" w:color="auto"/>
              <w:left w:val="single" w:sz="4" w:space="0" w:color="auto"/>
              <w:right w:val="single" w:sz="4" w:space="0" w:color="auto"/>
            </w:tcBorders>
            <w:vAlign w:val="bottom"/>
          </w:tcPr>
          <w:p w14:paraId="649F3923" w14:textId="77777777" w:rsidR="00684F99" w:rsidRPr="00B04E62" w:rsidRDefault="00684F99" w:rsidP="00684F99">
            <w:pPr>
              <w:spacing w:after="0" w:line="240" w:lineRule="auto"/>
              <w:jc w:val="center"/>
              <w:rPr>
                <w:rFonts w:ascii="Times New Roman" w:eastAsia="Times New Roman" w:hAnsi="Times New Roman"/>
                <w:i/>
                <w:color w:val="000000"/>
              </w:rPr>
            </w:pPr>
            <w:r w:rsidRPr="00B04E62">
              <w:rPr>
                <w:rFonts w:ascii="Times New Roman" w:eastAsia="Times New Roman" w:hAnsi="Times New Roman"/>
                <w:i/>
                <w:color w:val="000000"/>
              </w:rPr>
              <w:t>First Offer Price Range (874 IPOs)</w:t>
            </w:r>
          </w:p>
        </w:tc>
        <w:tc>
          <w:tcPr>
            <w:tcW w:w="3496" w:type="dxa"/>
            <w:gridSpan w:val="3"/>
            <w:tcBorders>
              <w:top w:val="single" w:sz="8" w:space="0" w:color="auto"/>
              <w:left w:val="single" w:sz="4" w:space="0" w:color="auto"/>
            </w:tcBorders>
            <w:vAlign w:val="bottom"/>
          </w:tcPr>
          <w:p w14:paraId="4B5FE5C2" w14:textId="77777777" w:rsidR="00684F99" w:rsidRPr="00B04E62" w:rsidRDefault="00684F99" w:rsidP="00684F99">
            <w:pPr>
              <w:spacing w:after="0" w:line="240" w:lineRule="auto"/>
              <w:jc w:val="center"/>
              <w:rPr>
                <w:rFonts w:ascii="Times New Roman" w:eastAsia="Times New Roman" w:hAnsi="Times New Roman"/>
                <w:i/>
                <w:color w:val="000000"/>
              </w:rPr>
            </w:pPr>
            <w:r w:rsidRPr="00B04E62">
              <w:rPr>
                <w:rFonts w:ascii="Times New Roman" w:eastAsia="Times New Roman" w:hAnsi="Times New Roman"/>
                <w:i/>
                <w:color w:val="000000"/>
              </w:rPr>
              <w:t>Final Prospectus 424B (876 IPOs)</w:t>
            </w:r>
          </w:p>
        </w:tc>
      </w:tr>
      <w:tr w:rsidR="00684F99" w:rsidRPr="00B04E62" w14:paraId="748C37F0" w14:textId="77777777" w:rsidTr="00752683">
        <w:trPr>
          <w:trHeight w:val="90"/>
          <w:jc w:val="center"/>
        </w:trPr>
        <w:tc>
          <w:tcPr>
            <w:tcW w:w="3037" w:type="dxa"/>
            <w:tcBorders>
              <w:bottom w:val="single" w:sz="8" w:space="0" w:color="auto"/>
            </w:tcBorders>
            <w:shd w:val="clear" w:color="auto" w:fill="auto"/>
            <w:noWrap/>
            <w:vAlign w:val="bottom"/>
          </w:tcPr>
          <w:p w14:paraId="080ADA5A" w14:textId="77777777" w:rsidR="00684F99" w:rsidRPr="00B04E62" w:rsidRDefault="00684F99" w:rsidP="00684F99">
            <w:pPr>
              <w:spacing w:after="0" w:line="240" w:lineRule="auto"/>
              <w:rPr>
                <w:rFonts w:ascii="Times New Roman" w:eastAsia="Times New Roman" w:hAnsi="Times New Roman"/>
                <w:color w:val="000000"/>
              </w:rPr>
            </w:pPr>
          </w:p>
        </w:tc>
        <w:tc>
          <w:tcPr>
            <w:tcW w:w="1165" w:type="dxa"/>
            <w:tcBorders>
              <w:bottom w:val="single" w:sz="8" w:space="0" w:color="auto"/>
            </w:tcBorders>
            <w:shd w:val="clear" w:color="auto" w:fill="auto"/>
            <w:noWrap/>
            <w:vAlign w:val="bottom"/>
          </w:tcPr>
          <w:p w14:paraId="23675D4E" w14:textId="77777777" w:rsidR="00684F99" w:rsidRPr="00B04E62" w:rsidRDefault="00684F99" w:rsidP="00684F99">
            <w:pPr>
              <w:spacing w:after="0" w:line="240" w:lineRule="auto"/>
              <w:jc w:val="right"/>
              <w:rPr>
                <w:rFonts w:ascii="Times New Roman" w:eastAsia="Times New Roman" w:hAnsi="Times New Roman"/>
                <w:color w:val="000000"/>
              </w:rPr>
            </w:pPr>
            <w:r w:rsidRPr="00B04E62">
              <w:rPr>
                <w:rFonts w:ascii="Times New Roman" w:eastAsia="Times New Roman" w:hAnsi="Times New Roman"/>
                <w:color w:val="000000"/>
              </w:rPr>
              <w:t>Mean</w:t>
            </w:r>
          </w:p>
        </w:tc>
        <w:tc>
          <w:tcPr>
            <w:tcW w:w="1165" w:type="dxa"/>
            <w:tcBorders>
              <w:bottom w:val="single" w:sz="8" w:space="0" w:color="auto"/>
            </w:tcBorders>
            <w:shd w:val="clear" w:color="auto" w:fill="auto"/>
            <w:noWrap/>
            <w:vAlign w:val="bottom"/>
          </w:tcPr>
          <w:p w14:paraId="4F732C10" w14:textId="77777777" w:rsidR="00684F99" w:rsidRPr="00B04E62" w:rsidRDefault="00684F99" w:rsidP="00684F99">
            <w:pPr>
              <w:spacing w:after="0" w:line="240" w:lineRule="auto"/>
              <w:jc w:val="right"/>
              <w:rPr>
                <w:rFonts w:ascii="Times New Roman" w:eastAsia="Times New Roman" w:hAnsi="Times New Roman"/>
                <w:color w:val="000000"/>
              </w:rPr>
            </w:pPr>
            <w:r w:rsidRPr="00B04E62">
              <w:rPr>
                <w:rFonts w:ascii="Times New Roman" w:eastAsia="Times New Roman" w:hAnsi="Times New Roman"/>
                <w:color w:val="000000"/>
              </w:rPr>
              <w:t>Median</w:t>
            </w:r>
          </w:p>
        </w:tc>
        <w:tc>
          <w:tcPr>
            <w:tcW w:w="1165" w:type="dxa"/>
            <w:tcBorders>
              <w:bottom w:val="single" w:sz="8" w:space="0" w:color="auto"/>
              <w:right w:val="single" w:sz="4" w:space="0" w:color="auto"/>
            </w:tcBorders>
            <w:shd w:val="clear" w:color="auto" w:fill="auto"/>
            <w:noWrap/>
            <w:vAlign w:val="bottom"/>
          </w:tcPr>
          <w:p w14:paraId="106E3A88" w14:textId="77777777" w:rsidR="00684F99" w:rsidRPr="00B04E62" w:rsidRDefault="00684F99" w:rsidP="00684F99">
            <w:pPr>
              <w:spacing w:after="0" w:line="240" w:lineRule="auto"/>
              <w:jc w:val="right"/>
              <w:rPr>
                <w:rFonts w:ascii="Times New Roman" w:eastAsia="Times New Roman" w:hAnsi="Times New Roman"/>
                <w:color w:val="000000"/>
              </w:rPr>
            </w:pPr>
            <w:r w:rsidRPr="00B04E62">
              <w:rPr>
                <w:rFonts w:ascii="Times New Roman" w:eastAsia="Times New Roman" w:hAnsi="Times New Roman"/>
                <w:color w:val="000000"/>
              </w:rPr>
              <w:t>Max</w:t>
            </w:r>
          </w:p>
        </w:tc>
        <w:tc>
          <w:tcPr>
            <w:tcW w:w="1165" w:type="dxa"/>
            <w:tcBorders>
              <w:left w:val="single" w:sz="4" w:space="0" w:color="auto"/>
              <w:bottom w:val="single" w:sz="8" w:space="0" w:color="auto"/>
            </w:tcBorders>
            <w:vAlign w:val="bottom"/>
          </w:tcPr>
          <w:p w14:paraId="6FC82947" w14:textId="77777777" w:rsidR="00684F99" w:rsidRPr="00B04E62" w:rsidRDefault="00684F99" w:rsidP="00684F99">
            <w:pPr>
              <w:spacing w:after="0" w:line="240" w:lineRule="auto"/>
              <w:jc w:val="right"/>
              <w:rPr>
                <w:rFonts w:ascii="Times New Roman" w:eastAsia="Times New Roman" w:hAnsi="Times New Roman"/>
                <w:color w:val="000000"/>
              </w:rPr>
            </w:pPr>
            <w:r w:rsidRPr="00B04E62">
              <w:rPr>
                <w:rFonts w:ascii="Times New Roman" w:eastAsia="Times New Roman" w:hAnsi="Times New Roman"/>
                <w:color w:val="000000"/>
              </w:rPr>
              <w:t>Mean</w:t>
            </w:r>
          </w:p>
        </w:tc>
        <w:tc>
          <w:tcPr>
            <w:tcW w:w="1166" w:type="dxa"/>
            <w:tcBorders>
              <w:bottom w:val="single" w:sz="8" w:space="0" w:color="auto"/>
            </w:tcBorders>
            <w:vAlign w:val="bottom"/>
          </w:tcPr>
          <w:p w14:paraId="6CE479A2" w14:textId="77777777" w:rsidR="00684F99" w:rsidRPr="00B04E62" w:rsidRDefault="00684F99" w:rsidP="00684F99">
            <w:pPr>
              <w:spacing w:after="0" w:line="240" w:lineRule="auto"/>
              <w:jc w:val="right"/>
              <w:rPr>
                <w:rFonts w:ascii="Times New Roman" w:eastAsia="Times New Roman" w:hAnsi="Times New Roman"/>
                <w:color w:val="000000"/>
              </w:rPr>
            </w:pPr>
            <w:r w:rsidRPr="00B04E62">
              <w:rPr>
                <w:rFonts w:ascii="Times New Roman" w:eastAsia="Times New Roman" w:hAnsi="Times New Roman"/>
                <w:color w:val="000000"/>
              </w:rPr>
              <w:t>Median</w:t>
            </w:r>
          </w:p>
        </w:tc>
        <w:tc>
          <w:tcPr>
            <w:tcW w:w="1165" w:type="dxa"/>
            <w:tcBorders>
              <w:bottom w:val="single" w:sz="8" w:space="0" w:color="auto"/>
              <w:right w:val="single" w:sz="4" w:space="0" w:color="auto"/>
            </w:tcBorders>
            <w:vAlign w:val="bottom"/>
          </w:tcPr>
          <w:p w14:paraId="141B2AF9" w14:textId="77777777" w:rsidR="00684F99" w:rsidRPr="00B04E62" w:rsidRDefault="00684F99" w:rsidP="00684F99">
            <w:pPr>
              <w:spacing w:after="0" w:line="240" w:lineRule="auto"/>
              <w:jc w:val="right"/>
              <w:rPr>
                <w:rFonts w:ascii="Times New Roman" w:eastAsia="Times New Roman" w:hAnsi="Times New Roman"/>
                <w:color w:val="000000"/>
              </w:rPr>
            </w:pPr>
            <w:r w:rsidRPr="00B04E62">
              <w:rPr>
                <w:rFonts w:ascii="Times New Roman" w:eastAsia="Times New Roman" w:hAnsi="Times New Roman"/>
                <w:color w:val="000000"/>
              </w:rPr>
              <w:t>Max</w:t>
            </w:r>
          </w:p>
        </w:tc>
        <w:tc>
          <w:tcPr>
            <w:tcW w:w="1165" w:type="dxa"/>
            <w:tcBorders>
              <w:left w:val="single" w:sz="4" w:space="0" w:color="auto"/>
              <w:bottom w:val="single" w:sz="8" w:space="0" w:color="auto"/>
            </w:tcBorders>
            <w:vAlign w:val="bottom"/>
          </w:tcPr>
          <w:p w14:paraId="714C5451" w14:textId="77777777" w:rsidR="00684F99" w:rsidRPr="00B04E62" w:rsidRDefault="00684F99" w:rsidP="00684F99">
            <w:pPr>
              <w:spacing w:after="0" w:line="240" w:lineRule="auto"/>
              <w:jc w:val="right"/>
              <w:rPr>
                <w:rFonts w:ascii="Times New Roman" w:eastAsia="Times New Roman" w:hAnsi="Times New Roman"/>
                <w:color w:val="000000"/>
              </w:rPr>
            </w:pPr>
            <w:r w:rsidRPr="00B04E62">
              <w:rPr>
                <w:rFonts w:ascii="Times New Roman" w:eastAsia="Times New Roman" w:hAnsi="Times New Roman"/>
                <w:color w:val="000000"/>
              </w:rPr>
              <w:t>Mean</w:t>
            </w:r>
          </w:p>
        </w:tc>
        <w:tc>
          <w:tcPr>
            <w:tcW w:w="1165" w:type="dxa"/>
            <w:tcBorders>
              <w:bottom w:val="single" w:sz="8" w:space="0" w:color="auto"/>
            </w:tcBorders>
            <w:vAlign w:val="bottom"/>
          </w:tcPr>
          <w:p w14:paraId="184B9AAB" w14:textId="77777777" w:rsidR="00684F99" w:rsidRPr="00B04E62" w:rsidRDefault="00684F99" w:rsidP="00684F99">
            <w:pPr>
              <w:spacing w:after="0" w:line="240" w:lineRule="auto"/>
              <w:jc w:val="right"/>
              <w:rPr>
                <w:rFonts w:ascii="Times New Roman" w:eastAsia="Times New Roman" w:hAnsi="Times New Roman"/>
                <w:color w:val="000000"/>
              </w:rPr>
            </w:pPr>
            <w:r w:rsidRPr="00B04E62">
              <w:rPr>
                <w:rFonts w:ascii="Times New Roman" w:eastAsia="Times New Roman" w:hAnsi="Times New Roman"/>
                <w:color w:val="000000"/>
              </w:rPr>
              <w:t>Median</w:t>
            </w:r>
          </w:p>
        </w:tc>
        <w:tc>
          <w:tcPr>
            <w:tcW w:w="1166" w:type="dxa"/>
            <w:tcBorders>
              <w:bottom w:val="single" w:sz="8" w:space="0" w:color="auto"/>
            </w:tcBorders>
            <w:vAlign w:val="bottom"/>
          </w:tcPr>
          <w:p w14:paraId="277953AF" w14:textId="77777777" w:rsidR="00684F99" w:rsidRPr="00B04E62" w:rsidRDefault="00684F99" w:rsidP="00684F99">
            <w:pPr>
              <w:spacing w:after="0" w:line="240" w:lineRule="auto"/>
              <w:jc w:val="right"/>
              <w:rPr>
                <w:rFonts w:ascii="Times New Roman" w:eastAsia="Times New Roman" w:hAnsi="Times New Roman"/>
                <w:color w:val="000000"/>
              </w:rPr>
            </w:pPr>
            <w:r w:rsidRPr="00B04E62">
              <w:rPr>
                <w:rFonts w:ascii="Times New Roman" w:eastAsia="Times New Roman" w:hAnsi="Times New Roman"/>
                <w:color w:val="000000"/>
              </w:rPr>
              <w:t>Max</w:t>
            </w:r>
          </w:p>
        </w:tc>
      </w:tr>
      <w:tr w:rsidR="00684F99" w:rsidRPr="00B04E62" w14:paraId="6FB4FDB7" w14:textId="77777777" w:rsidTr="00752683">
        <w:trPr>
          <w:trHeight w:val="288"/>
          <w:jc w:val="center"/>
        </w:trPr>
        <w:tc>
          <w:tcPr>
            <w:tcW w:w="3037" w:type="dxa"/>
            <w:tcBorders>
              <w:top w:val="single" w:sz="8" w:space="0" w:color="auto"/>
              <w:right w:val="nil"/>
            </w:tcBorders>
            <w:shd w:val="clear" w:color="auto" w:fill="auto"/>
            <w:noWrap/>
            <w:vAlign w:val="bottom"/>
          </w:tcPr>
          <w:p w14:paraId="424AEA73" w14:textId="77777777" w:rsidR="00684F99" w:rsidRPr="00941E54" w:rsidRDefault="00684F99" w:rsidP="00684F99">
            <w:pPr>
              <w:spacing w:after="0" w:line="240" w:lineRule="auto"/>
              <w:rPr>
                <w:rFonts w:ascii="Times New Roman" w:eastAsia="Times New Roman" w:hAnsi="Times New Roman"/>
                <w:color w:val="000000"/>
              </w:rPr>
            </w:pPr>
            <w:r w:rsidRPr="00941E54">
              <w:rPr>
                <w:rFonts w:ascii="Times New Roman" w:eastAsia="Times New Roman" w:hAnsi="Times New Roman"/>
                <w:color w:val="000000"/>
              </w:rPr>
              <w:t>All Viewers</w:t>
            </w:r>
          </w:p>
        </w:tc>
        <w:tc>
          <w:tcPr>
            <w:tcW w:w="1165" w:type="dxa"/>
            <w:tcBorders>
              <w:top w:val="single" w:sz="8" w:space="0" w:color="auto"/>
              <w:left w:val="nil"/>
              <w:right w:val="nil"/>
            </w:tcBorders>
            <w:shd w:val="clear" w:color="auto" w:fill="auto"/>
            <w:noWrap/>
            <w:vAlign w:val="bottom"/>
          </w:tcPr>
          <w:p w14:paraId="4F1105C8"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339</w:t>
            </w:r>
          </w:p>
        </w:tc>
        <w:tc>
          <w:tcPr>
            <w:tcW w:w="1165" w:type="dxa"/>
            <w:tcBorders>
              <w:top w:val="single" w:sz="8" w:space="0" w:color="auto"/>
              <w:left w:val="nil"/>
              <w:right w:val="nil"/>
            </w:tcBorders>
            <w:shd w:val="clear" w:color="auto" w:fill="auto"/>
            <w:noWrap/>
            <w:vAlign w:val="bottom"/>
          </w:tcPr>
          <w:p w14:paraId="5B17B8D9"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121</w:t>
            </w:r>
          </w:p>
        </w:tc>
        <w:tc>
          <w:tcPr>
            <w:tcW w:w="1165" w:type="dxa"/>
            <w:tcBorders>
              <w:top w:val="single" w:sz="8" w:space="0" w:color="auto"/>
              <w:left w:val="nil"/>
              <w:right w:val="single" w:sz="4" w:space="0" w:color="auto"/>
            </w:tcBorders>
            <w:shd w:val="clear" w:color="auto" w:fill="auto"/>
            <w:noWrap/>
            <w:vAlign w:val="bottom"/>
          </w:tcPr>
          <w:p w14:paraId="381B4BF4"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31,976</w:t>
            </w:r>
          </w:p>
        </w:tc>
        <w:tc>
          <w:tcPr>
            <w:tcW w:w="1165" w:type="dxa"/>
            <w:tcBorders>
              <w:top w:val="single" w:sz="8" w:space="0" w:color="auto"/>
              <w:left w:val="single" w:sz="4" w:space="0" w:color="auto"/>
              <w:right w:val="nil"/>
            </w:tcBorders>
            <w:shd w:val="clear" w:color="auto" w:fill="auto"/>
            <w:noWrap/>
            <w:vAlign w:val="bottom"/>
          </w:tcPr>
          <w:p w14:paraId="0A3D916E"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167</w:t>
            </w:r>
          </w:p>
        </w:tc>
        <w:tc>
          <w:tcPr>
            <w:tcW w:w="1166" w:type="dxa"/>
            <w:tcBorders>
              <w:top w:val="single" w:sz="8" w:space="0" w:color="auto"/>
              <w:left w:val="nil"/>
              <w:right w:val="nil"/>
            </w:tcBorders>
            <w:shd w:val="clear" w:color="auto" w:fill="auto"/>
            <w:noWrap/>
            <w:vAlign w:val="bottom"/>
          </w:tcPr>
          <w:p w14:paraId="7700EEDE"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78</w:t>
            </w:r>
          </w:p>
        </w:tc>
        <w:tc>
          <w:tcPr>
            <w:tcW w:w="1165" w:type="dxa"/>
            <w:tcBorders>
              <w:top w:val="single" w:sz="8" w:space="0" w:color="auto"/>
              <w:left w:val="nil"/>
              <w:right w:val="single" w:sz="4" w:space="0" w:color="auto"/>
            </w:tcBorders>
            <w:shd w:val="clear" w:color="auto" w:fill="auto"/>
            <w:noWrap/>
            <w:vAlign w:val="bottom"/>
          </w:tcPr>
          <w:p w14:paraId="79D8A68B"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3,723</w:t>
            </w:r>
          </w:p>
        </w:tc>
        <w:tc>
          <w:tcPr>
            <w:tcW w:w="1165" w:type="dxa"/>
            <w:tcBorders>
              <w:top w:val="single" w:sz="8" w:space="0" w:color="auto"/>
              <w:left w:val="single" w:sz="4" w:space="0" w:color="auto"/>
              <w:right w:val="nil"/>
            </w:tcBorders>
            <w:shd w:val="clear" w:color="auto" w:fill="auto"/>
            <w:noWrap/>
            <w:vAlign w:val="bottom"/>
          </w:tcPr>
          <w:p w14:paraId="077A11EB"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210</w:t>
            </w:r>
          </w:p>
        </w:tc>
        <w:tc>
          <w:tcPr>
            <w:tcW w:w="1165" w:type="dxa"/>
            <w:tcBorders>
              <w:top w:val="single" w:sz="8" w:space="0" w:color="auto"/>
              <w:left w:val="nil"/>
              <w:right w:val="nil"/>
            </w:tcBorders>
            <w:shd w:val="clear" w:color="auto" w:fill="auto"/>
            <w:noWrap/>
            <w:vAlign w:val="bottom"/>
          </w:tcPr>
          <w:p w14:paraId="710E1BBE"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115</w:t>
            </w:r>
          </w:p>
        </w:tc>
        <w:tc>
          <w:tcPr>
            <w:tcW w:w="1166" w:type="dxa"/>
            <w:tcBorders>
              <w:top w:val="single" w:sz="8" w:space="0" w:color="auto"/>
              <w:left w:val="nil"/>
              <w:right w:val="nil"/>
            </w:tcBorders>
            <w:shd w:val="clear" w:color="auto" w:fill="auto"/>
            <w:noWrap/>
            <w:vAlign w:val="bottom"/>
          </w:tcPr>
          <w:p w14:paraId="454B2AC7"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5,887</w:t>
            </w:r>
          </w:p>
        </w:tc>
      </w:tr>
      <w:tr w:rsidR="00684F99" w:rsidRPr="00B04E62" w14:paraId="1D2E5F91" w14:textId="77777777" w:rsidTr="00752683">
        <w:trPr>
          <w:trHeight w:val="288"/>
          <w:jc w:val="center"/>
        </w:trPr>
        <w:tc>
          <w:tcPr>
            <w:tcW w:w="3037" w:type="dxa"/>
            <w:shd w:val="clear" w:color="auto" w:fill="auto"/>
            <w:noWrap/>
            <w:vAlign w:val="bottom"/>
          </w:tcPr>
          <w:p w14:paraId="0D764521" w14:textId="77777777" w:rsidR="00684F99" w:rsidRPr="00941E54" w:rsidRDefault="00684F99" w:rsidP="00684F99">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w:t>
            </w:r>
            <w:r w:rsidRPr="00941E54">
              <w:rPr>
                <w:rFonts w:ascii="Times New Roman" w:eastAsia="Times New Roman" w:hAnsi="Times New Roman"/>
                <w:color w:val="000000"/>
              </w:rPr>
              <w:t>All Viewers Human</w:t>
            </w:r>
          </w:p>
        </w:tc>
        <w:tc>
          <w:tcPr>
            <w:tcW w:w="1165" w:type="dxa"/>
            <w:shd w:val="clear" w:color="auto" w:fill="auto"/>
            <w:noWrap/>
            <w:vAlign w:val="bottom"/>
          </w:tcPr>
          <w:p w14:paraId="0D46A8FB"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103</w:t>
            </w:r>
          </w:p>
        </w:tc>
        <w:tc>
          <w:tcPr>
            <w:tcW w:w="1165" w:type="dxa"/>
            <w:shd w:val="clear" w:color="auto" w:fill="auto"/>
            <w:noWrap/>
            <w:vAlign w:val="bottom"/>
          </w:tcPr>
          <w:p w14:paraId="6ACD5C2E"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45</w:t>
            </w:r>
          </w:p>
        </w:tc>
        <w:tc>
          <w:tcPr>
            <w:tcW w:w="1165" w:type="dxa"/>
            <w:tcBorders>
              <w:right w:val="single" w:sz="4" w:space="0" w:color="auto"/>
            </w:tcBorders>
            <w:shd w:val="clear" w:color="auto" w:fill="auto"/>
            <w:noWrap/>
            <w:vAlign w:val="bottom"/>
          </w:tcPr>
          <w:p w14:paraId="635636FC"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4,814</w:t>
            </w:r>
          </w:p>
        </w:tc>
        <w:tc>
          <w:tcPr>
            <w:tcW w:w="1165" w:type="dxa"/>
            <w:tcBorders>
              <w:left w:val="single" w:sz="4" w:space="0" w:color="auto"/>
            </w:tcBorders>
            <w:shd w:val="clear" w:color="auto" w:fill="auto"/>
            <w:noWrap/>
            <w:vAlign w:val="bottom"/>
          </w:tcPr>
          <w:p w14:paraId="7D885F7F"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74</w:t>
            </w:r>
          </w:p>
        </w:tc>
        <w:tc>
          <w:tcPr>
            <w:tcW w:w="1166" w:type="dxa"/>
            <w:shd w:val="clear" w:color="auto" w:fill="auto"/>
            <w:noWrap/>
            <w:vAlign w:val="bottom"/>
          </w:tcPr>
          <w:p w14:paraId="73C4984C"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27</w:t>
            </w:r>
          </w:p>
        </w:tc>
        <w:tc>
          <w:tcPr>
            <w:tcW w:w="1165" w:type="dxa"/>
            <w:tcBorders>
              <w:right w:val="single" w:sz="4" w:space="0" w:color="auto"/>
            </w:tcBorders>
            <w:shd w:val="clear" w:color="auto" w:fill="auto"/>
            <w:noWrap/>
            <w:vAlign w:val="bottom"/>
          </w:tcPr>
          <w:p w14:paraId="5813A3E7"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1,212</w:t>
            </w:r>
          </w:p>
        </w:tc>
        <w:tc>
          <w:tcPr>
            <w:tcW w:w="1165" w:type="dxa"/>
            <w:tcBorders>
              <w:left w:val="single" w:sz="4" w:space="0" w:color="auto"/>
            </w:tcBorders>
            <w:shd w:val="clear" w:color="auto" w:fill="auto"/>
            <w:noWrap/>
            <w:vAlign w:val="bottom"/>
          </w:tcPr>
          <w:p w14:paraId="0483BE59"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98</w:t>
            </w:r>
          </w:p>
        </w:tc>
        <w:tc>
          <w:tcPr>
            <w:tcW w:w="1165" w:type="dxa"/>
            <w:shd w:val="clear" w:color="auto" w:fill="auto"/>
            <w:noWrap/>
            <w:vAlign w:val="bottom"/>
          </w:tcPr>
          <w:p w14:paraId="4D29FF40"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32</w:t>
            </w:r>
          </w:p>
        </w:tc>
        <w:tc>
          <w:tcPr>
            <w:tcW w:w="1166" w:type="dxa"/>
            <w:shd w:val="clear" w:color="auto" w:fill="auto"/>
            <w:noWrap/>
            <w:vAlign w:val="bottom"/>
          </w:tcPr>
          <w:p w14:paraId="5F320673"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2,627</w:t>
            </w:r>
          </w:p>
        </w:tc>
      </w:tr>
      <w:tr w:rsidR="00684F99" w:rsidRPr="00B04E62" w14:paraId="1AEED98E" w14:textId="77777777" w:rsidTr="00752683">
        <w:trPr>
          <w:trHeight w:val="288"/>
          <w:jc w:val="center"/>
        </w:trPr>
        <w:tc>
          <w:tcPr>
            <w:tcW w:w="3037" w:type="dxa"/>
            <w:shd w:val="clear" w:color="auto" w:fill="auto"/>
            <w:noWrap/>
            <w:vAlign w:val="bottom"/>
          </w:tcPr>
          <w:p w14:paraId="171505D6" w14:textId="77777777" w:rsidR="00684F99" w:rsidRPr="00941E54" w:rsidRDefault="00684F99" w:rsidP="00684F99">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w:t>
            </w:r>
            <w:r w:rsidRPr="00941E54">
              <w:rPr>
                <w:rFonts w:ascii="Times New Roman" w:eastAsia="Times New Roman" w:hAnsi="Times New Roman"/>
                <w:color w:val="000000"/>
              </w:rPr>
              <w:t>All Viewers Bot</w:t>
            </w:r>
          </w:p>
        </w:tc>
        <w:tc>
          <w:tcPr>
            <w:tcW w:w="1165" w:type="dxa"/>
            <w:shd w:val="clear" w:color="auto" w:fill="auto"/>
            <w:noWrap/>
            <w:vAlign w:val="bottom"/>
          </w:tcPr>
          <w:p w14:paraId="1C8D9326"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5</w:t>
            </w:r>
          </w:p>
        </w:tc>
        <w:tc>
          <w:tcPr>
            <w:tcW w:w="1165" w:type="dxa"/>
            <w:shd w:val="clear" w:color="auto" w:fill="auto"/>
            <w:noWrap/>
            <w:vAlign w:val="bottom"/>
          </w:tcPr>
          <w:p w14:paraId="7E52D951"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2</w:t>
            </w:r>
          </w:p>
        </w:tc>
        <w:tc>
          <w:tcPr>
            <w:tcW w:w="1165" w:type="dxa"/>
            <w:tcBorders>
              <w:right w:val="single" w:sz="4" w:space="0" w:color="auto"/>
            </w:tcBorders>
            <w:shd w:val="clear" w:color="auto" w:fill="auto"/>
            <w:noWrap/>
            <w:vAlign w:val="bottom"/>
          </w:tcPr>
          <w:p w14:paraId="4B67E153"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163</w:t>
            </w:r>
          </w:p>
        </w:tc>
        <w:tc>
          <w:tcPr>
            <w:tcW w:w="1165" w:type="dxa"/>
            <w:tcBorders>
              <w:left w:val="single" w:sz="4" w:space="0" w:color="auto"/>
            </w:tcBorders>
            <w:shd w:val="clear" w:color="auto" w:fill="auto"/>
            <w:noWrap/>
            <w:vAlign w:val="bottom"/>
          </w:tcPr>
          <w:p w14:paraId="6B3C1261"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4</w:t>
            </w:r>
          </w:p>
        </w:tc>
        <w:tc>
          <w:tcPr>
            <w:tcW w:w="1166" w:type="dxa"/>
            <w:shd w:val="clear" w:color="auto" w:fill="auto"/>
            <w:noWrap/>
            <w:vAlign w:val="bottom"/>
          </w:tcPr>
          <w:p w14:paraId="7A99FC49"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2</w:t>
            </w:r>
          </w:p>
        </w:tc>
        <w:tc>
          <w:tcPr>
            <w:tcW w:w="1165" w:type="dxa"/>
            <w:tcBorders>
              <w:right w:val="single" w:sz="4" w:space="0" w:color="auto"/>
            </w:tcBorders>
            <w:shd w:val="clear" w:color="auto" w:fill="auto"/>
            <w:noWrap/>
            <w:vAlign w:val="bottom"/>
          </w:tcPr>
          <w:p w14:paraId="00706FD7"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82</w:t>
            </w:r>
          </w:p>
        </w:tc>
        <w:tc>
          <w:tcPr>
            <w:tcW w:w="1165" w:type="dxa"/>
            <w:tcBorders>
              <w:left w:val="single" w:sz="4" w:space="0" w:color="auto"/>
            </w:tcBorders>
            <w:shd w:val="clear" w:color="auto" w:fill="auto"/>
            <w:noWrap/>
            <w:vAlign w:val="bottom"/>
          </w:tcPr>
          <w:p w14:paraId="747F2D32"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4</w:t>
            </w:r>
          </w:p>
        </w:tc>
        <w:tc>
          <w:tcPr>
            <w:tcW w:w="1165" w:type="dxa"/>
            <w:shd w:val="clear" w:color="auto" w:fill="auto"/>
            <w:noWrap/>
            <w:vAlign w:val="bottom"/>
          </w:tcPr>
          <w:p w14:paraId="4DF5C9CE"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2</w:t>
            </w:r>
          </w:p>
        </w:tc>
        <w:tc>
          <w:tcPr>
            <w:tcW w:w="1166" w:type="dxa"/>
            <w:shd w:val="clear" w:color="auto" w:fill="auto"/>
            <w:noWrap/>
            <w:vAlign w:val="bottom"/>
          </w:tcPr>
          <w:p w14:paraId="694BC5C4"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149</w:t>
            </w:r>
          </w:p>
        </w:tc>
      </w:tr>
      <w:tr w:rsidR="00684F99" w:rsidRPr="00B04E62" w14:paraId="252AA89E" w14:textId="77777777" w:rsidTr="00752683">
        <w:trPr>
          <w:trHeight w:val="288"/>
          <w:jc w:val="center"/>
        </w:trPr>
        <w:tc>
          <w:tcPr>
            <w:tcW w:w="3037" w:type="dxa"/>
            <w:shd w:val="clear" w:color="auto" w:fill="auto"/>
            <w:noWrap/>
            <w:vAlign w:val="bottom"/>
          </w:tcPr>
          <w:p w14:paraId="581CDEE5" w14:textId="77777777" w:rsidR="00684F99" w:rsidRPr="00941E54" w:rsidRDefault="00684F99" w:rsidP="00684F99">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w:t>
            </w:r>
            <w:r w:rsidRPr="00941E54">
              <w:rPr>
                <w:rFonts w:ascii="Times New Roman" w:eastAsia="Times New Roman" w:hAnsi="Times New Roman"/>
                <w:color w:val="000000"/>
              </w:rPr>
              <w:t>All Viewers Unsure</w:t>
            </w:r>
          </w:p>
        </w:tc>
        <w:tc>
          <w:tcPr>
            <w:tcW w:w="1165" w:type="dxa"/>
            <w:shd w:val="clear" w:color="auto" w:fill="auto"/>
            <w:noWrap/>
            <w:vAlign w:val="bottom"/>
          </w:tcPr>
          <w:p w14:paraId="669FEDE0"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231</w:t>
            </w:r>
          </w:p>
        </w:tc>
        <w:tc>
          <w:tcPr>
            <w:tcW w:w="1165" w:type="dxa"/>
            <w:shd w:val="clear" w:color="auto" w:fill="auto"/>
            <w:noWrap/>
            <w:vAlign w:val="bottom"/>
          </w:tcPr>
          <w:p w14:paraId="20759FCA"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67</w:t>
            </w:r>
          </w:p>
        </w:tc>
        <w:tc>
          <w:tcPr>
            <w:tcW w:w="1165" w:type="dxa"/>
            <w:tcBorders>
              <w:right w:val="single" w:sz="4" w:space="0" w:color="auto"/>
            </w:tcBorders>
            <w:shd w:val="clear" w:color="auto" w:fill="auto"/>
            <w:noWrap/>
            <w:vAlign w:val="bottom"/>
          </w:tcPr>
          <w:p w14:paraId="5B7FD40F"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27,011</w:t>
            </w:r>
          </w:p>
        </w:tc>
        <w:tc>
          <w:tcPr>
            <w:tcW w:w="1165" w:type="dxa"/>
            <w:tcBorders>
              <w:left w:val="single" w:sz="4" w:space="0" w:color="auto"/>
            </w:tcBorders>
            <w:shd w:val="clear" w:color="auto" w:fill="auto"/>
            <w:noWrap/>
            <w:vAlign w:val="bottom"/>
          </w:tcPr>
          <w:p w14:paraId="51F72ED2"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90</w:t>
            </w:r>
          </w:p>
        </w:tc>
        <w:tc>
          <w:tcPr>
            <w:tcW w:w="1166" w:type="dxa"/>
            <w:shd w:val="clear" w:color="auto" w:fill="auto"/>
            <w:noWrap/>
            <w:vAlign w:val="bottom"/>
          </w:tcPr>
          <w:p w14:paraId="12CC134C"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46</w:t>
            </w:r>
          </w:p>
        </w:tc>
        <w:tc>
          <w:tcPr>
            <w:tcW w:w="1165" w:type="dxa"/>
            <w:tcBorders>
              <w:right w:val="single" w:sz="4" w:space="0" w:color="auto"/>
            </w:tcBorders>
            <w:shd w:val="clear" w:color="auto" w:fill="auto"/>
            <w:noWrap/>
            <w:vAlign w:val="bottom"/>
          </w:tcPr>
          <w:p w14:paraId="3A0CF864"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3,188</w:t>
            </w:r>
          </w:p>
        </w:tc>
        <w:tc>
          <w:tcPr>
            <w:tcW w:w="1165" w:type="dxa"/>
            <w:tcBorders>
              <w:left w:val="single" w:sz="4" w:space="0" w:color="auto"/>
            </w:tcBorders>
            <w:shd w:val="clear" w:color="auto" w:fill="auto"/>
            <w:noWrap/>
            <w:vAlign w:val="bottom"/>
          </w:tcPr>
          <w:p w14:paraId="1EA1ED7F"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108</w:t>
            </w:r>
          </w:p>
        </w:tc>
        <w:tc>
          <w:tcPr>
            <w:tcW w:w="1165" w:type="dxa"/>
            <w:shd w:val="clear" w:color="auto" w:fill="auto"/>
            <w:noWrap/>
            <w:vAlign w:val="bottom"/>
          </w:tcPr>
          <w:p w14:paraId="4520DA75"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69</w:t>
            </w:r>
          </w:p>
        </w:tc>
        <w:tc>
          <w:tcPr>
            <w:tcW w:w="1166" w:type="dxa"/>
            <w:shd w:val="clear" w:color="auto" w:fill="auto"/>
            <w:noWrap/>
            <w:vAlign w:val="bottom"/>
          </w:tcPr>
          <w:p w14:paraId="1869929F"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3,223</w:t>
            </w:r>
          </w:p>
        </w:tc>
      </w:tr>
      <w:tr w:rsidR="00684F99" w:rsidRPr="00B04E62" w14:paraId="60B8430B" w14:textId="77777777" w:rsidTr="00752683">
        <w:trPr>
          <w:trHeight w:val="288"/>
          <w:jc w:val="center"/>
        </w:trPr>
        <w:tc>
          <w:tcPr>
            <w:tcW w:w="3037" w:type="dxa"/>
            <w:shd w:val="clear" w:color="auto" w:fill="auto"/>
            <w:noWrap/>
            <w:vAlign w:val="bottom"/>
          </w:tcPr>
          <w:p w14:paraId="70937A7B" w14:textId="77777777" w:rsidR="00684F99" w:rsidRPr="00941E54" w:rsidRDefault="00684F99" w:rsidP="00684F99">
            <w:pPr>
              <w:spacing w:after="0" w:line="240" w:lineRule="auto"/>
              <w:rPr>
                <w:rFonts w:ascii="Times New Roman" w:eastAsia="Times New Roman" w:hAnsi="Times New Roman"/>
                <w:color w:val="000000"/>
              </w:rPr>
            </w:pPr>
            <w:r w:rsidRPr="00941E54">
              <w:rPr>
                <w:rFonts w:ascii="Times New Roman" w:eastAsia="Times New Roman" w:hAnsi="Times New Roman"/>
                <w:color w:val="000000"/>
              </w:rPr>
              <w:t>IPO Viewers</w:t>
            </w:r>
          </w:p>
        </w:tc>
        <w:tc>
          <w:tcPr>
            <w:tcW w:w="1165" w:type="dxa"/>
            <w:shd w:val="clear" w:color="auto" w:fill="auto"/>
            <w:noWrap/>
            <w:vAlign w:val="bottom"/>
          </w:tcPr>
          <w:p w14:paraId="64CEACA7"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250</w:t>
            </w:r>
          </w:p>
        </w:tc>
        <w:tc>
          <w:tcPr>
            <w:tcW w:w="1165" w:type="dxa"/>
            <w:shd w:val="clear" w:color="auto" w:fill="auto"/>
            <w:noWrap/>
            <w:vAlign w:val="bottom"/>
          </w:tcPr>
          <w:p w14:paraId="67C27921"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66</w:t>
            </w:r>
          </w:p>
        </w:tc>
        <w:tc>
          <w:tcPr>
            <w:tcW w:w="1165" w:type="dxa"/>
            <w:tcBorders>
              <w:right w:val="single" w:sz="4" w:space="0" w:color="auto"/>
            </w:tcBorders>
            <w:shd w:val="clear" w:color="auto" w:fill="auto"/>
            <w:noWrap/>
            <w:vAlign w:val="bottom"/>
          </w:tcPr>
          <w:p w14:paraId="2AADC77F"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29,565</w:t>
            </w:r>
          </w:p>
        </w:tc>
        <w:tc>
          <w:tcPr>
            <w:tcW w:w="1165" w:type="dxa"/>
            <w:tcBorders>
              <w:left w:val="single" w:sz="4" w:space="0" w:color="auto"/>
            </w:tcBorders>
            <w:shd w:val="clear" w:color="auto" w:fill="auto"/>
            <w:noWrap/>
            <w:vAlign w:val="bottom"/>
          </w:tcPr>
          <w:p w14:paraId="67CB2B2D"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94</w:t>
            </w:r>
          </w:p>
        </w:tc>
        <w:tc>
          <w:tcPr>
            <w:tcW w:w="1166" w:type="dxa"/>
            <w:shd w:val="clear" w:color="auto" w:fill="auto"/>
            <w:noWrap/>
            <w:vAlign w:val="bottom"/>
          </w:tcPr>
          <w:p w14:paraId="78444798"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38</w:t>
            </w:r>
          </w:p>
        </w:tc>
        <w:tc>
          <w:tcPr>
            <w:tcW w:w="1165" w:type="dxa"/>
            <w:tcBorders>
              <w:right w:val="single" w:sz="4" w:space="0" w:color="auto"/>
            </w:tcBorders>
            <w:shd w:val="clear" w:color="auto" w:fill="auto"/>
            <w:noWrap/>
            <w:vAlign w:val="bottom"/>
          </w:tcPr>
          <w:p w14:paraId="6E7B81C9"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3,037</w:t>
            </w:r>
          </w:p>
        </w:tc>
        <w:tc>
          <w:tcPr>
            <w:tcW w:w="1165" w:type="dxa"/>
            <w:tcBorders>
              <w:left w:val="single" w:sz="4" w:space="0" w:color="auto"/>
            </w:tcBorders>
            <w:shd w:val="clear" w:color="auto" w:fill="auto"/>
            <w:noWrap/>
            <w:vAlign w:val="bottom"/>
          </w:tcPr>
          <w:p w14:paraId="132EE7B2"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111</w:t>
            </w:r>
          </w:p>
        </w:tc>
        <w:tc>
          <w:tcPr>
            <w:tcW w:w="1165" w:type="dxa"/>
            <w:shd w:val="clear" w:color="auto" w:fill="auto"/>
            <w:noWrap/>
            <w:vAlign w:val="bottom"/>
          </w:tcPr>
          <w:p w14:paraId="097B4BE5"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55</w:t>
            </w:r>
          </w:p>
        </w:tc>
        <w:tc>
          <w:tcPr>
            <w:tcW w:w="1166" w:type="dxa"/>
            <w:shd w:val="clear" w:color="auto" w:fill="auto"/>
            <w:noWrap/>
            <w:vAlign w:val="bottom"/>
          </w:tcPr>
          <w:p w14:paraId="5A1B3475"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4,384</w:t>
            </w:r>
          </w:p>
        </w:tc>
      </w:tr>
      <w:tr w:rsidR="00684F99" w:rsidRPr="00B04E62" w14:paraId="2CABE3A1" w14:textId="77777777" w:rsidTr="00752683">
        <w:trPr>
          <w:trHeight w:val="288"/>
          <w:jc w:val="center"/>
        </w:trPr>
        <w:tc>
          <w:tcPr>
            <w:tcW w:w="3037" w:type="dxa"/>
            <w:tcBorders>
              <w:bottom w:val="nil"/>
              <w:right w:val="nil"/>
            </w:tcBorders>
            <w:shd w:val="clear" w:color="auto" w:fill="auto"/>
            <w:noWrap/>
            <w:vAlign w:val="bottom"/>
          </w:tcPr>
          <w:p w14:paraId="17F0F555" w14:textId="77777777" w:rsidR="00684F99" w:rsidRPr="00941E54" w:rsidRDefault="00684F99" w:rsidP="00684F99">
            <w:pPr>
              <w:spacing w:after="0" w:line="240" w:lineRule="auto"/>
              <w:rPr>
                <w:rFonts w:ascii="Times New Roman" w:eastAsia="Times New Roman" w:hAnsi="Times New Roman"/>
                <w:color w:val="000000"/>
              </w:rPr>
            </w:pPr>
            <w:r w:rsidRPr="00941E54">
              <w:rPr>
                <w:rFonts w:ascii="Times New Roman" w:eastAsia="Times New Roman" w:hAnsi="Times New Roman"/>
                <w:color w:val="000000"/>
              </w:rPr>
              <w:t>Peer Firm Viewers</w:t>
            </w:r>
          </w:p>
        </w:tc>
        <w:tc>
          <w:tcPr>
            <w:tcW w:w="1165" w:type="dxa"/>
            <w:tcBorders>
              <w:left w:val="nil"/>
              <w:bottom w:val="nil"/>
              <w:right w:val="nil"/>
            </w:tcBorders>
            <w:shd w:val="clear" w:color="auto" w:fill="auto"/>
            <w:noWrap/>
            <w:vAlign w:val="bottom"/>
          </w:tcPr>
          <w:p w14:paraId="12008CC8"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89</w:t>
            </w:r>
          </w:p>
        </w:tc>
        <w:tc>
          <w:tcPr>
            <w:tcW w:w="1165" w:type="dxa"/>
            <w:tcBorders>
              <w:left w:val="nil"/>
              <w:bottom w:val="nil"/>
              <w:right w:val="nil"/>
            </w:tcBorders>
            <w:shd w:val="clear" w:color="auto" w:fill="auto"/>
            <w:noWrap/>
            <w:vAlign w:val="bottom"/>
          </w:tcPr>
          <w:p w14:paraId="3A259266"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51</w:t>
            </w:r>
          </w:p>
        </w:tc>
        <w:tc>
          <w:tcPr>
            <w:tcW w:w="1165" w:type="dxa"/>
            <w:tcBorders>
              <w:left w:val="nil"/>
              <w:bottom w:val="nil"/>
              <w:right w:val="single" w:sz="4" w:space="0" w:color="auto"/>
            </w:tcBorders>
            <w:shd w:val="clear" w:color="auto" w:fill="auto"/>
            <w:noWrap/>
            <w:vAlign w:val="bottom"/>
          </w:tcPr>
          <w:p w14:paraId="4E6E204E"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2,411</w:t>
            </w:r>
          </w:p>
        </w:tc>
        <w:tc>
          <w:tcPr>
            <w:tcW w:w="1165" w:type="dxa"/>
            <w:tcBorders>
              <w:left w:val="single" w:sz="4" w:space="0" w:color="auto"/>
              <w:bottom w:val="nil"/>
              <w:right w:val="nil"/>
            </w:tcBorders>
            <w:shd w:val="clear" w:color="auto" w:fill="auto"/>
            <w:noWrap/>
            <w:vAlign w:val="bottom"/>
          </w:tcPr>
          <w:p w14:paraId="71DA3496"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73</w:t>
            </w:r>
          </w:p>
        </w:tc>
        <w:tc>
          <w:tcPr>
            <w:tcW w:w="1166" w:type="dxa"/>
            <w:tcBorders>
              <w:left w:val="nil"/>
              <w:bottom w:val="nil"/>
              <w:right w:val="nil"/>
            </w:tcBorders>
            <w:shd w:val="clear" w:color="auto" w:fill="auto"/>
            <w:noWrap/>
            <w:vAlign w:val="bottom"/>
          </w:tcPr>
          <w:p w14:paraId="5B20600B"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39</w:t>
            </w:r>
          </w:p>
        </w:tc>
        <w:tc>
          <w:tcPr>
            <w:tcW w:w="1165" w:type="dxa"/>
            <w:tcBorders>
              <w:left w:val="nil"/>
              <w:bottom w:val="nil"/>
              <w:right w:val="single" w:sz="4" w:space="0" w:color="auto"/>
            </w:tcBorders>
            <w:shd w:val="clear" w:color="auto" w:fill="auto"/>
            <w:noWrap/>
            <w:vAlign w:val="bottom"/>
          </w:tcPr>
          <w:p w14:paraId="04116216"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838</w:t>
            </w:r>
          </w:p>
        </w:tc>
        <w:tc>
          <w:tcPr>
            <w:tcW w:w="1165" w:type="dxa"/>
            <w:tcBorders>
              <w:left w:val="single" w:sz="4" w:space="0" w:color="auto"/>
              <w:bottom w:val="nil"/>
              <w:right w:val="nil"/>
            </w:tcBorders>
            <w:shd w:val="clear" w:color="auto" w:fill="auto"/>
            <w:noWrap/>
            <w:vAlign w:val="bottom"/>
          </w:tcPr>
          <w:p w14:paraId="29ECA289"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100</w:t>
            </w:r>
          </w:p>
        </w:tc>
        <w:tc>
          <w:tcPr>
            <w:tcW w:w="1165" w:type="dxa"/>
            <w:tcBorders>
              <w:left w:val="nil"/>
              <w:bottom w:val="nil"/>
              <w:right w:val="nil"/>
            </w:tcBorders>
            <w:shd w:val="clear" w:color="auto" w:fill="auto"/>
            <w:noWrap/>
            <w:vAlign w:val="bottom"/>
          </w:tcPr>
          <w:p w14:paraId="7624329D"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58</w:t>
            </w:r>
          </w:p>
        </w:tc>
        <w:tc>
          <w:tcPr>
            <w:tcW w:w="1166" w:type="dxa"/>
            <w:tcBorders>
              <w:left w:val="nil"/>
              <w:bottom w:val="nil"/>
              <w:right w:val="nil"/>
            </w:tcBorders>
            <w:shd w:val="clear" w:color="auto" w:fill="auto"/>
            <w:noWrap/>
            <w:vAlign w:val="bottom"/>
          </w:tcPr>
          <w:p w14:paraId="65B6B0DC"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1,503</w:t>
            </w:r>
          </w:p>
        </w:tc>
      </w:tr>
      <w:tr w:rsidR="00684F99" w:rsidRPr="00B04E62" w14:paraId="5A6370AE" w14:textId="77777777" w:rsidTr="00752683">
        <w:trPr>
          <w:trHeight w:val="288"/>
          <w:jc w:val="center"/>
        </w:trPr>
        <w:tc>
          <w:tcPr>
            <w:tcW w:w="3037" w:type="dxa"/>
            <w:tcBorders>
              <w:top w:val="nil"/>
              <w:bottom w:val="nil"/>
              <w:right w:val="nil"/>
            </w:tcBorders>
            <w:shd w:val="clear" w:color="auto" w:fill="auto"/>
            <w:noWrap/>
            <w:vAlign w:val="bottom"/>
          </w:tcPr>
          <w:p w14:paraId="59486D0E" w14:textId="77777777" w:rsidR="00684F99" w:rsidRPr="00941E54" w:rsidRDefault="00684F99" w:rsidP="00684F99">
            <w:pPr>
              <w:spacing w:after="0" w:line="240" w:lineRule="auto"/>
              <w:rPr>
                <w:rFonts w:ascii="Times New Roman" w:eastAsia="Times New Roman" w:hAnsi="Times New Roman"/>
                <w:color w:val="000000"/>
              </w:rPr>
            </w:pPr>
            <w:r w:rsidRPr="00941E54">
              <w:rPr>
                <w:rFonts w:ascii="Times New Roman" w:eastAsia="Times New Roman" w:hAnsi="Times New Roman"/>
                <w:color w:val="000000"/>
              </w:rPr>
              <w:t xml:space="preserve">Peer </w:t>
            </w:r>
            <w:r w:rsidRPr="00B04E62">
              <w:rPr>
                <w:rFonts w:ascii="Times New Roman" w:eastAsia="Times New Roman" w:hAnsi="Times New Roman"/>
                <w:color w:val="000000"/>
              </w:rPr>
              <w:t>Firm</w:t>
            </w:r>
            <w:r w:rsidRPr="00941E54">
              <w:rPr>
                <w:rFonts w:ascii="Times New Roman" w:eastAsia="Times New Roman" w:hAnsi="Times New Roman"/>
                <w:color w:val="000000"/>
              </w:rPr>
              <w:t xml:space="preserve"> Viewers SIC1</w:t>
            </w:r>
          </w:p>
        </w:tc>
        <w:tc>
          <w:tcPr>
            <w:tcW w:w="1165" w:type="dxa"/>
            <w:tcBorders>
              <w:top w:val="nil"/>
              <w:left w:val="nil"/>
              <w:bottom w:val="nil"/>
              <w:right w:val="nil"/>
            </w:tcBorders>
            <w:shd w:val="clear" w:color="auto" w:fill="auto"/>
            <w:noWrap/>
            <w:vAlign w:val="bottom"/>
          </w:tcPr>
          <w:p w14:paraId="4A8C9C8F"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43</w:t>
            </w:r>
          </w:p>
        </w:tc>
        <w:tc>
          <w:tcPr>
            <w:tcW w:w="1165" w:type="dxa"/>
            <w:tcBorders>
              <w:top w:val="nil"/>
              <w:left w:val="nil"/>
              <w:bottom w:val="nil"/>
              <w:right w:val="nil"/>
            </w:tcBorders>
            <w:shd w:val="clear" w:color="auto" w:fill="auto"/>
            <w:noWrap/>
            <w:vAlign w:val="bottom"/>
          </w:tcPr>
          <w:p w14:paraId="0F5EF810"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22</w:t>
            </w:r>
          </w:p>
        </w:tc>
        <w:tc>
          <w:tcPr>
            <w:tcW w:w="1165" w:type="dxa"/>
            <w:tcBorders>
              <w:top w:val="nil"/>
              <w:left w:val="nil"/>
              <w:bottom w:val="nil"/>
              <w:right w:val="single" w:sz="4" w:space="0" w:color="auto"/>
            </w:tcBorders>
            <w:shd w:val="clear" w:color="auto" w:fill="auto"/>
            <w:noWrap/>
            <w:vAlign w:val="bottom"/>
          </w:tcPr>
          <w:p w14:paraId="495F36AF"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798</w:t>
            </w:r>
          </w:p>
        </w:tc>
        <w:tc>
          <w:tcPr>
            <w:tcW w:w="1165" w:type="dxa"/>
            <w:tcBorders>
              <w:top w:val="nil"/>
              <w:left w:val="single" w:sz="4" w:space="0" w:color="auto"/>
              <w:bottom w:val="nil"/>
              <w:right w:val="nil"/>
            </w:tcBorders>
            <w:shd w:val="clear" w:color="auto" w:fill="auto"/>
            <w:noWrap/>
            <w:vAlign w:val="bottom"/>
          </w:tcPr>
          <w:p w14:paraId="64C1AC3E"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40</w:t>
            </w:r>
          </w:p>
        </w:tc>
        <w:tc>
          <w:tcPr>
            <w:tcW w:w="1166" w:type="dxa"/>
            <w:tcBorders>
              <w:top w:val="nil"/>
              <w:left w:val="nil"/>
              <w:bottom w:val="nil"/>
              <w:right w:val="nil"/>
            </w:tcBorders>
            <w:shd w:val="clear" w:color="auto" w:fill="auto"/>
            <w:noWrap/>
            <w:vAlign w:val="bottom"/>
          </w:tcPr>
          <w:p w14:paraId="74F9AA1A"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19</w:t>
            </w:r>
          </w:p>
        </w:tc>
        <w:tc>
          <w:tcPr>
            <w:tcW w:w="1165" w:type="dxa"/>
            <w:tcBorders>
              <w:top w:val="nil"/>
              <w:left w:val="nil"/>
              <w:bottom w:val="nil"/>
              <w:right w:val="single" w:sz="4" w:space="0" w:color="auto"/>
            </w:tcBorders>
            <w:shd w:val="clear" w:color="auto" w:fill="auto"/>
            <w:noWrap/>
            <w:vAlign w:val="bottom"/>
          </w:tcPr>
          <w:p w14:paraId="28FF90A5"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443</w:t>
            </w:r>
          </w:p>
        </w:tc>
        <w:tc>
          <w:tcPr>
            <w:tcW w:w="1165" w:type="dxa"/>
            <w:tcBorders>
              <w:top w:val="nil"/>
              <w:left w:val="single" w:sz="4" w:space="0" w:color="auto"/>
              <w:bottom w:val="nil"/>
              <w:right w:val="nil"/>
            </w:tcBorders>
            <w:shd w:val="clear" w:color="auto" w:fill="auto"/>
            <w:noWrap/>
            <w:vAlign w:val="bottom"/>
          </w:tcPr>
          <w:p w14:paraId="6F5CE4AD"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55</w:t>
            </w:r>
          </w:p>
        </w:tc>
        <w:tc>
          <w:tcPr>
            <w:tcW w:w="1165" w:type="dxa"/>
            <w:tcBorders>
              <w:top w:val="nil"/>
              <w:left w:val="nil"/>
              <w:bottom w:val="nil"/>
              <w:right w:val="nil"/>
            </w:tcBorders>
            <w:shd w:val="clear" w:color="auto" w:fill="auto"/>
            <w:noWrap/>
            <w:vAlign w:val="bottom"/>
          </w:tcPr>
          <w:p w14:paraId="59BDBFC6"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30</w:t>
            </w:r>
          </w:p>
        </w:tc>
        <w:tc>
          <w:tcPr>
            <w:tcW w:w="1166" w:type="dxa"/>
            <w:tcBorders>
              <w:top w:val="nil"/>
              <w:left w:val="nil"/>
              <w:bottom w:val="nil"/>
              <w:right w:val="nil"/>
            </w:tcBorders>
            <w:shd w:val="clear" w:color="auto" w:fill="auto"/>
            <w:noWrap/>
            <w:vAlign w:val="bottom"/>
          </w:tcPr>
          <w:p w14:paraId="5F7303BE" w14:textId="77777777" w:rsidR="00684F99" w:rsidRPr="00941E54" w:rsidRDefault="00684F99" w:rsidP="00684F99">
            <w:pPr>
              <w:spacing w:after="0" w:line="240" w:lineRule="auto"/>
              <w:jc w:val="right"/>
              <w:rPr>
                <w:rFonts w:ascii="Times New Roman" w:eastAsia="Times New Roman" w:hAnsi="Times New Roman"/>
                <w:color w:val="000000"/>
              </w:rPr>
            </w:pPr>
            <w:r w:rsidRPr="00941E54">
              <w:rPr>
                <w:rFonts w:ascii="Times New Roman" w:eastAsia="Times New Roman" w:hAnsi="Times New Roman"/>
                <w:color w:val="000000"/>
              </w:rPr>
              <w:t>717</w:t>
            </w:r>
          </w:p>
        </w:tc>
      </w:tr>
      <w:tr w:rsidR="00684F99" w:rsidRPr="00257E93" w14:paraId="431032F2" w14:textId="77777777" w:rsidTr="00752683">
        <w:trPr>
          <w:trHeight w:val="288"/>
          <w:jc w:val="center"/>
        </w:trPr>
        <w:tc>
          <w:tcPr>
            <w:tcW w:w="3037" w:type="dxa"/>
            <w:tcBorders>
              <w:top w:val="nil"/>
              <w:bottom w:val="single" w:sz="4" w:space="0" w:color="auto"/>
              <w:right w:val="nil"/>
            </w:tcBorders>
            <w:shd w:val="clear" w:color="auto" w:fill="auto"/>
            <w:noWrap/>
            <w:vAlign w:val="bottom"/>
          </w:tcPr>
          <w:p w14:paraId="33E6A930" w14:textId="77777777" w:rsidR="00684F99" w:rsidRPr="00257E93" w:rsidRDefault="00684F99" w:rsidP="00684F99">
            <w:pPr>
              <w:spacing w:after="0" w:line="240" w:lineRule="auto"/>
              <w:rPr>
                <w:rFonts w:ascii="Times New Roman" w:eastAsia="Times New Roman" w:hAnsi="Times New Roman"/>
                <w:color w:val="000000"/>
              </w:rPr>
            </w:pPr>
            <w:r w:rsidRPr="00257E93">
              <w:rPr>
                <w:rFonts w:ascii="Times New Roman" w:eastAsia="Times New Roman" w:hAnsi="Times New Roman"/>
                <w:color w:val="000000"/>
              </w:rPr>
              <w:t>Peer Firm Document Views</w:t>
            </w:r>
          </w:p>
        </w:tc>
        <w:tc>
          <w:tcPr>
            <w:tcW w:w="1165" w:type="dxa"/>
            <w:tcBorders>
              <w:top w:val="nil"/>
              <w:left w:val="nil"/>
              <w:bottom w:val="single" w:sz="4" w:space="0" w:color="auto"/>
              <w:right w:val="nil"/>
            </w:tcBorders>
            <w:shd w:val="clear" w:color="auto" w:fill="auto"/>
            <w:noWrap/>
            <w:vAlign w:val="bottom"/>
          </w:tcPr>
          <w:p w14:paraId="32F57872" w14:textId="77777777" w:rsidR="00684F99" w:rsidRPr="00257E93" w:rsidRDefault="00684F99" w:rsidP="00684F99">
            <w:pPr>
              <w:spacing w:after="0" w:line="240" w:lineRule="auto"/>
              <w:jc w:val="right"/>
              <w:rPr>
                <w:rFonts w:ascii="Times New Roman" w:hAnsi="Times New Roman"/>
                <w:color w:val="000000"/>
              </w:rPr>
            </w:pPr>
            <w:r w:rsidRPr="00257E93">
              <w:rPr>
                <w:rFonts w:ascii="Times New Roman" w:hAnsi="Times New Roman"/>
                <w:color w:val="000000"/>
              </w:rPr>
              <w:t>3</w:t>
            </w:r>
            <w:r>
              <w:rPr>
                <w:rFonts w:ascii="Times New Roman" w:hAnsi="Times New Roman"/>
                <w:color w:val="000000"/>
              </w:rPr>
              <w:t>,</w:t>
            </w:r>
            <w:r w:rsidRPr="00257E93">
              <w:rPr>
                <w:rFonts w:ascii="Times New Roman" w:hAnsi="Times New Roman"/>
                <w:color w:val="000000"/>
              </w:rPr>
              <w:t>239</w:t>
            </w:r>
          </w:p>
        </w:tc>
        <w:tc>
          <w:tcPr>
            <w:tcW w:w="1165" w:type="dxa"/>
            <w:tcBorders>
              <w:top w:val="nil"/>
              <w:left w:val="nil"/>
              <w:bottom w:val="single" w:sz="4" w:space="0" w:color="auto"/>
              <w:right w:val="nil"/>
            </w:tcBorders>
            <w:shd w:val="clear" w:color="auto" w:fill="auto"/>
            <w:noWrap/>
            <w:vAlign w:val="bottom"/>
          </w:tcPr>
          <w:p w14:paraId="0E1A775F" w14:textId="77777777" w:rsidR="00684F99" w:rsidRPr="00257E93" w:rsidRDefault="00684F99" w:rsidP="00684F99">
            <w:pPr>
              <w:spacing w:after="0" w:line="240" w:lineRule="auto"/>
              <w:jc w:val="right"/>
              <w:rPr>
                <w:rFonts w:ascii="Times New Roman" w:hAnsi="Times New Roman"/>
                <w:color w:val="000000"/>
              </w:rPr>
            </w:pPr>
            <w:r w:rsidRPr="00257E93">
              <w:rPr>
                <w:rFonts w:ascii="Times New Roman" w:hAnsi="Times New Roman"/>
                <w:color w:val="000000"/>
              </w:rPr>
              <w:t>1</w:t>
            </w:r>
            <w:r>
              <w:rPr>
                <w:rFonts w:ascii="Times New Roman" w:hAnsi="Times New Roman"/>
                <w:color w:val="000000"/>
              </w:rPr>
              <w:t>,</w:t>
            </w:r>
            <w:r w:rsidRPr="00257E93">
              <w:rPr>
                <w:rFonts w:ascii="Times New Roman" w:hAnsi="Times New Roman"/>
                <w:color w:val="000000"/>
              </w:rPr>
              <w:t>005</w:t>
            </w:r>
          </w:p>
        </w:tc>
        <w:tc>
          <w:tcPr>
            <w:tcW w:w="1165" w:type="dxa"/>
            <w:tcBorders>
              <w:top w:val="nil"/>
              <w:left w:val="nil"/>
              <w:bottom w:val="single" w:sz="4" w:space="0" w:color="auto"/>
              <w:right w:val="single" w:sz="4" w:space="0" w:color="auto"/>
            </w:tcBorders>
            <w:shd w:val="clear" w:color="auto" w:fill="auto"/>
            <w:noWrap/>
            <w:vAlign w:val="bottom"/>
          </w:tcPr>
          <w:p w14:paraId="286235B4" w14:textId="77777777" w:rsidR="00684F99" w:rsidRPr="00257E93" w:rsidRDefault="00684F99" w:rsidP="00684F99">
            <w:pPr>
              <w:spacing w:after="0" w:line="240" w:lineRule="auto"/>
              <w:jc w:val="right"/>
              <w:rPr>
                <w:rFonts w:ascii="Times New Roman" w:hAnsi="Times New Roman"/>
                <w:color w:val="000000"/>
              </w:rPr>
            </w:pPr>
            <w:r w:rsidRPr="00257E93">
              <w:rPr>
                <w:rFonts w:ascii="Times New Roman" w:hAnsi="Times New Roman"/>
                <w:color w:val="000000"/>
              </w:rPr>
              <w:t>209</w:t>
            </w:r>
            <w:r>
              <w:rPr>
                <w:rFonts w:ascii="Times New Roman" w:hAnsi="Times New Roman"/>
                <w:color w:val="000000"/>
              </w:rPr>
              <w:t>,</w:t>
            </w:r>
            <w:r w:rsidRPr="00257E93">
              <w:rPr>
                <w:rFonts w:ascii="Times New Roman" w:hAnsi="Times New Roman"/>
                <w:color w:val="000000"/>
              </w:rPr>
              <w:t>282</w:t>
            </w:r>
          </w:p>
        </w:tc>
        <w:tc>
          <w:tcPr>
            <w:tcW w:w="1165" w:type="dxa"/>
            <w:tcBorders>
              <w:top w:val="nil"/>
              <w:left w:val="single" w:sz="4" w:space="0" w:color="auto"/>
              <w:bottom w:val="single" w:sz="4" w:space="0" w:color="auto"/>
              <w:right w:val="nil"/>
            </w:tcBorders>
            <w:shd w:val="clear" w:color="auto" w:fill="auto"/>
            <w:noWrap/>
            <w:vAlign w:val="bottom"/>
          </w:tcPr>
          <w:p w14:paraId="5AB30B16" w14:textId="77777777" w:rsidR="00684F99" w:rsidRPr="00257E93" w:rsidRDefault="00684F99" w:rsidP="00684F99">
            <w:pPr>
              <w:spacing w:after="0" w:line="240" w:lineRule="auto"/>
              <w:jc w:val="right"/>
              <w:rPr>
                <w:rFonts w:ascii="Times New Roman" w:hAnsi="Times New Roman"/>
                <w:color w:val="000000"/>
              </w:rPr>
            </w:pPr>
            <w:r w:rsidRPr="00257E93">
              <w:rPr>
                <w:rFonts w:ascii="Times New Roman" w:hAnsi="Times New Roman"/>
                <w:color w:val="000000"/>
              </w:rPr>
              <w:t>7</w:t>
            </w:r>
            <w:r>
              <w:rPr>
                <w:rFonts w:ascii="Times New Roman" w:hAnsi="Times New Roman"/>
                <w:color w:val="000000"/>
              </w:rPr>
              <w:t>,</w:t>
            </w:r>
            <w:r w:rsidRPr="00257E93">
              <w:rPr>
                <w:rFonts w:ascii="Times New Roman" w:hAnsi="Times New Roman"/>
                <w:color w:val="000000"/>
              </w:rPr>
              <w:t>282</w:t>
            </w:r>
          </w:p>
        </w:tc>
        <w:tc>
          <w:tcPr>
            <w:tcW w:w="1166" w:type="dxa"/>
            <w:tcBorders>
              <w:top w:val="nil"/>
              <w:left w:val="nil"/>
              <w:bottom w:val="single" w:sz="4" w:space="0" w:color="auto"/>
              <w:right w:val="nil"/>
            </w:tcBorders>
            <w:shd w:val="clear" w:color="auto" w:fill="auto"/>
            <w:noWrap/>
            <w:vAlign w:val="bottom"/>
          </w:tcPr>
          <w:p w14:paraId="21BD3CE3" w14:textId="77777777" w:rsidR="00684F99" w:rsidRPr="00257E93" w:rsidRDefault="00684F99" w:rsidP="00684F99">
            <w:pPr>
              <w:spacing w:after="0" w:line="240" w:lineRule="auto"/>
              <w:jc w:val="right"/>
              <w:rPr>
                <w:rFonts w:ascii="Times New Roman" w:hAnsi="Times New Roman"/>
                <w:color w:val="000000"/>
              </w:rPr>
            </w:pPr>
            <w:r w:rsidRPr="00257E93">
              <w:rPr>
                <w:rFonts w:ascii="Times New Roman" w:hAnsi="Times New Roman"/>
                <w:color w:val="000000"/>
              </w:rPr>
              <w:t>877</w:t>
            </w:r>
          </w:p>
        </w:tc>
        <w:tc>
          <w:tcPr>
            <w:tcW w:w="1165" w:type="dxa"/>
            <w:tcBorders>
              <w:top w:val="nil"/>
              <w:left w:val="nil"/>
              <w:bottom w:val="single" w:sz="4" w:space="0" w:color="auto"/>
              <w:right w:val="single" w:sz="4" w:space="0" w:color="auto"/>
            </w:tcBorders>
            <w:shd w:val="clear" w:color="auto" w:fill="auto"/>
            <w:noWrap/>
            <w:vAlign w:val="bottom"/>
          </w:tcPr>
          <w:p w14:paraId="73D58789" w14:textId="77777777" w:rsidR="00684F99" w:rsidRPr="00257E93" w:rsidRDefault="00684F99" w:rsidP="00684F99">
            <w:pPr>
              <w:spacing w:after="0" w:line="240" w:lineRule="auto"/>
              <w:jc w:val="right"/>
              <w:rPr>
                <w:rFonts w:ascii="Times New Roman" w:hAnsi="Times New Roman"/>
                <w:color w:val="000000"/>
              </w:rPr>
            </w:pPr>
            <w:r w:rsidRPr="00257E93">
              <w:rPr>
                <w:rFonts w:ascii="Times New Roman" w:hAnsi="Times New Roman"/>
                <w:color w:val="000000"/>
              </w:rPr>
              <w:t>362</w:t>
            </w:r>
            <w:r>
              <w:rPr>
                <w:rFonts w:ascii="Times New Roman" w:hAnsi="Times New Roman"/>
                <w:color w:val="000000"/>
              </w:rPr>
              <w:t>,</w:t>
            </w:r>
            <w:r w:rsidRPr="00257E93">
              <w:rPr>
                <w:rFonts w:ascii="Times New Roman" w:hAnsi="Times New Roman"/>
                <w:color w:val="000000"/>
              </w:rPr>
              <w:t>253</w:t>
            </w:r>
          </w:p>
        </w:tc>
        <w:tc>
          <w:tcPr>
            <w:tcW w:w="1165" w:type="dxa"/>
            <w:tcBorders>
              <w:top w:val="nil"/>
              <w:left w:val="single" w:sz="4" w:space="0" w:color="auto"/>
              <w:bottom w:val="single" w:sz="4" w:space="0" w:color="auto"/>
              <w:right w:val="nil"/>
            </w:tcBorders>
            <w:shd w:val="clear" w:color="auto" w:fill="auto"/>
            <w:noWrap/>
            <w:vAlign w:val="bottom"/>
          </w:tcPr>
          <w:p w14:paraId="61BD8003" w14:textId="77777777" w:rsidR="00684F99" w:rsidRPr="00257E93" w:rsidRDefault="00684F99" w:rsidP="00684F99">
            <w:pPr>
              <w:spacing w:after="0" w:line="240" w:lineRule="auto"/>
              <w:jc w:val="right"/>
              <w:rPr>
                <w:rFonts w:ascii="Times New Roman" w:hAnsi="Times New Roman"/>
                <w:color w:val="000000"/>
              </w:rPr>
            </w:pPr>
            <w:r w:rsidRPr="00257E93">
              <w:rPr>
                <w:rFonts w:ascii="Times New Roman" w:hAnsi="Times New Roman"/>
                <w:color w:val="000000"/>
              </w:rPr>
              <w:t>11</w:t>
            </w:r>
            <w:r>
              <w:rPr>
                <w:rFonts w:ascii="Times New Roman" w:hAnsi="Times New Roman"/>
                <w:color w:val="000000"/>
              </w:rPr>
              <w:t>,</w:t>
            </w:r>
            <w:r w:rsidRPr="00257E93">
              <w:rPr>
                <w:rFonts w:ascii="Times New Roman" w:hAnsi="Times New Roman"/>
                <w:color w:val="000000"/>
              </w:rPr>
              <w:t>075</w:t>
            </w:r>
          </w:p>
        </w:tc>
        <w:tc>
          <w:tcPr>
            <w:tcW w:w="1165" w:type="dxa"/>
            <w:tcBorders>
              <w:top w:val="nil"/>
              <w:left w:val="nil"/>
              <w:bottom w:val="single" w:sz="4" w:space="0" w:color="auto"/>
              <w:right w:val="nil"/>
            </w:tcBorders>
            <w:shd w:val="clear" w:color="auto" w:fill="auto"/>
            <w:noWrap/>
            <w:vAlign w:val="bottom"/>
          </w:tcPr>
          <w:p w14:paraId="3DE4ED00" w14:textId="77777777" w:rsidR="00684F99" w:rsidRPr="00257E93" w:rsidRDefault="00684F99" w:rsidP="00684F99">
            <w:pPr>
              <w:spacing w:after="0" w:line="240" w:lineRule="auto"/>
              <w:jc w:val="right"/>
              <w:rPr>
                <w:rFonts w:ascii="Times New Roman" w:hAnsi="Times New Roman"/>
                <w:color w:val="000000"/>
              </w:rPr>
            </w:pPr>
            <w:r w:rsidRPr="00257E93">
              <w:rPr>
                <w:rFonts w:ascii="Times New Roman" w:hAnsi="Times New Roman"/>
                <w:color w:val="000000"/>
              </w:rPr>
              <w:t>1</w:t>
            </w:r>
            <w:r>
              <w:rPr>
                <w:rFonts w:ascii="Times New Roman" w:hAnsi="Times New Roman"/>
                <w:color w:val="000000"/>
              </w:rPr>
              <w:t>,</w:t>
            </w:r>
            <w:r w:rsidRPr="00257E93">
              <w:rPr>
                <w:rFonts w:ascii="Times New Roman" w:hAnsi="Times New Roman"/>
                <w:color w:val="000000"/>
              </w:rPr>
              <w:t>548</w:t>
            </w:r>
          </w:p>
        </w:tc>
        <w:tc>
          <w:tcPr>
            <w:tcW w:w="1166" w:type="dxa"/>
            <w:tcBorders>
              <w:top w:val="nil"/>
              <w:left w:val="nil"/>
              <w:bottom w:val="single" w:sz="4" w:space="0" w:color="auto"/>
              <w:right w:val="nil"/>
            </w:tcBorders>
            <w:shd w:val="clear" w:color="auto" w:fill="auto"/>
            <w:noWrap/>
            <w:vAlign w:val="bottom"/>
          </w:tcPr>
          <w:p w14:paraId="1264E0C9" w14:textId="77777777" w:rsidR="00684F99" w:rsidRPr="00257E93" w:rsidRDefault="00684F99" w:rsidP="00684F99">
            <w:pPr>
              <w:spacing w:after="0" w:line="240" w:lineRule="auto"/>
              <w:jc w:val="right"/>
              <w:rPr>
                <w:rFonts w:ascii="Times New Roman" w:hAnsi="Times New Roman"/>
                <w:color w:val="000000"/>
              </w:rPr>
            </w:pPr>
            <w:r w:rsidRPr="00257E93">
              <w:rPr>
                <w:rFonts w:ascii="Times New Roman" w:hAnsi="Times New Roman"/>
                <w:color w:val="000000"/>
              </w:rPr>
              <w:t>317</w:t>
            </w:r>
            <w:r>
              <w:rPr>
                <w:rFonts w:ascii="Times New Roman" w:hAnsi="Times New Roman"/>
                <w:color w:val="000000"/>
              </w:rPr>
              <w:t>,</w:t>
            </w:r>
            <w:r w:rsidRPr="00257E93">
              <w:rPr>
                <w:rFonts w:ascii="Times New Roman" w:hAnsi="Times New Roman"/>
                <w:color w:val="000000"/>
              </w:rPr>
              <w:t>772</w:t>
            </w:r>
          </w:p>
        </w:tc>
      </w:tr>
    </w:tbl>
    <w:p w14:paraId="5F7F4308" w14:textId="77777777" w:rsidR="00684F99" w:rsidRDefault="00684F99">
      <w:pPr>
        <w:spacing w:after="0" w:line="240" w:lineRule="auto"/>
        <w:rPr>
          <w:rFonts w:ascii="Times New Roman" w:hAnsi="Times New Roman"/>
          <w:b/>
          <w:sz w:val="20"/>
          <w:szCs w:val="20"/>
        </w:rPr>
      </w:pPr>
      <w:r>
        <w:rPr>
          <w:rFonts w:ascii="Times New Roman" w:hAnsi="Times New Roman"/>
          <w:b/>
          <w:sz w:val="20"/>
          <w:szCs w:val="20"/>
        </w:rPr>
        <w:br w:type="page"/>
      </w:r>
    </w:p>
    <w:p w14:paraId="303B70EF" w14:textId="77777777" w:rsidR="00684F99" w:rsidRPr="00E45C00" w:rsidRDefault="00684F99" w:rsidP="00684F99">
      <w:pPr>
        <w:spacing w:after="0" w:line="240" w:lineRule="auto"/>
        <w:ind w:firstLine="180"/>
        <w:jc w:val="center"/>
        <w:rPr>
          <w:rFonts w:ascii="Times New Roman" w:hAnsi="Times New Roman"/>
          <w:b/>
          <w:sz w:val="20"/>
          <w:szCs w:val="20"/>
        </w:rPr>
      </w:pPr>
      <w:r w:rsidRPr="00E45C00">
        <w:rPr>
          <w:rFonts w:ascii="Times New Roman" w:hAnsi="Times New Roman"/>
          <w:b/>
          <w:sz w:val="20"/>
          <w:szCs w:val="20"/>
        </w:rPr>
        <w:lastRenderedPageBreak/>
        <w:t>Table 4</w:t>
      </w:r>
    </w:p>
    <w:p w14:paraId="7368514B" w14:textId="77777777" w:rsidR="00684F99" w:rsidRPr="00E45C00" w:rsidRDefault="00684F99" w:rsidP="00684F99">
      <w:pPr>
        <w:spacing w:after="0" w:line="240" w:lineRule="auto"/>
        <w:ind w:firstLine="180"/>
        <w:jc w:val="center"/>
        <w:rPr>
          <w:rFonts w:ascii="Times New Roman" w:hAnsi="Times New Roman"/>
          <w:b/>
          <w:sz w:val="20"/>
          <w:szCs w:val="20"/>
        </w:rPr>
      </w:pPr>
      <w:r w:rsidRPr="00E45C00">
        <w:rPr>
          <w:rFonts w:ascii="Times New Roman" w:hAnsi="Times New Roman"/>
          <w:b/>
          <w:sz w:val="20"/>
          <w:szCs w:val="20"/>
        </w:rPr>
        <w:t xml:space="preserve">Determinants of Viewers and Peer Firm Document Views Around the Filing of the S-1 </w:t>
      </w:r>
    </w:p>
    <w:p w14:paraId="0403AD99" w14:textId="77777777" w:rsidR="00684F99" w:rsidRPr="00E45C00" w:rsidRDefault="00684F99" w:rsidP="00684F99">
      <w:pPr>
        <w:spacing w:after="0" w:line="240" w:lineRule="auto"/>
        <w:jc w:val="both"/>
        <w:rPr>
          <w:rFonts w:ascii="Times New Roman" w:hAnsi="Times New Roman"/>
          <w:color w:val="000000"/>
          <w:kern w:val="24"/>
          <w:sz w:val="20"/>
          <w:szCs w:val="20"/>
        </w:rPr>
      </w:pPr>
      <w:r w:rsidRPr="00E45C00">
        <w:rPr>
          <w:rFonts w:ascii="Times New Roman" w:hAnsi="Times New Roman"/>
          <w:sz w:val="20"/>
          <w:szCs w:val="20"/>
        </w:rPr>
        <w:t xml:space="preserve">OLS regression where the dependent variable is the number of viewers on the day of and day after the filing of the initial registration statement for the sample of </w:t>
      </w:r>
      <w:r w:rsidRPr="00E45C00">
        <w:rPr>
          <w:rFonts w:ascii="Times New Roman" w:eastAsia="Times New Roman" w:hAnsi="Times New Roman"/>
          <w:bCs/>
          <w:sz w:val="20"/>
          <w:szCs w:val="20"/>
        </w:rPr>
        <w:t xml:space="preserve">1,258 IPOs that filed an initial registration statement and completed their IPO (or withdrew their IPO registration) between February 2003 and March 2012. </w:t>
      </w:r>
      <w:r w:rsidRPr="00E45C00">
        <w:rPr>
          <w:rFonts w:ascii="Times New Roman" w:hAnsi="Times New Roman"/>
          <w:sz w:val="20"/>
          <w:szCs w:val="20"/>
        </w:rPr>
        <w:t>Viewers are categorized as all viewers of the IPO’s documents (</w:t>
      </w:r>
      <w:r w:rsidRPr="00E45C00">
        <w:rPr>
          <w:rFonts w:ascii="Times New Roman" w:hAnsi="Times New Roman"/>
          <w:i/>
          <w:sz w:val="20"/>
          <w:szCs w:val="20"/>
        </w:rPr>
        <w:t xml:space="preserve">All </w:t>
      </w:r>
      <w:r w:rsidRPr="00E45C00">
        <w:rPr>
          <w:rFonts w:ascii="Times New Roman" w:hAnsi="Times New Roman"/>
          <w:i/>
          <w:color w:val="000000"/>
          <w:kern w:val="24"/>
          <w:sz w:val="20"/>
          <w:szCs w:val="20"/>
        </w:rPr>
        <w:t>Viewers</w:t>
      </w:r>
      <w:r w:rsidRPr="00E45C00">
        <w:rPr>
          <w:rFonts w:ascii="Times New Roman" w:hAnsi="Times New Roman"/>
          <w:color w:val="000000"/>
          <w:kern w:val="24"/>
          <w:sz w:val="20"/>
          <w:szCs w:val="20"/>
        </w:rPr>
        <w:t>), human viewers (</w:t>
      </w:r>
      <w:r w:rsidRPr="00E45C00">
        <w:rPr>
          <w:rFonts w:ascii="Times New Roman" w:hAnsi="Times New Roman"/>
          <w:i/>
          <w:color w:val="000000"/>
          <w:kern w:val="24"/>
          <w:sz w:val="20"/>
          <w:szCs w:val="20"/>
        </w:rPr>
        <w:t>All Viewers Human</w:t>
      </w:r>
      <w:r w:rsidRPr="00E45C00">
        <w:rPr>
          <w:rFonts w:ascii="Times New Roman" w:hAnsi="Times New Roman"/>
          <w:color w:val="000000"/>
          <w:kern w:val="24"/>
          <w:sz w:val="20"/>
          <w:szCs w:val="20"/>
        </w:rPr>
        <w:t>), bot viewers (</w:t>
      </w:r>
      <w:r w:rsidRPr="00E45C00">
        <w:rPr>
          <w:rFonts w:ascii="Times New Roman" w:hAnsi="Times New Roman"/>
          <w:i/>
          <w:color w:val="000000"/>
          <w:kern w:val="24"/>
          <w:sz w:val="20"/>
          <w:szCs w:val="20"/>
        </w:rPr>
        <w:t>All Viewers Bot)</w:t>
      </w:r>
      <w:r w:rsidRPr="00E45C00">
        <w:rPr>
          <w:rFonts w:ascii="Times New Roman" w:hAnsi="Times New Roman"/>
          <w:color w:val="000000"/>
          <w:kern w:val="24"/>
          <w:sz w:val="20"/>
          <w:szCs w:val="20"/>
        </w:rPr>
        <w:t>, unsure viewers (</w:t>
      </w:r>
      <w:r w:rsidRPr="00E45C00">
        <w:rPr>
          <w:rFonts w:ascii="Times New Roman" w:hAnsi="Times New Roman"/>
          <w:i/>
          <w:color w:val="000000"/>
          <w:kern w:val="24"/>
          <w:sz w:val="20"/>
          <w:szCs w:val="20"/>
        </w:rPr>
        <w:t>All Viewers Unsure</w:t>
      </w:r>
      <w:r w:rsidRPr="00E45C00">
        <w:rPr>
          <w:rFonts w:ascii="Times New Roman" w:hAnsi="Times New Roman"/>
          <w:color w:val="000000"/>
          <w:kern w:val="24"/>
          <w:sz w:val="20"/>
          <w:szCs w:val="20"/>
        </w:rPr>
        <w:t>), viewers who only view the IPO document (</w:t>
      </w:r>
      <w:r w:rsidRPr="00E45C00">
        <w:rPr>
          <w:rFonts w:ascii="Times New Roman" w:hAnsi="Times New Roman"/>
          <w:i/>
          <w:color w:val="000000"/>
          <w:kern w:val="24"/>
          <w:sz w:val="20"/>
          <w:szCs w:val="20"/>
        </w:rPr>
        <w:t>IPO Viewers</w:t>
      </w:r>
      <w:r w:rsidRPr="00E45C00">
        <w:rPr>
          <w:rFonts w:ascii="Times New Roman" w:hAnsi="Times New Roman"/>
          <w:color w:val="000000"/>
          <w:kern w:val="24"/>
          <w:sz w:val="20"/>
          <w:szCs w:val="20"/>
        </w:rPr>
        <w:t>), viewers of the IPO document who view at least one other peer firm document (</w:t>
      </w:r>
      <w:r w:rsidRPr="00E45C00">
        <w:rPr>
          <w:rFonts w:ascii="Times New Roman" w:hAnsi="Times New Roman"/>
          <w:i/>
          <w:color w:val="000000"/>
          <w:kern w:val="24"/>
          <w:sz w:val="20"/>
          <w:szCs w:val="20"/>
        </w:rPr>
        <w:t>Peer Firm Viewers</w:t>
      </w:r>
      <w:r w:rsidRPr="00E45C00">
        <w:rPr>
          <w:rFonts w:ascii="Times New Roman" w:hAnsi="Times New Roman"/>
          <w:color w:val="000000"/>
          <w:kern w:val="24"/>
          <w:sz w:val="20"/>
          <w:szCs w:val="20"/>
        </w:rPr>
        <w:t>), peer firm viewers who view at least one peer firm document in the same one-digit SDC industry code as the IPO (</w:t>
      </w:r>
      <w:r w:rsidRPr="00E45C00">
        <w:rPr>
          <w:rFonts w:ascii="Times New Roman" w:hAnsi="Times New Roman"/>
          <w:i/>
          <w:color w:val="000000"/>
          <w:kern w:val="24"/>
          <w:sz w:val="20"/>
          <w:szCs w:val="20"/>
        </w:rPr>
        <w:t xml:space="preserve">Peer Firm Viewers SIC1), </w:t>
      </w:r>
      <w:r w:rsidRPr="00E45C00">
        <w:rPr>
          <w:rFonts w:ascii="Times New Roman" w:hAnsi="Times New Roman"/>
          <w:color w:val="000000"/>
          <w:kern w:val="24"/>
          <w:sz w:val="20"/>
          <w:szCs w:val="20"/>
        </w:rPr>
        <w:t>and the number of peer firm documents viewed (</w:t>
      </w:r>
      <w:r w:rsidRPr="00E45C00">
        <w:rPr>
          <w:rFonts w:ascii="Times New Roman" w:hAnsi="Times New Roman"/>
          <w:i/>
          <w:color w:val="000000"/>
          <w:kern w:val="24"/>
          <w:sz w:val="20"/>
          <w:szCs w:val="20"/>
        </w:rPr>
        <w:t>Peer Firm Document Views</w:t>
      </w:r>
      <w:r w:rsidRPr="00E45C00">
        <w:rPr>
          <w:rFonts w:ascii="Times New Roman" w:hAnsi="Times New Roman"/>
          <w:color w:val="000000"/>
          <w:kern w:val="24"/>
          <w:sz w:val="20"/>
          <w:szCs w:val="20"/>
        </w:rPr>
        <w:t>)</w:t>
      </w:r>
      <w:r w:rsidRPr="00E45C00">
        <w:rPr>
          <w:rFonts w:ascii="Times New Roman" w:hAnsi="Times New Roman"/>
          <w:i/>
          <w:color w:val="000000"/>
          <w:kern w:val="24"/>
          <w:sz w:val="20"/>
          <w:szCs w:val="20"/>
        </w:rPr>
        <w:t>.</w:t>
      </w:r>
      <w:r w:rsidRPr="00E45C00">
        <w:rPr>
          <w:rFonts w:ascii="Times New Roman" w:hAnsi="Times New Roman"/>
          <w:color w:val="000000"/>
          <w:kern w:val="24"/>
          <w:sz w:val="20"/>
          <w:szCs w:val="20"/>
        </w:rPr>
        <w:t xml:space="preserve"> All viewer variables are in logs. Independent variables include the log of proceeds in $ millions indicated on the S-1 (</w:t>
      </w:r>
      <w:r w:rsidRPr="00E45C00">
        <w:rPr>
          <w:rFonts w:ascii="Times New Roman" w:hAnsi="Times New Roman"/>
          <w:i/>
          <w:color w:val="000000"/>
          <w:kern w:val="24"/>
          <w:sz w:val="20"/>
          <w:szCs w:val="20"/>
        </w:rPr>
        <w:t>Proceeds</w:t>
      </w:r>
      <w:r w:rsidRPr="00E45C00">
        <w:rPr>
          <w:rFonts w:ascii="Times New Roman" w:hAnsi="Times New Roman"/>
          <w:i/>
          <w:color w:val="000000"/>
          <w:kern w:val="24"/>
          <w:sz w:val="20"/>
          <w:szCs w:val="20"/>
          <w:vertAlign w:val="subscript"/>
        </w:rPr>
        <w:t>S1</w:t>
      </w:r>
      <w:r w:rsidRPr="00E45C00">
        <w:rPr>
          <w:rFonts w:ascii="Times New Roman" w:hAnsi="Times New Roman"/>
          <w:color w:val="000000"/>
          <w:kern w:val="24"/>
          <w:sz w:val="20"/>
          <w:szCs w:val="20"/>
        </w:rPr>
        <w:t>),</w:t>
      </w:r>
      <w:r w:rsidRPr="00E45C00">
        <w:rPr>
          <w:rFonts w:ascii="Times New Roman" w:eastAsia="Times New Roman" w:hAnsi="Times New Roman"/>
          <w:i/>
          <w:sz w:val="20"/>
          <w:szCs w:val="20"/>
        </w:rPr>
        <w:t xml:space="preserve"> </w:t>
      </w:r>
      <w:r w:rsidRPr="00E45C00">
        <w:rPr>
          <w:rFonts w:ascii="Times New Roman" w:hAnsi="Times New Roman"/>
          <w:color w:val="000000"/>
          <w:kern w:val="24"/>
          <w:sz w:val="20"/>
          <w:szCs w:val="20"/>
        </w:rPr>
        <w:t>the Carter-Manaster underwriter rank (</w:t>
      </w:r>
      <w:r w:rsidRPr="00E45C00">
        <w:rPr>
          <w:rFonts w:ascii="Times New Roman" w:hAnsi="Times New Roman"/>
          <w:i/>
          <w:color w:val="000000"/>
          <w:kern w:val="24"/>
          <w:sz w:val="20"/>
          <w:szCs w:val="20"/>
        </w:rPr>
        <w:t>Underwriter Rank</w:t>
      </w:r>
      <w:r w:rsidRPr="00E45C00">
        <w:rPr>
          <w:rFonts w:ascii="Times New Roman" w:hAnsi="Times New Roman"/>
          <w:color w:val="000000"/>
          <w:kern w:val="24"/>
          <w:sz w:val="20"/>
          <w:szCs w:val="20"/>
        </w:rPr>
        <w:t xml:space="preserve">) of the lead underwriter, the log of </w:t>
      </w:r>
      <w:r w:rsidRPr="00E45C00">
        <w:rPr>
          <w:rFonts w:ascii="Times New Roman" w:eastAsia="Times New Roman" w:hAnsi="Times New Roman"/>
          <w:i/>
          <w:sz w:val="20"/>
          <w:szCs w:val="20"/>
        </w:rPr>
        <w:t>Age+1</w:t>
      </w:r>
      <w:r w:rsidRPr="00E45C00">
        <w:rPr>
          <w:rFonts w:ascii="Times New Roman" w:eastAsia="Times New Roman" w:hAnsi="Times New Roman"/>
          <w:sz w:val="20"/>
          <w:szCs w:val="20"/>
        </w:rPr>
        <w:t xml:space="preserve"> (in years), </w:t>
      </w:r>
      <w:r w:rsidRPr="00E45C00">
        <w:rPr>
          <w:rFonts w:ascii="Times New Roman" w:hAnsi="Times New Roman"/>
          <w:color w:val="000000"/>
          <w:kern w:val="24"/>
          <w:sz w:val="20"/>
          <w:szCs w:val="20"/>
        </w:rPr>
        <w:t xml:space="preserve">the difference between the IPO’s </w:t>
      </w:r>
      <w:r>
        <w:rPr>
          <w:rFonts w:ascii="Times New Roman" w:hAnsi="Times New Roman"/>
          <w:color w:val="000000"/>
          <w:kern w:val="24"/>
          <w:sz w:val="20"/>
          <w:szCs w:val="20"/>
        </w:rPr>
        <w:t>S-1</w:t>
      </w:r>
      <w:r w:rsidRPr="00E45C00">
        <w:rPr>
          <w:rFonts w:ascii="Times New Roman" w:hAnsi="Times New Roman"/>
          <w:color w:val="000000"/>
          <w:kern w:val="24"/>
          <w:sz w:val="20"/>
          <w:szCs w:val="20"/>
        </w:rPr>
        <w:t xml:space="preserve"> date and its founding date, </w:t>
      </w:r>
      <w:r w:rsidRPr="00E45C00">
        <w:rPr>
          <w:rFonts w:ascii="Times New Roman" w:eastAsia="Times New Roman" w:hAnsi="Times New Roman"/>
          <w:i/>
          <w:sz w:val="20"/>
          <w:szCs w:val="20"/>
        </w:rPr>
        <w:t>Mkt Return</w:t>
      </w:r>
      <w:r w:rsidRPr="00E45C00">
        <w:rPr>
          <w:rFonts w:ascii="Times New Roman" w:eastAsia="Times New Roman" w:hAnsi="Times New Roman"/>
          <w:i/>
          <w:sz w:val="20"/>
          <w:szCs w:val="20"/>
          <w:vertAlign w:val="subscript"/>
        </w:rPr>
        <w:t>-180toS1</w:t>
      </w:r>
      <w:r w:rsidRPr="00E45C00">
        <w:rPr>
          <w:rFonts w:ascii="Times New Roman" w:eastAsia="Times New Roman" w:hAnsi="Times New Roman"/>
          <w:i/>
          <w:sz w:val="20"/>
          <w:szCs w:val="20"/>
        </w:rPr>
        <w:t xml:space="preserve">, </w:t>
      </w:r>
      <w:r w:rsidRPr="00E45C00">
        <w:rPr>
          <w:rFonts w:ascii="Times New Roman" w:eastAsia="Times New Roman" w:hAnsi="Times New Roman"/>
          <w:sz w:val="20"/>
          <w:szCs w:val="20"/>
        </w:rPr>
        <w:t>the</w:t>
      </w:r>
      <w:r w:rsidRPr="00E45C00">
        <w:rPr>
          <w:rFonts w:ascii="Times New Roman" w:eastAsia="Times New Roman" w:hAnsi="Times New Roman"/>
          <w:i/>
          <w:sz w:val="20"/>
          <w:szCs w:val="20"/>
        </w:rPr>
        <w:t xml:space="preserve"> </w:t>
      </w:r>
      <w:r w:rsidRPr="00E45C00">
        <w:rPr>
          <w:rFonts w:ascii="Times New Roman" w:hAnsi="Times New Roman"/>
          <w:color w:val="000000"/>
          <w:kern w:val="24"/>
          <w:sz w:val="20"/>
          <w:szCs w:val="20"/>
        </w:rPr>
        <w:t xml:space="preserve">buy and hold value weighted CRSP returns for the 180 calendar days before the filing of the S-1, </w:t>
      </w:r>
      <w:r w:rsidRPr="00E45C00">
        <w:rPr>
          <w:rFonts w:ascii="Times New Roman" w:eastAsia="Times New Roman" w:hAnsi="Times New Roman"/>
          <w:i/>
          <w:sz w:val="20"/>
          <w:szCs w:val="20"/>
        </w:rPr>
        <w:t>Number of IPOs</w:t>
      </w:r>
      <w:r w:rsidRPr="00E45C00">
        <w:rPr>
          <w:rFonts w:ascii="Times New Roman" w:eastAsia="Times New Roman" w:hAnsi="Times New Roman"/>
          <w:i/>
          <w:sz w:val="20"/>
          <w:szCs w:val="20"/>
          <w:vertAlign w:val="subscript"/>
        </w:rPr>
        <w:t>-180toS1</w:t>
      </w:r>
      <w:r w:rsidRPr="00E45C00">
        <w:rPr>
          <w:rFonts w:ascii="Times New Roman" w:eastAsia="Times New Roman" w:hAnsi="Times New Roman"/>
          <w:i/>
          <w:sz w:val="20"/>
          <w:szCs w:val="20"/>
        </w:rPr>
        <w:t>,</w:t>
      </w:r>
      <w:r w:rsidRPr="00E45C00">
        <w:rPr>
          <w:rFonts w:ascii="Times New Roman" w:eastAsia="Times New Roman" w:hAnsi="Times New Roman"/>
          <w:sz w:val="20"/>
          <w:szCs w:val="20"/>
        </w:rPr>
        <w:t xml:space="preserve"> the total number of IPOs that went public in the 180 calendar days prior to the IPO’s filing of its S-1 using the selection criteria for our sample, and </w:t>
      </w:r>
      <w:r w:rsidRPr="00E45C00">
        <w:rPr>
          <w:rFonts w:ascii="Times New Roman" w:eastAsia="Times New Roman" w:hAnsi="Times New Roman"/>
          <w:i/>
          <w:sz w:val="20"/>
          <w:szCs w:val="20"/>
        </w:rPr>
        <w:t>Average</w:t>
      </w:r>
      <w:r w:rsidRPr="00E45C00">
        <w:rPr>
          <w:rFonts w:ascii="Times New Roman" w:eastAsia="Times New Roman" w:hAnsi="Times New Roman"/>
          <w:sz w:val="20"/>
          <w:szCs w:val="20"/>
        </w:rPr>
        <w:t xml:space="preserve"> </w:t>
      </w:r>
      <w:r w:rsidRPr="00E45C00">
        <w:rPr>
          <w:rFonts w:ascii="Times New Roman" w:eastAsia="Times New Roman" w:hAnsi="Times New Roman"/>
          <w:i/>
          <w:sz w:val="20"/>
          <w:szCs w:val="20"/>
        </w:rPr>
        <w:t>IR</w:t>
      </w:r>
      <w:r w:rsidRPr="00E45C00">
        <w:rPr>
          <w:rFonts w:ascii="Times New Roman" w:eastAsia="Times New Roman" w:hAnsi="Times New Roman"/>
          <w:i/>
          <w:sz w:val="20"/>
          <w:szCs w:val="20"/>
          <w:vertAlign w:val="subscript"/>
        </w:rPr>
        <w:t>-180toS1</w:t>
      </w:r>
      <w:r w:rsidRPr="00E45C00">
        <w:rPr>
          <w:rFonts w:ascii="Times New Roman" w:eastAsia="Times New Roman" w:hAnsi="Times New Roman"/>
          <w:i/>
          <w:sz w:val="20"/>
          <w:szCs w:val="20"/>
        </w:rPr>
        <w:t>,</w:t>
      </w:r>
      <w:r w:rsidRPr="00E45C00">
        <w:rPr>
          <w:rFonts w:ascii="Times New Roman" w:eastAsia="Times New Roman" w:hAnsi="Times New Roman"/>
          <w:sz w:val="20"/>
          <w:szCs w:val="20"/>
        </w:rPr>
        <w:t xml:space="preserve"> the average initial return of IPOs that went public in the 180 calendar days prior to the IPO’s filing of its S-1 using the selection criteria for our sample. </w:t>
      </w:r>
      <w:r w:rsidRPr="00E45C00">
        <w:rPr>
          <w:rFonts w:ascii="Times New Roman" w:hAnsi="Times New Roman"/>
          <w:color w:val="000000"/>
          <w:kern w:val="24"/>
          <w:sz w:val="20"/>
          <w:szCs w:val="20"/>
        </w:rPr>
        <w:t>Includes industry (SIC1) and year fixed effects. T-statistics are in parentheses below the coefficients. *, **, *** indicate significance at the 1</w:t>
      </w:r>
      <w:r>
        <w:rPr>
          <w:rFonts w:ascii="Times New Roman" w:hAnsi="Times New Roman"/>
          <w:color w:val="000000"/>
          <w:kern w:val="24"/>
          <w:sz w:val="20"/>
          <w:szCs w:val="20"/>
        </w:rPr>
        <w:t>0</w:t>
      </w:r>
      <w:r w:rsidRPr="00E45C00">
        <w:rPr>
          <w:rFonts w:ascii="Times New Roman" w:hAnsi="Times New Roman"/>
          <w:color w:val="000000"/>
          <w:kern w:val="24"/>
          <w:sz w:val="20"/>
          <w:szCs w:val="20"/>
        </w:rPr>
        <w:t xml:space="preserve">, 5 and 1% levels. Standard errors are clustered by industry (SIC1).  </w:t>
      </w:r>
    </w:p>
    <w:tbl>
      <w:tblPr>
        <w:tblpPr w:leftFromText="180" w:rightFromText="180" w:vertAnchor="text" w:horzAnchor="margin" w:tblpXSpec="center" w:tblpY="288"/>
        <w:tblOverlap w:val="never"/>
        <w:tblW w:w="5317" w:type="pct"/>
        <w:tblLayout w:type="fixed"/>
        <w:tblLook w:val="04A0" w:firstRow="1" w:lastRow="0" w:firstColumn="1" w:lastColumn="0" w:noHBand="0" w:noVBand="1"/>
      </w:tblPr>
      <w:tblGrid>
        <w:gridCol w:w="2283"/>
        <w:gridCol w:w="1507"/>
        <w:gridCol w:w="1507"/>
        <w:gridCol w:w="1507"/>
        <w:gridCol w:w="1507"/>
        <w:gridCol w:w="1507"/>
        <w:gridCol w:w="1507"/>
        <w:gridCol w:w="1507"/>
        <w:gridCol w:w="1945"/>
      </w:tblGrid>
      <w:tr w:rsidR="00684F99" w:rsidRPr="008B6697" w14:paraId="5884FF4D" w14:textId="77777777">
        <w:trPr>
          <w:trHeight w:val="20"/>
        </w:trPr>
        <w:tc>
          <w:tcPr>
            <w:tcW w:w="772" w:type="pct"/>
            <w:tcBorders>
              <w:top w:val="single" w:sz="8" w:space="0" w:color="auto"/>
              <w:left w:val="nil"/>
              <w:right w:val="nil"/>
            </w:tcBorders>
            <w:shd w:val="clear" w:color="auto" w:fill="auto"/>
            <w:noWrap/>
            <w:vAlign w:val="bottom"/>
          </w:tcPr>
          <w:p w14:paraId="1C278A18" w14:textId="77777777" w:rsidR="00684F99" w:rsidRPr="00E45C00" w:rsidRDefault="00684F99" w:rsidP="00684F99">
            <w:pPr>
              <w:spacing w:after="0" w:line="240" w:lineRule="auto"/>
              <w:contextualSpacing/>
              <w:rPr>
                <w:rFonts w:ascii="Times New Roman" w:eastAsia="Times New Roman" w:hAnsi="Times New Roman"/>
                <w:sz w:val="20"/>
                <w:szCs w:val="20"/>
              </w:rPr>
            </w:pPr>
            <w:r w:rsidRPr="00E45C00">
              <w:rPr>
                <w:rFonts w:ascii="Times New Roman" w:eastAsia="Times New Roman" w:hAnsi="Times New Roman"/>
                <w:sz w:val="20"/>
                <w:szCs w:val="20"/>
              </w:rPr>
              <w:t> </w:t>
            </w:r>
          </w:p>
        </w:tc>
        <w:tc>
          <w:tcPr>
            <w:tcW w:w="510" w:type="pct"/>
            <w:tcBorders>
              <w:top w:val="single" w:sz="8" w:space="0" w:color="auto"/>
              <w:left w:val="nil"/>
              <w:right w:val="nil"/>
            </w:tcBorders>
            <w:shd w:val="clear" w:color="auto" w:fill="auto"/>
            <w:noWrap/>
            <w:vAlign w:val="bottom"/>
          </w:tcPr>
          <w:p w14:paraId="33E98772" w14:textId="77777777" w:rsidR="00684F99" w:rsidRPr="00E45C00" w:rsidRDefault="00684F99" w:rsidP="00684F99">
            <w:pPr>
              <w:spacing w:after="0" w:line="240" w:lineRule="auto"/>
              <w:jc w:val="center"/>
              <w:rPr>
                <w:rFonts w:ascii="Times New Roman" w:eastAsia="Times New Roman" w:hAnsi="Times New Roman"/>
                <w:sz w:val="20"/>
                <w:szCs w:val="20"/>
              </w:rPr>
            </w:pPr>
            <w:r w:rsidRPr="00E45C00">
              <w:rPr>
                <w:rFonts w:ascii="Times New Roman" w:hAnsi="Times New Roman"/>
                <w:color w:val="000000"/>
                <w:sz w:val="20"/>
                <w:szCs w:val="20"/>
              </w:rPr>
              <w:t>All Viewers</w:t>
            </w:r>
          </w:p>
        </w:tc>
        <w:tc>
          <w:tcPr>
            <w:tcW w:w="510" w:type="pct"/>
            <w:tcBorders>
              <w:top w:val="single" w:sz="8" w:space="0" w:color="auto"/>
              <w:left w:val="nil"/>
              <w:right w:val="nil"/>
            </w:tcBorders>
            <w:shd w:val="clear" w:color="auto" w:fill="auto"/>
            <w:noWrap/>
            <w:vAlign w:val="bottom"/>
          </w:tcPr>
          <w:p w14:paraId="20FDFA41" w14:textId="77777777" w:rsidR="00684F99" w:rsidRPr="00E45C00" w:rsidRDefault="00684F99" w:rsidP="00684F99">
            <w:pPr>
              <w:spacing w:after="0" w:line="240" w:lineRule="auto"/>
              <w:jc w:val="center"/>
              <w:rPr>
                <w:rFonts w:ascii="Times New Roman" w:eastAsia="Times New Roman" w:hAnsi="Times New Roman"/>
                <w:sz w:val="20"/>
                <w:szCs w:val="20"/>
              </w:rPr>
            </w:pPr>
            <w:r w:rsidRPr="00E45C00">
              <w:rPr>
                <w:rFonts w:ascii="Times New Roman" w:eastAsia="Times New Roman" w:hAnsi="Times New Roman"/>
                <w:color w:val="000000"/>
                <w:kern w:val="24"/>
                <w:sz w:val="20"/>
                <w:szCs w:val="20"/>
              </w:rPr>
              <w:t>All Viewers Human</w:t>
            </w:r>
          </w:p>
        </w:tc>
        <w:tc>
          <w:tcPr>
            <w:tcW w:w="510" w:type="pct"/>
            <w:tcBorders>
              <w:top w:val="single" w:sz="8" w:space="0" w:color="auto"/>
              <w:left w:val="nil"/>
              <w:right w:val="nil"/>
            </w:tcBorders>
            <w:shd w:val="clear" w:color="auto" w:fill="auto"/>
            <w:noWrap/>
            <w:vAlign w:val="bottom"/>
          </w:tcPr>
          <w:p w14:paraId="4A766149" w14:textId="77777777" w:rsidR="00684F99" w:rsidRPr="00E45C00" w:rsidRDefault="00684F99" w:rsidP="00684F99">
            <w:pPr>
              <w:spacing w:after="0" w:line="240" w:lineRule="auto"/>
              <w:jc w:val="center"/>
              <w:rPr>
                <w:rFonts w:ascii="Times New Roman" w:eastAsia="Times New Roman" w:hAnsi="Times New Roman"/>
                <w:sz w:val="20"/>
                <w:szCs w:val="20"/>
              </w:rPr>
            </w:pPr>
            <w:r w:rsidRPr="00E45C00">
              <w:rPr>
                <w:rFonts w:ascii="Times New Roman" w:eastAsia="Times New Roman" w:hAnsi="Times New Roman"/>
                <w:color w:val="000000"/>
                <w:kern w:val="24"/>
                <w:sz w:val="20"/>
                <w:szCs w:val="20"/>
              </w:rPr>
              <w:t>All Viewers Bot</w:t>
            </w:r>
          </w:p>
        </w:tc>
        <w:tc>
          <w:tcPr>
            <w:tcW w:w="510" w:type="pct"/>
            <w:tcBorders>
              <w:top w:val="single" w:sz="8" w:space="0" w:color="auto"/>
              <w:left w:val="nil"/>
              <w:right w:val="nil"/>
            </w:tcBorders>
            <w:shd w:val="clear" w:color="auto" w:fill="auto"/>
            <w:noWrap/>
            <w:vAlign w:val="bottom"/>
          </w:tcPr>
          <w:p w14:paraId="3A7F06E9" w14:textId="77777777" w:rsidR="00684F99" w:rsidRPr="00E45C00" w:rsidRDefault="00684F99" w:rsidP="00684F99">
            <w:pPr>
              <w:spacing w:after="0" w:line="240" w:lineRule="auto"/>
              <w:jc w:val="center"/>
              <w:rPr>
                <w:rFonts w:ascii="Times New Roman" w:eastAsia="Times New Roman" w:hAnsi="Times New Roman"/>
                <w:sz w:val="20"/>
                <w:szCs w:val="20"/>
              </w:rPr>
            </w:pPr>
            <w:r w:rsidRPr="00E45C00">
              <w:rPr>
                <w:rFonts w:ascii="Times New Roman" w:eastAsia="Times New Roman" w:hAnsi="Times New Roman"/>
                <w:color w:val="000000"/>
                <w:kern w:val="24"/>
                <w:sz w:val="20"/>
                <w:szCs w:val="20"/>
              </w:rPr>
              <w:t>All Viewers Unsure</w:t>
            </w:r>
          </w:p>
        </w:tc>
        <w:tc>
          <w:tcPr>
            <w:tcW w:w="510" w:type="pct"/>
            <w:tcBorders>
              <w:top w:val="single" w:sz="8" w:space="0" w:color="auto"/>
              <w:left w:val="nil"/>
              <w:right w:val="nil"/>
            </w:tcBorders>
            <w:shd w:val="clear" w:color="auto" w:fill="auto"/>
            <w:noWrap/>
            <w:vAlign w:val="bottom"/>
          </w:tcPr>
          <w:p w14:paraId="3638E6DF" w14:textId="77777777" w:rsidR="00684F99" w:rsidRPr="00E45C00" w:rsidRDefault="00684F99" w:rsidP="00684F99">
            <w:pPr>
              <w:spacing w:after="0" w:line="240" w:lineRule="auto"/>
              <w:jc w:val="center"/>
              <w:rPr>
                <w:rFonts w:ascii="Times New Roman" w:eastAsia="Times New Roman" w:hAnsi="Times New Roman"/>
                <w:sz w:val="20"/>
                <w:szCs w:val="20"/>
              </w:rPr>
            </w:pPr>
            <w:r w:rsidRPr="00E45C00">
              <w:rPr>
                <w:rFonts w:ascii="Times New Roman" w:eastAsia="Times New Roman" w:hAnsi="Times New Roman"/>
                <w:sz w:val="20"/>
                <w:szCs w:val="20"/>
              </w:rPr>
              <w:t xml:space="preserve">IPO </w:t>
            </w:r>
          </w:p>
          <w:p w14:paraId="3FFDC4C4" w14:textId="77777777" w:rsidR="00684F99" w:rsidRPr="00E45C00" w:rsidRDefault="00684F99" w:rsidP="00684F99">
            <w:pPr>
              <w:spacing w:after="0" w:line="240" w:lineRule="auto"/>
              <w:jc w:val="center"/>
              <w:rPr>
                <w:rFonts w:ascii="Times New Roman" w:eastAsia="Times New Roman" w:hAnsi="Times New Roman"/>
                <w:sz w:val="20"/>
                <w:szCs w:val="20"/>
              </w:rPr>
            </w:pPr>
            <w:r w:rsidRPr="00E45C00">
              <w:rPr>
                <w:rFonts w:ascii="Times New Roman" w:eastAsia="Times New Roman" w:hAnsi="Times New Roman"/>
                <w:sz w:val="20"/>
                <w:szCs w:val="20"/>
              </w:rPr>
              <w:t>Viewers</w:t>
            </w:r>
          </w:p>
        </w:tc>
        <w:tc>
          <w:tcPr>
            <w:tcW w:w="510" w:type="pct"/>
            <w:tcBorders>
              <w:top w:val="single" w:sz="8" w:space="0" w:color="auto"/>
              <w:left w:val="nil"/>
              <w:right w:val="nil"/>
            </w:tcBorders>
            <w:shd w:val="clear" w:color="auto" w:fill="auto"/>
            <w:noWrap/>
            <w:vAlign w:val="bottom"/>
          </w:tcPr>
          <w:p w14:paraId="05725F2F" w14:textId="77777777" w:rsidR="00684F99" w:rsidRPr="00E45C00" w:rsidRDefault="00684F99" w:rsidP="00684F99">
            <w:pPr>
              <w:spacing w:after="0" w:line="240" w:lineRule="auto"/>
              <w:jc w:val="center"/>
              <w:rPr>
                <w:rFonts w:ascii="Times New Roman" w:eastAsia="Times New Roman" w:hAnsi="Times New Roman"/>
                <w:sz w:val="20"/>
                <w:szCs w:val="20"/>
              </w:rPr>
            </w:pPr>
            <w:r w:rsidRPr="00E45C00">
              <w:rPr>
                <w:rFonts w:ascii="Times New Roman" w:hAnsi="Times New Roman"/>
                <w:color w:val="000000"/>
                <w:sz w:val="20"/>
                <w:szCs w:val="20"/>
              </w:rPr>
              <w:t xml:space="preserve">Peer Firm Viewers </w:t>
            </w:r>
          </w:p>
        </w:tc>
        <w:tc>
          <w:tcPr>
            <w:tcW w:w="510" w:type="pct"/>
            <w:tcBorders>
              <w:top w:val="single" w:sz="8" w:space="0" w:color="auto"/>
              <w:left w:val="nil"/>
              <w:right w:val="nil"/>
            </w:tcBorders>
            <w:shd w:val="clear" w:color="auto" w:fill="auto"/>
            <w:noWrap/>
            <w:vAlign w:val="bottom"/>
          </w:tcPr>
          <w:p w14:paraId="0FBA4899" w14:textId="77777777" w:rsidR="00684F99" w:rsidRPr="00E45C00" w:rsidRDefault="00684F99" w:rsidP="00684F99">
            <w:pPr>
              <w:spacing w:after="0" w:line="240" w:lineRule="auto"/>
              <w:jc w:val="center"/>
              <w:rPr>
                <w:rFonts w:ascii="Times New Roman" w:eastAsia="Times New Roman" w:hAnsi="Times New Roman"/>
                <w:sz w:val="20"/>
                <w:szCs w:val="20"/>
              </w:rPr>
            </w:pPr>
            <w:r w:rsidRPr="00E45C00">
              <w:rPr>
                <w:rFonts w:ascii="Times New Roman" w:hAnsi="Times New Roman"/>
                <w:color w:val="000000"/>
                <w:sz w:val="20"/>
                <w:szCs w:val="20"/>
              </w:rPr>
              <w:t xml:space="preserve">Peer Firm Viewers SIC </w:t>
            </w:r>
          </w:p>
        </w:tc>
        <w:tc>
          <w:tcPr>
            <w:tcW w:w="658" w:type="pct"/>
            <w:tcBorders>
              <w:top w:val="single" w:sz="8" w:space="0" w:color="auto"/>
              <w:left w:val="nil"/>
              <w:right w:val="nil"/>
            </w:tcBorders>
            <w:shd w:val="clear" w:color="auto" w:fill="auto"/>
            <w:noWrap/>
            <w:vAlign w:val="bottom"/>
          </w:tcPr>
          <w:p w14:paraId="787FC3BC" w14:textId="77777777" w:rsidR="00684F99" w:rsidRPr="00E45C00" w:rsidRDefault="00684F99" w:rsidP="00684F99">
            <w:pPr>
              <w:spacing w:after="0" w:line="240" w:lineRule="auto"/>
              <w:jc w:val="center"/>
              <w:rPr>
                <w:rFonts w:ascii="Times New Roman" w:eastAsia="Times New Roman" w:hAnsi="Times New Roman"/>
                <w:sz w:val="20"/>
                <w:szCs w:val="20"/>
              </w:rPr>
            </w:pPr>
            <w:r w:rsidRPr="00E45C00">
              <w:rPr>
                <w:rFonts w:ascii="Times New Roman" w:hAnsi="Times New Roman"/>
                <w:color w:val="000000"/>
                <w:sz w:val="20"/>
                <w:szCs w:val="20"/>
              </w:rPr>
              <w:t>Peer Firm Document Views</w:t>
            </w:r>
          </w:p>
        </w:tc>
      </w:tr>
      <w:tr w:rsidR="00684F99" w:rsidRPr="008B6697" w14:paraId="5F15C64A" w14:textId="77777777">
        <w:trPr>
          <w:trHeight w:val="20"/>
        </w:trPr>
        <w:tc>
          <w:tcPr>
            <w:tcW w:w="772" w:type="pct"/>
            <w:tcBorders>
              <w:top w:val="nil"/>
              <w:left w:val="nil"/>
              <w:bottom w:val="single" w:sz="4" w:space="0" w:color="auto"/>
              <w:right w:val="nil"/>
            </w:tcBorders>
            <w:shd w:val="clear" w:color="auto" w:fill="auto"/>
            <w:noWrap/>
            <w:vAlign w:val="bottom"/>
          </w:tcPr>
          <w:p w14:paraId="01431E7E" w14:textId="77777777" w:rsidR="00684F99" w:rsidRPr="00E45C00" w:rsidRDefault="00684F99" w:rsidP="00684F99">
            <w:pPr>
              <w:spacing w:after="0" w:line="240" w:lineRule="auto"/>
              <w:contextualSpacing/>
              <w:rPr>
                <w:rFonts w:ascii="Times New Roman" w:eastAsia="Times New Roman" w:hAnsi="Times New Roman"/>
                <w:sz w:val="20"/>
                <w:szCs w:val="20"/>
              </w:rPr>
            </w:pPr>
            <w:r w:rsidRPr="00E45C00">
              <w:rPr>
                <w:rFonts w:ascii="Times New Roman" w:eastAsia="Times New Roman" w:hAnsi="Times New Roman"/>
                <w:sz w:val="20"/>
                <w:szCs w:val="20"/>
              </w:rPr>
              <w:t>Variables</w:t>
            </w:r>
          </w:p>
        </w:tc>
        <w:tc>
          <w:tcPr>
            <w:tcW w:w="510" w:type="pct"/>
            <w:tcBorders>
              <w:top w:val="nil"/>
              <w:left w:val="nil"/>
              <w:bottom w:val="single" w:sz="4" w:space="0" w:color="auto"/>
              <w:right w:val="nil"/>
            </w:tcBorders>
            <w:shd w:val="clear" w:color="auto" w:fill="auto"/>
            <w:noWrap/>
            <w:vAlign w:val="center"/>
          </w:tcPr>
          <w:p w14:paraId="06F5825F" w14:textId="77777777" w:rsidR="00684F99" w:rsidRPr="00E45C00" w:rsidRDefault="00684F99" w:rsidP="00684F99">
            <w:pPr>
              <w:spacing w:after="0" w:line="240" w:lineRule="auto"/>
              <w:contextualSpacing/>
              <w:jc w:val="center"/>
              <w:rPr>
                <w:rFonts w:ascii="Times New Roman" w:eastAsia="Times New Roman" w:hAnsi="Times New Roman"/>
                <w:color w:val="000000"/>
                <w:sz w:val="20"/>
                <w:szCs w:val="20"/>
              </w:rPr>
            </w:pPr>
            <w:r w:rsidRPr="00E45C00">
              <w:rPr>
                <w:rFonts w:ascii="Times New Roman" w:eastAsia="Times New Roman" w:hAnsi="Times New Roman"/>
                <w:color w:val="000000"/>
                <w:kern w:val="24"/>
                <w:sz w:val="20"/>
                <w:szCs w:val="20"/>
              </w:rPr>
              <w:t>(1)</w:t>
            </w:r>
          </w:p>
        </w:tc>
        <w:tc>
          <w:tcPr>
            <w:tcW w:w="510" w:type="pct"/>
            <w:tcBorders>
              <w:top w:val="nil"/>
              <w:left w:val="nil"/>
              <w:bottom w:val="single" w:sz="4" w:space="0" w:color="auto"/>
              <w:right w:val="nil"/>
            </w:tcBorders>
            <w:shd w:val="clear" w:color="auto" w:fill="auto"/>
            <w:noWrap/>
            <w:vAlign w:val="center"/>
          </w:tcPr>
          <w:p w14:paraId="13972BA4" w14:textId="77777777" w:rsidR="00684F99" w:rsidRPr="00E45C00" w:rsidRDefault="00684F99" w:rsidP="00684F99">
            <w:pPr>
              <w:spacing w:after="0" w:line="240" w:lineRule="auto"/>
              <w:contextualSpacing/>
              <w:jc w:val="center"/>
              <w:rPr>
                <w:rFonts w:ascii="Times New Roman" w:eastAsia="Times New Roman" w:hAnsi="Times New Roman"/>
                <w:color w:val="000000"/>
                <w:sz w:val="20"/>
                <w:szCs w:val="20"/>
              </w:rPr>
            </w:pPr>
            <w:r w:rsidRPr="00E45C00">
              <w:rPr>
                <w:rFonts w:ascii="Times New Roman" w:eastAsia="Times New Roman" w:hAnsi="Times New Roman"/>
                <w:color w:val="000000"/>
                <w:kern w:val="24"/>
                <w:sz w:val="20"/>
                <w:szCs w:val="20"/>
              </w:rPr>
              <w:t>(2)</w:t>
            </w:r>
          </w:p>
        </w:tc>
        <w:tc>
          <w:tcPr>
            <w:tcW w:w="510" w:type="pct"/>
            <w:tcBorders>
              <w:top w:val="nil"/>
              <w:left w:val="nil"/>
              <w:bottom w:val="single" w:sz="4" w:space="0" w:color="auto"/>
              <w:right w:val="nil"/>
            </w:tcBorders>
            <w:shd w:val="clear" w:color="auto" w:fill="auto"/>
            <w:noWrap/>
            <w:vAlign w:val="center"/>
          </w:tcPr>
          <w:p w14:paraId="2971E93D" w14:textId="77777777" w:rsidR="00684F99" w:rsidRPr="00E45C00" w:rsidRDefault="00684F99" w:rsidP="00684F99">
            <w:pPr>
              <w:spacing w:after="0" w:line="240" w:lineRule="auto"/>
              <w:contextualSpacing/>
              <w:jc w:val="center"/>
              <w:rPr>
                <w:rFonts w:ascii="Times New Roman" w:eastAsia="Times New Roman" w:hAnsi="Times New Roman"/>
                <w:color w:val="000000"/>
                <w:sz w:val="20"/>
                <w:szCs w:val="20"/>
              </w:rPr>
            </w:pPr>
            <w:r w:rsidRPr="00E45C00">
              <w:rPr>
                <w:rFonts w:ascii="Times New Roman" w:eastAsia="Times New Roman" w:hAnsi="Times New Roman"/>
                <w:color w:val="000000"/>
                <w:kern w:val="24"/>
                <w:sz w:val="20"/>
                <w:szCs w:val="20"/>
              </w:rPr>
              <w:t>(3)</w:t>
            </w:r>
          </w:p>
        </w:tc>
        <w:tc>
          <w:tcPr>
            <w:tcW w:w="510" w:type="pct"/>
            <w:tcBorders>
              <w:top w:val="nil"/>
              <w:left w:val="nil"/>
              <w:bottom w:val="single" w:sz="4" w:space="0" w:color="auto"/>
              <w:right w:val="nil"/>
            </w:tcBorders>
            <w:shd w:val="clear" w:color="auto" w:fill="auto"/>
            <w:noWrap/>
            <w:vAlign w:val="center"/>
          </w:tcPr>
          <w:p w14:paraId="120DA344" w14:textId="77777777" w:rsidR="00684F99" w:rsidRPr="00E45C00" w:rsidRDefault="00684F99" w:rsidP="00684F99">
            <w:pPr>
              <w:spacing w:after="0" w:line="240" w:lineRule="auto"/>
              <w:contextualSpacing/>
              <w:jc w:val="center"/>
              <w:rPr>
                <w:rFonts w:ascii="Times New Roman" w:eastAsia="Times New Roman" w:hAnsi="Times New Roman"/>
                <w:color w:val="000000"/>
                <w:sz w:val="20"/>
                <w:szCs w:val="20"/>
              </w:rPr>
            </w:pPr>
            <w:r w:rsidRPr="00E45C00">
              <w:rPr>
                <w:rFonts w:ascii="Times New Roman" w:eastAsia="Times New Roman" w:hAnsi="Times New Roman"/>
                <w:color w:val="000000"/>
                <w:kern w:val="24"/>
                <w:sz w:val="20"/>
                <w:szCs w:val="20"/>
              </w:rPr>
              <w:t>(4)</w:t>
            </w:r>
          </w:p>
        </w:tc>
        <w:tc>
          <w:tcPr>
            <w:tcW w:w="510" w:type="pct"/>
            <w:tcBorders>
              <w:top w:val="nil"/>
              <w:left w:val="nil"/>
              <w:bottom w:val="single" w:sz="4" w:space="0" w:color="auto"/>
              <w:right w:val="nil"/>
            </w:tcBorders>
            <w:shd w:val="clear" w:color="auto" w:fill="auto"/>
            <w:noWrap/>
            <w:vAlign w:val="center"/>
          </w:tcPr>
          <w:p w14:paraId="303D1838" w14:textId="77777777" w:rsidR="00684F99" w:rsidRPr="00E45C00" w:rsidRDefault="00684F99" w:rsidP="00684F99">
            <w:pPr>
              <w:spacing w:after="0" w:line="240" w:lineRule="auto"/>
              <w:contextualSpacing/>
              <w:jc w:val="center"/>
              <w:rPr>
                <w:rFonts w:ascii="Times New Roman" w:eastAsia="Times New Roman" w:hAnsi="Times New Roman"/>
                <w:color w:val="000000"/>
                <w:sz w:val="20"/>
                <w:szCs w:val="20"/>
              </w:rPr>
            </w:pPr>
            <w:r w:rsidRPr="00E45C00">
              <w:rPr>
                <w:rFonts w:ascii="Times New Roman" w:eastAsia="Times New Roman" w:hAnsi="Times New Roman"/>
                <w:color w:val="000000"/>
                <w:kern w:val="24"/>
                <w:sz w:val="20"/>
                <w:szCs w:val="20"/>
              </w:rPr>
              <w:t>(5)</w:t>
            </w:r>
          </w:p>
        </w:tc>
        <w:tc>
          <w:tcPr>
            <w:tcW w:w="510" w:type="pct"/>
            <w:tcBorders>
              <w:top w:val="nil"/>
              <w:left w:val="nil"/>
              <w:bottom w:val="single" w:sz="4" w:space="0" w:color="auto"/>
              <w:right w:val="nil"/>
            </w:tcBorders>
            <w:shd w:val="clear" w:color="auto" w:fill="auto"/>
            <w:noWrap/>
            <w:vAlign w:val="center"/>
          </w:tcPr>
          <w:p w14:paraId="32D6FA7E" w14:textId="77777777" w:rsidR="00684F99" w:rsidRPr="00E45C00" w:rsidRDefault="00684F99" w:rsidP="00684F99">
            <w:pPr>
              <w:spacing w:after="0" w:line="240" w:lineRule="auto"/>
              <w:contextualSpacing/>
              <w:jc w:val="center"/>
              <w:rPr>
                <w:rFonts w:ascii="Times New Roman" w:eastAsia="Times New Roman" w:hAnsi="Times New Roman"/>
                <w:color w:val="000000"/>
                <w:sz w:val="20"/>
                <w:szCs w:val="20"/>
              </w:rPr>
            </w:pPr>
            <w:r w:rsidRPr="00E45C00">
              <w:rPr>
                <w:rFonts w:ascii="Times New Roman" w:eastAsia="Times New Roman" w:hAnsi="Times New Roman"/>
                <w:color w:val="000000"/>
                <w:kern w:val="24"/>
                <w:sz w:val="20"/>
                <w:szCs w:val="20"/>
              </w:rPr>
              <w:t>(6)</w:t>
            </w:r>
          </w:p>
        </w:tc>
        <w:tc>
          <w:tcPr>
            <w:tcW w:w="510" w:type="pct"/>
            <w:tcBorders>
              <w:top w:val="nil"/>
              <w:left w:val="nil"/>
              <w:bottom w:val="single" w:sz="4" w:space="0" w:color="auto"/>
              <w:right w:val="nil"/>
            </w:tcBorders>
            <w:shd w:val="clear" w:color="auto" w:fill="auto"/>
            <w:noWrap/>
            <w:vAlign w:val="center"/>
          </w:tcPr>
          <w:p w14:paraId="7C54834E" w14:textId="77777777" w:rsidR="00684F99" w:rsidRPr="00E45C00" w:rsidRDefault="00684F99" w:rsidP="00684F99">
            <w:pPr>
              <w:spacing w:after="0" w:line="240" w:lineRule="auto"/>
              <w:contextualSpacing/>
              <w:jc w:val="center"/>
              <w:rPr>
                <w:rFonts w:ascii="Times New Roman" w:eastAsia="Times New Roman" w:hAnsi="Times New Roman"/>
                <w:color w:val="000000"/>
                <w:sz w:val="20"/>
                <w:szCs w:val="20"/>
              </w:rPr>
            </w:pPr>
            <w:r w:rsidRPr="00E45C00">
              <w:rPr>
                <w:rFonts w:ascii="Times New Roman" w:eastAsia="Times New Roman" w:hAnsi="Times New Roman"/>
                <w:color w:val="000000"/>
                <w:kern w:val="24"/>
                <w:sz w:val="20"/>
                <w:szCs w:val="20"/>
              </w:rPr>
              <w:t>(7)</w:t>
            </w:r>
          </w:p>
        </w:tc>
        <w:tc>
          <w:tcPr>
            <w:tcW w:w="658" w:type="pct"/>
            <w:tcBorders>
              <w:top w:val="nil"/>
              <w:left w:val="nil"/>
              <w:bottom w:val="single" w:sz="4" w:space="0" w:color="auto"/>
              <w:right w:val="nil"/>
            </w:tcBorders>
            <w:shd w:val="clear" w:color="auto" w:fill="auto"/>
            <w:noWrap/>
            <w:vAlign w:val="center"/>
          </w:tcPr>
          <w:p w14:paraId="513E537D" w14:textId="77777777" w:rsidR="00684F99" w:rsidRPr="00E45C00" w:rsidRDefault="00684F99" w:rsidP="00684F99">
            <w:pPr>
              <w:spacing w:after="0" w:line="240" w:lineRule="auto"/>
              <w:contextualSpacing/>
              <w:jc w:val="center"/>
              <w:rPr>
                <w:rFonts w:ascii="Times New Roman" w:eastAsia="Times New Roman" w:hAnsi="Times New Roman"/>
                <w:color w:val="000000"/>
                <w:sz w:val="20"/>
                <w:szCs w:val="20"/>
              </w:rPr>
            </w:pPr>
            <w:r w:rsidRPr="00E45C00">
              <w:rPr>
                <w:rFonts w:ascii="Times New Roman" w:eastAsia="Times New Roman" w:hAnsi="Times New Roman"/>
                <w:color w:val="000000"/>
                <w:kern w:val="24"/>
                <w:sz w:val="20"/>
                <w:szCs w:val="20"/>
              </w:rPr>
              <w:t>(8)</w:t>
            </w:r>
          </w:p>
        </w:tc>
      </w:tr>
      <w:tr w:rsidR="00684F99" w:rsidRPr="008B6697" w14:paraId="0294A86D" w14:textId="77777777">
        <w:trPr>
          <w:trHeight w:val="20"/>
        </w:trPr>
        <w:tc>
          <w:tcPr>
            <w:tcW w:w="772" w:type="pct"/>
            <w:tcBorders>
              <w:top w:val="single" w:sz="4" w:space="0" w:color="auto"/>
              <w:left w:val="nil"/>
              <w:bottom w:val="nil"/>
              <w:right w:val="nil"/>
            </w:tcBorders>
            <w:shd w:val="clear" w:color="auto" w:fill="auto"/>
            <w:noWrap/>
            <w:vAlign w:val="bottom"/>
          </w:tcPr>
          <w:p w14:paraId="6164E397" w14:textId="77777777" w:rsidR="00684F99" w:rsidRPr="00E45C00" w:rsidRDefault="00684F99" w:rsidP="00684F99">
            <w:pPr>
              <w:spacing w:after="0" w:line="240" w:lineRule="auto"/>
              <w:contextualSpacing/>
              <w:rPr>
                <w:rFonts w:ascii="Times New Roman" w:eastAsia="Times New Roman" w:hAnsi="Times New Roman"/>
                <w:sz w:val="20"/>
                <w:szCs w:val="20"/>
              </w:rPr>
            </w:pPr>
            <w:r w:rsidRPr="00E45C00">
              <w:rPr>
                <w:rFonts w:ascii="Times New Roman" w:eastAsia="Times New Roman" w:hAnsi="Times New Roman"/>
                <w:sz w:val="20"/>
                <w:szCs w:val="20"/>
              </w:rPr>
              <w:t>Ln(Proceeds</w:t>
            </w:r>
            <w:r w:rsidRPr="00E45C00">
              <w:rPr>
                <w:rFonts w:ascii="Times New Roman" w:eastAsia="Times New Roman" w:hAnsi="Times New Roman"/>
                <w:sz w:val="20"/>
                <w:szCs w:val="20"/>
                <w:vertAlign w:val="subscript"/>
              </w:rPr>
              <w:t>S1</w:t>
            </w:r>
            <w:r w:rsidRPr="00E45C00">
              <w:rPr>
                <w:rFonts w:ascii="Times New Roman" w:eastAsia="Times New Roman" w:hAnsi="Times New Roman"/>
                <w:sz w:val="20"/>
                <w:szCs w:val="20"/>
              </w:rPr>
              <w:t xml:space="preserve">) </w:t>
            </w:r>
          </w:p>
        </w:tc>
        <w:tc>
          <w:tcPr>
            <w:tcW w:w="510" w:type="pct"/>
            <w:tcBorders>
              <w:top w:val="single" w:sz="4" w:space="0" w:color="auto"/>
              <w:left w:val="nil"/>
              <w:bottom w:val="nil"/>
              <w:right w:val="nil"/>
            </w:tcBorders>
            <w:shd w:val="clear" w:color="auto" w:fill="auto"/>
            <w:noWrap/>
            <w:vAlign w:val="bottom"/>
          </w:tcPr>
          <w:p w14:paraId="767C0878"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0.189***</w:t>
            </w:r>
          </w:p>
        </w:tc>
        <w:tc>
          <w:tcPr>
            <w:tcW w:w="510" w:type="pct"/>
            <w:tcBorders>
              <w:top w:val="single" w:sz="4" w:space="0" w:color="auto"/>
              <w:left w:val="nil"/>
              <w:bottom w:val="nil"/>
              <w:right w:val="nil"/>
            </w:tcBorders>
            <w:shd w:val="clear" w:color="auto" w:fill="auto"/>
            <w:noWrap/>
            <w:vAlign w:val="bottom"/>
          </w:tcPr>
          <w:p w14:paraId="0F5DE40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0.166***</w:t>
            </w:r>
          </w:p>
        </w:tc>
        <w:tc>
          <w:tcPr>
            <w:tcW w:w="510" w:type="pct"/>
            <w:tcBorders>
              <w:top w:val="single" w:sz="4" w:space="0" w:color="auto"/>
              <w:left w:val="nil"/>
              <w:bottom w:val="nil"/>
              <w:right w:val="nil"/>
            </w:tcBorders>
            <w:shd w:val="clear" w:color="auto" w:fill="auto"/>
            <w:noWrap/>
            <w:vAlign w:val="bottom"/>
          </w:tcPr>
          <w:p w14:paraId="20017A8C"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0.043</w:t>
            </w:r>
          </w:p>
        </w:tc>
        <w:tc>
          <w:tcPr>
            <w:tcW w:w="510" w:type="pct"/>
            <w:tcBorders>
              <w:top w:val="single" w:sz="4" w:space="0" w:color="auto"/>
              <w:left w:val="nil"/>
              <w:bottom w:val="nil"/>
              <w:right w:val="nil"/>
            </w:tcBorders>
            <w:shd w:val="clear" w:color="auto" w:fill="auto"/>
            <w:noWrap/>
            <w:vAlign w:val="bottom"/>
          </w:tcPr>
          <w:p w14:paraId="73C70175"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0.198***</w:t>
            </w:r>
          </w:p>
        </w:tc>
        <w:tc>
          <w:tcPr>
            <w:tcW w:w="510" w:type="pct"/>
            <w:tcBorders>
              <w:top w:val="single" w:sz="4" w:space="0" w:color="auto"/>
              <w:left w:val="nil"/>
              <w:bottom w:val="nil"/>
              <w:right w:val="nil"/>
            </w:tcBorders>
            <w:shd w:val="clear" w:color="auto" w:fill="auto"/>
            <w:noWrap/>
            <w:vAlign w:val="bottom"/>
          </w:tcPr>
          <w:p w14:paraId="348FD2FA"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0.179***</w:t>
            </w:r>
          </w:p>
        </w:tc>
        <w:tc>
          <w:tcPr>
            <w:tcW w:w="510" w:type="pct"/>
            <w:tcBorders>
              <w:top w:val="single" w:sz="4" w:space="0" w:color="auto"/>
              <w:left w:val="nil"/>
              <w:bottom w:val="nil"/>
              <w:right w:val="nil"/>
            </w:tcBorders>
            <w:shd w:val="clear" w:color="auto" w:fill="auto"/>
            <w:noWrap/>
            <w:vAlign w:val="bottom"/>
          </w:tcPr>
          <w:p w14:paraId="0C9D82D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0.186***</w:t>
            </w:r>
          </w:p>
        </w:tc>
        <w:tc>
          <w:tcPr>
            <w:tcW w:w="510" w:type="pct"/>
            <w:tcBorders>
              <w:top w:val="single" w:sz="4" w:space="0" w:color="auto"/>
              <w:left w:val="nil"/>
              <w:bottom w:val="nil"/>
              <w:right w:val="nil"/>
            </w:tcBorders>
            <w:shd w:val="clear" w:color="auto" w:fill="auto"/>
            <w:noWrap/>
            <w:vAlign w:val="bottom"/>
          </w:tcPr>
          <w:p w14:paraId="11B10032"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0.189***</w:t>
            </w:r>
          </w:p>
        </w:tc>
        <w:tc>
          <w:tcPr>
            <w:tcW w:w="658" w:type="pct"/>
            <w:tcBorders>
              <w:top w:val="single" w:sz="4" w:space="0" w:color="auto"/>
              <w:left w:val="nil"/>
              <w:bottom w:val="nil"/>
              <w:right w:val="nil"/>
            </w:tcBorders>
            <w:shd w:val="clear" w:color="auto" w:fill="auto"/>
            <w:noWrap/>
            <w:vAlign w:val="bottom"/>
          </w:tcPr>
          <w:p w14:paraId="4E613755"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0.200**</w:t>
            </w:r>
          </w:p>
        </w:tc>
      </w:tr>
      <w:tr w:rsidR="00684F99" w:rsidRPr="008B6697" w14:paraId="68B76F8F" w14:textId="77777777">
        <w:trPr>
          <w:trHeight w:val="20"/>
        </w:trPr>
        <w:tc>
          <w:tcPr>
            <w:tcW w:w="772" w:type="pct"/>
            <w:tcBorders>
              <w:top w:val="nil"/>
              <w:left w:val="nil"/>
              <w:bottom w:val="nil"/>
              <w:right w:val="nil"/>
            </w:tcBorders>
            <w:shd w:val="clear" w:color="auto" w:fill="auto"/>
            <w:noWrap/>
            <w:vAlign w:val="bottom"/>
          </w:tcPr>
          <w:p w14:paraId="1C0E0A55" w14:textId="77777777" w:rsidR="00684F99" w:rsidRPr="00E45C00" w:rsidRDefault="00684F99" w:rsidP="00684F99">
            <w:pPr>
              <w:spacing w:after="0" w:line="240" w:lineRule="auto"/>
              <w:contextualSpacing/>
              <w:rPr>
                <w:rFonts w:ascii="Times New Roman" w:eastAsia="Times New Roman" w:hAnsi="Times New Roman"/>
                <w:sz w:val="20"/>
                <w:szCs w:val="20"/>
              </w:rPr>
            </w:pPr>
          </w:p>
        </w:tc>
        <w:tc>
          <w:tcPr>
            <w:tcW w:w="510" w:type="pct"/>
            <w:tcBorders>
              <w:top w:val="nil"/>
              <w:left w:val="nil"/>
              <w:bottom w:val="nil"/>
              <w:right w:val="nil"/>
            </w:tcBorders>
            <w:shd w:val="clear" w:color="auto" w:fill="auto"/>
            <w:noWrap/>
            <w:vAlign w:val="bottom"/>
          </w:tcPr>
          <w:p w14:paraId="61AF2337"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(3.81)</w:t>
            </w:r>
          </w:p>
        </w:tc>
        <w:tc>
          <w:tcPr>
            <w:tcW w:w="510" w:type="pct"/>
            <w:tcBorders>
              <w:top w:val="nil"/>
              <w:left w:val="nil"/>
              <w:bottom w:val="nil"/>
              <w:right w:val="nil"/>
            </w:tcBorders>
            <w:shd w:val="clear" w:color="auto" w:fill="auto"/>
            <w:noWrap/>
            <w:vAlign w:val="bottom"/>
          </w:tcPr>
          <w:p w14:paraId="16E6D8A3"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(3.89)</w:t>
            </w:r>
          </w:p>
        </w:tc>
        <w:tc>
          <w:tcPr>
            <w:tcW w:w="510" w:type="pct"/>
            <w:tcBorders>
              <w:top w:val="nil"/>
              <w:left w:val="nil"/>
              <w:bottom w:val="nil"/>
              <w:right w:val="nil"/>
            </w:tcBorders>
            <w:shd w:val="clear" w:color="auto" w:fill="auto"/>
            <w:noWrap/>
            <w:vAlign w:val="bottom"/>
          </w:tcPr>
          <w:p w14:paraId="3111AF05"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(1.21)</w:t>
            </w:r>
          </w:p>
        </w:tc>
        <w:tc>
          <w:tcPr>
            <w:tcW w:w="510" w:type="pct"/>
            <w:tcBorders>
              <w:top w:val="nil"/>
              <w:left w:val="nil"/>
              <w:bottom w:val="nil"/>
              <w:right w:val="nil"/>
            </w:tcBorders>
            <w:shd w:val="clear" w:color="auto" w:fill="auto"/>
            <w:noWrap/>
            <w:vAlign w:val="bottom"/>
          </w:tcPr>
          <w:p w14:paraId="0E742970"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(4.07)</w:t>
            </w:r>
          </w:p>
        </w:tc>
        <w:tc>
          <w:tcPr>
            <w:tcW w:w="510" w:type="pct"/>
            <w:tcBorders>
              <w:top w:val="nil"/>
              <w:left w:val="nil"/>
              <w:bottom w:val="nil"/>
              <w:right w:val="nil"/>
            </w:tcBorders>
            <w:shd w:val="clear" w:color="auto" w:fill="auto"/>
            <w:noWrap/>
            <w:vAlign w:val="bottom"/>
          </w:tcPr>
          <w:p w14:paraId="19666044"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(3.37)</w:t>
            </w:r>
          </w:p>
        </w:tc>
        <w:tc>
          <w:tcPr>
            <w:tcW w:w="510" w:type="pct"/>
            <w:tcBorders>
              <w:top w:val="nil"/>
              <w:left w:val="nil"/>
              <w:bottom w:val="nil"/>
              <w:right w:val="nil"/>
            </w:tcBorders>
            <w:shd w:val="clear" w:color="auto" w:fill="auto"/>
            <w:noWrap/>
            <w:vAlign w:val="bottom"/>
          </w:tcPr>
          <w:p w14:paraId="0787DB7C"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(4.65)</w:t>
            </w:r>
          </w:p>
        </w:tc>
        <w:tc>
          <w:tcPr>
            <w:tcW w:w="510" w:type="pct"/>
            <w:tcBorders>
              <w:top w:val="nil"/>
              <w:left w:val="nil"/>
              <w:bottom w:val="nil"/>
              <w:right w:val="nil"/>
            </w:tcBorders>
            <w:shd w:val="clear" w:color="auto" w:fill="auto"/>
            <w:noWrap/>
            <w:vAlign w:val="bottom"/>
          </w:tcPr>
          <w:p w14:paraId="01FBE22B"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(5.38)</w:t>
            </w:r>
          </w:p>
        </w:tc>
        <w:tc>
          <w:tcPr>
            <w:tcW w:w="658" w:type="pct"/>
            <w:tcBorders>
              <w:top w:val="nil"/>
              <w:left w:val="nil"/>
              <w:bottom w:val="nil"/>
              <w:right w:val="nil"/>
            </w:tcBorders>
            <w:shd w:val="clear" w:color="auto" w:fill="auto"/>
            <w:noWrap/>
            <w:vAlign w:val="bottom"/>
          </w:tcPr>
          <w:p w14:paraId="37202EFD"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(2.87)</w:t>
            </w:r>
          </w:p>
        </w:tc>
      </w:tr>
      <w:tr w:rsidR="00684F99" w:rsidRPr="008B6697" w14:paraId="36653F12" w14:textId="77777777">
        <w:trPr>
          <w:trHeight w:val="20"/>
        </w:trPr>
        <w:tc>
          <w:tcPr>
            <w:tcW w:w="772" w:type="pct"/>
            <w:tcBorders>
              <w:top w:val="nil"/>
              <w:left w:val="nil"/>
              <w:bottom w:val="nil"/>
              <w:right w:val="nil"/>
            </w:tcBorders>
            <w:shd w:val="clear" w:color="auto" w:fill="auto"/>
            <w:noWrap/>
            <w:vAlign w:val="bottom"/>
          </w:tcPr>
          <w:p w14:paraId="603FB503" w14:textId="77777777" w:rsidR="00684F99" w:rsidRPr="00E45C00" w:rsidRDefault="00684F99" w:rsidP="00684F99">
            <w:pPr>
              <w:spacing w:after="0" w:line="240" w:lineRule="auto"/>
              <w:contextualSpacing/>
              <w:rPr>
                <w:rFonts w:ascii="Times New Roman" w:eastAsia="Times New Roman" w:hAnsi="Times New Roman"/>
                <w:sz w:val="20"/>
                <w:szCs w:val="20"/>
              </w:rPr>
            </w:pPr>
            <w:r w:rsidRPr="00E45C00">
              <w:rPr>
                <w:rFonts w:ascii="Times New Roman" w:eastAsia="Times New Roman" w:hAnsi="Times New Roman"/>
                <w:sz w:val="20"/>
                <w:szCs w:val="20"/>
              </w:rPr>
              <w:t>Underwriter Rank</w:t>
            </w:r>
          </w:p>
        </w:tc>
        <w:tc>
          <w:tcPr>
            <w:tcW w:w="510" w:type="pct"/>
            <w:tcBorders>
              <w:top w:val="nil"/>
              <w:left w:val="nil"/>
              <w:bottom w:val="nil"/>
              <w:right w:val="nil"/>
            </w:tcBorders>
            <w:shd w:val="clear" w:color="auto" w:fill="auto"/>
            <w:noWrap/>
            <w:vAlign w:val="bottom"/>
          </w:tcPr>
          <w:p w14:paraId="07101BCB"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0.073***</w:t>
            </w:r>
          </w:p>
        </w:tc>
        <w:tc>
          <w:tcPr>
            <w:tcW w:w="510" w:type="pct"/>
            <w:tcBorders>
              <w:top w:val="nil"/>
              <w:left w:val="nil"/>
              <w:bottom w:val="nil"/>
              <w:right w:val="nil"/>
            </w:tcBorders>
            <w:shd w:val="clear" w:color="auto" w:fill="auto"/>
            <w:noWrap/>
            <w:vAlign w:val="bottom"/>
          </w:tcPr>
          <w:p w14:paraId="1006FD3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0.059**</w:t>
            </w:r>
          </w:p>
        </w:tc>
        <w:tc>
          <w:tcPr>
            <w:tcW w:w="510" w:type="pct"/>
            <w:tcBorders>
              <w:top w:val="nil"/>
              <w:left w:val="nil"/>
              <w:bottom w:val="nil"/>
              <w:right w:val="nil"/>
            </w:tcBorders>
            <w:shd w:val="clear" w:color="auto" w:fill="auto"/>
            <w:noWrap/>
            <w:vAlign w:val="bottom"/>
          </w:tcPr>
          <w:p w14:paraId="772CB883"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0.019**</w:t>
            </w:r>
          </w:p>
        </w:tc>
        <w:tc>
          <w:tcPr>
            <w:tcW w:w="510" w:type="pct"/>
            <w:tcBorders>
              <w:top w:val="nil"/>
              <w:left w:val="nil"/>
              <w:bottom w:val="nil"/>
              <w:right w:val="nil"/>
            </w:tcBorders>
            <w:shd w:val="clear" w:color="auto" w:fill="auto"/>
            <w:noWrap/>
            <w:vAlign w:val="bottom"/>
          </w:tcPr>
          <w:p w14:paraId="09AF66C4"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0.084***</w:t>
            </w:r>
          </w:p>
        </w:tc>
        <w:tc>
          <w:tcPr>
            <w:tcW w:w="510" w:type="pct"/>
            <w:tcBorders>
              <w:top w:val="nil"/>
              <w:left w:val="nil"/>
              <w:bottom w:val="nil"/>
              <w:right w:val="nil"/>
            </w:tcBorders>
            <w:shd w:val="clear" w:color="auto" w:fill="auto"/>
            <w:noWrap/>
            <w:vAlign w:val="bottom"/>
          </w:tcPr>
          <w:p w14:paraId="29061358"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0.085***</w:t>
            </w:r>
          </w:p>
        </w:tc>
        <w:tc>
          <w:tcPr>
            <w:tcW w:w="510" w:type="pct"/>
            <w:tcBorders>
              <w:top w:val="nil"/>
              <w:left w:val="nil"/>
              <w:bottom w:val="nil"/>
              <w:right w:val="nil"/>
            </w:tcBorders>
            <w:shd w:val="clear" w:color="auto" w:fill="auto"/>
            <w:noWrap/>
            <w:vAlign w:val="bottom"/>
          </w:tcPr>
          <w:p w14:paraId="6920DBE7"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0.051**</w:t>
            </w:r>
          </w:p>
        </w:tc>
        <w:tc>
          <w:tcPr>
            <w:tcW w:w="510" w:type="pct"/>
            <w:tcBorders>
              <w:top w:val="nil"/>
              <w:left w:val="nil"/>
              <w:bottom w:val="nil"/>
              <w:right w:val="nil"/>
            </w:tcBorders>
            <w:shd w:val="clear" w:color="auto" w:fill="auto"/>
            <w:noWrap/>
            <w:vAlign w:val="bottom"/>
          </w:tcPr>
          <w:p w14:paraId="2CA10AF4"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0.057**</w:t>
            </w:r>
          </w:p>
        </w:tc>
        <w:tc>
          <w:tcPr>
            <w:tcW w:w="658" w:type="pct"/>
            <w:tcBorders>
              <w:top w:val="nil"/>
              <w:left w:val="nil"/>
              <w:bottom w:val="nil"/>
              <w:right w:val="nil"/>
            </w:tcBorders>
            <w:shd w:val="clear" w:color="auto" w:fill="auto"/>
            <w:noWrap/>
            <w:vAlign w:val="bottom"/>
          </w:tcPr>
          <w:p w14:paraId="392E0AE8"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0.066**</w:t>
            </w:r>
          </w:p>
        </w:tc>
      </w:tr>
      <w:tr w:rsidR="00684F99" w:rsidRPr="008B6697" w14:paraId="5EA40656" w14:textId="77777777">
        <w:trPr>
          <w:trHeight w:val="20"/>
        </w:trPr>
        <w:tc>
          <w:tcPr>
            <w:tcW w:w="772" w:type="pct"/>
            <w:tcBorders>
              <w:top w:val="nil"/>
              <w:left w:val="nil"/>
              <w:bottom w:val="nil"/>
              <w:right w:val="nil"/>
            </w:tcBorders>
            <w:shd w:val="clear" w:color="auto" w:fill="auto"/>
            <w:noWrap/>
            <w:vAlign w:val="bottom"/>
          </w:tcPr>
          <w:p w14:paraId="653178BE" w14:textId="77777777" w:rsidR="00684F99" w:rsidRPr="00E45C00" w:rsidRDefault="00684F99" w:rsidP="00684F99">
            <w:pPr>
              <w:spacing w:after="0" w:line="240" w:lineRule="auto"/>
              <w:contextualSpacing/>
              <w:rPr>
                <w:rFonts w:ascii="Times New Roman" w:eastAsia="Times New Roman" w:hAnsi="Times New Roman"/>
                <w:sz w:val="20"/>
                <w:szCs w:val="20"/>
              </w:rPr>
            </w:pPr>
          </w:p>
        </w:tc>
        <w:tc>
          <w:tcPr>
            <w:tcW w:w="510" w:type="pct"/>
            <w:tcBorders>
              <w:top w:val="nil"/>
              <w:left w:val="nil"/>
              <w:bottom w:val="nil"/>
              <w:right w:val="nil"/>
            </w:tcBorders>
            <w:shd w:val="clear" w:color="auto" w:fill="auto"/>
            <w:noWrap/>
            <w:vAlign w:val="bottom"/>
          </w:tcPr>
          <w:p w14:paraId="35F1FDBF"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(3.49)</w:t>
            </w:r>
          </w:p>
        </w:tc>
        <w:tc>
          <w:tcPr>
            <w:tcW w:w="510" w:type="pct"/>
            <w:tcBorders>
              <w:top w:val="nil"/>
              <w:left w:val="nil"/>
              <w:bottom w:val="nil"/>
              <w:right w:val="nil"/>
            </w:tcBorders>
            <w:shd w:val="clear" w:color="auto" w:fill="auto"/>
            <w:noWrap/>
            <w:vAlign w:val="bottom"/>
          </w:tcPr>
          <w:p w14:paraId="1FA0515F"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(3.01)</w:t>
            </w:r>
          </w:p>
        </w:tc>
        <w:tc>
          <w:tcPr>
            <w:tcW w:w="510" w:type="pct"/>
            <w:tcBorders>
              <w:top w:val="nil"/>
              <w:left w:val="nil"/>
              <w:bottom w:val="nil"/>
              <w:right w:val="nil"/>
            </w:tcBorders>
            <w:shd w:val="clear" w:color="auto" w:fill="auto"/>
            <w:noWrap/>
            <w:vAlign w:val="bottom"/>
          </w:tcPr>
          <w:p w14:paraId="645E59D7"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(2.30)</w:t>
            </w:r>
          </w:p>
        </w:tc>
        <w:tc>
          <w:tcPr>
            <w:tcW w:w="510" w:type="pct"/>
            <w:tcBorders>
              <w:top w:val="nil"/>
              <w:left w:val="nil"/>
              <w:bottom w:val="nil"/>
              <w:right w:val="nil"/>
            </w:tcBorders>
            <w:shd w:val="clear" w:color="auto" w:fill="auto"/>
            <w:noWrap/>
            <w:vAlign w:val="bottom"/>
          </w:tcPr>
          <w:p w14:paraId="12A96D04"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(3.58)</w:t>
            </w:r>
          </w:p>
        </w:tc>
        <w:tc>
          <w:tcPr>
            <w:tcW w:w="510" w:type="pct"/>
            <w:tcBorders>
              <w:top w:val="nil"/>
              <w:left w:val="nil"/>
              <w:bottom w:val="nil"/>
              <w:right w:val="nil"/>
            </w:tcBorders>
            <w:shd w:val="clear" w:color="auto" w:fill="auto"/>
            <w:noWrap/>
            <w:vAlign w:val="bottom"/>
          </w:tcPr>
          <w:p w14:paraId="08C7F91D"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(3.74)</w:t>
            </w:r>
          </w:p>
        </w:tc>
        <w:tc>
          <w:tcPr>
            <w:tcW w:w="510" w:type="pct"/>
            <w:tcBorders>
              <w:top w:val="nil"/>
              <w:left w:val="nil"/>
              <w:bottom w:val="nil"/>
              <w:right w:val="nil"/>
            </w:tcBorders>
            <w:shd w:val="clear" w:color="auto" w:fill="auto"/>
            <w:noWrap/>
            <w:vAlign w:val="bottom"/>
          </w:tcPr>
          <w:p w14:paraId="7AAC8C0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(2.70)</w:t>
            </w:r>
          </w:p>
        </w:tc>
        <w:tc>
          <w:tcPr>
            <w:tcW w:w="510" w:type="pct"/>
            <w:tcBorders>
              <w:top w:val="nil"/>
              <w:left w:val="nil"/>
              <w:bottom w:val="nil"/>
              <w:right w:val="nil"/>
            </w:tcBorders>
            <w:shd w:val="clear" w:color="auto" w:fill="auto"/>
            <w:noWrap/>
            <w:vAlign w:val="bottom"/>
          </w:tcPr>
          <w:p w14:paraId="4884AEC0"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(2.63)</w:t>
            </w:r>
          </w:p>
        </w:tc>
        <w:tc>
          <w:tcPr>
            <w:tcW w:w="658" w:type="pct"/>
            <w:tcBorders>
              <w:top w:val="nil"/>
              <w:left w:val="nil"/>
              <w:bottom w:val="nil"/>
              <w:right w:val="nil"/>
            </w:tcBorders>
            <w:shd w:val="clear" w:color="auto" w:fill="auto"/>
            <w:noWrap/>
            <w:vAlign w:val="bottom"/>
          </w:tcPr>
          <w:p w14:paraId="2530DD3C"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(2.82)</w:t>
            </w:r>
          </w:p>
        </w:tc>
      </w:tr>
      <w:tr w:rsidR="00684F99" w:rsidRPr="008B6697" w14:paraId="1F505D8A" w14:textId="77777777">
        <w:trPr>
          <w:trHeight w:val="20"/>
        </w:trPr>
        <w:tc>
          <w:tcPr>
            <w:tcW w:w="772" w:type="pct"/>
            <w:tcBorders>
              <w:top w:val="nil"/>
              <w:left w:val="nil"/>
              <w:bottom w:val="nil"/>
              <w:right w:val="nil"/>
            </w:tcBorders>
            <w:shd w:val="clear" w:color="auto" w:fill="auto"/>
            <w:noWrap/>
            <w:vAlign w:val="bottom"/>
          </w:tcPr>
          <w:p w14:paraId="5593EC47" w14:textId="77777777" w:rsidR="00684F99" w:rsidRPr="00E45C00" w:rsidRDefault="00684F99" w:rsidP="00684F99">
            <w:pPr>
              <w:spacing w:after="0" w:line="240" w:lineRule="auto"/>
              <w:contextualSpacing/>
              <w:rPr>
                <w:rFonts w:ascii="Times New Roman" w:eastAsia="Times New Roman" w:hAnsi="Times New Roman"/>
                <w:sz w:val="20"/>
                <w:szCs w:val="20"/>
              </w:rPr>
            </w:pPr>
            <w:r w:rsidRPr="00E45C00">
              <w:rPr>
                <w:rFonts w:ascii="Times New Roman" w:eastAsia="Times New Roman" w:hAnsi="Times New Roman"/>
                <w:sz w:val="20"/>
                <w:szCs w:val="20"/>
              </w:rPr>
              <w:t>Ln(Age)</w:t>
            </w:r>
          </w:p>
        </w:tc>
        <w:tc>
          <w:tcPr>
            <w:tcW w:w="510" w:type="pct"/>
            <w:tcBorders>
              <w:top w:val="nil"/>
              <w:left w:val="nil"/>
              <w:bottom w:val="nil"/>
              <w:right w:val="nil"/>
            </w:tcBorders>
            <w:shd w:val="clear" w:color="auto" w:fill="auto"/>
            <w:noWrap/>
            <w:vAlign w:val="bottom"/>
          </w:tcPr>
          <w:p w14:paraId="26DC543C"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-0.005</w:t>
            </w:r>
          </w:p>
        </w:tc>
        <w:tc>
          <w:tcPr>
            <w:tcW w:w="510" w:type="pct"/>
            <w:tcBorders>
              <w:top w:val="nil"/>
              <w:left w:val="nil"/>
              <w:bottom w:val="nil"/>
              <w:right w:val="nil"/>
            </w:tcBorders>
            <w:shd w:val="clear" w:color="auto" w:fill="auto"/>
            <w:noWrap/>
            <w:vAlign w:val="bottom"/>
          </w:tcPr>
          <w:p w14:paraId="6D983F9C"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0.019</w:t>
            </w:r>
          </w:p>
        </w:tc>
        <w:tc>
          <w:tcPr>
            <w:tcW w:w="510" w:type="pct"/>
            <w:tcBorders>
              <w:top w:val="nil"/>
              <w:left w:val="nil"/>
              <w:bottom w:val="nil"/>
              <w:right w:val="nil"/>
            </w:tcBorders>
            <w:shd w:val="clear" w:color="auto" w:fill="auto"/>
            <w:noWrap/>
            <w:vAlign w:val="bottom"/>
          </w:tcPr>
          <w:p w14:paraId="04CD3E42"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0.003</w:t>
            </w:r>
          </w:p>
        </w:tc>
        <w:tc>
          <w:tcPr>
            <w:tcW w:w="510" w:type="pct"/>
            <w:tcBorders>
              <w:top w:val="nil"/>
              <w:left w:val="nil"/>
              <w:bottom w:val="nil"/>
              <w:right w:val="nil"/>
            </w:tcBorders>
            <w:shd w:val="clear" w:color="auto" w:fill="auto"/>
            <w:noWrap/>
            <w:vAlign w:val="bottom"/>
          </w:tcPr>
          <w:p w14:paraId="50DA23BF"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-0.017</w:t>
            </w:r>
          </w:p>
        </w:tc>
        <w:tc>
          <w:tcPr>
            <w:tcW w:w="510" w:type="pct"/>
            <w:tcBorders>
              <w:top w:val="nil"/>
              <w:left w:val="nil"/>
              <w:bottom w:val="nil"/>
              <w:right w:val="nil"/>
            </w:tcBorders>
            <w:shd w:val="clear" w:color="auto" w:fill="auto"/>
            <w:noWrap/>
            <w:vAlign w:val="bottom"/>
          </w:tcPr>
          <w:p w14:paraId="5B9A31F3"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-0.016</w:t>
            </w:r>
          </w:p>
        </w:tc>
        <w:tc>
          <w:tcPr>
            <w:tcW w:w="510" w:type="pct"/>
            <w:tcBorders>
              <w:top w:val="nil"/>
              <w:left w:val="nil"/>
              <w:bottom w:val="nil"/>
              <w:right w:val="nil"/>
            </w:tcBorders>
            <w:shd w:val="clear" w:color="auto" w:fill="auto"/>
            <w:noWrap/>
            <w:vAlign w:val="bottom"/>
          </w:tcPr>
          <w:p w14:paraId="457B0FC5"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0.021</w:t>
            </w:r>
          </w:p>
        </w:tc>
        <w:tc>
          <w:tcPr>
            <w:tcW w:w="510" w:type="pct"/>
            <w:tcBorders>
              <w:top w:val="nil"/>
              <w:left w:val="nil"/>
              <w:bottom w:val="nil"/>
              <w:right w:val="nil"/>
            </w:tcBorders>
            <w:shd w:val="clear" w:color="auto" w:fill="auto"/>
            <w:noWrap/>
            <w:vAlign w:val="bottom"/>
          </w:tcPr>
          <w:p w14:paraId="1D18BFE7"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0.000</w:t>
            </w:r>
          </w:p>
        </w:tc>
        <w:tc>
          <w:tcPr>
            <w:tcW w:w="658" w:type="pct"/>
            <w:tcBorders>
              <w:top w:val="nil"/>
              <w:left w:val="nil"/>
              <w:bottom w:val="nil"/>
              <w:right w:val="nil"/>
            </w:tcBorders>
            <w:shd w:val="clear" w:color="auto" w:fill="auto"/>
            <w:noWrap/>
            <w:vAlign w:val="bottom"/>
          </w:tcPr>
          <w:p w14:paraId="5986B165"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0.026</w:t>
            </w:r>
          </w:p>
        </w:tc>
      </w:tr>
      <w:tr w:rsidR="00684F99" w:rsidRPr="008B6697" w14:paraId="2DAB6042" w14:textId="77777777">
        <w:trPr>
          <w:trHeight w:val="20"/>
        </w:trPr>
        <w:tc>
          <w:tcPr>
            <w:tcW w:w="772" w:type="pct"/>
            <w:tcBorders>
              <w:top w:val="nil"/>
              <w:left w:val="nil"/>
              <w:bottom w:val="nil"/>
              <w:right w:val="nil"/>
            </w:tcBorders>
            <w:shd w:val="clear" w:color="auto" w:fill="auto"/>
            <w:noWrap/>
            <w:vAlign w:val="bottom"/>
          </w:tcPr>
          <w:p w14:paraId="6921358C" w14:textId="77777777" w:rsidR="00684F99" w:rsidRPr="00E45C00" w:rsidRDefault="00684F99" w:rsidP="00684F99">
            <w:pPr>
              <w:spacing w:after="0" w:line="240" w:lineRule="auto"/>
              <w:contextualSpacing/>
              <w:rPr>
                <w:rFonts w:ascii="Times New Roman" w:eastAsia="Times New Roman" w:hAnsi="Times New Roman"/>
                <w:sz w:val="20"/>
                <w:szCs w:val="20"/>
              </w:rPr>
            </w:pPr>
          </w:p>
        </w:tc>
        <w:tc>
          <w:tcPr>
            <w:tcW w:w="510" w:type="pct"/>
            <w:tcBorders>
              <w:top w:val="nil"/>
              <w:left w:val="nil"/>
              <w:bottom w:val="nil"/>
              <w:right w:val="nil"/>
            </w:tcBorders>
            <w:shd w:val="clear" w:color="auto" w:fill="auto"/>
            <w:noWrap/>
            <w:vAlign w:val="bottom"/>
          </w:tcPr>
          <w:p w14:paraId="3A10217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(-0.13)</w:t>
            </w:r>
          </w:p>
        </w:tc>
        <w:tc>
          <w:tcPr>
            <w:tcW w:w="510" w:type="pct"/>
            <w:tcBorders>
              <w:top w:val="nil"/>
              <w:left w:val="nil"/>
              <w:bottom w:val="nil"/>
              <w:right w:val="nil"/>
            </w:tcBorders>
            <w:shd w:val="clear" w:color="auto" w:fill="auto"/>
            <w:noWrap/>
            <w:vAlign w:val="bottom"/>
          </w:tcPr>
          <w:p w14:paraId="17E0916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(0.67)</w:t>
            </w:r>
          </w:p>
        </w:tc>
        <w:tc>
          <w:tcPr>
            <w:tcW w:w="510" w:type="pct"/>
            <w:tcBorders>
              <w:top w:val="nil"/>
              <w:left w:val="nil"/>
              <w:bottom w:val="nil"/>
              <w:right w:val="nil"/>
            </w:tcBorders>
            <w:shd w:val="clear" w:color="auto" w:fill="auto"/>
            <w:noWrap/>
            <w:vAlign w:val="bottom"/>
          </w:tcPr>
          <w:p w14:paraId="1D36AE41"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(0.11)</w:t>
            </w:r>
          </w:p>
        </w:tc>
        <w:tc>
          <w:tcPr>
            <w:tcW w:w="510" w:type="pct"/>
            <w:tcBorders>
              <w:top w:val="nil"/>
              <w:left w:val="nil"/>
              <w:bottom w:val="nil"/>
              <w:right w:val="nil"/>
            </w:tcBorders>
            <w:shd w:val="clear" w:color="auto" w:fill="auto"/>
            <w:noWrap/>
            <w:vAlign w:val="bottom"/>
          </w:tcPr>
          <w:p w14:paraId="55C7AFEE"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(-0.38)</w:t>
            </w:r>
          </w:p>
        </w:tc>
        <w:tc>
          <w:tcPr>
            <w:tcW w:w="510" w:type="pct"/>
            <w:tcBorders>
              <w:top w:val="nil"/>
              <w:left w:val="nil"/>
              <w:bottom w:val="nil"/>
              <w:right w:val="nil"/>
            </w:tcBorders>
            <w:shd w:val="clear" w:color="auto" w:fill="auto"/>
            <w:noWrap/>
            <w:vAlign w:val="bottom"/>
          </w:tcPr>
          <w:p w14:paraId="68B51FC4"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(-0.35)</w:t>
            </w:r>
          </w:p>
        </w:tc>
        <w:tc>
          <w:tcPr>
            <w:tcW w:w="510" w:type="pct"/>
            <w:tcBorders>
              <w:top w:val="nil"/>
              <w:left w:val="nil"/>
              <w:bottom w:val="nil"/>
              <w:right w:val="nil"/>
            </w:tcBorders>
            <w:shd w:val="clear" w:color="auto" w:fill="auto"/>
            <w:noWrap/>
            <w:vAlign w:val="bottom"/>
          </w:tcPr>
          <w:p w14:paraId="07908809"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(0.69)</w:t>
            </w:r>
          </w:p>
        </w:tc>
        <w:tc>
          <w:tcPr>
            <w:tcW w:w="510" w:type="pct"/>
            <w:tcBorders>
              <w:top w:val="nil"/>
              <w:left w:val="nil"/>
              <w:bottom w:val="nil"/>
              <w:right w:val="nil"/>
            </w:tcBorders>
            <w:shd w:val="clear" w:color="auto" w:fill="auto"/>
            <w:noWrap/>
            <w:vAlign w:val="bottom"/>
          </w:tcPr>
          <w:p w14:paraId="4EBF6EFA"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(0.01)</w:t>
            </w:r>
          </w:p>
        </w:tc>
        <w:tc>
          <w:tcPr>
            <w:tcW w:w="658" w:type="pct"/>
            <w:tcBorders>
              <w:top w:val="nil"/>
              <w:left w:val="nil"/>
              <w:bottom w:val="nil"/>
              <w:right w:val="nil"/>
            </w:tcBorders>
            <w:shd w:val="clear" w:color="auto" w:fill="auto"/>
            <w:noWrap/>
            <w:vAlign w:val="bottom"/>
          </w:tcPr>
          <w:p w14:paraId="21113F05"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(0.49)</w:t>
            </w:r>
          </w:p>
        </w:tc>
      </w:tr>
      <w:tr w:rsidR="00684F99" w:rsidRPr="008B6697" w14:paraId="72081E7D" w14:textId="77777777">
        <w:trPr>
          <w:trHeight w:val="20"/>
        </w:trPr>
        <w:tc>
          <w:tcPr>
            <w:tcW w:w="772" w:type="pct"/>
            <w:tcBorders>
              <w:top w:val="nil"/>
              <w:left w:val="nil"/>
              <w:bottom w:val="nil"/>
              <w:right w:val="nil"/>
            </w:tcBorders>
            <w:shd w:val="clear" w:color="auto" w:fill="auto"/>
            <w:noWrap/>
            <w:vAlign w:val="bottom"/>
          </w:tcPr>
          <w:p w14:paraId="22989BB8" w14:textId="77777777" w:rsidR="00684F99" w:rsidRPr="00E45C00" w:rsidRDefault="00684F99" w:rsidP="00684F99">
            <w:pPr>
              <w:spacing w:after="0" w:line="240" w:lineRule="auto"/>
              <w:contextualSpacing/>
              <w:rPr>
                <w:rFonts w:ascii="Times New Roman" w:eastAsia="Times New Roman" w:hAnsi="Times New Roman"/>
                <w:sz w:val="20"/>
                <w:szCs w:val="20"/>
              </w:rPr>
            </w:pPr>
            <w:r w:rsidRPr="00E45C00">
              <w:rPr>
                <w:rFonts w:ascii="Times New Roman" w:eastAsia="Times New Roman" w:hAnsi="Times New Roman"/>
                <w:sz w:val="20"/>
                <w:szCs w:val="20"/>
              </w:rPr>
              <w:t>Mkt Return</w:t>
            </w:r>
            <w:r w:rsidRPr="00E45C00">
              <w:rPr>
                <w:rFonts w:ascii="Times New Roman" w:eastAsia="Times New Roman" w:hAnsi="Times New Roman"/>
                <w:sz w:val="20"/>
                <w:szCs w:val="20"/>
                <w:vertAlign w:val="subscript"/>
              </w:rPr>
              <w:t>-180toS1</w:t>
            </w:r>
          </w:p>
        </w:tc>
        <w:tc>
          <w:tcPr>
            <w:tcW w:w="510" w:type="pct"/>
            <w:tcBorders>
              <w:top w:val="nil"/>
              <w:left w:val="nil"/>
              <w:bottom w:val="nil"/>
              <w:right w:val="nil"/>
            </w:tcBorders>
            <w:shd w:val="clear" w:color="auto" w:fill="auto"/>
            <w:noWrap/>
            <w:vAlign w:val="bottom"/>
          </w:tcPr>
          <w:p w14:paraId="539AB038"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0.776</w:t>
            </w:r>
          </w:p>
        </w:tc>
        <w:tc>
          <w:tcPr>
            <w:tcW w:w="510" w:type="pct"/>
            <w:tcBorders>
              <w:top w:val="nil"/>
              <w:left w:val="nil"/>
              <w:bottom w:val="nil"/>
              <w:right w:val="nil"/>
            </w:tcBorders>
            <w:shd w:val="clear" w:color="auto" w:fill="auto"/>
            <w:noWrap/>
            <w:vAlign w:val="bottom"/>
          </w:tcPr>
          <w:p w14:paraId="70672E08"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1.133***</w:t>
            </w:r>
          </w:p>
        </w:tc>
        <w:tc>
          <w:tcPr>
            <w:tcW w:w="510" w:type="pct"/>
            <w:tcBorders>
              <w:top w:val="nil"/>
              <w:left w:val="nil"/>
              <w:bottom w:val="nil"/>
              <w:right w:val="nil"/>
            </w:tcBorders>
            <w:shd w:val="clear" w:color="auto" w:fill="auto"/>
            <w:noWrap/>
            <w:vAlign w:val="bottom"/>
          </w:tcPr>
          <w:p w14:paraId="415DD301"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0.485*</w:t>
            </w:r>
          </w:p>
        </w:tc>
        <w:tc>
          <w:tcPr>
            <w:tcW w:w="510" w:type="pct"/>
            <w:tcBorders>
              <w:top w:val="nil"/>
              <w:left w:val="nil"/>
              <w:bottom w:val="nil"/>
              <w:right w:val="nil"/>
            </w:tcBorders>
            <w:shd w:val="clear" w:color="auto" w:fill="auto"/>
            <w:noWrap/>
            <w:vAlign w:val="bottom"/>
          </w:tcPr>
          <w:p w14:paraId="4774AEFF"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0.443</w:t>
            </w:r>
          </w:p>
        </w:tc>
        <w:tc>
          <w:tcPr>
            <w:tcW w:w="510" w:type="pct"/>
            <w:tcBorders>
              <w:top w:val="nil"/>
              <w:left w:val="nil"/>
              <w:bottom w:val="nil"/>
              <w:right w:val="nil"/>
            </w:tcBorders>
            <w:shd w:val="clear" w:color="auto" w:fill="auto"/>
            <w:noWrap/>
            <w:vAlign w:val="bottom"/>
          </w:tcPr>
          <w:p w14:paraId="626A3A1C"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0.617</w:t>
            </w:r>
          </w:p>
        </w:tc>
        <w:tc>
          <w:tcPr>
            <w:tcW w:w="510" w:type="pct"/>
            <w:tcBorders>
              <w:top w:val="nil"/>
              <w:left w:val="nil"/>
              <w:bottom w:val="nil"/>
              <w:right w:val="nil"/>
            </w:tcBorders>
            <w:shd w:val="clear" w:color="auto" w:fill="auto"/>
            <w:noWrap/>
            <w:vAlign w:val="bottom"/>
          </w:tcPr>
          <w:p w14:paraId="20443D55"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0.987**</w:t>
            </w:r>
          </w:p>
        </w:tc>
        <w:tc>
          <w:tcPr>
            <w:tcW w:w="510" w:type="pct"/>
            <w:tcBorders>
              <w:top w:val="nil"/>
              <w:left w:val="nil"/>
              <w:bottom w:val="nil"/>
              <w:right w:val="nil"/>
            </w:tcBorders>
            <w:shd w:val="clear" w:color="auto" w:fill="auto"/>
            <w:noWrap/>
            <w:vAlign w:val="bottom"/>
          </w:tcPr>
          <w:p w14:paraId="74F1B4B3"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1.103**</w:t>
            </w:r>
          </w:p>
        </w:tc>
        <w:tc>
          <w:tcPr>
            <w:tcW w:w="658" w:type="pct"/>
            <w:tcBorders>
              <w:top w:val="nil"/>
              <w:left w:val="nil"/>
              <w:bottom w:val="nil"/>
              <w:right w:val="nil"/>
            </w:tcBorders>
            <w:shd w:val="clear" w:color="auto" w:fill="auto"/>
            <w:noWrap/>
            <w:vAlign w:val="bottom"/>
          </w:tcPr>
          <w:p w14:paraId="77AE3A8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0.719</w:t>
            </w:r>
          </w:p>
        </w:tc>
      </w:tr>
      <w:tr w:rsidR="00684F99" w:rsidRPr="008B6697" w14:paraId="18D5851F" w14:textId="77777777">
        <w:trPr>
          <w:trHeight w:val="20"/>
        </w:trPr>
        <w:tc>
          <w:tcPr>
            <w:tcW w:w="772" w:type="pct"/>
            <w:tcBorders>
              <w:top w:val="nil"/>
              <w:left w:val="nil"/>
              <w:bottom w:val="nil"/>
              <w:right w:val="nil"/>
            </w:tcBorders>
            <w:shd w:val="clear" w:color="auto" w:fill="auto"/>
            <w:noWrap/>
            <w:vAlign w:val="bottom"/>
          </w:tcPr>
          <w:p w14:paraId="3C868C55" w14:textId="77777777" w:rsidR="00684F99" w:rsidRPr="00E45C00" w:rsidRDefault="00684F99" w:rsidP="00684F99">
            <w:pPr>
              <w:spacing w:after="0" w:line="240" w:lineRule="auto"/>
              <w:contextualSpacing/>
              <w:rPr>
                <w:rFonts w:ascii="Times New Roman" w:eastAsia="Times New Roman" w:hAnsi="Times New Roman"/>
                <w:sz w:val="20"/>
                <w:szCs w:val="20"/>
              </w:rPr>
            </w:pPr>
          </w:p>
        </w:tc>
        <w:tc>
          <w:tcPr>
            <w:tcW w:w="510" w:type="pct"/>
            <w:tcBorders>
              <w:top w:val="nil"/>
              <w:left w:val="nil"/>
              <w:bottom w:val="nil"/>
              <w:right w:val="nil"/>
            </w:tcBorders>
            <w:shd w:val="clear" w:color="auto" w:fill="auto"/>
            <w:noWrap/>
            <w:vAlign w:val="bottom"/>
          </w:tcPr>
          <w:p w14:paraId="10C27A84"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(1.68)</w:t>
            </w:r>
          </w:p>
        </w:tc>
        <w:tc>
          <w:tcPr>
            <w:tcW w:w="510" w:type="pct"/>
            <w:tcBorders>
              <w:top w:val="nil"/>
              <w:left w:val="nil"/>
              <w:bottom w:val="nil"/>
              <w:right w:val="nil"/>
            </w:tcBorders>
            <w:shd w:val="clear" w:color="auto" w:fill="auto"/>
            <w:noWrap/>
            <w:vAlign w:val="bottom"/>
          </w:tcPr>
          <w:p w14:paraId="0FE2C112"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(3.74)</w:t>
            </w:r>
          </w:p>
        </w:tc>
        <w:tc>
          <w:tcPr>
            <w:tcW w:w="510" w:type="pct"/>
            <w:tcBorders>
              <w:top w:val="nil"/>
              <w:left w:val="nil"/>
              <w:bottom w:val="nil"/>
              <w:right w:val="nil"/>
            </w:tcBorders>
            <w:shd w:val="clear" w:color="auto" w:fill="auto"/>
            <w:noWrap/>
            <w:vAlign w:val="bottom"/>
          </w:tcPr>
          <w:p w14:paraId="09157BFA"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(1.98)</w:t>
            </w:r>
          </w:p>
        </w:tc>
        <w:tc>
          <w:tcPr>
            <w:tcW w:w="510" w:type="pct"/>
            <w:tcBorders>
              <w:top w:val="nil"/>
              <w:left w:val="nil"/>
              <w:bottom w:val="nil"/>
              <w:right w:val="nil"/>
            </w:tcBorders>
            <w:shd w:val="clear" w:color="auto" w:fill="auto"/>
            <w:noWrap/>
            <w:vAlign w:val="bottom"/>
          </w:tcPr>
          <w:p w14:paraId="1841CE49"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(0.75)</w:t>
            </w:r>
          </w:p>
        </w:tc>
        <w:tc>
          <w:tcPr>
            <w:tcW w:w="510" w:type="pct"/>
            <w:tcBorders>
              <w:top w:val="nil"/>
              <w:left w:val="nil"/>
              <w:bottom w:val="nil"/>
              <w:right w:val="nil"/>
            </w:tcBorders>
            <w:shd w:val="clear" w:color="auto" w:fill="auto"/>
            <w:noWrap/>
            <w:vAlign w:val="bottom"/>
          </w:tcPr>
          <w:p w14:paraId="2F937D4B"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(1.28)</w:t>
            </w:r>
          </w:p>
        </w:tc>
        <w:tc>
          <w:tcPr>
            <w:tcW w:w="510" w:type="pct"/>
            <w:tcBorders>
              <w:top w:val="nil"/>
              <w:left w:val="nil"/>
              <w:bottom w:val="nil"/>
              <w:right w:val="nil"/>
            </w:tcBorders>
            <w:shd w:val="clear" w:color="auto" w:fill="auto"/>
            <w:noWrap/>
            <w:vAlign w:val="bottom"/>
          </w:tcPr>
          <w:p w14:paraId="483A779E"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(2.42)</w:t>
            </w:r>
          </w:p>
        </w:tc>
        <w:tc>
          <w:tcPr>
            <w:tcW w:w="510" w:type="pct"/>
            <w:tcBorders>
              <w:top w:val="nil"/>
              <w:left w:val="nil"/>
              <w:bottom w:val="nil"/>
              <w:right w:val="nil"/>
            </w:tcBorders>
            <w:shd w:val="clear" w:color="auto" w:fill="auto"/>
            <w:noWrap/>
            <w:vAlign w:val="bottom"/>
          </w:tcPr>
          <w:p w14:paraId="060BCC48"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(2.56)</w:t>
            </w:r>
          </w:p>
        </w:tc>
        <w:tc>
          <w:tcPr>
            <w:tcW w:w="658" w:type="pct"/>
            <w:tcBorders>
              <w:top w:val="nil"/>
              <w:left w:val="nil"/>
              <w:bottom w:val="nil"/>
              <w:right w:val="nil"/>
            </w:tcBorders>
            <w:shd w:val="clear" w:color="auto" w:fill="auto"/>
            <w:noWrap/>
            <w:vAlign w:val="bottom"/>
          </w:tcPr>
          <w:p w14:paraId="0DA89E81"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(1.70)</w:t>
            </w:r>
          </w:p>
        </w:tc>
      </w:tr>
      <w:tr w:rsidR="00684F99" w:rsidRPr="008B6697" w14:paraId="5BAC8AD8" w14:textId="77777777">
        <w:trPr>
          <w:trHeight w:val="20"/>
        </w:trPr>
        <w:tc>
          <w:tcPr>
            <w:tcW w:w="772" w:type="pct"/>
            <w:tcBorders>
              <w:top w:val="nil"/>
              <w:left w:val="nil"/>
              <w:bottom w:val="nil"/>
              <w:right w:val="nil"/>
            </w:tcBorders>
            <w:shd w:val="clear" w:color="auto" w:fill="auto"/>
            <w:noWrap/>
            <w:vAlign w:val="bottom"/>
          </w:tcPr>
          <w:p w14:paraId="5260A9F6" w14:textId="77777777" w:rsidR="00684F99" w:rsidRPr="00E45C00" w:rsidRDefault="00684F99" w:rsidP="00684F99">
            <w:pPr>
              <w:spacing w:after="0" w:line="240" w:lineRule="auto"/>
              <w:contextualSpacing/>
              <w:rPr>
                <w:rFonts w:ascii="Times New Roman" w:eastAsia="Times New Roman" w:hAnsi="Times New Roman"/>
                <w:sz w:val="20"/>
                <w:szCs w:val="20"/>
              </w:rPr>
            </w:pPr>
            <w:r w:rsidRPr="00E45C00">
              <w:rPr>
                <w:rFonts w:ascii="Times New Roman" w:eastAsia="Times New Roman" w:hAnsi="Times New Roman"/>
                <w:sz w:val="20"/>
                <w:szCs w:val="20"/>
              </w:rPr>
              <w:t>Number of IPOs</w:t>
            </w:r>
            <w:r w:rsidRPr="00E45C00">
              <w:rPr>
                <w:rFonts w:ascii="Times New Roman" w:eastAsia="Times New Roman" w:hAnsi="Times New Roman"/>
                <w:sz w:val="20"/>
                <w:szCs w:val="20"/>
                <w:vertAlign w:val="subscript"/>
              </w:rPr>
              <w:t>-180toS1</w:t>
            </w:r>
          </w:p>
        </w:tc>
        <w:tc>
          <w:tcPr>
            <w:tcW w:w="510" w:type="pct"/>
            <w:tcBorders>
              <w:top w:val="nil"/>
              <w:left w:val="nil"/>
              <w:bottom w:val="nil"/>
              <w:right w:val="nil"/>
            </w:tcBorders>
            <w:shd w:val="clear" w:color="auto" w:fill="auto"/>
            <w:noWrap/>
            <w:vAlign w:val="bottom"/>
          </w:tcPr>
          <w:p w14:paraId="616528F1"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-0.006**</w:t>
            </w:r>
          </w:p>
        </w:tc>
        <w:tc>
          <w:tcPr>
            <w:tcW w:w="510" w:type="pct"/>
            <w:tcBorders>
              <w:top w:val="nil"/>
              <w:left w:val="nil"/>
              <w:bottom w:val="nil"/>
              <w:right w:val="nil"/>
            </w:tcBorders>
            <w:shd w:val="clear" w:color="auto" w:fill="auto"/>
            <w:noWrap/>
            <w:vAlign w:val="bottom"/>
          </w:tcPr>
          <w:p w14:paraId="00E098F2"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-0.006***</w:t>
            </w:r>
          </w:p>
        </w:tc>
        <w:tc>
          <w:tcPr>
            <w:tcW w:w="510" w:type="pct"/>
            <w:tcBorders>
              <w:top w:val="nil"/>
              <w:left w:val="nil"/>
              <w:bottom w:val="nil"/>
              <w:right w:val="nil"/>
            </w:tcBorders>
            <w:shd w:val="clear" w:color="auto" w:fill="auto"/>
            <w:noWrap/>
            <w:vAlign w:val="bottom"/>
          </w:tcPr>
          <w:p w14:paraId="435824E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-0.002*</w:t>
            </w:r>
          </w:p>
        </w:tc>
        <w:tc>
          <w:tcPr>
            <w:tcW w:w="510" w:type="pct"/>
            <w:tcBorders>
              <w:top w:val="nil"/>
              <w:left w:val="nil"/>
              <w:bottom w:val="nil"/>
              <w:right w:val="nil"/>
            </w:tcBorders>
            <w:shd w:val="clear" w:color="auto" w:fill="auto"/>
            <w:noWrap/>
            <w:vAlign w:val="bottom"/>
          </w:tcPr>
          <w:p w14:paraId="278C731C"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-0.005**</w:t>
            </w:r>
          </w:p>
        </w:tc>
        <w:tc>
          <w:tcPr>
            <w:tcW w:w="510" w:type="pct"/>
            <w:tcBorders>
              <w:top w:val="nil"/>
              <w:left w:val="nil"/>
              <w:bottom w:val="nil"/>
              <w:right w:val="nil"/>
            </w:tcBorders>
            <w:shd w:val="clear" w:color="auto" w:fill="auto"/>
            <w:noWrap/>
            <w:vAlign w:val="bottom"/>
          </w:tcPr>
          <w:p w14:paraId="5228B929"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-0.004*</w:t>
            </w:r>
          </w:p>
        </w:tc>
        <w:tc>
          <w:tcPr>
            <w:tcW w:w="510" w:type="pct"/>
            <w:tcBorders>
              <w:top w:val="nil"/>
              <w:left w:val="nil"/>
              <w:bottom w:val="nil"/>
              <w:right w:val="nil"/>
            </w:tcBorders>
            <w:shd w:val="clear" w:color="auto" w:fill="auto"/>
            <w:noWrap/>
            <w:vAlign w:val="bottom"/>
          </w:tcPr>
          <w:p w14:paraId="7F543860"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-0.009***</w:t>
            </w:r>
          </w:p>
        </w:tc>
        <w:tc>
          <w:tcPr>
            <w:tcW w:w="510" w:type="pct"/>
            <w:tcBorders>
              <w:top w:val="nil"/>
              <w:left w:val="nil"/>
              <w:bottom w:val="nil"/>
              <w:right w:val="nil"/>
            </w:tcBorders>
            <w:shd w:val="clear" w:color="auto" w:fill="auto"/>
            <w:noWrap/>
            <w:vAlign w:val="bottom"/>
          </w:tcPr>
          <w:p w14:paraId="5D03BCF3"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-0.010***</w:t>
            </w:r>
          </w:p>
        </w:tc>
        <w:tc>
          <w:tcPr>
            <w:tcW w:w="658" w:type="pct"/>
            <w:tcBorders>
              <w:top w:val="nil"/>
              <w:left w:val="nil"/>
              <w:bottom w:val="nil"/>
              <w:right w:val="nil"/>
            </w:tcBorders>
            <w:shd w:val="clear" w:color="auto" w:fill="auto"/>
            <w:noWrap/>
            <w:vAlign w:val="bottom"/>
          </w:tcPr>
          <w:p w14:paraId="73749CB4"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-0.009**</w:t>
            </w:r>
          </w:p>
        </w:tc>
      </w:tr>
      <w:tr w:rsidR="00684F99" w:rsidRPr="008B6697" w14:paraId="2B6FB6BD" w14:textId="77777777">
        <w:trPr>
          <w:trHeight w:val="20"/>
        </w:trPr>
        <w:tc>
          <w:tcPr>
            <w:tcW w:w="772" w:type="pct"/>
            <w:tcBorders>
              <w:top w:val="nil"/>
              <w:left w:val="nil"/>
              <w:bottom w:val="nil"/>
              <w:right w:val="nil"/>
            </w:tcBorders>
            <w:shd w:val="clear" w:color="auto" w:fill="auto"/>
            <w:noWrap/>
            <w:vAlign w:val="bottom"/>
          </w:tcPr>
          <w:p w14:paraId="05575837" w14:textId="77777777" w:rsidR="00684F99" w:rsidRPr="00E45C00" w:rsidRDefault="00684F99" w:rsidP="00684F99">
            <w:pPr>
              <w:spacing w:after="0" w:line="240" w:lineRule="auto"/>
              <w:contextualSpacing/>
              <w:rPr>
                <w:rFonts w:ascii="Times New Roman" w:eastAsia="Times New Roman" w:hAnsi="Times New Roman"/>
                <w:sz w:val="20"/>
                <w:szCs w:val="20"/>
              </w:rPr>
            </w:pPr>
          </w:p>
        </w:tc>
        <w:tc>
          <w:tcPr>
            <w:tcW w:w="510" w:type="pct"/>
            <w:tcBorders>
              <w:top w:val="nil"/>
              <w:left w:val="nil"/>
              <w:bottom w:val="nil"/>
              <w:right w:val="nil"/>
            </w:tcBorders>
            <w:shd w:val="clear" w:color="auto" w:fill="auto"/>
            <w:noWrap/>
            <w:vAlign w:val="bottom"/>
          </w:tcPr>
          <w:p w14:paraId="02DFDDFF"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(-3.14)</w:t>
            </w:r>
          </w:p>
        </w:tc>
        <w:tc>
          <w:tcPr>
            <w:tcW w:w="510" w:type="pct"/>
            <w:tcBorders>
              <w:top w:val="nil"/>
              <w:left w:val="nil"/>
              <w:bottom w:val="nil"/>
              <w:right w:val="nil"/>
            </w:tcBorders>
            <w:shd w:val="clear" w:color="auto" w:fill="auto"/>
            <w:noWrap/>
            <w:vAlign w:val="bottom"/>
          </w:tcPr>
          <w:p w14:paraId="615432F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(-3.52)</w:t>
            </w:r>
          </w:p>
        </w:tc>
        <w:tc>
          <w:tcPr>
            <w:tcW w:w="510" w:type="pct"/>
            <w:tcBorders>
              <w:top w:val="nil"/>
              <w:left w:val="nil"/>
              <w:bottom w:val="nil"/>
              <w:right w:val="nil"/>
            </w:tcBorders>
            <w:shd w:val="clear" w:color="auto" w:fill="auto"/>
            <w:noWrap/>
            <w:vAlign w:val="bottom"/>
          </w:tcPr>
          <w:p w14:paraId="7633F177"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(-1.91)</w:t>
            </w:r>
          </w:p>
        </w:tc>
        <w:tc>
          <w:tcPr>
            <w:tcW w:w="510" w:type="pct"/>
            <w:tcBorders>
              <w:top w:val="nil"/>
              <w:left w:val="nil"/>
              <w:bottom w:val="nil"/>
              <w:right w:val="nil"/>
            </w:tcBorders>
            <w:shd w:val="clear" w:color="auto" w:fill="auto"/>
            <w:noWrap/>
            <w:vAlign w:val="bottom"/>
          </w:tcPr>
          <w:p w14:paraId="41C35ADE"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(-2.78)</w:t>
            </w:r>
          </w:p>
        </w:tc>
        <w:tc>
          <w:tcPr>
            <w:tcW w:w="510" w:type="pct"/>
            <w:tcBorders>
              <w:top w:val="nil"/>
              <w:left w:val="nil"/>
              <w:bottom w:val="nil"/>
              <w:right w:val="nil"/>
            </w:tcBorders>
            <w:shd w:val="clear" w:color="auto" w:fill="auto"/>
            <w:noWrap/>
            <w:vAlign w:val="bottom"/>
          </w:tcPr>
          <w:p w14:paraId="7E81BB34"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(-2.02)</w:t>
            </w:r>
          </w:p>
        </w:tc>
        <w:tc>
          <w:tcPr>
            <w:tcW w:w="510" w:type="pct"/>
            <w:tcBorders>
              <w:top w:val="nil"/>
              <w:left w:val="nil"/>
              <w:bottom w:val="nil"/>
              <w:right w:val="nil"/>
            </w:tcBorders>
            <w:shd w:val="clear" w:color="auto" w:fill="auto"/>
            <w:noWrap/>
            <w:vAlign w:val="bottom"/>
          </w:tcPr>
          <w:p w14:paraId="51F7C1CF"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(-4.47)</w:t>
            </w:r>
          </w:p>
        </w:tc>
        <w:tc>
          <w:tcPr>
            <w:tcW w:w="510" w:type="pct"/>
            <w:tcBorders>
              <w:top w:val="nil"/>
              <w:left w:val="nil"/>
              <w:bottom w:val="nil"/>
              <w:right w:val="nil"/>
            </w:tcBorders>
            <w:shd w:val="clear" w:color="auto" w:fill="auto"/>
            <w:noWrap/>
            <w:vAlign w:val="bottom"/>
          </w:tcPr>
          <w:p w14:paraId="28D30F39"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(-6.15)</w:t>
            </w:r>
          </w:p>
        </w:tc>
        <w:tc>
          <w:tcPr>
            <w:tcW w:w="658" w:type="pct"/>
            <w:tcBorders>
              <w:top w:val="nil"/>
              <w:left w:val="nil"/>
              <w:bottom w:val="nil"/>
              <w:right w:val="nil"/>
            </w:tcBorders>
            <w:shd w:val="clear" w:color="auto" w:fill="auto"/>
            <w:noWrap/>
            <w:vAlign w:val="bottom"/>
          </w:tcPr>
          <w:p w14:paraId="43FBBC33"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(-2.90)</w:t>
            </w:r>
          </w:p>
        </w:tc>
      </w:tr>
      <w:tr w:rsidR="00684F99" w:rsidRPr="008B6697" w14:paraId="4F482B10" w14:textId="77777777">
        <w:trPr>
          <w:trHeight w:val="20"/>
        </w:trPr>
        <w:tc>
          <w:tcPr>
            <w:tcW w:w="772" w:type="pct"/>
            <w:tcBorders>
              <w:top w:val="nil"/>
              <w:left w:val="nil"/>
              <w:bottom w:val="nil"/>
              <w:right w:val="nil"/>
            </w:tcBorders>
            <w:shd w:val="clear" w:color="auto" w:fill="auto"/>
            <w:noWrap/>
            <w:vAlign w:val="bottom"/>
          </w:tcPr>
          <w:p w14:paraId="77C22BB3" w14:textId="77777777" w:rsidR="00684F99" w:rsidRPr="00E45C00" w:rsidRDefault="00684F99" w:rsidP="00684F99">
            <w:pPr>
              <w:spacing w:after="0" w:line="240" w:lineRule="auto"/>
              <w:contextualSpacing/>
              <w:rPr>
                <w:rFonts w:ascii="Times New Roman" w:eastAsia="Times New Roman" w:hAnsi="Times New Roman"/>
                <w:sz w:val="20"/>
                <w:szCs w:val="20"/>
              </w:rPr>
            </w:pPr>
            <w:r w:rsidRPr="00E45C00">
              <w:rPr>
                <w:rFonts w:ascii="Times New Roman" w:eastAsia="Times New Roman" w:hAnsi="Times New Roman"/>
                <w:sz w:val="20"/>
                <w:szCs w:val="20"/>
              </w:rPr>
              <w:t>Average IR</w:t>
            </w:r>
            <w:r w:rsidRPr="00E45C00">
              <w:rPr>
                <w:rFonts w:ascii="Times New Roman" w:eastAsia="Times New Roman" w:hAnsi="Times New Roman"/>
                <w:sz w:val="20"/>
                <w:szCs w:val="20"/>
                <w:vertAlign w:val="subscript"/>
              </w:rPr>
              <w:t>-180toS1</w:t>
            </w:r>
          </w:p>
        </w:tc>
        <w:tc>
          <w:tcPr>
            <w:tcW w:w="510" w:type="pct"/>
            <w:tcBorders>
              <w:top w:val="nil"/>
              <w:left w:val="nil"/>
              <w:bottom w:val="nil"/>
              <w:right w:val="nil"/>
            </w:tcBorders>
            <w:shd w:val="clear" w:color="auto" w:fill="auto"/>
            <w:noWrap/>
            <w:vAlign w:val="bottom"/>
          </w:tcPr>
          <w:p w14:paraId="6F137752"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-0.527</w:t>
            </w:r>
          </w:p>
        </w:tc>
        <w:tc>
          <w:tcPr>
            <w:tcW w:w="510" w:type="pct"/>
            <w:tcBorders>
              <w:top w:val="nil"/>
              <w:left w:val="nil"/>
              <w:bottom w:val="nil"/>
              <w:right w:val="nil"/>
            </w:tcBorders>
            <w:shd w:val="clear" w:color="auto" w:fill="auto"/>
            <w:noWrap/>
            <w:vAlign w:val="bottom"/>
          </w:tcPr>
          <w:p w14:paraId="58D58A63"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-0.617</w:t>
            </w:r>
          </w:p>
        </w:tc>
        <w:tc>
          <w:tcPr>
            <w:tcW w:w="510" w:type="pct"/>
            <w:tcBorders>
              <w:top w:val="nil"/>
              <w:left w:val="nil"/>
              <w:bottom w:val="nil"/>
              <w:right w:val="nil"/>
            </w:tcBorders>
            <w:shd w:val="clear" w:color="auto" w:fill="auto"/>
            <w:noWrap/>
            <w:vAlign w:val="bottom"/>
          </w:tcPr>
          <w:p w14:paraId="132ACCB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-1.242</w:t>
            </w:r>
          </w:p>
        </w:tc>
        <w:tc>
          <w:tcPr>
            <w:tcW w:w="510" w:type="pct"/>
            <w:tcBorders>
              <w:top w:val="nil"/>
              <w:left w:val="nil"/>
              <w:bottom w:val="nil"/>
              <w:right w:val="nil"/>
            </w:tcBorders>
            <w:shd w:val="clear" w:color="auto" w:fill="auto"/>
            <w:noWrap/>
            <w:vAlign w:val="bottom"/>
          </w:tcPr>
          <w:p w14:paraId="6BFC264D"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-0.310</w:t>
            </w:r>
          </w:p>
        </w:tc>
        <w:tc>
          <w:tcPr>
            <w:tcW w:w="510" w:type="pct"/>
            <w:tcBorders>
              <w:top w:val="nil"/>
              <w:left w:val="nil"/>
              <w:bottom w:val="nil"/>
              <w:right w:val="nil"/>
            </w:tcBorders>
            <w:shd w:val="clear" w:color="auto" w:fill="auto"/>
            <w:noWrap/>
            <w:vAlign w:val="bottom"/>
          </w:tcPr>
          <w:p w14:paraId="43563D0D"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-0.907</w:t>
            </w:r>
          </w:p>
        </w:tc>
        <w:tc>
          <w:tcPr>
            <w:tcW w:w="510" w:type="pct"/>
            <w:tcBorders>
              <w:top w:val="nil"/>
              <w:left w:val="nil"/>
              <w:bottom w:val="nil"/>
              <w:right w:val="nil"/>
            </w:tcBorders>
            <w:shd w:val="clear" w:color="auto" w:fill="auto"/>
            <w:noWrap/>
            <w:vAlign w:val="bottom"/>
          </w:tcPr>
          <w:p w14:paraId="5E70F6E9"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0.167</w:t>
            </w:r>
          </w:p>
        </w:tc>
        <w:tc>
          <w:tcPr>
            <w:tcW w:w="510" w:type="pct"/>
            <w:tcBorders>
              <w:top w:val="nil"/>
              <w:left w:val="nil"/>
              <w:bottom w:val="nil"/>
              <w:right w:val="nil"/>
            </w:tcBorders>
            <w:shd w:val="clear" w:color="auto" w:fill="auto"/>
            <w:noWrap/>
            <w:vAlign w:val="bottom"/>
          </w:tcPr>
          <w:p w14:paraId="2EBD24A8"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0.835</w:t>
            </w:r>
          </w:p>
        </w:tc>
        <w:tc>
          <w:tcPr>
            <w:tcW w:w="658" w:type="pct"/>
            <w:tcBorders>
              <w:top w:val="nil"/>
              <w:left w:val="nil"/>
              <w:bottom w:val="nil"/>
              <w:right w:val="nil"/>
            </w:tcBorders>
            <w:shd w:val="clear" w:color="auto" w:fill="auto"/>
            <w:noWrap/>
            <w:vAlign w:val="bottom"/>
          </w:tcPr>
          <w:p w14:paraId="29341CF8"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0.720</w:t>
            </w:r>
          </w:p>
        </w:tc>
      </w:tr>
      <w:tr w:rsidR="00684F99" w:rsidRPr="008B6697" w14:paraId="419D3777" w14:textId="77777777">
        <w:trPr>
          <w:trHeight w:val="20"/>
        </w:trPr>
        <w:tc>
          <w:tcPr>
            <w:tcW w:w="772" w:type="pct"/>
            <w:tcBorders>
              <w:top w:val="nil"/>
              <w:left w:val="nil"/>
              <w:bottom w:val="nil"/>
              <w:right w:val="nil"/>
            </w:tcBorders>
            <w:shd w:val="clear" w:color="auto" w:fill="auto"/>
            <w:noWrap/>
            <w:vAlign w:val="bottom"/>
          </w:tcPr>
          <w:p w14:paraId="1EA8DDE8" w14:textId="77777777" w:rsidR="00684F99" w:rsidRPr="00E45C00" w:rsidRDefault="00684F99" w:rsidP="00684F99">
            <w:pPr>
              <w:spacing w:after="0" w:line="240" w:lineRule="auto"/>
              <w:contextualSpacing/>
              <w:rPr>
                <w:rFonts w:ascii="Times New Roman" w:eastAsia="Times New Roman" w:hAnsi="Times New Roman"/>
                <w:sz w:val="20"/>
                <w:szCs w:val="20"/>
              </w:rPr>
            </w:pPr>
          </w:p>
        </w:tc>
        <w:tc>
          <w:tcPr>
            <w:tcW w:w="510" w:type="pct"/>
            <w:tcBorders>
              <w:top w:val="nil"/>
              <w:left w:val="nil"/>
              <w:bottom w:val="nil"/>
              <w:right w:val="nil"/>
            </w:tcBorders>
            <w:shd w:val="clear" w:color="auto" w:fill="auto"/>
            <w:noWrap/>
            <w:vAlign w:val="bottom"/>
          </w:tcPr>
          <w:p w14:paraId="4F55BFA2"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(-0.69)</w:t>
            </w:r>
          </w:p>
        </w:tc>
        <w:tc>
          <w:tcPr>
            <w:tcW w:w="510" w:type="pct"/>
            <w:tcBorders>
              <w:top w:val="nil"/>
              <w:left w:val="nil"/>
              <w:bottom w:val="nil"/>
              <w:right w:val="nil"/>
            </w:tcBorders>
            <w:shd w:val="clear" w:color="auto" w:fill="auto"/>
            <w:noWrap/>
            <w:vAlign w:val="bottom"/>
          </w:tcPr>
          <w:p w14:paraId="27A58617"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(-1.12)</w:t>
            </w:r>
          </w:p>
        </w:tc>
        <w:tc>
          <w:tcPr>
            <w:tcW w:w="510" w:type="pct"/>
            <w:tcBorders>
              <w:top w:val="nil"/>
              <w:left w:val="nil"/>
              <w:bottom w:val="nil"/>
              <w:right w:val="nil"/>
            </w:tcBorders>
            <w:shd w:val="clear" w:color="auto" w:fill="auto"/>
            <w:noWrap/>
            <w:vAlign w:val="bottom"/>
          </w:tcPr>
          <w:p w14:paraId="1415EAD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(-1.71)</w:t>
            </w:r>
          </w:p>
        </w:tc>
        <w:tc>
          <w:tcPr>
            <w:tcW w:w="510" w:type="pct"/>
            <w:tcBorders>
              <w:top w:val="nil"/>
              <w:left w:val="nil"/>
              <w:bottom w:val="nil"/>
              <w:right w:val="nil"/>
            </w:tcBorders>
            <w:shd w:val="clear" w:color="auto" w:fill="auto"/>
            <w:noWrap/>
            <w:vAlign w:val="bottom"/>
          </w:tcPr>
          <w:p w14:paraId="27DEDC59"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(-0.36)</w:t>
            </w:r>
          </w:p>
        </w:tc>
        <w:tc>
          <w:tcPr>
            <w:tcW w:w="510" w:type="pct"/>
            <w:tcBorders>
              <w:top w:val="nil"/>
              <w:left w:val="nil"/>
              <w:bottom w:val="nil"/>
              <w:right w:val="nil"/>
            </w:tcBorders>
            <w:shd w:val="clear" w:color="auto" w:fill="auto"/>
            <w:noWrap/>
            <w:vAlign w:val="bottom"/>
          </w:tcPr>
          <w:p w14:paraId="2BB81C8C"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(-1.14)</w:t>
            </w:r>
          </w:p>
        </w:tc>
        <w:tc>
          <w:tcPr>
            <w:tcW w:w="510" w:type="pct"/>
            <w:tcBorders>
              <w:top w:val="nil"/>
              <w:left w:val="nil"/>
              <w:bottom w:val="nil"/>
              <w:right w:val="nil"/>
            </w:tcBorders>
            <w:shd w:val="clear" w:color="auto" w:fill="auto"/>
            <w:noWrap/>
            <w:vAlign w:val="bottom"/>
          </w:tcPr>
          <w:p w14:paraId="512BF502"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(0.23)</w:t>
            </w:r>
          </w:p>
        </w:tc>
        <w:tc>
          <w:tcPr>
            <w:tcW w:w="510" w:type="pct"/>
            <w:tcBorders>
              <w:top w:val="nil"/>
              <w:left w:val="nil"/>
              <w:bottom w:val="nil"/>
              <w:right w:val="nil"/>
            </w:tcBorders>
            <w:shd w:val="clear" w:color="auto" w:fill="auto"/>
            <w:noWrap/>
            <w:vAlign w:val="bottom"/>
          </w:tcPr>
          <w:p w14:paraId="1E6338E0"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(1.18)</w:t>
            </w:r>
          </w:p>
        </w:tc>
        <w:tc>
          <w:tcPr>
            <w:tcW w:w="658" w:type="pct"/>
            <w:tcBorders>
              <w:top w:val="nil"/>
              <w:left w:val="nil"/>
              <w:bottom w:val="nil"/>
              <w:right w:val="nil"/>
            </w:tcBorders>
            <w:shd w:val="clear" w:color="auto" w:fill="auto"/>
            <w:noWrap/>
            <w:vAlign w:val="bottom"/>
          </w:tcPr>
          <w:p w14:paraId="5F89B979"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(1.25)</w:t>
            </w:r>
          </w:p>
        </w:tc>
      </w:tr>
      <w:tr w:rsidR="00684F99" w:rsidRPr="008B6697" w14:paraId="6B7BAC21" w14:textId="77777777">
        <w:trPr>
          <w:trHeight w:val="20"/>
        </w:trPr>
        <w:tc>
          <w:tcPr>
            <w:tcW w:w="772" w:type="pct"/>
            <w:tcBorders>
              <w:top w:val="nil"/>
              <w:left w:val="nil"/>
              <w:bottom w:val="nil"/>
              <w:right w:val="nil"/>
            </w:tcBorders>
            <w:shd w:val="clear" w:color="auto" w:fill="auto"/>
            <w:noWrap/>
            <w:vAlign w:val="bottom"/>
          </w:tcPr>
          <w:p w14:paraId="4765A845" w14:textId="77777777" w:rsidR="00684F99" w:rsidRPr="00E45C00" w:rsidRDefault="00684F99" w:rsidP="00684F99">
            <w:pPr>
              <w:spacing w:after="0" w:line="240" w:lineRule="auto"/>
              <w:contextualSpacing/>
              <w:rPr>
                <w:rFonts w:ascii="Times New Roman" w:eastAsia="Times New Roman" w:hAnsi="Times New Roman"/>
                <w:sz w:val="20"/>
                <w:szCs w:val="20"/>
              </w:rPr>
            </w:pPr>
            <w:r w:rsidRPr="00E45C00">
              <w:rPr>
                <w:rFonts w:ascii="Times New Roman" w:eastAsia="Times New Roman" w:hAnsi="Times New Roman"/>
                <w:sz w:val="20"/>
                <w:szCs w:val="20"/>
              </w:rPr>
              <w:t xml:space="preserve">Industry FE </w:t>
            </w:r>
          </w:p>
        </w:tc>
        <w:tc>
          <w:tcPr>
            <w:tcW w:w="510" w:type="pct"/>
            <w:tcBorders>
              <w:top w:val="nil"/>
              <w:left w:val="nil"/>
              <w:bottom w:val="nil"/>
              <w:right w:val="nil"/>
            </w:tcBorders>
            <w:shd w:val="clear" w:color="auto" w:fill="auto"/>
            <w:noWrap/>
            <w:vAlign w:val="bottom"/>
          </w:tcPr>
          <w:p w14:paraId="21F54951"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510" w:type="pct"/>
            <w:tcBorders>
              <w:top w:val="nil"/>
              <w:left w:val="nil"/>
              <w:bottom w:val="nil"/>
              <w:right w:val="nil"/>
            </w:tcBorders>
            <w:shd w:val="clear" w:color="auto" w:fill="auto"/>
            <w:noWrap/>
            <w:vAlign w:val="bottom"/>
          </w:tcPr>
          <w:p w14:paraId="5A0A71A1"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510" w:type="pct"/>
            <w:tcBorders>
              <w:top w:val="nil"/>
              <w:left w:val="nil"/>
              <w:bottom w:val="nil"/>
              <w:right w:val="nil"/>
            </w:tcBorders>
            <w:shd w:val="clear" w:color="auto" w:fill="auto"/>
            <w:noWrap/>
            <w:vAlign w:val="bottom"/>
          </w:tcPr>
          <w:p w14:paraId="5DB61915"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510" w:type="pct"/>
            <w:tcBorders>
              <w:top w:val="nil"/>
              <w:left w:val="nil"/>
              <w:bottom w:val="nil"/>
              <w:right w:val="nil"/>
            </w:tcBorders>
            <w:shd w:val="clear" w:color="auto" w:fill="auto"/>
            <w:noWrap/>
            <w:vAlign w:val="bottom"/>
          </w:tcPr>
          <w:p w14:paraId="2DED348A"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510" w:type="pct"/>
            <w:tcBorders>
              <w:top w:val="nil"/>
              <w:left w:val="nil"/>
              <w:bottom w:val="nil"/>
              <w:right w:val="nil"/>
            </w:tcBorders>
            <w:shd w:val="clear" w:color="auto" w:fill="auto"/>
            <w:noWrap/>
            <w:vAlign w:val="bottom"/>
          </w:tcPr>
          <w:p w14:paraId="000559EB"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510" w:type="pct"/>
            <w:tcBorders>
              <w:top w:val="nil"/>
              <w:left w:val="nil"/>
              <w:bottom w:val="nil"/>
              <w:right w:val="nil"/>
            </w:tcBorders>
            <w:shd w:val="clear" w:color="auto" w:fill="auto"/>
            <w:noWrap/>
            <w:vAlign w:val="bottom"/>
          </w:tcPr>
          <w:p w14:paraId="6857404B"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510" w:type="pct"/>
            <w:tcBorders>
              <w:top w:val="nil"/>
              <w:left w:val="nil"/>
              <w:bottom w:val="nil"/>
              <w:right w:val="nil"/>
            </w:tcBorders>
            <w:shd w:val="clear" w:color="auto" w:fill="auto"/>
            <w:noWrap/>
            <w:vAlign w:val="bottom"/>
          </w:tcPr>
          <w:p w14:paraId="764A78BA"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658" w:type="pct"/>
            <w:tcBorders>
              <w:top w:val="nil"/>
              <w:left w:val="nil"/>
              <w:bottom w:val="nil"/>
              <w:right w:val="nil"/>
            </w:tcBorders>
            <w:shd w:val="clear" w:color="auto" w:fill="auto"/>
            <w:noWrap/>
            <w:vAlign w:val="bottom"/>
          </w:tcPr>
          <w:p w14:paraId="22066C76"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r>
      <w:tr w:rsidR="00684F99" w:rsidRPr="008B6697" w14:paraId="3409D072" w14:textId="77777777">
        <w:trPr>
          <w:trHeight w:val="20"/>
        </w:trPr>
        <w:tc>
          <w:tcPr>
            <w:tcW w:w="772" w:type="pct"/>
            <w:tcBorders>
              <w:top w:val="nil"/>
              <w:left w:val="nil"/>
              <w:right w:val="nil"/>
            </w:tcBorders>
            <w:shd w:val="clear" w:color="auto" w:fill="auto"/>
            <w:noWrap/>
            <w:vAlign w:val="bottom"/>
          </w:tcPr>
          <w:p w14:paraId="02874FD9" w14:textId="77777777" w:rsidR="00684F99" w:rsidRPr="00E45C00" w:rsidRDefault="00684F99" w:rsidP="00684F99">
            <w:pPr>
              <w:spacing w:after="0" w:line="240" w:lineRule="auto"/>
              <w:contextualSpacing/>
              <w:rPr>
                <w:rFonts w:ascii="Times New Roman" w:eastAsia="Times New Roman" w:hAnsi="Times New Roman"/>
                <w:sz w:val="20"/>
                <w:szCs w:val="20"/>
              </w:rPr>
            </w:pPr>
            <w:r w:rsidRPr="00E45C00">
              <w:rPr>
                <w:rFonts w:ascii="Times New Roman" w:eastAsia="Times New Roman" w:hAnsi="Times New Roman"/>
                <w:sz w:val="20"/>
                <w:szCs w:val="20"/>
              </w:rPr>
              <w:t>Year FE</w:t>
            </w:r>
          </w:p>
        </w:tc>
        <w:tc>
          <w:tcPr>
            <w:tcW w:w="510" w:type="pct"/>
            <w:tcBorders>
              <w:top w:val="nil"/>
              <w:left w:val="nil"/>
              <w:right w:val="nil"/>
            </w:tcBorders>
            <w:shd w:val="clear" w:color="auto" w:fill="auto"/>
            <w:noWrap/>
            <w:vAlign w:val="bottom"/>
          </w:tcPr>
          <w:p w14:paraId="1C0EF401"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510" w:type="pct"/>
            <w:tcBorders>
              <w:top w:val="nil"/>
              <w:left w:val="nil"/>
              <w:right w:val="nil"/>
            </w:tcBorders>
            <w:shd w:val="clear" w:color="auto" w:fill="auto"/>
            <w:noWrap/>
            <w:vAlign w:val="bottom"/>
          </w:tcPr>
          <w:p w14:paraId="04B37860"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510" w:type="pct"/>
            <w:tcBorders>
              <w:top w:val="nil"/>
              <w:left w:val="nil"/>
              <w:right w:val="nil"/>
            </w:tcBorders>
            <w:shd w:val="clear" w:color="auto" w:fill="auto"/>
            <w:noWrap/>
            <w:vAlign w:val="bottom"/>
          </w:tcPr>
          <w:p w14:paraId="741DB338"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510" w:type="pct"/>
            <w:tcBorders>
              <w:top w:val="nil"/>
              <w:left w:val="nil"/>
              <w:right w:val="nil"/>
            </w:tcBorders>
            <w:shd w:val="clear" w:color="auto" w:fill="auto"/>
            <w:noWrap/>
            <w:vAlign w:val="bottom"/>
          </w:tcPr>
          <w:p w14:paraId="32715BF6"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510" w:type="pct"/>
            <w:tcBorders>
              <w:top w:val="nil"/>
              <w:left w:val="nil"/>
              <w:right w:val="nil"/>
            </w:tcBorders>
            <w:shd w:val="clear" w:color="auto" w:fill="auto"/>
            <w:noWrap/>
            <w:vAlign w:val="bottom"/>
          </w:tcPr>
          <w:p w14:paraId="41E1C682"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510" w:type="pct"/>
            <w:tcBorders>
              <w:top w:val="nil"/>
              <w:left w:val="nil"/>
              <w:right w:val="nil"/>
            </w:tcBorders>
            <w:shd w:val="clear" w:color="auto" w:fill="auto"/>
            <w:noWrap/>
            <w:vAlign w:val="bottom"/>
          </w:tcPr>
          <w:p w14:paraId="0D893069"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510" w:type="pct"/>
            <w:tcBorders>
              <w:top w:val="nil"/>
              <w:left w:val="nil"/>
              <w:right w:val="nil"/>
            </w:tcBorders>
            <w:shd w:val="clear" w:color="auto" w:fill="auto"/>
            <w:noWrap/>
            <w:vAlign w:val="bottom"/>
          </w:tcPr>
          <w:p w14:paraId="6312F50C"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c>
          <w:tcPr>
            <w:tcW w:w="658" w:type="pct"/>
            <w:tcBorders>
              <w:top w:val="nil"/>
              <w:left w:val="nil"/>
              <w:right w:val="nil"/>
            </w:tcBorders>
            <w:shd w:val="clear" w:color="auto" w:fill="auto"/>
            <w:noWrap/>
            <w:vAlign w:val="bottom"/>
          </w:tcPr>
          <w:p w14:paraId="694FC372" w14:textId="77777777" w:rsidR="00684F99" w:rsidRPr="00E45C00" w:rsidRDefault="00684F99" w:rsidP="00684F99">
            <w:pPr>
              <w:spacing w:after="0" w:line="240" w:lineRule="auto"/>
              <w:contextualSpacing/>
              <w:jc w:val="center"/>
              <w:rPr>
                <w:rFonts w:ascii="Times New Roman" w:eastAsia="Times New Roman" w:hAnsi="Times New Roman"/>
                <w:sz w:val="20"/>
                <w:szCs w:val="20"/>
              </w:rPr>
            </w:pPr>
            <w:r w:rsidRPr="00E45C00">
              <w:rPr>
                <w:rFonts w:ascii="Times New Roman" w:eastAsia="Times New Roman" w:hAnsi="Times New Roman"/>
                <w:sz w:val="20"/>
                <w:szCs w:val="20"/>
              </w:rPr>
              <w:t>Y</w:t>
            </w:r>
          </w:p>
        </w:tc>
      </w:tr>
      <w:tr w:rsidR="00684F99" w:rsidRPr="008B6697" w14:paraId="47C44454" w14:textId="77777777">
        <w:trPr>
          <w:trHeight w:val="20"/>
        </w:trPr>
        <w:tc>
          <w:tcPr>
            <w:tcW w:w="772" w:type="pct"/>
            <w:shd w:val="clear" w:color="auto" w:fill="auto"/>
            <w:noWrap/>
            <w:vAlign w:val="bottom"/>
          </w:tcPr>
          <w:p w14:paraId="778E6BB2" w14:textId="77777777" w:rsidR="00684F99" w:rsidRPr="00E45C00" w:rsidRDefault="00684F99" w:rsidP="00684F99">
            <w:pPr>
              <w:spacing w:after="0" w:line="240" w:lineRule="auto"/>
              <w:contextualSpacing/>
              <w:rPr>
                <w:rFonts w:ascii="Times New Roman" w:eastAsia="Times New Roman" w:hAnsi="Times New Roman"/>
                <w:sz w:val="20"/>
                <w:szCs w:val="20"/>
              </w:rPr>
            </w:pPr>
            <w:r w:rsidRPr="00E45C00">
              <w:rPr>
                <w:rFonts w:ascii="Times New Roman" w:eastAsia="Times New Roman" w:hAnsi="Times New Roman"/>
                <w:sz w:val="20"/>
                <w:szCs w:val="20"/>
              </w:rPr>
              <w:t>Constant</w:t>
            </w:r>
          </w:p>
        </w:tc>
        <w:tc>
          <w:tcPr>
            <w:tcW w:w="510" w:type="pct"/>
            <w:shd w:val="clear" w:color="auto" w:fill="auto"/>
            <w:noWrap/>
            <w:vAlign w:val="bottom"/>
          </w:tcPr>
          <w:p w14:paraId="2DC6740A"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2.344***</w:t>
            </w:r>
          </w:p>
        </w:tc>
        <w:tc>
          <w:tcPr>
            <w:tcW w:w="510" w:type="pct"/>
            <w:shd w:val="clear" w:color="auto" w:fill="auto"/>
            <w:noWrap/>
            <w:vAlign w:val="bottom"/>
          </w:tcPr>
          <w:p w14:paraId="315E7E8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1.455***</w:t>
            </w:r>
          </w:p>
        </w:tc>
        <w:tc>
          <w:tcPr>
            <w:tcW w:w="510" w:type="pct"/>
            <w:shd w:val="clear" w:color="auto" w:fill="auto"/>
            <w:noWrap/>
            <w:vAlign w:val="bottom"/>
          </w:tcPr>
          <w:p w14:paraId="11289AD2"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-0.395</w:t>
            </w:r>
          </w:p>
        </w:tc>
        <w:tc>
          <w:tcPr>
            <w:tcW w:w="510" w:type="pct"/>
            <w:shd w:val="clear" w:color="auto" w:fill="auto"/>
            <w:noWrap/>
            <w:vAlign w:val="bottom"/>
          </w:tcPr>
          <w:p w14:paraId="5DC83058"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1.866***</w:t>
            </w:r>
          </w:p>
        </w:tc>
        <w:tc>
          <w:tcPr>
            <w:tcW w:w="510" w:type="pct"/>
            <w:shd w:val="clear" w:color="auto" w:fill="auto"/>
            <w:noWrap/>
            <w:vAlign w:val="bottom"/>
          </w:tcPr>
          <w:p w14:paraId="63F399CD"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1.979***</w:t>
            </w:r>
          </w:p>
        </w:tc>
        <w:tc>
          <w:tcPr>
            <w:tcW w:w="510" w:type="pct"/>
            <w:shd w:val="clear" w:color="auto" w:fill="auto"/>
            <w:noWrap/>
            <w:vAlign w:val="bottom"/>
          </w:tcPr>
          <w:p w14:paraId="136034A7"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1.327***</w:t>
            </w:r>
          </w:p>
        </w:tc>
        <w:tc>
          <w:tcPr>
            <w:tcW w:w="510" w:type="pct"/>
            <w:shd w:val="clear" w:color="auto" w:fill="auto"/>
            <w:noWrap/>
            <w:vAlign w:val="bottom"/>
          </w:tcPr>
          <w:p w14:paraId="6CD0A2B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-1.704***</w:t>
            </w:r>
          </w:p>
        </w:tc>
        <w:tc>
          <w:tcPr>
            <w:tcW w:w="658" w:type="pct"/>
            <w:shd w:val="clear" w:color="auto" w:fill="auto"/>
            <w:noWrap/>
            <w:vAlign w:val="bottom"/>
          </w:tcPr>
          <w:p w14:paraId="1AFF1B3A"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3.991***</w:t>
            </w:r>
          </w:p>
        </w:tc>
      </w:tr>
      <w:tr w:rsidR="00684F99" w:rsidRPr="008B6697" w14:paraId="4D7E778A" w14:textId="77777777">
        <w:trPr>
          <w:trHeight w:val="20"/>
        </w:trPr>
        <w:tc>
          <w:tcPr>
            <w:tcW w:w="772" w:type="pct"/>
            <w:shd w:val="clear" w:color="auto" w:fill="auto"/>
            <w:noWrap/>
            <w:vAlign w:val="bottom"/>
          </w:tcPr>
          <w:p w14:paraId="4F7E3690" w14:textId="77777777" w:rsidR="00684F99" w:rsidRPr="00E45C00" w:rsidRDefault="00684F99" w:rsidP="00684F99">
            <w:pPr>
              <w:spacing w:after="0" w:line="240" w:lineRule="auto"/>
              <w:contextualSpacing/>
              <w:rPr>
                <w:rFonts w:ascii="Times New Roman" w:eastAsia="Times New Roman" w:hAnsi="Times New Roman"/>
                <w:sz w:val="20"/>
                <w:szCs w:val="20"/>
              </w:rPr>
            </w:pPr>
          </w:p>
        </w:tc>
        <w:tc>
          <w:tcPr>
            <w:tcW w:w="510" w:type="pct"/>
            <w:shd w:val="clear" w:color="auto" w:fill="auto"/>
            <w:noWrap/>
            <w:vAlign w:val="bottom"/>
          </w:tcPr>
          <w:p w14:paraId="3800094E"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(8.65)</w:t>
            </w:r>
          </w:p>
        </w:tc>
        <w:tc>
          <w:tcPr>
            <w:tcW w:w="510" w:type="pct"/>
            <w:shd w:val="clear" w:color="auto" w:fill="auto"/>
            <w:noWrap/>
            <w:vAlign w:val="bottom"/>
          </w:tcPr>
          <w:p w14:paraId="7471CAC0"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(5.92)</w:t>
            </w:r>
          </w:p>
        </w:tc>
        <w:tc>
          <w:tcPr>
            <w:tcW w:w="510" w:type="pct"/>
            <w:shd w:val="clear" w:color="auto" w:fill="auto"/>
            <w:noWrap/>
            <w:vAlign w:val="bottom"/>
          </w:tcPr>
          <w:p w14:paraId="4C7C2AA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(-1.23)</w:t>
            </w:r>
          </w:p>
        </w:tc>
        <w:tc>
          <w:tcPr>
            <w:tcW w:w="510" w:type="pct"/>
            <w:shd w:val="clear" w:color="auto" w:fill="auto"/>
            <w:noWrap/>
            <w:vAlign w:val="bottom"/>
          </w:tcPr>
          <w:p w14:paraId="527D08BB"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(6.82)</w:t>
            </w:r>
          </w:p>
        </w:tc>
        <w:tc>
          <w:tcPr>
            <w:tcW w:w="510" w:type="pct"/>
            <w:shd w:val="clear" w:color="auto" w:fill="auto"/>
            <w:noWrap/>
            <w:vAlign w:val="bottom"/>
          </w:tcPr>
          <w:p w14:paraId="21C4D363"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(6.29)</w:t>
            </w:r>
          </w:p>
        </w:tc>
        <w:tc>
          <w:tcPr>
            <w:tcW w:w="510" w:type="pct"/>
            <w:shd w:val="clear" w:color="auto" w:fill="auto"/>
            <w:noWrap/>
            <w:vAlign w:val="bottom"/>
          </w:tcPr>
          <w:p w14:paraId="16EE548F"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(5.86)</w:t>
            </w:r>
          </w:p>
        </w:tc>
        <w:tc>
          <w:tcPr>
            <w:tcW w:w="510" w:type="pct"/>
            <w:shd w:val="clear" w:color="auto" w:fill="auto"/>
            <w:noWrap/>
            <w:vAlign w:val="bottom"/>
          </w:tcPr>
          <w:p w14:paraId="502EB263"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(-7.07)</w:t>
            </w:r>
          </w:p>
        </w:tc>
        <w:tc>
          <w:tcPr>
            <w:tcW w:w="658" w:type="pct"/>
            <w:shd w:val="clear" w:color="auto" w:fill="auto"/>
            <w:noWrap/>
            <w:vAlign w:val="bottom"/>
          </w:tcPr>
          <w:p w14:paraId="2A7E61E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(10.40)</w:t>
            </w:r>
          </w:p>
        </w:tc>
      </w:tr>
      <w:tr w:rsidR="00684F99" w:rsidRPr="008B6697" w14:paraId="4C95468B" w14:textId="77777777">
        <w:trPr>
          <w:trHeight w:val="20"/>
        </w:trPr>
        <w:tc>
          <w:tcPr>
            <w:tcW w:w="772" w:type="pct"/>
            <w:shd w:val="clear" w:color="auto" w:fill="auto"/>
            <w:noWrap/>
            <w:vAlign w:val="bottom"/>
          </w:tcPr>
          <w:p w14:paraId="07BCD1D0" w14:textId="77777777" w:rsidR="00684F99" w:rsidRPr="00E45C00" w:rsidRDefault="00684F99" w:rsidP="00684F99">
            <w:pPr>
              <w:spacing w:after="0" w:line="240" w:lineRule="auto"/>
              <w:contextualSpacing/>
              <w:rPr>
                <w:rFonts w:ascii="Times New Roman" w:eastAsia="Times New Roman" w:hAnsi="Times New Roman"/>
                <w:sz w:val="20"/>
                <w:szCs w:val="20"/>
              </w:rPr>
            </w:pPr>
            <w:r w:rsidRPr="00E45C00">
              <w:rPr>
                <w:rFonts w:ascii="Times New Roman" w:eastAsia="Times New Roman" w:hAnsi="Times New Roman"/>
                <w:sz w:val="20"/>
                <w:szCs w:val="20"/>
              </w:rPr>
              <w:t>Observations</w:t>
            </w:r>
          </w:p>
        </w:tc>
        <w:tc>
          <w:tcPr>
            <w:tcW w:w="510" w:type="pct"/>
            <w:shd w:val="clear" w:color="auto" w:fill="auto"/>
            <w:noWrap/>
            <w:vAlign w:val="bottom"/>
          </w:tcPr>
          <w:p w14:paraId="71C9C285"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1,256</w:t>
            </w:r>
          </w:p>
        </w:tc>
        <w:tc>
          <w:tcPr>
            <w:tcW w:w="510" w:type="pct"/>
            <w:shd w:val="clear" w:color="auto" w:fill="auto"/>
            <w:noWrap/>
            <w:vAlign w:val="bottom"/>
          </w:tcPr>
          <w:p w14:paraId="64385DBA"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1,256</w:t>
            </w:r>
          </w:p>
        </w:tc>
        <w:tc>
          <w:tcPr>
            <w:tcW w:w="510" w:type="pct"/>
            <w:shd w:val="clear" w:color="auto" w:fill="auto"/>
            <w:noWrap/>
            <w:vAlign w:val="bottom"/>
          </w:tcPr>
          <w:p w14:paraId="61709AAF"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1,256</w:t>
            </w:r>
          </w:p>
        </w:tc>
        <w:tc>
          <w:tcPr>
            <w:tcW w:w="510" w:type="pct"/>
            <w:shd w:val="clear" w:color="auto" w:fill="auto"/>
            <w:noWrap/>
            <w:vAlign w:val="bottom"/>
          </w:tcPr>
          <w:p w14:paraId="37EB1DEA"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1,256</w:t>
            </w:r>
          </w:p>
        </w:tc>
        <w:tc>
          <w:tcPr>
            <w:tcW w:w="510" w:type="pct"/>
            <w:shd w:val="clear" w:color="auto" w:fill="auto"/>
            <w:noWrap/>
            <w:vAlign w:val="bottom"/>
          </w:tcPr>
          <w:p w14:paraId="51E77AE4"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1,256</w:t>
            </w:r>
          </w:p>
        </w:tc>
        <w:tc>
          <w:tcPr>
            <w:tcW w:w="510" w:type="pct"/>
            <w:shd w:val="clear" w:color="auto" w:fill="auto"/>
            <w:noWrap/>
            <w:vAlign w:val="bottom"/>
          </w:tcPr>
          <w:p w14:paraId="38625159"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1,256</w:t>
            </w:r>
          </w:p>
        </w:tc>
        <w:tc>
          <w:tcPr>
            <w:tcW w:w="510" w:type="pct"/>
            <w:shd w:val="clear" w:color="auto" w:fill="auto"/>
            <w:noWrap/>
            <w:vAlign w:val="bottom"/>
          </w:tcPr>
          <w:p w14:paraId="2ED798FA"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1,256</w:t>
            </w:r>
          </w:p>
        </w:tc>
        <w:tc>
          <w:tcPr>
            <w:tcW w:w="658" w:type="pct"/>
            <w:shd w:val="clear" w:color="auto" w:fill="auto"/>
            <w:noWrap/>
            <w:vAlign w:val="bottom"/>
          </w:tcPr>
          <w:p w14:paraId="201479E7"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1,256</w:t>
            </w:r>
          </w:p>
        </w:tc>
      </w:tr>
      <w:tr w:rsidR="00684F99" w:rsidRPr="008B6697" w14:paraId="36A07585" w14:textId="77777777">
        <w:trPr>
          <w:trHeight w:val="20"/>
        </w:trPr>
        <w:tc>
          <w:tcPr>
            <w:tcW w:w="772" w:type="pct"/>
            <w:tcBorders>
              <w:left w:val="nil"/>
              <w:bottom w:val="single" w:sz="8" w:space="0" w:color="auto"/>
              <w:right w:val="nil"/>
            </w:tcBorders>
            <w:shd w:val="clear" w:color="auto" w:fill="auto"/>
            <w:noWrap/>
            <w:vAlign w:val="bottom"/>
          </w:tcPr>
          <w:p w14:paraId="15C0221C" w14:textId="77777777" w:rsidR="00684F99" w:rsidRPr="00E45C00" w:rsidRDefault="00684F99" w:rsidP="00684F99">
            <w:pPr>
              <w:spacing w:after="0" w:line="240" w:lineRule="auto"/>
              <w:contextualSpacing/>
              <w:rPr>
                <w:rFonts w:ascii="Times New Roman" w:eastAsia="Times New Roman" w:hAnsi="Times New Roman"/>
                <w:sz w:val="20"/>
                <w:szCs w:val="20"/>
                <w:vertAlign w:val="superscript"/>
              </w:rPr>
            </w:pPr>
            <w:r w:rsidRPr="00E45C00">
              <w:rPr>
                <w:rFonts w:ascii="Times New Roman" w:eastAsia="Times New Roman" w:hAnsi="Times New Roman"/>
                <w:sz w:val="20"/>
                <w:szCs w:val="20"/>
              </w:rPr>
              <w:t>Adjusted R</w:t>
            </w:r>
            <w:r w:rsidRPr="00E45C00">
              <w:rPr>
                <w:rFonts w:ascii="Times New Roman" w:eastAsia="Times New Roman" w:hAnsi="Times New Roman"/>
                <w:sz w:val="20"/>
                <w:szCs w:val="20"/>
                <w:vertAlign w:val="superscript"/>
              </w:rPr>
              <w:t>2</w:t>
            </w:r>
          </w:p>
        </w:tc>
        <w:tc>
          <w:tcPr>
            <w:tcW w:w="510" w:type="pct"/>
            <w:tcBorders>
              <w:left w:val="nil"/>
              <w:bottom w:val="single" w:sz="8" w:space="0" w:color="auto"/>
              <w:right w:val="nil"/>
            </w:tcBorders>
            <w:shd w:val="clear" w:color="auto" w:fill="auto"/>
            <w:noWrap/>
            <w:vAlign w:val="bottom"/>
          </w:tcPr>
          <w:p w14:paraId="06E936F6"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0.467</w:t>
            </w:r>
          </w:p>
        </w:tc>
        <w:tc>
          <w:tcPr>
            <w:tcW w:w="510" w:type="pct"/>
            <w:tcBorders>
              <w:left w:val="nil"/>
              <w:bottom w:val="single" w:sz="8" w:space="0" w:color="auto"/>
              <w:right w:val="nil"/>
            </w:tcBorders>
            <w:shd w:val="clear" w:color="auto" w:fill="auto"/>
            <w:noWrap/>
            <w:vAlign w:val="bottom"/>
          </w:tcPr>
          <w:p w14:paraId="3BEE23FB"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0.555</w:t>
            </w:r>
          </w:p>
        </w:tc>
        <w:tc>
          <w:tcPr>
            <w:tcW w:w="510" w:type="pct"/>
            <w:tcBorders>
              <w:left w:val="nil"/>
              <w:bottom w:val="single" w:sz="8" w:space="0" w:color="auto"/>
              <w:right w:val="nil"/>
            </w:tcBorders>
            <w:shd w:val="clear" w:color="auto" w:fill="auto"/>
            <w:noWrap/>
            <w:vAlign w:val="bottom"/>
          </w:tcPr>
          <w:p w14:paraId="39E718E5"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0.513</w:t>
            </w:r>
          </w:p>
        </w:tc>
        <w:tc>
          <w:tcPr>
            <w:tcW w:w="510" w:type="pct"/>
            <w:tcBorders>
              <w:left w:val="nil"/>
              <w:bottom w:val="single" w:sz="8" w:space="0" w:color="auto"/>
              <w:right w:val="nil"/>
            </w:tcBorders>
            <w:shd w:val="clear" w:color="auto" w:fill="auto"/>
            <w:noWrap/>
            <w:vAlign w:val="bottom"/>
          </w:tcPr>
          <w:p w14:paraId="71B2D252"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0.367</w:t>
            </w:r>
          </w:p>
        </w:tc>
        <w:tc>
          <w:tcPr>
            <w:tcW w:w="510" w:type="pct"/>
            <w:tcBorders>
              <w:left w:val="nil"/>
              <w:bottom w:val="single" w:sz="8" w:space="0" w:color="auto"/>
              <w:right w:val="nil"/>
            </w:tcBorders>
            <w:shd w:val="clear" w:color="auto" w:fill="auto"/>
            <w:noWrap/>
            <w:vAlign w:val="bottom"/>
          </w:tcPr>
          <w:p w14:paraId="743B786A"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0.455</w:t>
            </w:r>
          </w:p>
        </w:tc>
        <w:tc>
          <w:tcPr>
            <w:tcW w:w="510" w:type="pct"/>
            <w:tcBorders>
              <w:left w:val="nil"/>
              <w:bottom w:val="single" w:sz="8" w:space="0" w:color="auto"/>
              <w:right w:val="nil"/>
            </w:tcBorders>
            <w:shd w:val="clear" w:color="auto" w:fill="auto"/>
            <w:noWrap/>
            <w:vAlign w:val="bottom"/>
          </w:tcPr>
          <w:p w14:paraId="2887789D"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0.415</w:t>
            </w:r>
          </w:p>
        </w:tc>
        <w:tc>
          <w:tcPr>
            <w:tcW w:w="510" w:type="pct"/>
            <w:tcBorders>
              <w:left w:val="nil"/>
              <w:bottom w:val="single" w:sz="8" w:space="0" w:color="auto"/>
              <w:right w:val="nil"/>
            </w:tcBorders>
            <w:shd w:val="clear" w:color="auto" w:fill="auto"/>
            <w:noWrap/>
            <w:vAlign w:val="bottom"/>
          </w:tcPr>
          <w:p w14:paraId="702AED7C"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0.404</w:t>
            </w:r>
          </w:p>
        </w:tc>
        <w:tc>
          <w:tcPr>
            <w:tcW w:w="658" w:type="pct"/>
            <w:tcBorders>
              <w:left w:val="nil"/>
              <w:bottom w:val="single" w:sz="8" w:space="0" w:color="auto"/>
            </w:tcBorders>
            <w:shd w:val="clear" w:color="auto" w:fill="auto"/>
            <w:noWrap/>
            <w:vAlign w:val="bottom"/>
          </w:tcPr>
          <w:p w14:paraId="39E58EB5" w14:textId="77777777" w:rsidR="00684F99" w:rsidRPr="00E45C00" w:rsidRDefault="00684F99" w:rsidP="00684F99">
            <w:pPr>
              <w:spacing w:after="0" w:line="240" w:lineRule="auto"/>
              <w:jc w:val="center"/>
              <w:rPr>
                <w:rFonts w:ascii="Times New Roman" w:hAnsi="Times New Roman"/>
                <w:sz w:val="20"/>
                <w:szCs w:val="20"/>
              </w:rPr>
            </w:pPr>
            <w:r w:rsidRPr="00E45C00">
              <w:rPr>
                <w:rFonts w:ascii="Times New Roman" w:hAnsi="Times New Roman"/>
                <w:sz w:val="20"/>
                <w:szCs w:val="20"/>
              </w:rPr>
              <w:t>0.441</w:t>
            </w:r>
          </w:p>
        </w:tc>
      </w:tr>
    </w:tbl>
    <w:p w14:paraId="44C938E5" w14:textId="77777777" w:rsidR="00684F99" w:rsidRDefault="00684F99">
      <w:pPr>
        <w:rPr>
          <w:rFonts w:ascii="Times New Roman" w:hAnsi="Times New Roman"/>
          <w:b/>
          <w:sz w:val="20"/>
          <w:szCs w:val="20"/>
        </w:rPr>
      </w:pPr>
    </w:p>
    <w:p w14:paraId="76989144" w14:textId="77777777" w:rsidR="00684F99" w:rsidRPr="003C3A06" w:rsidRDefault="00684F99">
      <w:pPr>
        <w:rPr>
          <w:rFonts w:ascii="Times New Roman" w:hAnsi="Times New Roman"/>
          <w:b/>
          <w:sz w:val="20"/>
          <w:szCs w:val="20"/>
        </w:rPr>
        <w:sectPr w:rsidR="00684F99" w:rsidRPr="003C3A06" w:rsidSect="00684F99">
          <w:pgSz w:w="15840" w:h="12240" w:orient="landscape"/>
          <w:pgMar w:top="1080" w:right="1080" w:bottom="1080" w:left="1080" w:header="720" w:footer="720" w:gutter="0"/>
          <w:cols w:space="720"/>
          <w:docGrid w:linePitch="360"/>
        </w:sectPr>
      </w:pPr>
    </w:p>
    <w:p w14:paraId="5609C301" w14:textId="77777777" w:rsidR="00684F99" w:rsidRPr="007C18E2" w:rsidRDefault="00684F99" w:rsidP="00684F99">
      <w:pPr>
        <w:spacing w:after="0" w:line="240" w:lineRule="auto"/>
        <w:jc w:val="center"/>
        <w:rPr>
          <w:rFonts w:ascii="Times New Roman" w:hAnsi="Times New Roman"/>
          <w:b/>
        </w:rPr>
      </w:pPr>
      <w:r w:rsidRPr="003C3A06">
        <w:rPr>
          <w:rFonts w:ascii="Times New Roman" w:hAnsi="Times New Roman"/>
          <w:b/>
          <w:sz w:val="20"/>
          <w:szCs w:val="20"/>
        </w:rPr>
        <w:lastRenderedPageBreak/>
        <w:t>Tab</w:t>
      </w:r>
      <w:r w:rsidRPr="007C18E2">
        <w:rPr>
          <w:rFonts w:ascii="Times New Roman" w:hAnsi="Times New Roman"/>
          <w:b/>
        </w:rPr>
        <w:t xml:space="preserve">le </w:t>
      </w:r>
      <w:r>
        <w:rPr>
          <w:rFonts w:ascii="Times New Roman" w:hAnsi="Times New Roman"/>
          <w:b/>
        </w:rPr>
        <w:t>5</w:t>
      </w:r>
    </w:p>
    <w:p w14:paraId="4F8AED61" w14:textId="77777777" w:rsidR="00684F99" w:rsidRPr="007C18E2" w:rsidRDefault="00684F99" w:rsidP="00684F99">
      <w:pPr>
        <w:spacing w:after="0" w:line="240" w:lineRule="auto"/>
        <w:jc w:val="center"/>
        <w:rPr>
          <w:rFonts w:ascii="Times New Roman" w:hAnsi="Times New Roman"/>
          <w:b/>
        </w:rPr>
      </w:pPr>
      <w:r w:rsidRPr="007C18E2">
        <w:rPr>
          <w:rFonts w:ascii="Times New Roman" w:hAnsi="Times New Roman"/>
          <w:b/>
        </w:rPr>
        <w:t xml:space="preserve">Effect of Viewers </w:t>
      </w:r>
      <w:r>
        <w:rPr>
          <w:rFonts w:ascii="Times New Roman" w:hAnsi="Times New Roman"/>
          <w:b/>
        </w:rPr>
        <w:t xml:space="preserve">and Document Views </w:t>
      </w:r>
      <w:r w:rsidRPr="007C18E2">
        <w:rPr>
          <w:rFonts w:ascii="Times New Roman" w:hAnsi="Times New Roman"/>
          <w:b/>
        </w:rPr>
        <w:t>on the Probability of Offer Completion</w:t>
      </w:r>
    </w:p>
    <w:p w14:paraId="1FC19149" w14:textId="77777777" w:rsidR="00684F99" w:rsidRDefault="00684F99" w:rsidP="00684F99">
      <w:pPr>
        <w:spacing w:after="0" w:line="240" w:lineRule="auto"/>
        <w:jc w:val="both"/>
        <w:rPr>
          <w:rFonts w:ascii="Times New Roman" w:hAnsi="Times New Roman"/>
          <w:color w:val="000000"/>
          <w:kern w:val="24"/>
        </w:rPr>
      </w:pPr>
      <w:r w:rsidRPr="007C18E2">
        <w:rPr>
          <w:rFonts w:ascii="Times New Roman" w:hAnsi="Times New Roman"/>
        </w:rPr>
        <w:t xml:space="preserve">Probit analysis of the effect of unique viewers and document views </w:t>
      </w:r>
      <w:r>
        <w:rPr>
          <w:rFonts w:ascii="Times New Roman" w:hAnsi="Times New Roman"/>
        </w:rPr>
        <w:t xml:space="preserve">the day </w:t>
      </w:r>
      <w:r w:rsidRPr="007C18E2">
        <w:rPr>
          <w:rFonts w:ascii="Times New Roman" w:hAnsi="Times New Roman"/>
        </w:rPr>
        <w:t xml:space="preserve">of </w:t>
      </w:r>
      <w:r>
        <w:rPr>
          <w:rFonts w:ascii="Times New Roman" w:hAnsi="Times New Roman"/>
        </w:rPr>
        <w:t xml:space="preserve">and day after the </w:t>
      </w:r>
      <w:r w:rsidRPr="007C18E2">
        <w:rPr>
          <w:rFonts w:ascii="Times New Roman" w:hAnsi="Times New Roman"/>
        </w:rPr>
        <w:t xml:space="preserve">filing of the initial registration statement on the probability that the IPO will be completed for the sample of </w:t>
      </w:r>
      <w:r w:rsidRPr="00E62005">
        <w:rPr>
          <w:rFonts w:ascii="Times New Roman" w:eastAsia="Times New Roman" w:hAnsi="Times New Roman"/>
          <w:bCs/>
        </w:rPr>
        <w:t xml:space="preserve">1,258 IPOs that filed an initial registration statement </w:t>
      </w:r>
      <w:r w:rsidRPr="00102D95">
        <w:rPr>
          <w:rFonts w:ascii="Times New Roman" w:eastAsia="Times New Roman" w:hAnsi="Times New Roman"/>
          <w:bCs/>
        </w:rPr>
        <w:t xml:space="preserve">and completed their IPO (or withdrew their IPO registration) between February 2003 and March 2012. </w:t>
      </w:r>
      <w:r>
        <w:rPr>
          <w:rFonts w:ascii="Times New Roman" w:eastAsia="Times New Roman" w:hAnsi="Times New Roman"/>
          <w:bCs/>
        </w:rPr>
        <w:t>Eight IPOs have mi</w:t>
      </w:r>
      <w:r w:rsidR="00925C18">
        <w:rPr>
          <w:rFonts w:ascii="Times New Roman" w:eastAsia="Times New Roman" w:hAnsi="Times New Roman"/>
          <w:bCs/>
        </w:rPr>
        <w:t>s</w:t>
      </w:r>
      <w:r>
        <w:rPr>
          <w:rFonts w:ascii="Times New Roman" w:eastAsia="Times New Roman" w:hAnsi="Times New Roman"/>
          <w:bCs/>
        </w:rPr>
        <w:t xml:space="preserve">sing data on views at the S-1 date and are excluded. </w:t>
      </w:r>
      <w:r>
        <w:rPr>
          <w:rFonts w:ascii="Times New Roman" w:hAnsi="Times New Roman"/>
        </w:rPr>
        <w:t>The dependent variable is a dummy variable equal to 1 if the offer is completed, 0 if withdrawn. The main independent variable of interest, v</w:t>
      </w:r>
      <w:r w:rsidRPr="007C18E2">
        <w:rPr>
          <w:rFonts w:ascii="Times New Roman" w:hAnsi="Times New Roman"/>
        </w:rPr>
        <w:t xml:space="preserve">iewers </w:t>
      </w:r>
      <w:r>
        <w:rPr>
          <w:rFonts w:ascii="Times New Roman" w:hAnsi="Times New Roman"/>
        </w:rPr>
        <w:t xml:space="preserve">and document views </w:t>
      </w:r>
      <w:r w:rsidRPr="007C18E2">
        <w:rPr>
          <w:rFonts w:ascii="Times New Roman" w:hAnsi="Times New Roman"/>
        </w:rPr>
        <w:t>at the time of the filing of the initial registration statemen</w:t>
      </w:r>
      <w:r>
        <w:rPr>
          <w:rFonts w:ascii="Times New Roman" w:hAnsi="Times New Roman"/>
        </w:rPr>
        <w:t xml:space="preserve">t (S-1), are categorized </w:t>
      </w:r>
      <w:r w:rsidRPr="009E71A8">
        <w:rPr>
          <w:rFonts w:ascii="Times New Roman" w:hAnsi="Times New Roman"/>
        </w:rPr>
        <w:t xml:space="preserve">as </w:t>
      </w:r>
      <w:r>
        <w:rPr>
          <w:rFonts w:ascii="Times New Roman" w:hAnsi="Times New Roman"/>
        </w:rPr>
        <w:t>all viewers of the IPO’s documents (</w:t>
      </w:r>
      <w:r w:rsidRPr="009E71A8">
        <w:rPr>
          <w:rFonts w:ascii="Times New Roman" w:hAnsi="Times New Roman"/>
          <w:i/>
        </w:rPr>
        <w:t xml:space="preserve">All </w:t>
      </w:r>
      <w:r w:rsidRPr="009E71A8">
        <w:rPr>
          <w:rFonts w:ascii="Times New Roman" w:hAnsi="Times New Roman"/>
          <w:i/>
          <w:color w:val="000000"/>
          <w:kern w:val="24"/>
        </w:rPr>
        <w:t>Viewers</w:t>
      </w:r>
      <w:r w:rsidRPr="009E71A8">
        <w:rPr>
          <w:rFonts w:ascii="Times New Roman" w:hAnsi="Times New Roman"/>
          <w:color w:val="000000"/>
          <w:kern w:val="24"/>
        </w:rPr>
        <w:t>), human viewers (</w:t>
      </w:r>
      <w:r w:rsidRPr="009E71A8">
        <w:rPr>
          <w:rFonts w:ascii="Times New Roman" w:hAnsi="Times New Roman"/>
          <w:i/>
          <w:color w:val="000000"/>
          <w:kern w:val="24"/>
        </w:rPr>
        <w:t>All Viewers Human</w:t>
      </w:r>
      <w:r w:rsidRPr="009E71A8">
        <w:rPr>
          <w:rFonts w:ascii="Times New Roman" w:hAnsi="Times New Roman"/>
          <w:color w:val="000000"/>
          <w:kern w:val="24"/>
        </w:rPr>
        <w:t>), bot viewers (</w:t>
      </w:r>
      <w:r w:rsidRPr="009E71A8">
        <w:rPr>
          <w:rFonts w:ascii="Times New Roman" w:hAnsi="Times New Roman"/>
          <w:i/>
          <w:color w:val="000000"/>
          <w:kern w:val="24"/>
        </w:rPr>
        <w:t>All Viewers Bot</w:t>
      </w:r>
      <w:r w:rsidRPr="00F85FE3">
        <w:rPr>
          <w:rFonts w:ascii="Times New Roman" w:hAnsi="Times New Roman"/>
          <w:color w:val="000000"/>
          <w:kern w:val="24"/>
        </w:rPr>
        <w:t>)</w:t>
      </w:r>
      <w:r>
        <w:rPr>
          <w:rFonts w:ascii="Times New Roman" w:hAnsi="Times New Roman"/>
          <w:color w:val="000000"/>
          <w:kern w:val="24"/>
        </w:rPr>
        <w:t>,</w:t>
      </w:r>
      <w:r w:rsidRPr="009E71A8">
        <w:rPr>
          <w:rFonts w:ascii="Times New Roman" w:hAnsi="Times New Roman"/>
          <w:color w:val="000000"/>
          <w:kern w:val="24"/>
        </w:rPr>
        <w:t xml:space="preserve"> unsure viewers (</w:t>
      </w:r>
      <w:r w:rsidRPr="009E71A8">
        <w:rPr>
          <w:rFonts w:ascii="Times New Roman" w:hAnsi="Times New Roman"/>
          <w:i/>
          <w:color w:val="000000"/>
          <w:kern w:val="24"/>
        </w:rPr>
        <w:t xml:space="preserve">All Viewers </w:t>
      </w:r>
      <w:r>
        <w:rPr>
          <w:rFonts w:ascii="Times New Roman" w:hAnsi="Times New Roman"/>
          <w:i/>
          <w:color w:val="000000"/>
          <w:kern w:val="24"/>
        </w:rPr>
        <w:t>Unsure</w:t>
      </w:r>
      <w:r>
        <w:rPr>
          <w:rFonts w:ascii="Times New Roman" w:hAnsi="Times New Roman"/>
          <w:color w:val="000000"/>
          <w:kern w:val="24"/>
        </w:rPr>
        <w:t>), viewers who only view the IPO document</w:t>
      </w:r>
      <w:r w:rsidRPr="009E71A8">
        <w:rPr>
          <w:rFonts w:ascii="Times New Roman" w:hAnsi="Times New Roman"/>
          <w:color w:val="000000"/>
          <w:kern w:val="24"/>
        </w:rPr>
        <w:t xml:space="preserve"> (</w:t>
      </w:r>
      <w:r w:rsidRPr="009E71A8">
        <w:rPr>
          <w:rFonts w:ascii="Times New Roman" w:hAnsi="Times New Roman"/>
          <w:i/>
          <w:color w:val="000000"/>
          <w:kern w:val="24"/>
        </w:rPr>
        <w:t>IPO Viewers</w:t>
      </w:r>
      <w:r w:rsidRPr="009E71A8">
        <w:rPr>
          <w:rFonts w:ascii="Times New Roman" w:hAnsi="Times New Roman"/>
          <w:color w:val="000000"/>
          <w:kern w:val="24"/>
        </w:rPr>
        <w:t xml:space="preserve">), </w:t>
      </w:r>
      <w:r>
        <w:rPr>
          <w:rFonts w:ascii="Times New Roman" w:hAnsi="Times New Roman"/>
          <w:color w:val="000000"/>
          <w:kern w:val="24"/>
        </w:rPr>
        <w:t>viewers of the IPO document who view</w:t>
      </w:r>
      <w:r w:rsidRPr="009E71A8">
        <w:rPr>
          <w:rFonts w:ascii="Times New Roman" w:hAnsi="Times New Roman"/>
          <w:color w:val="000000"/>
          <w:kern w:val="24"/>
        </w:rPr>
        <w:t xml:space="preserve"> at least one other peer firm document (</w:t>
      </w:r>
      <w:r w:rsidRPr="009E71A8">
        <w:rPr>
          <w:rFonts w:ascii="Times New Roman" w:hAnsi="Times New Roman"/>
          <w:i/>
          <w:color w:val="000000"/>
          <w:kern w:val="24"/>
        </w:rPr>
        <w:t>Peer Firm Viewers</w:t>
      </w:r>
      <w:r w:rsidRPr="009E71A8">
        <w:rPr>
          <w:rFonts w:ascii="Times New Roman" w:hAnsi="Times New Roman"/>
          <w:color w:val="000000"/>
          <w:kern w:val="24"/>
        </w:rPr>
        <w:t>), peer firm viewers who view at least one peer firm document in the same one-digit SDC industry code as the IPO (</w:t>
      </w:r>
      <w:r w:rsidRPr="009E71A8">
        <w:rPr>
          <w:rFonts w:ascii="Times New Roman" w:hAnsi="Times New Roman"/>
          <w:i/>
          <w:color w:val="000000"/>
          <w:kern w:val="24"/>
        </w:rPr>
        <w:t xml:space="preserve">Peer Firm Viewers SIC1), </w:t>
      </w:r>
      <w:r w:rsidRPr="00197101">
        <w:rPr>
          <w:rFonts w:ascii="Times New Roman" w:hAnsi="Times New Roman"/>
          <w:color w:val="000000"/>
          <w:kern w:val="24"/>
        </w:rPr>
        <w:t>and</w:t>
      </w:r>
      <w:r>
        <w:rPr>
          <w:rFonts w:ascii="Times New Roman" w:hAnsi="Times New Roman"/>
          <w:color w:val="000000"/>
          <w:kern w:val="24"/>
        </w:rPr>
        <w:t xml:space="preserve"> the number of peer firm documents viewed (</w:t>
      </w:r>
      <w:r w:rsidRPr="009A3742">
        <w:rPr>
          <w:rFonts w:ascii="Times New Roman" w:hAnsi="Times New Roman"/>
          <w:i/>
          <w:color w:val="000000"/>
          <w:kern w:val="24"/>
        </w:rPr>
        <w:t>Peer Firm Document Views</w:t>
      </w:r>
      <w:r>
        <w:rPr>
          <w:rFonts w:ascii="Times New Roman" w:hAnsi="Times New Roman"/>
          <w:color w:val="000000"/>
          <w:kern w:val="24"/>
        </w:rPr>
        <w:t>)</w:t>
      </w:r>
      <w:r w:rsidRPr="00B04E62">
        <w:rPr>
          <w:rFonts w:ascii="Times New Roman" w:hAnsi="Times New Roman"/>
          <w:i/>
          <w:color w:val="000000"/>
          <w:kern w:val="24"/>
        </w:rPr>
        <w:t>.</w:t>
      </w:r>
      <w:r w:rsidRPr="009E71A8">
        <w:rPr>
          <w:rFonts w:ascii="Times New Roman" w:hAnsi="Times New Roman"/>
          <w:color w:val="000000"/>
          <w:kern w:val="24"/>
        </w:rPr>
        <w:t xml:space="preserve"> </w:t>
      </w:r>
      <w:r w:rsidRPr="00BB43E7">
        <w:rPr>
          <w:rFonts w:ascii="Times New Roman" w:hAnsi="Times New Roman"/>
          <w:color w:val="000000"/>
          <w:kern w:val="24"/>
        </w:rPr>
        <w:t xml:space="preserve">All viewer variables are scaled by proceeds </w:t>
      </w:r>
      <w:r>
        <w:rPr>
          <w:rFonts w:ascii="Times New Roman" w:hAnsi="Times New Roman"/>
          <w:color w:val="000000"/>
          <w:kern w:val="24"/>
        </w:rPr>
        <w:t>and</w:t>
      </w:r>
      <w:r w:rsidRPr="00BB43E7">
        <w:rPr>
          <w:rFonts w:ascii="Times New Roman" w:hAnsi="Times New Roman"/>
          <w:color w:val="000000"/>
          <w:kern w:val="24"/>
        </w:rPr>
        <w:t xml:space="preserve"> winsorized at the 99% level (one-sided).</w:t>
      </w:r>
      <w:r w:rsidRPr="009E71A8">
        <w:rPr>
          <w:rFonts w:ascii="Times New Roman" w:hAnsi="Times New Roman"/>
          <w:color w:val="000000"/>
          <w:kern w:val="24"/>
        </w:rPr>
        <w:t xml:space="preserve"> Independent variables include the </w:t>
      </w:r>
      <w:r w:rsidRPr="00330630">
        <w:rPr>
          <w:rFonts w:ascii="Times New Roman" w:hAnsi="Times New Roman"/>
          <w:color w:val="000000"/>
          <w:kern w:val="24"/>
        </w:rPr>
        <w:t>Carter-Manaster underwriter rank (</w:t>
      </w:r>
      <w:r w:rsidRPr="00330630">
        <w:rPr>
          <w:rFonts w:ascii="Times New Roman" w:hAnsi="Times New Roman"/>
          <w:i/>
          <w:color w:val="000000"/>
          <w:kern w:val="24"/>
        </w:rPr>
        <w:t>Underwriter Rank</w:t>
      </w:r>
      <w:r w:rsidRPr="00330630">
        <w:rPr>
          <w:rFonts w:ascii="Times New Roman" w:hAnsi="Times New Roman"/>
          <w:color w:val="000000"/>
          <w:kern w:val="24"/>
        </w:rPr>
        <w:t xml:space="preserve">) of the lead underwriter, the log of </w:t>
      </w:r>
      <w:r w:rsidRPr="00330630">
        <w:rPr>
          <w:rFonts w:ascii="Times New Roman" w:eastAsia="Times New Roman" w:hAnsi="Times New Roman"/>
          <w:i/>
        </w:rPr>
        <w:t>Age</w:t>
      </w:r>
      <w:r>
        <w:rPr>
          <w:rFonts w:ascii="Times New Roman" w:eastAsia="Times New Roman" w:hAnsi="Times New Roman"/>
          <w:i/>
        </w:rPr>
        <w:t>+1</w:t>
      </w:r>
      <w:r>
        <w:rPr>
          <w:rFonts w:ascii="Times New Roman" w:eastAsia="Times New Roman" w:hAnsi="Times New Roman"/>
        </w:rPr>
        <w:t xml:space="preserve"> (in years),</w:t>
      </w:r>
      <w:r w:rsidRPr="00330630">
        <w:rPr>
          <w:rFonts w:ascii="Times New Roman" w:eastAsia="Times New Roman" w:hAnsi="Times New Roman"/>
        </w:rPr>
        <w:t xml:space="preserve"> </w:t>
      </w:r>
      <w:r w:rsidRPr="00330630">
        <w:rPr>
          <w:rFonts w:ascii="Times New Roman" w:hAnsi="Times New Roman"/>
          <w:color w:val="000000"/>
          <w:kern w:val="24"/>
        </w:rPr>
        <w:t xml:space="preserve">the difference between the IPO’s </w:t>
      </w:r>
      <w:r>
        <w:rPr>
          <w:rFonts w:ascii="Times New Roman" w:hAnsi="Times New Roman"/>
          <w:color w:val="000000"/>
          <w:kern w:val="24"/>
        </w:rPr>
        <w:t>S-1</w:t>
      </w:r>
      <w:r w:rsidRPr="00330630">
        <w:rPr>
          <w:rFonts w:ascii="Times New Roman" w:hAnsi="Times New Roman"/>
          <w:color w:val="000000"/>
          <w:kern w:val="24"/>
        </w:rPr>
        <w:t xml:space="preserve"> date and its date of </w:t>
      </w:r>
      <w:r>
        <w:rPr>
          <w:rFonts w:ascii="Times New Roman" w:hAnsi="Times New Roman"/>
          <w:color w:val="000000"/>
          <w:kern w:val="24"/>
        </w:rPr>
        <w:t xml:space="preserve">founding, </w:t>
      </w:r>
      <w:r>
        <w:rPr>
          <w:rFonts w:ascii="Times New Roman" w:hAnsi="Times New Roman"/>
          <w:i/>
          <w:color w:val="000000"/>
          <w:kern w:val="24"/>
        </w:rPr>
        <w:t>Mkt Return</w:t>
      </w:r>
      <w:r>
        <w:rPr>
          <w:rFonts w:ascii="Times New Roman" w:hAnsi="Times New Roman"/>
          <w:i/>
          <w:color w:val="000000"/>
          <w:kern w:val="24"/>
          <w:vertAlign w:val="subscript"/>
        </w:rPr>
        <w:t>-180toS1</w:t>
      </w:r>
      <w:r>
        <w:rPr>
          <w:rFonts w:ascii="Times New Roman" w:hAnsi="Times New Roman"/>
          <w:i/>
          <w:color w:val="000000"/>
          <w:kern w:val="24"/>
        </w:rPr>
        <w:t>,</w:t>
      </w:r>
      <w:r>
        <w:rPr>
          <w:rFonts w:ascii="Times New Roman" w:hAnsi="Times New Roman"/>
          <w:color w:val="000000"/>
          <w:kern w:val="24"/>
        </w:rPr>
        <w:t xml:space="preserve"> the</w:t>
      </w:r>
      <w:r w:rsidRPr="009E71A8">
        <w:rPr>
          <w:rFonts w:ascii="Times New Roman" w:hAnsi="Times New Roman"/>
          <w:color w:val="000000"/>
          <w:kern w:val="24"/>
        </w:rPr>
        <w:t xml:space="preserve"> buy and hold value weighted CRSP returns </w:t>
      </w:r>
      <w:r>
        <w:rPr>
          <w:rFonts w:ascii="Times New Roman" w:hAnsi="Times New Roman"/>
          <w:color w:val="000000"/>
          <w:kern w:val="24"/>
        </w:rPr>
        <w:t xml:space="preserve">for the </w:t>
      </w:r>
      <w:r w:rsidRPr="009E71A8">
        <w:rPr>
          <w:rFonts w:ascii="Times New Roman" w:hAnsi="Times New Roman"/>
          <w:color w:val="000000"/>
          <w:kern w:val="24"/>
        </w:rPr>
        <w:t xml:space="preserve">180 </w:t>
      </w:r>
      <w:r>
        <w:rPr>
          <w:rFonts w:ascii="Times New Roman" w:hAnsi="Times New Roman"/>
          <w:color w:val="000000"/>
          <w:kern w:val="24"/>
        </w:rPr>
        <w:t>calendar</w:t>
      </w:r>
      <w:r w:rsidRPr="009E71A8">
        <w:rPr>
          <w:rFonts w:ascii="Times New Roman" w:hAnsi="Times New Roman"/>
          <w:color w:val="000000"/>
          <w:kern w:val="24"/>
        </w:rPr>
        <w:t xml:space="preserve"> days before the filing of the S-1, </w:t>
      </w:r>
      <w:r w:rsidRPr="009E71A8">
        <w:rPr>
          <w:rFonts w:ascii="Times New Roman" w:eastAsia="Times New Roman" w:hAnsi="Times New Roman"/>
          <w:i/>
        </w:rPr>
        <w:t>Number of IPOs</w:t>
      </w:r>
      <w:r w:rsidRPr="009E71A8">
        <w:rPr>
          <w:rFonts w:ascii="Times New Roman" w:eastAsia="Times New Roman" w:hAnsi="Times New Roman"/>
          <w:i/>
          <w:vertAlign w:val="subscript"/>
        </w:rPr>
        <w:t>-180to</w:t>
      </w:r>
      <w:r>
        <w:rPr>
          <w:rFonts w:ascii="Times New Roman" w:eastAsia="Times New Roman" w:hAnsi="Times New Roman"/>
          <w:i/>
          <w:vertAlign w:val="subscript"/>
        </w:rPr>
        <w:t>S1</w:t>
      </w:r>
      <w:r>
        <w:rPr>
          <w:rFonts w:ascii="Times New Roman" w:eastAsia="Times New Roman" w:hAnsi="Times New Roman"/>
          <w:vertAlign w:val="subscript"/>
        </w:rPr>
        <w:t>,</w:t>
      </w:r>
      <w:r w:rsidRPr="009E71A8">
        <w:rPr>
          <w:rFonts w:ascii="Times New Roman" w:eastAsia="Times New Roman" w:hAnsi="Times New Roman"/>
        </w:rPr>
        <w:t xml:space="preserve"> the total number of IPOs that went public in the 180 calendar days prior to the IPO’s filing of its S-1</w:t>
      </w:r>
      <w:r>
        <w:rPr>
          <w:rFonts w:ascii="Times New Roman" w:eastAsia="Times New Roman" w:hAnsi="Times New Roman"/>
        </w:rPr>
        <w:t xml:space="preserve"> using the selection criteria for our sample</w:t>
      </w:r>
      <w:r w:rsidRPr="009E71A8">
        <w:rPr>
          <w:rFonts w:ascii="Times New Roman" w:eastAsia="Times New Roman" w:hAnsi="Times New Roman"/>
        </w:rPr>
        <w:t xml:space="preserve">, and </w:t>
      </w:r>
      <w:r w:rsidRPr="009E71A8">
        <w:rPr>
          <w:rFonts w:ascii="Times New Roman" w:eastAsia="Times New Roman" w:hAnsi="Times New Roman"/>
          <w:i/>
        </w:rPr>
        <w:t>Average</w:t>
      </w:r>
      <w:r w:rsidRPr="009E71A8">
        <w:rPr>
          <w:rFonts w:ascii="Times New Roman" w:eastAsia="Times New Roman" w:hAnsi="Times New Roman"/>
        </w:rPr>
        <w:t xml:space="preserve"> </w:t>
      </w:r>
      <w:r w:rsidRPr="009E71A8">
        <w:rPr>
          <w:rFonts w:ascii="Times New Roman" w:eastAsia="Times New Roman" w:hAnsi="Times New Roman"/>
          <w:i/>
        </w:rPr>
        <w:t>IR</w:t>
      </w:r>
      <w:r>
        <w:rPr>
          <w:rFonts w:ascii="Times New Roman" w:eastAsia="Times New Roman" w:hAnsi="Times New Roman"/>
          <w:i/>
          <w:vertAlign w:val="subscript"/>
        </w:rPr>
        <w:t>-180toS1</w:t>
      </w:r>
      <w:r>
        <w:rPr>
          <w:rFonts w:ascii="Times New Roman" w:eastAsia="Times New Roman" w:hAnsi="Times New Roman"/>
          <w:i/>
        </w:rPr>
        <w:t>,</w:t>
      </w:r>
      <w:r w:rsidRPr="009E71A8">
        <w:rPr>
          <w:rFonts w:ascii="Times New Roman" w:eastAsia="Times New Roman" w:hAnsi="Times New Roman"/>
        </w:rPr>
        <w:t xml:space="preserve"> the average initial return of IPOs that went public in the 180 calendar days prior to the IPO’s filing of its S-1</w:t>
      </w:r>
      <w:r w:rsidRPr="008B6697">
        <w:rPr>
          <w:rFonts w:ascii="Times New Roman" w:eastAsia="Times New Roman" w:hAnsi="Times New Roman"/>
        </w:rPr>
        <w:t xml:space="preserve"> </w:t>
      </w:r>
      <w:r>
        <w:rPr>
          <w:rFonts w:ascii="Times New Roman" w:eastAsia="Times New Roman" w:hAnsi="Times New Roman"/>
        </w:rPr>
        <w:t>using the selection criteria for our sample</w:t>
      </w:r>
      <w:r w:rsidRPr="009E71A8">
        <w:rPr>
          <w:rFonts w:ascii="Times New Roman" w:eastAsia="Times New Roman" w:hAnsi="Times New Roman"/>
        </w:rPr>
        <w:t xml:space="preserve">. </w:t>
      </w:r>
      <w:r w:rsidRPr="009E71A8">
        <w:rPr>
          <w:rFonts w:ascii="Times New Roman" w:hAnsi="Times New Roman"/>
          <w:color w:val="000000"/>
          <w:kern w:val="24"/>
        </w:rPr>
        <w:t xml:space="preserve">Includes industry </w:t>
      </w:r>
      <w:r>
        <w:rPr>
          <w:rFonts w:ascii="Times New Roman" w:hAnsi="Times New Roman"/>
          <w:color w:val="000000"/>
          <w:kern w:val="24"/>
        </w:rPr>
        <w:t xml:space="preserve">(SIC1) and year fixed effects. </w:t>
      </w:r>
      <w:r w:rsidRPr="009E71A8">
        <w:rPr>
          <w:rFonts w:ascii="Times New Roman" w:hAnsi="Times New Roman"/>
          <w:color w:val="000000"/>
          <w:kern w:val="24"/>
        </w:rPr>
        <w:t>T-statistics are in paren</w:t>
      </w:r>
      <w:r>
        <w:rPr>
          <w:rFonts w:ascii="Times New Roman" w:hAnsi="Times New Roman"/>
          <w:color w:val="000000"/>
          <w:kern w:val="24"/>
        </w:rPr>
        <w:t xml:space="preserve">theses below the coefficients. </w:t>
      </w:r>
      <w:r w:rsidRPr="009E71A8">
        <w:rPr>
          <w:rFonts w:ascii="Times New Roman" w:hAnsi="Times New Roman"/>
          <w:color w:val="000000"/>
          <w:kern w:val="24"/>
        </w:rPr>
        <w:t>*, **, *** indicate significance at the 1</w:t>
      </w:r>
      <w:r>
        <w:rPr>
          <w:rFonts w:ascii="Times New Roman" w:hAnsi="Times New Roman"/>
          <w:color w:val="000000"/>
          <w:kern w:val="24"/>
        </w:rPr>
        <w:t>0</w:t>
      </w:r>
      <w:r w:rsidRPr="009E71A8">
        <w:rPr>
          <w:rFonts w:ascii="Times New Roman" w:hAnsi="Times New Roman"/>
          <w:color w:val="000000"/>
          <w:kern w:val="24"/>
        </w:rPr>
        <w:t>, 5 and 1% levels. Standard errors are clustered by industry (SIC1).</w:t>
      </w:r>
    </w:p>
    <w:p w14:paraId="5FEF5856" w14:textId="77777777" w:rsidR="00684F99" w:rsidRDefault="00684F99">
      <w:pPr>
        <w:spacing w:after="0" w:line="240" w:lineRule="auto"/>
        <w:rPr>
          <w:rFonts w:ascii="Times New Roman" w:hAnsi="Times New Roman"/>
          <w:color w:val="000000"/>
          <w:kern w:val="24"/>
        </w:rPr>
      </w:pPr>
      <w:r>
        <w:rPr>
          <w:rFonts w:ascii="Times New Roman" w:hAnsi="Times New Roman"/>
          <w:color w:val="000000"/>
          <w:kern w:val="24"/>
        </w:rPr>
        <w:br w:type="page"/>
      </w:r>
    </w:p>
    <w:tbl>
      <w:tblPr>
        <w:tblW w:w="5459" w:type="pct"/>
        <w:jc w:val="center"/>
        <w:tblLayout w:type="fixed"/>
        <w:tblLook w:val="04A0" w:firstRow="1" w:lastRow="0" w:firstColumn="1" w:lastColumn="0" w:noHBand="0" w:noVBand="1"/>
      </w:tblPr>
      <w:tblGrid>
        <w:gridCol w:w="2281"/>
        <w:gridCol w:w="1569"/>
        <w:gridCol w:w="1569"/>
        <w:gridCol w:w="1572"/>
        <w:gridCol w:w="1575"/>
        <w:gridCol w:w="1575"/>
        <w:gridCol w:w="1575"/>
        <w:gridCol w:w="1575"/>
        <w:gridCol w:w="1881"/>
      </w:tblGrid>
      <w:tr w:rsidR="00684F99" w:rsidRPr="004F0987" w14:paraId="2684BC87" w14:textId="77777777" w:rsidTr="00F33343">
        <w:trPr>
          <w:trHeight w:val="332"/>
          <w:jc w:val="center"/>
        </w:trPr>
        <w:tc>
          <w:tcPr>
            <w:tcW w:w="752" w:type="pct"/>
            <w:tcBorders>
              <w:top w:val="single" w:sz="8" w:space="0" w:color="auto"/>
              <w:left w:val="nil"/>
              <w:right w:val="nil"/>
            </w:tcBorders>
            <w:shd w:val="clear" w:color="auto" w:fill="auto"/>
            <w:noWrap/>
            <w:vAlign w:val="bottom"/>
          </w:tcPr>
          <w:p w14:paraId="7C1CCBA2" w14:textId="77777777" w:rsidR="00684F99" w:rsidRPr="004F0987" w:rsidRDefault="00684F99" w:rsidP="00684F99">
            <w:pPr>
              <w:spacing w:after="0" w:line="240" w:lineRule="auto"/>
              <w:rPr>
                <w:rFonts w:ascii="Times New Roman" w:eastAsia="Times New Roman" w:hAnsi="Times New Roman"/>
              </w:rPr>
            </w:pPr>
          </w:p>
        </w:tc>
        <w:tc>
          <w:tcPr>
            <w:tcW w:w="4248" w:type="pct"/>
            <w:gridSpan w:val="8"/>
            <w:tcBorders>
              <w:top w:val="single" w:sz="8" w:space="0" w:color="auto"/>
              <w:left w:val="nil"/>
              <w:right w:val="nil"/>
            </w:tcBorders>
            <w:shd w:val="clear" w:color="auto" w:fill="auto"/>
            <w:noWrap/>
            <w:vAlign w:val="bottom"/>
          </w:tcPr>
          <w:p w14:paraId="29B49CDC" w14:textId="10F27B84" w:rsidR="00732C99" w:rsidRPr="00FE05D7" w:rsidRDefault="00732C99" w:rsidP="00684F99">
            <w:pPr>
              <w:spacing w:after="0" w:line="240" w:lineRule="auto"/>
              <w:jc w:val="center"/>
              <w:rPr>
                <w:rFonts w:ascii="Times New Roman" w:hAnsi="Times New Roman"/>
                <w:b/>
                <w:color w:val="000000"/>
              </w:rPr>
            </w:pPr>
            <w:r>
              <w:rPr>
                <w:rFonts w:ascii="Times New Roman" w:hAnsi="Times New Roman"/>
                <w:b/>
                <w:color w:val="000000"/>
              </w:rPr>
              <w:t>Dependent Variable: Probability of Offer Completion</w:t>
            </w:r>
          </w:p>
          <w:p w14:paraId="77BCF15F" w14:textId="3A3F4E88" w:rsidR="00684F99" w:rsidRPr="004F0987" w:rsidRDefault="00732C99" w:rsidP="00684F99">
            <w:pPr>
              <w:spacing w:after="0" w:line="240" w:lineRule="auto"/>
              <w:jc w:val="center"/>
              <w:rPr>
                <w:rFonts w:ascii="Times New Roman" w:hAnsi="Times New Roman"/>
                <w:color w:val="000000"/>
              </w:rPr>
            </w:pPr>
            <w:r>
              <w:rPr>
                <w:rFonts w:ascii="Times New Roman" w:hAnsi="Times New Roman"/>
                <w:i/>
                <w:color w:val="000000"/>
              </w:rPr>
              <w:t>(</w:t>
            </w:r>
            <w:r w:rsidR="00684F99" w:rsidRPr="004F0987">
              <w:rPr>
                <w:rFonts w:ascii="Times New Roman" w:hAnsi="Times New Roman"/>
                <w:i/>
                <w:color w:val="000000"/>
              </w:rPr>
              <w:t>Column Heading Represents the Type of Viewer or Views as the Independent Variable</w:t>
            </w:r>
            <w:r>
              <w:rPr>
                <w:rFonts w:ascii="Times New Roman" w:hAnsi="Times New Roman"/>
                <w:i/>
                <w:color w:val="000000"/>
              </w:rPr>
              <w:t>)</w:t>
            </w:r>
          </w:p>
        </w:tc>
      </w:tr>
      <w:tr w:rsidR="00684F99" w:rsidRPr="004F0987" w14:paraId="1926911F" w14:textId="77777777" w:rsidTr="00F33343">
        <w:trPr>
          <w:trHeight w:val="332"/>
          <w:jc w:val="center"/>
        </w:trPr>
        <w:tc>
          <w:tcPr>
            <w:tcW w:w="752" w:type="pct"/>
            <w:tcBorders>
              <w:left w:val="nil"/>
              <w:right w:val="nil"/>
            </w:tcBorders>
            <w:shd w:val="clear" w:color="auto" w:fill="auto"/>
            <w:noWrap/>
            <w:vAlign w:val="bottom"/>
          </w:tcPr>
          <w:p w14:paraId="4D4159FD" w14:textId="77777777" w:rsidR="00684F99" w:rsidRPr="004F0987" w:rsidRDefault="00684F99" w:rsidP="00684F99">
            <w:pPr>
              <w:spacing w:after="0" w:line="240" w:lineRule="auto"/>
              <w:rPr>
                <w:rFonts w:ascii="Times New Roman" w:eastAsia="Times New Roman" w:hAnsi="Times New Roman"/>
              </w:rPr>
            </w:pPr>
            <w:r w:rsidRPr="004F0987">
              <w:rPr>
                <w:rFonts w:ascii="Times New Roman" w:eastAsia="Times New Roman" w:hAnsi="Times New Roman"/>
              </w:rPr>
              <w:t> </w:t>
            </w:r>
          </w:p>
        </w:tc>
        <w:tc>
          <w:tcPr>
            <w:tcW w:w="517" w:type="pct"/>
            <w:tcBorders>
              <w:left w:val="nil"/>
              <w:right w:val="nil"/>
            </w:tcBorders>
            <w:shd w:val="clear" w:color="auto" w:fill="auto"/>
            <w:noWrap/>
            <w:vAlign w:val="bottom"/>
          </w:tcPr>
          <w:p w14:paraId="5F261BAB"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hAnsi="Times New Roman"/>
                <w:color w:val="000000"/>
              </w:rPr>
              <w:t>All Viewers</w:t>
            </w:r>
          </w:p>
        </w:tc>
        <w:tc>
          <w:tcPr>
            <w:tcW w:w="517" w:type="pct"/>
            <w:tcBorders>
              <w:left w:val="nil"/>
              <w:right w:val="nil"/>
            </w:tcBorders>
            <w:shd w:val="clear" w:color="auto" w:fill="auto"/>
            <w:noWrap/>
            <w:vAlign w:val="bottom"/>
          </w:tcPr>
          <w:p w14:paraId="54006A61"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color w:val="000000"/>
                <w:kern w:val="24"/>
              </w:rPr>
              <w:t>All Viewers Human</w:t>
            </w:r>
          </w:p>
        </w:tc>
        <w:tc>
          <w:tcPr>
            <w:tcW w:w="518" w:type="pct"/>
            <w:tcBorders>
              <w:left w:val="nil"/>
              <w:right w:val="nil"/>
            </w:tcBorders>
            <w:shd w:val="clear" w:color="auto" w:fill="auto"/>
            <w:noWrap/>
            <w:vAlign w:val="bottom"/>
          </w:tcPr>
          <w:p w14:paraId="2EFDDD5C"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color w:val="000000"/>
                <w:kern w:val="24"/>
              </w:rPr>
              <w:t>All Viewers Bot</w:t>
            </w:r>
          </w:p>
        </w:tc>
        <w:tc>
          <w:tcPr>
            <w:tcW w:w="519" w:type="pct"/>
            <w:tcBorders>
              <w:left w:val="nil"/>
              <w:right w:val="nil"/>
            </w:tcBorders>
            <w:shd w:val="clear" w:color="auto" w:fill="auto"/>
            <w:noWrap/>
            <w:vAlign w:val="bottom"/>
          </w:tcPr>
          <w:p w14:paraId="5C21EF42"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color w:val="000000"/>
                <w:kern w:val="24"/>
              </w:rPr>
              <w:t>All Viewers Unsure</w:t>
            </w:r>
          </w:p>
        </w:tc>
        <w:tc>
          <w:tcPr>
            <w:tcW w:w="519" w:type="pct"/>
            <w:tcBorders>
              <w:left w:val="nil"/>
              <w:right w:val="nil"/>
            </w:tcBorders>
            <w:shd w:val="clear" w:color="auto" w:fill="auto"/>
            <w:noWrap/>
            <w:vAlign w:val="bottom"/>
          </w:tcPr>
          <w:p w14:paraId="1CE492D7"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 xml:space="preserve">IPO </w:t>
            </w:r>
          </w:p>
          <w:p w14:paraId="07E2101C"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Viewers</w:t>
            </w:r>
          </w:p>
        </w:tc>
        <w:tc>
          <w:tcPr>
            <w:tcW w:w="519" w:type="pct"/>
            <w:tcBorders>
              <w:left w:val="nil"/>
              <w:right w:val="nil"/>
            </w:tcBorders>
            <w:shd w:val="clear" w:color="auto" w:fill="auto"/>
            <w:noWrap/>
            <w:vAlign w:val="bottom"/>
          </w:tcPr>
          <w:p w14:paraId="0690B906"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hAnsi="Times New Roman"/>
                <w:color w:val="000000"/>
              </w:rPr>
              <w:t xml:space="preserve">Peer Firm Viewers </w:t>
            </w:r>
          </w:p>
        </w:tc>
        <w:tc>
          <w:tcPr>
            <w:tcW w:w="519" w:type="pct"/>
            <w:tcBorders>
              <w:left w:val="nil"/>
              <w:right w:val="nil"/>
            </w:tcBorders>
            <w:shd w:val="clear" w:color="auto" w:fill="auto"/>
            <w:noWrap/>
            <w:vAlign w:val="bottom"/>
          </w:tcPr>
          <w:p w14:paraId="7916CD27"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hAnsi="Times New Roman"/>
                <w:color w:val="000000"/>
              </w:rPr>
              <w:t xml:space="preserve">Peer Firm Viewers SIC1 </w:t>
            </w:r>
          </w:p>
        </w:tc>
        <w:tc>
          <w:tcPr>
            <w:tcW w:w="621" w:type="pct"/>
            <w:tcBorders>
              <w:left w:val="nil"/>
              <w:right w:val="nil"/>
            </w:tcBorders>
            <w:shd w:val="clear" w:color="auto" w:fill="auto"/>
            <w:noWrap/>
            <w:vAlign w:val="bottom"/>
          </w:tcPr>
          <w:p w14:paraId="7AC95749"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hAnsi="Times New Roman"/>
                <w:color w:val="000000"/>
              </w:rPr>
              <w:t xml:space="preserve">Peer Firm Document Views </w:t>
            </w:r>
          </w:p>
        </w:tc>
      </w:tr>
      <w:tr w:rsidR="00684F99" w:rsidRPr="004F0987" w14:paraId="395D234C" w14:textId="77777777" w:rsidTr="00F33343">
        <w:trPr>
          <w:trHeight w:val="64"/>
          <w:jc w:val="center"/>
        </w:trPr>
        <w:tc>
          <w:tcPr>
            <w:tcW w:w="752" w:type="pct"/>
            <w:tcBorders>
              <w:top w:val="nil"/>
              <w:left w:val="nil"/>
              <w:bottom w:val="single" w:sz="4" w:space="0" w:color="auto"/>
              <w:right w:val="nil"/>
            </w:tcBorders>
            <w:shd w:val="clear" w:color="auto" w:fill="auto"/>
            <w:noWrap/>
            <w:vAlign w:val="bottom"/>
          </w:tcPr>
          <w:p w14:paraId="779A00A4" w14:textId="77777777" w:rsidR="00684F99" w:rsidRPr="004F0987" w:rsidRDefault="00684F99" w:rsidP="00684F99">
            <w:pPr>
              <w:spacing w:after="0" w:line="240" w:lineRule="auto"/>
              <w:rPr>
                <w:rFonts w:ascii="Times New Roman" w:eastAsia="Times New Roman" w:hAnsi="Times New Roman"/>
              </w:rPr>
            </w:pPr>
            <w:r w:rsidRPr="004F0987">
              <w:rPr>
                <w:rFonts w:ascii="Times New Roman" w:eastAsia="Times New Roman" w:hAnsi="Times New Roman"/>
              </w:rPr>
              <w:t>Variables</w:t>
            </w:r>
          </w:p>
        </w:tc>
        <w:tc>
          <w:tcPr>
            <w:tcW w:w="517" w:type="pct"/>
            <w:tcBorders>
              <w:top w:val="nil"/>
              <w:left w:val="nil"/>
              <w:bottom w:val="single" w:sz="4" w:space="0" w:color="auto"/>
              <w:right w:val="nil"/>
            </w:tcBorders>
            <w:shd w:val="clear" w:color="auto" w:fill="auto"/>
            <w:noWrap/>
            <w:vAlign w:val="center"/>
          </w:tcPr>
          <w:p w14:paraId="6A177E20" w14:textId="77777777" w:rsidR="00684F99" w:rsidRPr="004F0987" w:rsidRDefault="00684F99" w:rsidP="00684F99">
            <w:pPr>
              <w:spacing w:after="0" w:line="240" w:lineRule="auto"/>
              <w:jc w:val="center"/>
              <w:rPr>
                <w:rFonts w:ascii="Times New Roman" w:eastAsia="Times New Roman" w:hAnsi="Times New Roman"/>
                <w:color w:val="000000"/>
              </w:rPr>
            </w:pPr>
            <w:r w:rsidRPr="004F0987">
              <w:rPr>
                <w:rFonts w:ascii="Times New Roman" w:eastAsia="Times New Roman" w:hAnsi="Times New Roman"/>
                <w:color w:val="000000"/>
                <w:kern w:val="24"/>
              </w:rPr>
              <w:t>(1)</w:t>
            </w:r>
          </w:p>
        </w:tc>
        <w:tc>
          <w:tcPr>
            <w:tcW w:w="517" w:type="pct"/>
            <w:tcBorders>
              <w:top w:val="nil"/>
              <w:left w:val="nil"/>
              <w:bottom w:val="single" w:sz="4" w:space="0" w:color="auto"/>
              <w:right w:val="nil"/>
            </w:tcBorders>
            <w:shd w:val="clear" w:color="auto" w:fill="auto"/>
            <w:noWrap/>
            <w:vAlign w:val="center"/>
          </w:tcPr>
          <w:p w14:paraId="224E76DB" w14:textId="77777777" w:rsidR="00684F99" w:rsidRPr="004F0987" w:rsidRDefault="00684F99" w:rsidP="00684F99">
            <w:pPr>
              <w:spacing w:after="0" w:line="240" w:lineRule="auto"/>
              <w:jc w:val="center"/>
              <w:rPr>
                <w:rFonts w:ascii="Times New Roman" w:eastAsia="Times New Roman" w:hAnsi="Times New Roman"/>
                <w:color w:val="000000"/>
              </w:rPr>
            </w:pPr>
            <w:r w:rsidRPr="004F0987">
              <w:rPr>
                <w:rFonts w:ascii="Times New Roman" w:eastAsia="Times New Roman" w:hAnsi="Times New Roman"/>
                <w:color w:val="000000"/>
                <w:kern w:val="24"/>
              </w:rPr>
              <w:t>(2)</w:t>
            </w:r>
          </w:p>
        </w:tc>
        <w:tc>
          <w:tcPr>
            <w:tcW w:w="518" w:type="pct"/>
            <w:tcBorders>
              <w:top w:val="nil"/>
              <w:left w:val="nil"/>
              <w:bottom w:val="single" w:sz="4" w:space="0" w:color="auto"/>
              <w:right w:val="nil"/>
            </w:tcBorders>
            <w:shd w:val="clear" w:color="auto" w:fill="auto"/>
            <w:noWrap/>
            <w:vAlign w:val="center"/>
          </w:tcPr>
          <w:p w14:paraId="3732723F" w14:textId="77777777" w:rsidR="00684F99" w:rsidRPr="004F0987" w:rsidRDefault="00684F99" w:rsidP="00684F99">
            <w:pPr>
              <w:spacing w:after="0" w:line="240" w:lineRule="auto"/>
              <w:jc w:val="center"/>
              <w:rPr>
                <w:rFonts w:ascii="Times New Roman" w:eastAsia="Times New Roman" w:hAnsi="Times New Roman"/>
                <w:color w:val="000000"/>
              </w:rPr>
            </w:pPr>
            <w:r w:rsidRPr="004F0987">
              <w:rPr>
                <w:rFonts w:ascii="Times New Roman" w:eastAsia="Times New Roman" w:hAnsi="Times New Roman"/>
                <w:color w:val="000000"/>
                <w:kern w:val="24"/>
              </w:rPr>
              <w:t>(3)</w:t>
            </w:r>
          </w:p>
        </w:tc>
        <w:tc>
          <w:tcPr>
            <w:tcW w:w="519" w:type="pct"/>
            <w:tcBorders>
              <w:top w:val="nil"/>
              <w:left w:val="nil"/>
              <w:bottom w:val="single" w:sz="4" w:space="0" w:color="auto"/>
              <w:right w:val="nil"/>
            </w:tcBorders>
            <w:shd w:val="clear" w:color="auto" w:fill="auto"/>
            <w:noWrap/>
            <w:vAlign w:val="center"/>
          </w:tcPr>
          <w:p w14:paraId="2555A7B1" w14:textId="77777777" w:rsidR="00684F99" w:rsidRPr="004F0987" w:rsidRDefault="00684F99" w:rsidP="00684F99">
            <w:pPr>
              <w:spacing w:after="0" w:line="240" w:lineRule="auto"/>
              <w:jc w:val="center"/>
              <w:rPr>
                <w:rFonts w:ascii="Times New Roman" w:eastAsia="Times New Roman" w:hAnsi="Times New Roman"/>
                <w:color w:val="000000"/>
              </w:rPr>
            </w:pPr>
            <w:r w:rsidRPr="004F0987">
              <w:rPr>
                <w:rFonts w:ascii="Times New Roman" w:eastAsia="Times New Roman" w:hAnsi="Times New Roman"/>
                <w:color w:val="000000"/>
                <w:kern w:val="24"/>
              </w:rPr>
              <w:t>(4)</w:t>
            </w:r>
          </w:p>
        </w:tc>
        <w:tc>
          <w:tcPr>
            <w:tcW w:w="519" w:type="pct"/>
            <w:tcBorders>
              <w:top w:val="nil"/>
              <w:left w:val="nil"/>
              <w:bottom w:val="single" w:sz="4" w:space="0" w:color="auto"/>
              <w:right w:val="nil"/>
            </w:tcBorders>
            <w:shd w:val="clear" w:color="auto" w:fill="auto"/>
            <w:noWrap/>
            <w:vAlign w:val="center"/>
          </w:tcPr>
          <w:p w14:paraId="620EEBBE" w14:textId="77777777" w:rsidR="00684F99" w:rsidRPr="004F0987" w:rsidRDefault="00684F99" w:rsidP="00684F99">
            <w:pPr>
              <w:spacing w:after="0" w:line="240" w:lineRule="auto"/>
              <w:jc w:val="center"/>
              <w:rPr>
                <w:rFonts w:ascii="Times New Roman" w:eastAsia="Times New Roman" w:hAnsi="Times New Roman"/>
                <w:color w:val="000000"/>
              </w:rPr>
            </w:pPr>
            <w:r w:rsidRPr="004F0987">
              <w:rPr>
                <w:rFonts w:ascii="Times New Roman" w:eastAsia="Times New Roman" w:hAnsi="Times New Roman"/>
                <w:color w:val="000000"/>
                <w:kern w:val="24"/>
              </w:rPr>
              <w:t>(5)</w:t>
            </w:r>
          </w:p>
        </w:tc>
        <w:tc>
          <w:tcPr>
            <w:tcW w:w="519" w:type="pct"/>
            <w:tcBorders>
              <w:top w:val="nil"/>
              <w:left w:val="nil"/>
              <w:bottom w:val="single" w:sz="4" w:space="0" w:color="auto"/>
              <w:right w:val="nil"/>
            </w:tcBorders>
            <w:shd w:val="clear" w:color="auto" w:fill="auto"/>
            <w:noWrap/>
            <w:vAlign w:val="center"/>
          </w:tcPr>
          <w:p w14:paraId="7176CBEF" w14:textId="77777777" w:rsidR="00684F99" w:rsidRPr="004F0987" w:rsidRDefault="00684F99" w:rsidP="00684F99">
            <w:pPr>
              <w:spacing w:after="0" w:line="240" w:lineRule="auto"/>
              <w:jc w:val="center"/>
              <w:rPr>
                <w:rFonts w:ascii="Times New Roman" w:eastAsia="Times New Roman" w:hAnsi="Times New Roman"/>
                <w:color w:val="000000"/>
              </w:rPr>
            </w:pPr>
            <w:r w:rsidRPr="004F0987">
              <w:rPr>
                <w:rFonts w:ascii="Times New Roman" w:eastAsia="Times New Roman" w:hAnsi="Times New Roman"/>
                <w:color w:val="000000"/>
                <w:kern w:val="24"/>
              </w:rPr>
              <w:t>(6)</w:t>
            </w:r>
          </w:p>
        </w:tc>
        <w:tc>
          <w:tcPr>
            <w:tcW w:w="519" w:type="pct"/>
            <w:tcBorders>
              <w:top w:val="nil"/>
              <w:left w:val="nil"/>
              <w:bottom w:val="single" w:sz="4" w:space="0" w:color="auto"/>
              <w:right w:val="nil"/>
            </w:tcBorders>
            <w:shd w:val="clear" w:color="auto" w:fill="auto"/>
            <w:noWrap/>
            <w:vAlign w:val="center"/>
          </w:tcPr>
          <w:p w14:paraId="757A8FF3" w14:textId="77777777" w:rsidR="00684F99" w:rsidRPr="004F0987" w:rsidRDefault="00684F99" w:rsidP="00684F99">
            <w:pPr>
              <w:spacing w:after="0" w:line="240" w:lineRule="auto"/>
              <w:jc w:val="center"/>
              <w:rPr>
                <w:rFonts w:ascii="Times New Roman" w:eastAsia="Times New Roman" w:hAnsi="Times New Roman"/>
                <w:color w:val="000000"/>
              </w:rPr>
            </w:pPr>
            <w:r w:rsidRPr="004F0987">
              <w:rPr>
                <w:rFonts w:ascii="Times New Roman" w:eastAsia="Times New Roman" w:hAnsi="Times New Roman"/>
                <w:color w:val="000000"/>
                <w:kern w:val="24"/>
              </w:rPr>
              <w:t>(7)</w:t>
            </w:r>
          </w:p>
        </w:tc>
        <w:tc>
          <w:tcPr>
            <w:tcW w:w="621" w:type="pct"/>
            <w:tcBorders>
              <w:top w:val="nil"/>
              <w:left w:val="nil"/>
              <w:bottom w:val="single" w:sz="4" w:space="0" w:color="auto"/>
              <w:right w:val="nil"/>
            </w:tcBorders>
            <w:shd w:val="clear" w:color="auto" w:fill="auto"/>
            <w:noWrap/>
            <w:vAlign w:val="center"/>
          </w:tcPr>
          <w:p w14:paraId="79F14E7E" w14:textId="77777777" w:rsidR="00684F99" w:rsidRPr="004F0987" w:rsidRDefault="00684F99" w:rsidP="00684F99">
            <w:pPr>
              <w:spacing w:after="0" w:line="240" w:lineRule="auto"/>
              <w:jc w:val="center"/>
              <w:rPr>
                <w:rFonts w:ascii="Times New Roman" w:eastAsia="Times New Roman" w:hAnsi="Times New Roman"/>
                <w:color w:val="000000"/>
              </w:rPr>
            </w:pPr>
            <w:r w:rsidRPr="004F0987">
              <w:rPr>
                <w:rFonts w:ascii="Times New Roman" w:eastAsia="Times New Roman" w:hAnsi="Times New Roman"/>
                <w:color w:val="000000"/>
                <w:kern w:val="24"/>
              </w:rPr>
              <w:t>(8)</w:t>
            </w:r>
          </w:p>
        </w:tc>
      </w:tr>
      <w:tr w:rsidR="00684F99" w:rsidRPr="004F0987" w14:paraId="31583555" w14:textId="77777777" w:rsidTr="00F33343">
        <w:trPr>
          <w:trHeight w:val="264"/>
          <w:jc w:val="center"/>
        </w:trPr>
        <w:tc>
          <w:tcPr>
            <w:tcW w:w="752" w:type="pct"/>
            <w:tcBorders>
              <w:top w:val="single" w:sz="4" w:space="0" w:color="auto"/>
              <w:left w:val="nil"/>
              <w:bottom w:val="nil"/>
              <w:right w:val="nil"/>
            </w:tcBorders>
            <w:shd w:val="clear" w:color="auto" w:fill="auto"/>
            <w:noWrap/>
            <w:vAlign w:val="bottom"/>
          </w:tcPr>
          <w:p w14:paraId="451FE743" w14:textId="77777777" w:rsidR="00684F99" w:rsidRPr="004F0987" w:rsidRDefault="00684F99" w:rsidP="00684F99">
            <w:pPr>
              <w:spacing w:after="0" w:line="240" w:lineRule="auto"/>
              <w:rPr>
                <w:rFonts w:ascii="Times New Roman" w:eastAsia="Times New Roman" w:hAnsi="Times New Roman"/>
              </w:rPr>
            </w:pPr>
            <w:r w:rsidRPr="004F0987">
              <w:rPr>
                <w:rFonts w:ascii="Times New Roman" w:eastAsia="Times New Roman" w:hAnsi="Times New Roman"/>
              </w:rPr>
              <w:t>Viewer or Views</w:t>
            </w:r>
          </w:p>
        </w:tc>
        <w:tc>
          <w:tcPr>
            <w:tcW w:w="517" w:type="pct"/>
            <w:tcBorders>
              <w:top w:val="single" w:sz="4" w:space="0" w:color="auto"/>
              <w:left w:val="nil"/>
              <w:bottom w:val="nil"/>
              <w:right w:val="nil"/>
            </w:tcBorders>
            <w:shd w:val="clear" w:color="auto" w:fill="auto"/>
            <w:noWrap/>
            <w:vAlign w:val="bottom"/>
          </w:tcPr>
          <w:p w14:paraId="73F7C835"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0.052***</w:t>
            </w:r>
          </w:p>
        </w:tc>
        <w:tc>
          <w:tcPr>
            <w:tcW w:w="517" w:type="pct"/>
            <w:tcBorders>
              <w:top w:val="single" w:sz="4" w:space="0" w:color="auto"/>
              <w:left w:val="nil"/>
              <w:bottom w:val="nil"/>
              <w:right w:val="nil"/>
            </w:tcBorders>
            <w:shd w:val="clear" w:color="auto" w:fill="auto"/>
            <w:noWrap/>
            <w:vAlign w:val="bottom"/>
          </w:tcPr>
          <w:p w14:paraId="03C8956A"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0.157***</w:t>
            </w:r>
          </w:p>
        </w:tc>
        <w:tc>
          <w:tcPr>
            <w:tcW w:w="518" w:type="pct"/>
            <w:tcBorders>
              <w:top w:val="single" w:sz="4" w:space="0" w:color="auto"/>
              <w:left w:val="nil"/>
              <w:bottom w:val="nil"/>
              <w:right w:val="nil"/>
            </w:tcBorders>
            <w:shd w:val="clear" w:color="auto" w:fill="auto"/>
            <w:noWrap/>
            <w:vAlign w:val="bottom"/>
          </w:tcPr>
          <w:p w14:paraId="4118B63C"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2.347***</w:t>
            </w:r>
          </w:p>
        </w:tc>
        <w:tc>
          <w:tcPr>
            <w:tcW w:w="519" w:type="pct"/>
            <w:tcBorders>
              <w:top w:val="single" w:sz="4" w:space="0" w:color="auto"/>
              <w:left w:val="nil"/>
              <w:bottom w:val="nil"/>
              <w:right w:val="nil"/>
            </w:tcBorders>
            <w:shd w:val="clear" w:color="auto" w:fill="auto"/>
            <w:noWrap/>
            <w:vAlign w:val="bottom"/>
          </w:tcPr>
          <w:p w14:paraId="6C13F482"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0.076***</w:t>
            </w:r>
          </w:p>
        </w:tc>
        <w:tc>
          <w:tcPr>
            <w:tcW w:w="519" w:type="pct"/>
            <w:tcBorders>
              <w:top w:val="single" w:sz="4" w:space="0" w:color="auto"/>
              <w:left w:val="nil"/>
              <w:bottom w:val="nil"/>
              <w:right w:val="nil"/>
            </w:tcBorders>
            <w:shd w:val="clear" w:color="auto" w:fill="auto"/>
            <w:noWrap/>
            <w:vAlign w:val="bottom"/>
          </w:tcPr>
          <w:p w14:paraId="549821D3"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0.073***</w:t>
            </w:r>
          </w:p>
        </w:tc>
        <w:tc>
          <w:tcPr>
            <w:tcW w:w="519" w:type="pct"/>
            <w:tcBorders>
              <w:top w:val="single" w:sz="4" w:space="0" w:color="auto"/>
              <w:left w:val="nil"/>
              <w:bottom w:val="nil"/>
              <w:right w:val="nil"/>
            </w:tcBorders>
            <w:shd w:val="clear" w:color="auto" w:fill="auto"/>
            <w:noWrap/>
            <w:vAlign w:val="bottom"/>
          </w:tcPr>
          <w:p w14:paraId="6B568C91"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0.166***</w:t>
            </w:r>
          </w:p>
        </w:tc>
        <w:tc>
          <w:tcPr>
            <w:tcW w:w="519" w:type="pct"/>
            <w:tcBorders>
              <w:top w:val="single" w:sz="4" w:space="0" w:color="auto"/>
              <w:left w:val="nil"/>
              <w:bottom w:val="nil"/>
              <w:right w:val="nil"/>
            </w:tcBorders>
            <w:shd w:val="clear" w:color="auto" w:fill="auto"/>
            <w:noWrap/>
            <w:vAlign w:val="bottom"/>
          </w:tcPr>
          <w:p w14:paraId="725B8C9C"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0.285**</w:t>
            </w:r>
          </w:p>
        </w:tc>
        <w:tc>
          <w:tcPr>
            <w:tcW w:w="621" w:type="pct"/>
            <w:tcBorders>
              <w:top w:val="single" w:sz="4" w:space="0" w:color="auto"/>
              <w:left w:val="nil"/>
              <w:bottom w:val="nil"/>
              <w:right w:val="nil"/>
            </w:tcBorders>
            <w:shd w:val="clear" w:color="auto" w:fill="auto"/>
            <w:noWrap/>
            <w:vAlign w:val="bottom"/>
          </w:tcPr>
          <w:p w14:paraId="3D2E3947"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0.003*</w:t>
            </w:r>
          </w:p>
        </w:tc>
      </w:tr>
      <w:tr w:rsidR="00684F99" w:rsidRPr="004F0987" w14:paraId="7BAE9C68" w14:textId="77777777" w:rsidTr="00F33343">
        <w:trPr>
          <w:trHeight w:val="264"/>
          <w:jc w:val="center"/>
        </w:trPr>
        <w:tc>
          <w:tcPr>
            <w:tcW w:w="752" w:type="pct"/>
            <w:tcBorders>
              <w:top w:val="nil"/>
              <w:left w:val="nil"/>
              <w:bottom w:val="nil"/>
              <w:right w:val="nil"/>
            </w:tcBorders>
            <w:shd w:val="clear" w:color="auto" w:fill="auto"/>
            <w:noWrap/>
            <w:vAlign w:val="bottom"/>
          </w:tcPr>
          <w:p w14:paraId="2002BDDF" w14:textId="77777777" w:rsidR="00684F99" w:rsidRPr="004F0987" w:rsidRDefault="00684F99" w:rsidP="00684F99">
            <w:pPr>
              <w:spacing w:after="0" w:line="240" w:lineRule="auto"/>
              <w:rPr>
                <w:rFonts w:ascii="Times New Roman" w:eastAsia="Times New Roman" w:hAnsi="Times New Roman"/>
              </w:rPr>
            </w:pPr>
          </w:p>
        </w:tc>
        <w:tc>
          <w:tcPr>
            <w:tcW w:w="517" w:type="pct"/>
            <w:tcBorders>
              <w:top w:val="nil"/>
              <w:left w:val="nil"/>
              <w:bottom w:val="nil"/>
              <w:right w:val="nil"/>
            </w:tcBorders>
            <w:shd w:val="clear" w:color="auto" w:fill="auto"/>
            <w:noWrap/>
            <w:vAlign w:val="bottom"/>
          </w:tcPr>
          <w:p w14:paraId="243ACC23"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(3.07)</w:t>
            </w:r>
          </w:p>
        </w:tc>
        <w:tc>
          <w:tcPr>
            <w:tcW w:w="517" w:type="pct"/>
            <w:tcBorders>
              <w:top w:val="nil"/>
              <w:left w:val="nil"/>
              <w:bottom w:val="nil"/>
              <w:right w:val="nil"/>
            </w:tcBorders>
            <w:shd w:val="clear" w:color="auto" w:fill="auto"/>
            <w:noWrap/>
            <w:vAlign w:val="bottom"/>
          </w:tcPr>
          <w:p w14:paraId="7EB6100F"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(2.97)</w:t>
            </w:r>
          </w:p>
        </w:tc>
        <w:tc>
          <w:tcPr>
            <w:tcW w:w="518" w:type="pct"/>
            <w:tcBorders>
              <w:top w:val="nil"/>
              <w:left w:val="nil"/>
              <w:bottom w:val="nil"/>
              <w:right w:val="nil"/>
            </w:tcBorders>
            <w:shd w:val="clear" w:color="auto" w:fill="auto"/>
            <w:noWrap/>
            <w:vAlign w:val="bottom"/>
          </w:tcPr>
          <w:p w14:paraId="29931C3E"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(2.96)</w:t>
            </w:r>
          </w:p>
        </w:tc>
        <w:tc>
          <w:tcPr>
            <w:tcW w:w="519" w:type="pct"/>
            <w:tcBorders>
              <w:top w:val="nil"/>
              <w:left w:val="nil"/>
              <w:bottom w:val="nil"/>
              <w:right w:val="nil"/>
            </w:tcBorders>
            <w:shd w:val="clear" w:color="auto" w:fill="auto"/>
            <w:noWrap/>
            <w:vAlign w:val="bottom"/>
          </w:tcPr>
          <w:p w14:paraId="0BAF35B1"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(2.96)</w:t>
            </w:r>
          </w:p>
        </w:tc>
        <w:tc>
          <w:tcPr>
            <w:tcW w:w="519" w:type="pct"/>
            <w:tcBorders>
              <w:top w:val="nil"/>
              <w:left w:val="nil"/>
              <w:bottom w:val="nil"/>
              <w:right w:val="nil"/>
            </w:tcBorders>
            <w:shd w:val="clear" w:color="auto" w:fill="auto"/>
            <w:noWrap/>
            <w:vAlign w:val="bottom"/>
          </w:tcPr>
          <w:p w14:paraId="5BAB7F7F"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(2.99)</w:t>
            </w:r>
          </w:p>
        </w:tc>
        <w:tc>
          <w:tcPr>
            <w:tcW w:w="519" w:type="pct"/>
            <w:tcBorders>
              <w:top w:val="nil"/>
              <w:left w:val="nil"/>
              <w:bottom w:val="nil"/>
              <w:right w:val="nil"/>
            </w:tcBorders>
            <w:shd w:val="clear" w:color="auto" w:fill="auto"/>
            <w:noWrap/>
            <w:vAlign w:val="bottom"/>
          </w:tcPr>
          <w:p w14:paraId="5D470DD1"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(2.76)</w:t>
            </w:r>
          </w:p>
        </w:tc>
        <w:tc>
          <w:tcPr>
            <w:tcW w:w="519" w:type="pct"/>
            <w:tcBorders>
              <w:top w:val="nil"/>
              <w:left w:val="nil"/>
              <w:bottom w:val="nil"/>
              <w:right w:val="nil"/>
            </w:tcBorders>
            <w:shd w:val="clear" w:color="auto" w:fill="auto"/>
            <w:noWrap/>
            <w:vAlign w:val="bottom"/>
          </w:tcPr>
          <w:p w14:paraId="09E9ED3C"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(2.56)</w:t>
            </w:r>
          </w:p>
        </w:tc>
        <w:tc>
          <w:tcPr>
            <w:tcW w:w="621" w:type="pct"/>
            <w:tcBorders>
              <w:top w:val="nil"/>
              <w:left w:val="nil"/>
              <w:bottom w:val="nil"/>
              <w:right w:val="nil"/>
            </w:tcBorders>
            <w:shd w:val="clear" w:color="auto" w:fill="auto"/>
            <w:noWrap/>
            <w:vAlign w:val="bottom"/>
          </w:tcPr>
          <w:p w14:paraId="6E3ED642"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(1.95)</w:t>
            </w:r>
          </w:p>
        </w:tc>
      </w:tr>
      <w:tr w:rsidR="00684F99" w:rsidRPr="004F0987" w14:paraId="627406D5" w14:textId="77777777" w:rsidTr="00F33343">
        <w:trPr>
          <w:trHeight w:val="264"/>
          <w:jc w:val="center"/>
        </w:trPr>
        <w:tc>
          <w:tcPr>
            <w:tcW w:w="752" w:type="pct"/>
            <w:tcBorders>
              <w:top w:val="nil"/>
              <w:left w:val="nil"/>
              <w:bottom w:val="nil"/>
              <w:right w:val="nil"/>
            </w:tcBorders>
            <w:shd w:val="clear" w:color="auto" w:fill="auto"/>
            <w:noWrap/>
            <w:vAlign w:val="bottom"/>
          </w:tcPr>
          <w:p w14:paraId="74B33A7D" w14:textId="77777777" w:rsidR="00684F99" w:rsidRPr="004F0987" w:rsidRDefault="00684F99" w:rsidP="00684F99">
            <w:pPr>
              <w:spacing w:after="0" w:line="240" w:lineRule="auto"/>
              <w:rPr>
                <w:rFonts w:ascii="Times New Roman" w:eastAsia="Times New Roman" w:hAnsi="Times New Roman"/>
              </w:rPr>
            </w:pPr>
            <w:r w:rsidRPr="004F0987">
              <w:rPr>
                <w:rFonts w:ascii="Times New Roman" w:eastAsia="Times New Roman" w:hAnsi="Times New Roman"/>
              </w:rPr>
              <w:t>Underwriter Rank</w:t>
            </w:r>
          </w:p>
        </w:tc>
        <w:tc>
          <w:tcPr>
            <w:tcW w:w="517" w:type="pct"/>
            <w:tcBorders>
              <w:top w:val="nil"/>
              <w:left w:val="nil"/>
              <w:bottom w:val="nil"/>
              <w:right w:val="nil"/>
            </w:tcBorders>
            <w:shd w:val="clear" w:color="auto" w:fill="auto"/>
            <w:noWrap/>
            <w:vAlign w:val="bottom"/>
          </w:tcPr>
          <w:p w14:paraId="1AD7BF3B"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0.032</w:t>
            </w:r>
          </w:p>
        </w:tc>
        <w:tc>
          <w:tcPr>
            <w:tcW w:w="517" w:type="pct"/>
            <w:tcBorders>
              <w:top w:val="nil"/>
              <w:left w:val="nil"/>
              <w:bottom w:val="nil"/>
              <w:right w:val="nil"/>
            </w:tcBorders>
            <w:shd w:val="clear" w:color="auto" w:fill="auto"/>
            <w:noWrap/>
            <w:vAlign w:val="bottom"/>
          </w:tcPr>
          <w:p w14:paraId="61CFEA9C"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0.039</w:t>
            </w:r>
          </w:p>
        </w:tc>
        <w:tc>
          <w:tcPr>
            <w:tcW w:w="518" w:type="pct"/>
            <w:tcBorders>
              <w:top w:val="nil"/>
              <w:left w:val="nil"/>
              <w:bottom w:val="nil"/>
              <w:right w:val="nil"/>
            </w:tcBorders>
            <w:shd w:val="clear" w:color="auto" w:fill="auto"/>
            <w:noWrap/>
            <w:vAlign w:val="bottom"/>
          </w:tcPr>
          <w:p w14:paraId="00685B03"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0.040</w:t>
            </w:r>
          </w:p>
        </w:tc>
        <w:tc>
          <w:tcPr>
            <w:tcW w:w="519" w:type="pct"/>
            <w:tcBorders>
              <w:top w:val="nil"/>
              <w:left w:val="nil"/>
              <w:bottom w:val="nil"/>
              <w:right w:val="nil"/>
            </w:tcBorders>
            <w:shd w:val="clear" w:color="auto" w:fill="auto"/>
            <w:noWrap/>
            <w:vAlign w:val="bottom"/>
          </w:tcPr>
          <w:p w14:paraId="3E782AA0"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0.026</w:t>
            </w:r>
          </w:p>
        </w:tc>
        <w:tc>
          <w:tcPr>
            <w:tcW w:w="519" w:type="pct"/>
            <w:tcBorders>
              <w:top w:val="nil"/>
              <w:left w:val="nil"/>
              <w:bottom w:val="nil"/>
              <w:right w:val="nil"/>
            </w:tcBorders>
            <w:shd w:val="clear" w:color="auto" w:fill="auto"/>
            <w:noWrap/>
            <w:vAlign w:val="bottom"/>
          </w:tcPr>
          <w:p w14:paraId="2308203C"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0.027</w:t>
            </w:r>
          </w:p>
        </w:tc>
        <w:tc>
          <w:tcPr>
            <w:tcW w:w="519" w:type="pct"/>
            <w:tcBorders>
              <w:top w:val="nil"/>
              <w:left w:val="nil"/>
              <w:bottom w:val="nil"/>
              <w:right w:val="nil"/>
            </w:tcBorders>
            <w:shd w:val="clear" w:color="auto" w:fill="auto"/>
            <w:noWrap/>
            <w:vAlign w:val="bottom"/>
          </w:tcPr>
          <w:p w14:paraId="09C95313"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0.038</w:t>
            </w:r>
          </w:p>
        </w:tc>
        <w:tc>
          <w:tcPr>
            <w:tcW w:w="519" w:type="pct"/>
            <w:tcBorders>
              <w:top w:val="nil"/>
              <w:left w:val="nil"/>
              <w:bottom w:val="nil"/>
              <w:right w:val="nil"/>
            </w:tcBorders>
            <w:shd w:val="clear" w:color="auto" w:fill="auto"/>
            <w:noWrap/>
            <w:vAlign w:val="bottom"/>
          </w:tcPr>
          <w:p w14:paraId="0B84B900"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0.034</w:t>
            </w:r>
          </w:p>
        </w:tc>
        <w:tc>
          <w:tcPr>
            <w:tcW w:w="621" w:type="pct"/>
            <w:tcBorders>
              <w:top w:val="nil"/>
              <w:left w:val="nil"/>
              <w:bottom w:val="nil"/>
              <w:right w:val="nil"/>
            </w:tcBorders>
            <w:shd w:val="clear" w:color="auto" w:fill="auto"/>
            <w:noWrap/>
            <w:vAlign w:val="bottom"/>
          </w:tcPr>
          <w:p w14:paraId="7DB9F835"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0.028</w:t>
            </w:r>
          </w:p>
        </w:tc>
      </w:tr>
      <w:tr w:rsidR="00684F99" w:rsidRPr="004F0987" w14:paraId="4E466FC2" w14:textId="77777777" w:rsidTr="00F33343">
        <w:trPr>
          <w:trHeight w:val="264"/>
          <w:jc w:val="center"/>
        </w:trPr>
        <w:tc>
          <w:tcPr>
            <w:tcW w:w="752" w:type="pct"/>
            <w:tcBorders>
              <w:top w:val="nil"/>
              <w:left w:val="nil"/>
              <w:bottom w:val="nil"/>
              <w:right w:val="nil"/>
            </w:tcBorders>
            <w:shd w:val="clear" w:color="auto" w:fill="auto"/>
            <w:noWrap/>
            <w:vAlign w:val="bottom"/>
          </w:tcPr>
          <w:p w14:paraId="183703B4" w14:textId="77777777" w:rsidR="00684F99" w:rsidRPr="004F0987" w:rsidRDefault="00684F99" w:rsidP="00684F99">
            <w:pPr>
              <w:spacing w:after="0" w:line="240" w:lineRule="auto"/>
              <w:rPr>
                <w:rFonts w:ascii="Times New Roman" w:eastAsia="Times New Roman" w:hAnsi="Times New Roman"/>
              </w:rPr>
            </w:pPr>
          </w:p>
        </w:tc>
        <w:tc>
          <w:tcPr>
            <w:tcW w:w="517" w:type="pct"/>
            <w:tcBorders>
              <w:top w:val="nil"/>
              <w:left w:val="nil"/>
              <w:bottom w:val="nil"/>
              <w:right w:val="nil"/>
            </w:tcBorders>
            <w:shd w:val="clear" w:color="auto" w:fill="auto"/>
            <w:noWrap/>
            <w:vAlign w:val="bottom"/>
          </w:tcPr>
          <w:p w14:paraId="1195E091"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(1.33)</w:t>
            </w:r>
          </w:p>
        </w:tc>
        <w:tc>
          <w:tcPr>
            <w:tcW w:w="517" w:type="pct"/>
            <w:tcBorders>
              <w:top w:val="nil"/>
              <w:left w:val="nil"/>
              <w:bottom w:val="nil"/>
              <w:right w:val="nil"/>
            </w:tcBorders>
            <w:shd w:val="clear" w:color="auto" w:fill="auto"/>
            <w:noWrap/>
            <w:vAlign w:val="bottom"/>
          </w:tcPr>
          <w:p w14:paraId="3DD4DBCA"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(1.57)</w:t>
            </w:r>
          </w:p>
        </w:tc>
        <w:tc>
          <w:tcPr>
            <w:tcW w:w="518" w:type="pct"/>
            <w:tcBorders>
              <w:top w:val="nil"/>
              <w:left w:val="nil"/>
              <w:bottom w:val="nil"/>
              <w:right w:val="nil"/>
            </w:tcBorders>
            <w:shd w:val="clear" w:color="auto" w:fill="auto"/>
            <w:noWrap/>
            <w:vAlign w:val="bottom"/>
          </w:tcPr>
          <w:p w14:paraId="2A00A84E"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(1.60)</w:t>
            </w:r>
          </w:p>
        </w:tc>
        <w:tc>
          <w:tcPr>
            <w:tcW w:w="519" w:type="pct"/>
            <w:tcBorders>
              <w:top w:val="nil"/>
              <w:left w:val="nil"/>
              <w:bottom w:val="nil"/>
              <w:right w:val="nil"/>
            </w:tcBorders>
            <w:shd w:val="clear" w:color="auto" w:fill="auto"/>
            <w:noWrap/>
            <w:vAlign w:val="bottom"/>
          </w:tcPr>
          <w:p w14:paraId="76457C98"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(1.11)</w:t>
            </w:r>
          </w:p>
        </w:tc>
        <w:tc>
          <w:tcPr>
            <w:tcW w:w="519" w:type="pct"/>
            <w:tcBorders>
              <w:top w:val="nil"/>
              <w:left w:val="nil"/>
              <w:bottom w:val="nil"/>
              <w:right w:val="nil"/>
            </w:tcBorders>
            <w:shd w:val="clear" w:color="auto" w:fill="auto"/>
            <w:noWrap/>
            <w:vAlign w:val="bottom"/>
          </w:tcPr>
          <w:p w14:paraId="62C9BF43"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(1.14)</w:t>
            </w:r>
          </w:p>
        </w:tc>
        <w:tc>
          <w:tcPr>
            <w:tcW w:w="519" w:type="pct"/>
            <w:tcBorders>
              <w:top w:val="nil"/>
              <w:left w:val="nil"/>
              <w:bottom w:val="nil"/>
              <w:right w:val="nil"/>
            </w:tcBorders>
            <w:shd w:val="clear" w:color="auto" w:fill="auto"/>
            <w:noWrap/>
            <w:vAlign w:val="bottom"/>
          </w:tcPr>
          <w:p w14:paraId="70BB6AD8"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(1.54)</w:t>
            </w:r>
          </w:p>
        </w:tc>
        <w:tc>
          <w:tcPr>
            <w:tcW w:w="519" w:type="pct"/>
            <w:tcBorders>
              <w:top w:val="nil"/>
              <w:left w:val="nil"/>
              <w:bottom w:val="nil"/>
              <w:right w:val="nil"/>
            </w:tcBorders>
            <w:shd w:val="clear" w:color="auto" w:fill="auto"/>
            <w:noWrap/>
            <w:vAlign w:val="bottom"/>
          </w:tcPr>
          <w:p w14:paraId="60FEC3D2"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(1.39)</w:t>
            </w:r>
          </w:p>
        </w:tc>
        <w:tc>
          <w:tcPr>
            <w:tcW w:w="621" w:type="pct"/>
            <w:tcBorders>
              <w:top w:val="nil"/>
              <w:left w:val="nil"/>
              <w:bottom w:val="nil"/>
              <w:right w:val="nil"/>
            </w:tcBorders>
            <w:shd w:val="clear" w:color="auto" w:fill="auto"/>
            <w:noWrap/>
            <w:vAlign w:val="bottom"/>
          </w:tcPr>
          <w:p w14:paraId="28AB4A19"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(1.18)</w:t>
            </w:r>
          </w:p>
        </w:tc>
      </w:tr>
      <w:tr w:rsidR="00684F99" w:rsidRPr="004F0987" w14:paraId="4919AAD0" w14:textId="77777777" w:rsidTr="00F33343">
        <w:trPr>
          <w:trHeight w:val="264"/>
          <w:jc w:val="center"/>
        </w:trPr>
        <w:tc>
          <w:tcPr>
            <w:tcW w:w="752" w:type="pct"/>
            <w:tcBorders>
              <w:top w:val="nil"/>
              <w:left w:val="nil"/>
              <w:bottom w:val="nil"/>
              <w:right w:val="nil"/>
            </w:tcBorders>
            <w:shd w:val="clear" w:color="auto" w:fill="auto"/>
            <w:noWrap/>
            <w:vAlign w:val="bottom"/>
          </w:tcPr>
          <w:p w14:paraId="7F3A34AC" w14:textId="77777777" w:rsidR="00684F99" w:rsidRPr="004F0987" w:rsidRDefault="00684F99" w:rsidP="00684F99">
            <w:pPr>
              <w:spacing w:after="0" w:line="240" w:lineRule="auto"/>
              <w:rPr>
                <w:rFonts w:ascii="Times New Roman" w:eastAsia="Times New Roman" w:hAnsi="Times New Roman"/>
              </w:rPr>
            </w:pPr>
            <w:r w:rsidRPr="004F0987">
              <w:rPr>
                <w:rFonts w:ascii="Times New Roman" w:eastAsia="Times New Roman" w:hAnsi="Times New Roman"/>
              </w:rPr>
              <w:t>Ln(Age)</w:t>
            </w:r>
          </w:p>
        </w:tc>
        <w:tc>
          <w:tcPr>
            <w:tcW w:w="517" w:type="pct"/>
            <w:tcBorders>
              <w:top w:val="nil"/>
              <w:left w:val="nil"/>
              <w:bottom w:val="nil"/>
              <w:right w:val="nil"/>
            </w:tcBorders>
            <w:shd w:val="clear" w:color="auto" w:fill="auto"/>
            <w:noWrap/>
            <w:vAlign w:val="bottom"/>
          </w:tcPr>
          <w:p w14:paraId="7703AA75"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0.274***</w:t>
            </w:r>
          </w:p>
        </w:tc>
        <w:tc>
          <w:tcPr>
            <w:tcW w:w="517" w:type="pct"/>
            <w:tcBorders>
              <w:top w:val="nil"/>
              <w:left w:val="nil"/>
              <w:bottom w:val="nil"/>
              <w:right w:val="nil"/>
            </w:tcBorders>
            <w:shd w:val="clear" w:color="auto" w:fill="auto"/>
            <w:noWrap/>
            <w:vAlign w:val="bottom"/>
          </w:tcPr>
          <w:p w14:paraId="62AF53FF"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0.274***</w:t>
            </w:r>
          </w:p>
        </w:tc>
        <w:tc>
          <w:tcPr>
            <w:tcW w:w="518" w:type="pct"/>
            <w:tcBorders>
              <w:top w:val="nil"/>
              <w:left w:val="nil"/>
              <w:bottom w:val="nil"/>
              <w:right w:val="nil"/>
            </w:tcBorders>
            <w:shd w:val="clear" w:color="auto" w:fill="auto"/>
            <w:noWrap/>
            <w:vAlign w:val="bottom"/>
          </w:tcPr>
          <w:p w14:paraId="7B364376"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0.274***</w:t>
            </w:r>
          </w:p>
        </w:tc>
        <w:tc>
          <w:tcPr>
            <w:tcW w:w="519" w:type="pct"/>
            <w:tcBorders>
              <w:top w:val="nil"/>
              <w:left w:val="nil"/>
              <w:bottom w:val="nil"/>
              <w:right w:val="nil"/>
            </w:tcBorders>
            <w:shd w:val="clear" w:color="auto" w:fill="auto"/>
            <w:noWrap/>
            <w:vAlign w:val="bottom"/>
          </w:tcPr>
          <w:p w14:paraId="6BC7004C"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0.273***</w:t>
            </w:r>
          </w:p>
        </w:tc>
        <w:tc>
          <w:tcPr>
            <w:tcW w:w="519" w:type="pct"/>
            <w:tcBorders>
              <w:top w:val="nil"/>
              <w:left w:val="nil"/>
              <w:bottom w:val="nil"/>
              <w:right w:val="nil"/>
            </w:tcBorders>
            <w:shd w:val="clear" w:color="auto" w:fill="auto"/>
            <w:noWrap/>
            <w:vAlign w:val="bottom"/>
          </w:tcPr>
          <w:p w14:paraId="4C635C52"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0.274***</w:t>
            </w:r>
          </w:p>
        </w:tc>
        <w:tc>
          <w:tcPr>
            <w:tcW w:w="519" w:type="pct"/>
            <w:tcBorders>
              <w:top w:val="nil"/>
              <w:left w:val="nil"/>
              <w:bottom w:val="nil"/>
              <w:right w:val="nil"/>
            </w:tcBorders>
            <w:shd w:val="clear" w:color="auto" w:fill="auto"/>
            <w:noWrap/>
            <w:vAlign w:val="bottom"/>
          </w:tcPr>
          <w:p w14:paraId="1AD9813F"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0.273***</w:t>
            </w:r>
          </w:p>
        </w:tc>
        <w:tc>
          <w:tcPr>
            <w:tcW w:w="519" w:type="pct"/>
            <w:tcBorders>
              <w:top w:val="nil"/>
              <w:left w:val="nil"/>
              <w:bottom w:val="nil"/>
              <w:right w:val="nil"/>
            </w:tcBorders>
            <w:shd w:val="clear" w:color="auto" w:fill="auto"/>
            <w:noWrap/>
            <w:vAlign w:val="bottom"/>
          </w:tcPr>
          <w:p w14:paraId="253FFDFE"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0.273***</w:t>
            </w:r>
          </w:p>
        </w:tc>
        <w:tc>
          <w:tcPr>
            <w:tcW w:w="621" w:type="pct"/>
            <w:tcBorders>
              <w:top w:val="nil"/>
              <w:left w:val="nil"/>
              <w:bottom w:val="nil"/>
              <w:right w:val="nil"/>
            </w:tcBorders>
            <w:shd w:val="clear" w:color="auto" w:fill="auto"/>
            <w:noWrap/>
            <w:vAlign w:val="bottom"/>
          </w:tcPr>
          <w:p w14:paraId="22FFC447"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0.273***</w:t>
            </w:r>
          </w:p>
        </w:tc>
      </w:tr>
      <w:tr w:rsidR="00684F99" w:rsidRPr="004F0987" w14:paraId="2F7979F1" w14:textId="77777777" w:rsidTr="00F33343">
        <w:trPr>
          <w:trHeight w:val="264"/>
          <w:jc w:val="center"/>
        </w:trPr>
        <w:tc>
          <w:tcPr>
            <w:tcW w:w="752" w:type="pct"/>
            <w:tcBorders>
              <w:top w:val="nil"/>
              <w:left w:val="nil"/>
              <w:bottom w:val="nil"/>
              <w:right w:val="nil"/>
            </w:tcBorders>
            <w:shd w:val="clear" w:color="auto" w:fill="auto"/>
            <w:noWrap/>
            <w:vAlign w:val="bottom"/>
          </w:tcPr>
          <w:p w14:paraId="78BAD14A" w14:textId="77777777" w:rsidR="00684F99" w:rsidRPr="004F0987" w:rsidRDefault="00684F99" w:rsidP="00684F99">
            <w:pPr>
              <w:spacing w:after="0" w:line="240" w:lineRule="auto"/>
              <w:rPr>
                <w:rFonts w:ascii="Times New Roman" w:eastAsia="Times New Roman" w:hAnsi="Times New Roman"/>
              </w:rPr>
            </w:pPr>
          </w:p>
        </w:tc>
        <w:tc>
          <w:tcPr>
            <w:tcW w:w="517" w:type="pct"/>
            <w:tcBorders>
              <w:top w:val="nil"/>
              <w:left w:val="nil"/>
              <w:bottom w:val="nil"/>
              <w:right w:val="nil"/>
            </w:tcBorders>
            <w:shd w:val="clear" w:color="auto" w:fill="auto"/>
            <w:noWrap/>
            <w:vAlign w:val="bottom"/>
          </w:tcPr>
          <w:p w14:paraId="31FBFB05"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(6.74)</w:t>
            </w:r>
          </w:p>
        </w:tc>
        <w:tc>
          <w:tcPr>
            <w:tcW w:w="517" w:type="pct"/>
            <w:tcBorders>
              <w:top w:val="nil"/>
              <w:left w:val="nil"/>
              <w:bottom w:val="nil"/>
              <w:right w:val="nil"/>
            </w:tcBorders>
            <w:shd w:val="clear" w:color="auto" w:fill="auto"/>
            <w:noWrap/>
            <w:vAlign w:val="bottom"/>
          </w:tcPr>
          <w:p w14:paraId="2AD9C177"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(6.75)</w:t>
            </w:r>
          </w:p>
        </w:tc>
        <w:tc>
          <w:tcPr>
            <w:tcW w:w="518" w:type="pct"/>
            <w:tcBorders>
              <w:top w:val="nil"/>
              <w:left w:val="nil"/>
              <w:bottom w:val="nil"/>
              <w:right w:val="nil"/>
            </w:tcBorders>
            <w:shd w:val="clear" w:color="auto" w:fill="auto"/>
            <w:noWrap/>
            <w:vAlign w:val="bottom"/>
          </w:tcPr>
          <w:p w14:paraId="7EDFB31D"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(6.74)</w:t>
            </w:r>
          </w:p>
        </w:tc>
        <w:tc>
          <w:tcPr>
            <w:tcW w:w="519" w:type="pct"/>
            <w:tcBorders>
              <w:top w:val="nil"/>
              <w:left w:val="nil"/>
              <w:bottom w:val="nil"/>
              <w:right w:val="nil"/>
            </w:tcBorders>
            <w:shd w:val="clear" w:color="auto" w:fill="auto"/>
            <w:noWrap/>
            <w:vAlign w:val="bottom"/>
          </w:tcPr>
          <w:p w14:paraId="66E76B46"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(6.74)</w:t>
            </w:r>
          </w:p>
        </w:tc>
        <w:tc>
          <w:tcPr>
            <w:tcW w:w="519" w:type="pct"/>
            <w:tcBorders>
              <w:top w:val="nil"/>
              <w:left w:val="nil"/>
              <w:bottom w:val="nil"/>
              <w:right w:val="nil"/>
            </w:tcBorders>
            <w:shd w:val="clear" w:color="auto" w:fill="auto"/>
            <w:noWrap/>
            <w:vAlign w:val="bottom"/>
          </w:tcPr>
          <w:p w14:paraId="570B537D"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(6.75)</w:t>
            </w:r>
          </w:p>
        </w:tc>
        <w:tc>
          <w:tcPr>
            <w:tcW w:w="519" w:type="pct"/>
            <w:tcBorders>
              <w:top w:val="nil"/>
              <w:left w:val="nil"/>
              <w:bottom w:val="nil"/>
              <w:right w:val="nil"/>
            </w:tcBorders>
            <w:shd w:val="clear" w:color="auto" w:fill="auto"/>
            <w:noWrap/>
            <w:vAlign w:val="bottom"/>
          </w:tcPr>
          <w:p w14:paraId="688ED44D"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(6.73)</w:t>
            </w:r>
          </w:p>
        </w:tc>
        <w:tc>
          <w:tcPr>
            <w:tcW w:w="519" w:type="pct"/>
            <w:tcBorders>
              <w:top w:val="nil"/>
              <w:left w:val="nil"/>
              <w:bottom w:val="nil"/>
              <w:right w:val="nil"/>
            </w:tcBorders>
            <w:shd w:val="clear" w:color="auto" w:fill="auto"/>
            <w:noWrap/>
            <w:vAlign w:val="bottom"/>
          </w:tcPr>
          <w:p w14:paraId="4A736B68" w14:textId="77777777" w:rsidR="00684F99" w:rsidRPr="004F0987" w:rsidRDefault="00684F99" w:rsidP="00684F99">
            <w:pPr>
              <w:spacing w:after="0" w:line="240" w:lineRule="auto"/>
              <w:jc w:val="center"/>
              <w:rPr>
                <w:rFonts w:ascii="Times New Roman" w:hAnsi="Times New Roman"/>
                <w:color w:val="000000"/>
              </w:rPr>
            </w:pPr>
            <w:r w:rsidRPr="00B60A1A">
              <w:rPr>
                <w:rFonts w:ascii="Times New Roman" w:hAnsi="Times New Roman"/>
              </w:rPr>
              <w:t>(6.72)</w:t>
            </w:r>
          </w:p>
        </w:tc>
        <w:tc>
          <w:tcPr>
            <w:tcW w:w="621" w:type="pct"/>
            <w:tcBorders>
              <w:top w:val="nil"/>
              <w:left w:val="nil"/>
              <w:bottom w:val="nil"/>
              <w:right w:val="nil"/>
            </w:tcBorders>
            <w:shd w:val="clear" w:color="auto" w:fill="auto"/>
            <w:noWrap/>
            <w:vAlign w:val="bottom"/>
          </w:tcPr>
          <w:p w14:paraId="48EC6207"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(6.72)</w:t>
            </w:r>
          </w:p>
        </w:tc>
      </w:tr>
      <w:tr w:rsidR="00684F99" w:rsidRPr="004F0987" w14:paraId="0C76AD17" w14:textId="77777777" w:rsidTr="00F33343">
        <w:trPr>
          <w:trHeight w:val="264"/>
          <w:jc w:val="center"/>
        </w:trPr>
        <w:tc>
          <w:tcPr>
            <w:tcW w:w="752" w:type="pct"/>
            <w:tcBorders>
              <w:top w:val="nil"/>
              <w:left w:val="nil"/>
              <w:bottom w:val="nil"/>
              <w:right w:val="nil"/>
            </w:tcBorders>
            <w:shd w:val="clear" w:color="auto" w:fill="auto"/>
            <w:noWrap/>
            <w:vAlign w:val="bottom"/>
          </w:tcPr>
          <w:p w14:paraId="6247CC65" w14:textId="77777777" w:rsidR="00684F99" w:rsidRPr="004F0987" w:rsidRDefault="00684F99" w:rsidP="00684F99">
            <w:pPr>
              <w:spacing w:after="0" w:line="240" w:lineRule="auto"/>
              <w:rPr>
                <w:rFonts w:ascii="Times New Roman" w:eastAsia="Times New Roman" w:hAnsi="Times New Roman"/>
              </w:rPr>
            </w:pPr>
            <w:r w:rsidRPr="004F0987">
              <w:rPr>
                <w:rFonts w:ascii="Times New Roman" w:eastAsia="Times New Roman" w:hAnsi="Times New Roman"/>
              </w:rPr>
              <w:t>Mkt Return</w:t>
            </w:r>
            <w:r w:rsidRPr="004F0987">
              <w:rPr>
                <w:rFonts w:ascii="Times New Roman" w:eastAsia="Times New Roman" w:hAnsi="Times New Roman"/>
                <w:vertAlign w:val="subscript"/>
              </w:rPr>
              <w:t>-180toS1</w:t>
            </w:r>
          </w:p>
        </w:tc>
        <w:tc>
          <w:tcPr>
            <w:tcW w:w="517" w:type="pct"/>
            <w:tcBorders>
              <w:top w:val="nil"/>
              <w:left w:val="nil"/>
              <w:bottom w:val="nil"/>
              <w:right w:val="nil"/>
            </w:tcBorders>
            <w:shd w:val="clear" w:color="auto" w:fill="auto"/>
            <w:noWrap/>
            <w:vAlign w:val="bottom"/>
          </w:tcPr>
          <w:p w14:paraId="77792138"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0.559</w:t>
            </w:r>
          </w:p>
        </w:tc>
        <w:tc>
          <w:tcPr>
            <w:tcW w:w="517" w:type="pct"/>
            <w:tcBorders>
              <w:top w:val="nil"/>
              <w:left w:val="nil"/>
              <w:bottom w:val="nil"/>
              <w:right w:val="nil"/>
            </w:tcBorders>
            <w:shd w:val="clear" w:color="auto" w:fill="auto"/>
            <w:noWrap/>
            <w:vAlign w:val="bottom"/>
          </w:tcPr>
          <w:p w14:paraId="7CFC5C13"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0.501</w:t>
            </w:r>
          </w:p>
        </w:tc>
        <w:tc>
          <w:tcPr>
            <w:tcW w:w="518" w:type="pct"/>
            <w:tcBorders>
              <w:top w:val="nil"/>
              <w:left w:val="nil"/>
              <w:bottom w:val="nil"/>
              <w:right w:val="nil"/>
            </w:tcBorders>
            <w:shd w:val="clear" w:color="auto" w:fill="auto"/>
            <w:noWrap/>
            <w:vAlign w:val="bottom"/>
          </w:tcPr>
          <w:p w14:paraId="7865331E"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0.541</w:t>
            </w:r>
          </w:p>
        </w:tc>
        <w:tc>
          <w:tcPr>
            <w:tcW w:w="519" w:type="pct"/>
            <w:tcBorders>
              <w:top w:val="nil"/>
              <w:left w:val="nil"/>
              <w:bottom w:val="nil"/>
              <w:right w:val="nil"/>
            </w:tcBorders>
            <w:shd w:val="clear" w:color="auto" w:fill="auto"/>
            <w:noWrap/>
            <w:vAlign w:val="bottom"/>
          </w:tcPr>
          <w:p w14:paraId="5D670D98"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0.568</w:t>
            </w:r>
          </w:p>
        </w:tc>
        <w:tc>
          <w:tcPr>
            <w:tcW w:w="519" w:type="pct"/>
            <w:tcBorders>
              <w:top w:val="nil"/>
              <w:left w:val="nil"/>
              <w:bottom w:val="nil"/>
              <w:right w:val="nil"/>
            </w:tcBorders>
            <w:shd w:val="clear" w:color="auto" w:fill="auto"/>
            <w:noWrap/>
            <w:vAlign w:val="bottom"/>
          </w:tcPr>
          <w:p w14:paraId="55815842"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0.576</w:t>
            </w:r>
          </w:p>
        </w:tc>
        <w:tc>
          <w:tcPr>
            <w:tcW w:w="519" w:type="pct"/>
            <w:tcBorders>
              <w:top w:val="nil"/>
              <w:left w:val="nil"/>
              <w:bottom w:val="nil"/>
              <w:right w:val="nil"/>
            </w:tcBorders>
            <w:shd w:val="clear" w:color="auto" w:fill="auto"/>
            <w:noWrap/>
            <w:vAlign w:val="bottom"/>
          </w:tcPr>
          <w:p w14:paraId="5E23C639"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0.473</w:t>
            </w:r>
          </w:p>
        </w:tc>
        <w:tc>
          <w:tcPr>
            <w:tcW w:w="519" w:type="pct"/>
            <w:tcBorders>
              <w:top w:val="nil"/>
              <w:left w:val="nil"/>
              <w:bottom w:val="nil"/>
              <w:right w:val="nil"/>
            </w:tcBorders>
            <w:shd w:val="clear" w:color="auto" w:fill="auto"/>
            <w:noWrap/>
            <w:vAlign w:val="bottom"/>
          </w:tcPr>
          <w:p w14:paraId="1D786847"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0.487</w:t>
            </w:r>
          </w:p>
        </w:tc>
        <w:tc>
          <w:tcPr>
            <w:tcW w:w="621" w:type="pct"/>
            <w:tcBorders>
              <w:top w:val="nil"/>
              <w:left w:val="nil"/>
              <w:bottom w:val="nil"/>
              <w:right w:val="nil"/>
            </w:tcBorders>
            <w:shd w:val="clear" w:color="auto" w:fill="auto"/>
            <w:noWrap/>
            <w:vAlign w:val="bottom"/>
          </w:tcPr>
          <w:p w14:paraId="2F453107"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0.588</w:t>
            </w:r>
          </w:p>
        </w:tc>
      </w:tr>
      <w:tr w:rsidR="00684F99" w:rsidRPr="004F0987" w14:paraId="58EFAF84" w14:textId="77777777" w:rsidTr="00F33343">
        <w:trPr>
          <w:trHeight w:val="264"/>
          <w:jc w:val="center"/>
        </w:trPr>
        <w:tc>
          <w:tcPr>
            <w:tcW w:w="752" w:type="pct"/>
            <w:tcBorders>
              <w:top w:val="nil"/>
              <w:left w:val="nil"/>
              <w:bottom w:val="nil"/>
              <w:right w:val="nil"/>
            </w:tcBorders>
            <w:shd w:val="clear" w:color="auto" w:fill="auto"/>
            <w:noWrap/>
            <w:vAlign w:val="bottom"/>
          </w:tcPr>
          <w:p w14:paraId="3FDB1323" w14:textId="77777777" w:rsidR="00684F99" w:rsidRPr="004F0987" w:rsidRDefault="00684F99" w:rsidP="00684F99">
            <w:pPr>
              <w:spacing w:after="0" w:line="240" w:lineRule="auto"/>
              <w:rPr>
                <w:rFonts w:ascii="Times New Roman" w:eastAsia="Times New Roman" w:hAnsi="Times New Roman"/>
              </w:rPr>
            </w:pPr>
          </w:p>
        </w:tc>
        <w:tc>
          <w:tcPr>
            <w:tcW w:w="517" w:type="pct"/>
            <w:tcBorders>
              <w:top w:val="nil"/>
              <w:left w:val="nil"/>
              <w:bottom w:val="nil"/>
              <w:right w:val="nil"/>
            </w:tcBorders>
            <w:shd w:val="clear" w:color="auto" w:fill="auto"/>
            <w:noWrap/>
            <w:vAlign w:val="bottom"/>
          </w:tcPr>
          <w:p w14:paraId="527A0001"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(0.98)</w:t>
            </w:r>
          </w:p>
        </w:tc>
        <w:tc>
          <w:tcPr>
            <w:tcW w:w="517" w:type="pct"/>
            <w:tcBorders>
              <w:top w:val="nil"/>
              <w:left w:val="nil"/>
              <w:bottom w:val="nil"/>
              <w:right w:val="nil"/>
            </w:tcBorders>
            <w:shd w:val="clear" w:color="auto" w:fill="auto"/>
            <w:noWrap/>
            <w:vAlign w:val="bottom"/>
          </w:tcPr>
          <w:p w14:paraId="2D5EFB7C"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(0.89)</w:t>
            </w:r>
          </w:p>
        </w:tc>
        <w:tc>
          <w:tcPr>
            <w:tcW w:w="518" w:type="pct"/>
            <w:tcBorders>
              <w:top w:val="nil"/>
              <w:left w:val="nil"/>
              <w:bottom w:val="nil"/>
              <w:right w:val="nil"/>
            </w:tcBorders>
            <w:shd w:val="clear" w:color="auto" w:fill="auto"/>
            <w:noWrap/>
            <w:vAlign w:val="bottom"/>
          </w:tcPr>
          <w:p w14:paraId="2FE284B6"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(0.96)</w:t>
            </w:r>
          </w:p>
        </w:tc>
        <w:tc>
          <w:tcPr>
            <w:tcW w:w="519" w:type="pct"/>
            <w:tcBorders>
              <w:top w:val="nil"/>
              <w:left w:val="nil"/>
              <w:bottom w:val="nil"/>
              <w:right w:val="nil"/>
            </w:tcBorders>
            <w:shd w:val="clear" w:color="auto" w:fill="auto"/>
            <w:noWrap/>
            <w:vAlign w:val="bottom"/>
          </w:tcPr>
          <w:p w14:paraId="200A0A98"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(1.00)</w:t>
            </w:r>
          </w:p>
        </w:tc>
        <w:tc>
          <w:tcPr>
            <w:tcW w:w="519" w:type="pct"/>
            <w:tcBorders>
              <w:top w:val="nil"/>
              <w:left w:val="nil"/>
              <w:bottom w:val="nil"/>
              <w:right w:val="nil"/>
            </w:tcBorders>
            <w:shd w:val="clear" w:color="auto" w:fill="auto"/>
            <w:noWrap/>
            <w:vAlign w:val="bottom"/>
          </w:tcPr>
          <w:p w14:paraId="3C451FD8"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(1.01)</w:t>
            </w:r>
          </w:p>
        </w:tc>
        <w:tc>
          <w:tcPr>
            <w:tcW w:w="519" w:type="pct"/>
            <w:tcBorders>
              <w:top w:val="nil"/>
              <w:left w:val="nil"/>
              <w:bottom w:val="nil"/>
              <w:right w:val="nil"/>
            </w:tcBorders>
            <w:shd w:val="clear" w:color="auto" w:fill="auto"/>
            <w:noWrap/>
            <w:vAlign w:val="bottom"/>
          </w:tcPr>
          <w:p w14:paraId="42E364E8"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(0.84)</w:t>
            </w:r>
          </w:p>
        </w:tc>
        <w:tc>
          <w:tcPr>
            <w:tcW w:w="519" w:type="pct"/>
            <w:tcBorders>
              <w:top w:val="nil"/>
              <w:left w:val="nil"/>
              <w:bottom w:val="nil"/>
              <w:right w:val="nil"/>
            </w:tcBorders>
            <w:shd w:val="clear" w:color="auto" w:fill="auto"/>
            <w:noWrap/>
            <w:vAlign w:val="bottom"/>
          </w:tcPr>
          <w:p w14:paraId="28A2DE0B"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(0.87)</w:t>
            </w:r>
          </w:p>
        </w:tc>
        <w:tc>
          <w:tcPr>
            <w:tcW w:w="621" w:type="pct"/>
            <w:tcBorders>
              <w:top w:val="nil"/>
              <w:left w:val="nil"/>
              <w:bottom w:val="nil"/>
              <w:right w:val="nil"/>
            </w:tcBorders>
            <w:shd w:val="clear" w:color="auto" w:fill="auto"/>
            <w:noWrap/>
            <w:vAlign w:val="bottom"/>
          </w:tcPr>
          <w:p w14:paraId="0B2D0399"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(1.05)</w:t>
            </w:r>
          </w:p>
        </w:tc>
      </w:tr>
      <w:tr w:rsidR="00684F99" w:rsidRPr="004F0987" w14:paraId="3AC61036" w14:textId="77777777" w:rsidTr="00F33343">
        <w:trPr>
          <w:trHeight w:val="264"/>
          <w:jc w:val="center"/>
        </w:trPr>
        <w:tc>
          <w:tcPr>
            <w:tcW w:w="752" w:type="pct"/>
            <w:tcBorders>
              <w:top w:val="nil"/>
              <w:left w:val="nil"/>
              <w:bottom w:val="nil"/>
              <w:right w:val="nil"/>
            </w:tcBorders>
            <w:shd w:val="clear" w:color="auto" w:fill="auto"/>
            <w:noWrap/>
            <w:vAlign w:val="bottom"/>
          </w:tcPr>
          <w:p w14:paraId="7E2D37DC" w14:textId="77777777" w:rsidR="00684F99" w:rsidRPr="004F0987" w:rsidRDefault="00684F99" w:rsidP="00684F99">
            <w:pPr>
              <w:spacing w:after="0" w:line="240" w:lineRule="auto"/>
              <w:rPr>
                <w:rFonts w:ascii="Times New Roman" w:eastAsia="Times New Roman" w:hAnsi="Times New Roman"/>
              </w:rPr>
            </w:pPr>
            <w:r w:rsidRPr="004F0987">
              <w:rPr>
                <w:rFonts w:ascii="Times New Roman" w:eastAsia="Times New Roman" w:hAnsi="Times New Roman"/>
              </w:rPr>
              <w:t>Number of IPOs</w:t>
            </w:r>
            <w:r w:rsidRPr="004F0987">
              <w:rPr>
                <w:rFonts w:ascii="Times New Roman" w:eastAsia="Times New Roman" w:hAnsi="Times New Roman"/>
                <w:vertAlign w:val="subscript"/>
              </w:rPr>
              <w:t>-180toS1</w:t>
            </w:r>
          </w:p>
        </w:tc>
        <w:tc>
          <w:tcPr>
            <w:tcW w:w="517" w:type="pct"/>
            <w:tcBorders>
              <w:top w:val="nil"/>
              <w:left w:val="nil"/>
              <w:bottom w:val="nil"/>
              <w:right w:val="nil"/>
            </w:tcBorders>
            <w:shd w:val="clear" w:color="auto" w:fill="auto"/>
            <w:noWrap/>
            <w:vAlign w:val="bottom"/>
          </w:tcPr>
          <w:p w14:paraId="27C4FC1E"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0.008**</w:t>
            </w:r>
          </w:p>
        </w:tc>
        <w:tc>
          <w:tcPr>
            <w:tcW w:w="517" w:type="pct"/>
            <w:tcBorders>
              <w:top w:val="nil"/>
              <w:left w:val="nil"/>
              <w:bottom w:val="nil"/>
              <w:right w:val="nil"/>
            </w:tcBorders>
            <w:shd w:val="clear" w:color="auto" w:fill="auto"/>
            <w:noWrap/>
            <w:vAlign w:val="bottom"/>
          </w:tcPr>
          <w:p w14:paraId="4B08D4DA"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0.008**</w:t>
            </w:r>
          </w:p>
        </w:tc>
        <w:tc>
          <w:tcPr>
            <w:tcW w:w="518" w:type="pct"/>
            <w:tcBorders>
              <w:top w:val="nil"/>
              <w:left w:val="nil"/>
              <w:bottom w:val="nil"/>
              <w:right w:val="nil"/>
            </w:tcBorders>
            <w:shd w:val="clear" w:color="auto" w:fill="auto"/>
            <w:noWrap/>
            <w:vAlign w:val="bottom"/>
          </w:tcPr>
          <w:p w14:paraId="2CDA93C0"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0.007**</w:t>
            </w:r>
          </w:p>
        </w:tc>
        <w:tc>
          <w:tcPr>
            <w:tcW w:w="519" w:type="pct"/>
            <w:tcBorders>
              <w:top w:val="nil"/>
              <w:left w:val="nil"/>
              <w:bottom w:val="nil"/>
              <w:right w:val="nil"/>
            </w:tcBorders>
            <w:shd w:val="clear" w:color="auto" w:fill="auto"/>
            <w:noWrap/>
            <w:vAlign w:val="bottom"/>
          </w:tcPr>
          <w:p w14:paraId="5862FD72"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0.008**</w:t>
            </w:r>
          </w:p>
        </w:tc>
        <w:tc>
          <w:tcPr>
            <w:tcW w:w="519" w:type="pct"/>
            <w:tcBorders>
              <w:top w:val="nil"/>
              <w:left w:val="nil"/>
              <w:bottom w:val="nil"/>
              <w:right w:val="nil"/>
            </w:tcBorders>
            <w:shd w:val="clear" w:color="auto" w:fill="auto"/>
            <w:noWrap/>
            <w:vAlign w:val="bottom"/>
          </w:tcPr>
          <w:p w14:paraId="68A1F04E"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0.008**</w:t>
            </w:r>
          </w:p>
        </w:tc>
        <w:tc>
          <w:tcPr>
            <w:tcW w:w="519" w:type="pct"/>
            <w:tcBorders>
              <w:top w:val="nil"/>
              <w:left w:val="nil"/>
              <w:bottom w:val="nil"/>
              <w:right w:val="nil"/>
            </w:tcBorders>
            <w:shd w:val="clear" w:color="auto" w:fill="auto"/>
            <w:noWrap/>
            <w:vAlign w:val="bottom"/>
          </w:tcPr>
          <w:p w14:paraId="278CBDC6"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0.008**</w:t>
            </w:r>
          </w:p>
        </w:tc>
        <w:tc>
          <w:tcPr>
            <w:tcW w:w="519" w:type="pct"/>
            <w:tcBorders>
              <w:top w:val="nil"/>
              <w:left w:val="nil"/>
              <w:bottom w:val="nil"/>
              <w:right w:val="nil"/>
            </w:tcBorders>
            <w:shd w:val="clear" w:color="auto" w:fill="auto"/>
            <w:noWrap/>
            <w:vAlign w:val="bottom"/>
          </w:tcPr>
          <w:p w14:paraId="5D591BCF"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0.008**</w:t>
            </w:r>
          </w:p>
        </w:tc>
        <w:tc>
          <w:tcPr>
            <w:tcW w:w="621" w:type="pct"/>
            <w:tcBorders>
              <w:top w:val="nil"/>
              <w:left w:val="nil"/>
              <w:bottom w:val="nil"/>
              <w:right w:val="nil"/>
            </w:tcBorders>
            <w:shd w:val="clear" w:color="auto" w:fill="auto"/>
            <w:noWrap/>
            <w:vAlign w:val="bottom"/>
          </w:tcPr>
          <w:p w14:paraId="3E8CCDF5"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0.007**</w:t>
            </w:r>
          </w:p>
        </w:tc>
      </w:tr>
      <w:tr w:rsidR="00684F99" w:rsidRPr="004F0987" w14:paraId="25C853D8" w14:textId="77777777" w:rsidTr="00F33343">
        <w:trPr>
          <w:trHeight w:val="264"/>
          <w:jc w:val="center"/>
        </w:trPr>
        <w:tc>
          <w:tcPr>
            <w:tcW w:w="752" w:type="pct"/>
            <w:tcBorders>
              <w:top w:val="nil"/>
              <w:left w:val="nil"/>
              <w:bottom w:val="nil"/>
              <w:right w:val="nil"/>
            </w:tcBorders>
            <w:shd w:val="clear" w:color="auto" w:fill="auto"/>
            <w:noWrap/>
            <w:vAlign w:val="bottom"/>
          </w:tcPr>
          <w:p w14:paraId="5B68CA26" w14:textId="77777777" w:rsidR="00684F99" w:rsidRPr="004F0987" w:rsidRDefault="00684F99" w:rsidP="00684F99">
            <w:pPr>
              <w:spacing w:after="0" w:line="240" w:lineRule="auto"/>
              <w:rPr>
                <w:rFonts w:ascii="Times New Roman" w:eastAsia="Times New Roman" w:hAnsi="Times New Roman"/>
              </w:rPr>
            </w:pPr>
          </w:p>
        </w:tc>
        <w:tc>
          <w:tcPr>
            <w:tcW w:w="517" w:type="pct"/>
            <w:tcBorders>
              <w:top w:val="nil"/>
              <w:left w:val="nil"/>
              <w:bottom w:val="nil"/>
              <w:right w:val="nil"/>
            </w:tcBorders>
            <w:shd w:val="clear" w:color="auto" w:fill="auto"/>
            <w:noWrap/>
            <w:vAlign w:val="bottom"/>
          </w:tcPr>
          <w:p w14:paraId="5E1FE82C"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(2.20)</w:t>
            </w:r>
          </w:p>
        </w:tc>
        <w:tc>
          <w:tcPr>
            <w:tcW w:w="517" w:type="pct"/>
            <w:tcBorders>
              <w:top w:val="nil"/>
              <w:left w:val="nil"/>
              <w:bottom w:val="nil"/>
              <w:right w:val="nil"/>
            </w:tcBorders>
            <w:shd w:val="clear" w:color="auto" w:fill="auto"/>
            <w:noWrap/>
            <w:vAlign w:val="bottom"/>
          </w:tcPr>
          <w:p w14:paraId="091ACE0F"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(2.18)</w:t>
            </w:r>
          </w:p>
        </w:tc>
        <w:tc>
          <w:tcPr>
            <w:tcW w:w="518" w:type="pct"/>
            <w:tcBorders>
              <w:top w:val="nil"/>
              <w:left w:val="nil"/>
              <w:bottom w:val="nil"/>
              <w:right w:val="nil"/>
            </w:tcBorders>
            <w:shd w:val="clear" w:color="auto" w:fill="auto"/>
            <w:noWrap/>
            <w:vAlign w:val="bottom"/>
          </w:tcPr>
          <w:p w14:paraId="645FC268"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(2.05)</w:t>
            </w:r>
          </w:p>
        </w:tc>
        <w:tc>
          <w:tcPr>
            <w:tcW w:w="519" w:type="pct"/>
            <w:tcBorders>
              <w:top w:val="nil"/>
              <w:left w:val="nil"/>
              <w:bottom w:val="nil"/>
              <w:right w:val="nil"/>
            </w:tcBorders>
            <w:shd w:val="clear" w:color="auto" w:fill="auto"/>
            <w:noWrap/>
            <w:vAlign w:val="bottom"/>
          </w:tcPr>
          <w:p w14:paraId="48B1E905"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(2.16)</w:t>
            </w:r>
          </w:p>
        </w:tc>
        <w:tc>
          <w:tcPr>
            <w:tcW w:w="519" w:type="pct"/>
            <w:tcBorders>
              <w:top w:val="nil"/>
              <w:left w:val="nil"/>
              <w:bottom w:val="nil"/>
              <w:right w:val="nil"/>
            </w:tcBorders>
            <w:shd w:val="clear" w:color="auto" w:fill="auto"/>
            <w:noWrap/>
            <w:vAlign w:val="bottom"/>
          </w:tcPr>
          <w:p w14:paraId="6C454B77"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(2.15)</w:t>
            </w:r>
          </w:p>
        </w:tc>
        <w:tc>
          <w:tcPr>
            <w:tcW w:w="519" w:type="pct"/>
            <w:tcBorders>
              <w:top w:val="nil"/>
              <w:left w:val="nil"/>
              <w:bottom w:val="nil"/>
              <w:right w:val="nil"/>
            </w:tcBorders>
            <w:shd w:val="clear" w:color="auto" w:fill="auto"/>
            <w:noWrap/>
            <w:vAlign w:val="bottom"/>
          </w:tcPr>
          <w:p w14:paraId="396D0E97"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(2.21)</w:t>
            </w:r>
          </w:p>
        </w:tc>
        <w:tc>
          <w:tcPr>
            <w:tcW w:w="519" w:type="pct"/>
            <w:tcBorders>
              <w:top w:val="nil"/>
              <w:left w:val="nil"/>
              <w:bottom w:val="nil"/>
              <w:right w:val="nil"/>
            </w:tcBorders>
            <w:shd w:val="clear" w:color="auto" w:fill="auto"/>
            <w:noWrap/>
            <w:vAlign w:val="bottom"/>
          </w:tcPr>
          <w:p w14:paraId="27D58229"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(2.18)</w:t>
            </w:r>
          </w:p>
        </w:tc>
        <w:tc>
          <w:tcPr>
            <w:tcW w:w="621" w:type="pct"/>
            <w:tcBorders>
              <w:top w:val="nil"/>
              <w:left w:val="nil"/>
              <w:bottom w:val="nil"/>
              <w:right w:val="nil"/>
            </w:tcBorders>
            <w:shd w:val="clear" w:color="auto" w:fill="auto"/>
            <w:noWrap/>
            <w:vAlign w:val="bottom"/>
          </w:tcPr>
          <w:p w14:paraId="44EF276D"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(2.05)</w:t>
            </w:r>
          </w:p>
        </w:tc>
      </w:tr>
      <w:tr w:rsidR="00684F99" w:rsidRPr="004F0987" w14:paraId="55CE6A6F" w14:textId="77777777" w:rsidTr="00F33343">
        <w:trPr>
          <w:trHeight w:val="264"/>
          <w:jc w:val="center"/>
        </w:trPr>
        <w:tc>
          <w:tcPr>
            <w:tcW w:w="752" w:type="pct"/>
            <w:tcBorders>
              <w:top w:val="nil"/>
              <w:left w:val="nil"/>
              <w:bottom w:val="nil"/>
              <w:right w:val="nil"/>
            </w:tcBorders>
            <w:shd w:val="clear" w:color="auto" w:fill="auto"/>
            <w:noWrap/>
            <w:vAlign w:val="bottom"/>
          </w:tcPr>
          <w:p w14:paraId="114557BE" w14:textId="77777777" w:rsidR="00684F99" w:rsidRPr="004F0987" w:rsidRDefault="00684F99" w:rsidP="00684F99">
            <w:pPr>
              <w:spacing w:after="0" w:line="240" w:lineRule="auto"/>
              <w:rPr>
                <w:rFonts w:ascii="Times New Roman" w:eastAsia="Times New Roman" w:hAnsi="Times New Roman"/>
              </w:rPr>
            </w:pPr>
            <w:r w:rsidRPr="004F0987">
              <w:rPr>
                <w:rFonts w:ascii="Times New Roman" w:eastAsia="Times New Roman" w:hAnsi="Times New Roman"/>
              </w:rPr>
              <w:t>Average IR</w:t>
            </w:r>
            <w:r w:rsidRPr="004F0987">
              <w:rPr>
                <w:rFonts w:ascii="Times New Roman" w:eastAsia="Times New Roman" w:hAnsi="Times New Roman"/>
                <w:vertAlign w:val="subscript"/>
              </w:rPr>
              <w:t>-180toS1</w:t>
            </w:r>
          </w:p>
        </w:tc>
        <w:tc>
          <w:tcPr>
            <w:tcW w:w="517" w:type="pct"/>
            <w:tcBorders>
              <w:top w:val="nil"/>
              <w:left w:val="nil"/>
              <w:bottom w:val="nil"/>
              <w:right w:val="nil"/>
            </w:tcBorders>
            <w:shd w:val="clear" w:color="auto" w:fill="auto"/>
            <w:noWrap/>
            <w:vAlign w:val="bottom"/>
          </w:tcPr>
          <w:p w14:paraId="2C43D86F"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-1.021</w:t>
            </w:r>
          </w:p>
        </w:tc>
        <w:tc>
          <w:tcPr>
            <w:tcW w:w="517" w:type="pct"/>
            <w:tcBorders>
              <w:top w:val="nil"/>
              <w:left w:val="nil"/>
              <w:bottom w:val="nil"/>
              <w:right w:val="nil"/>
            </w:tcBorders>
            <w:shd w:val="clear" w:color="auto" w:fill="auto"/>
            <w:noWrap/>
            <w:vAlign w:val="bottom"/>
          </w:tcPr>
          <w:p w14:paraId="41D2EDF2"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-0.910</w:t>
            </w:r>
          </w:p>
        </w:tc>
        <w:tc>
          <w:tcPr>
            <w:tcW w:w="518" w:type="pct"/>
            <w:tcBorders>
              <w:top w:val="nil"/>
              <w:left w:val="nil"/>
              <w:bottom w:val="nil"/>
              <w:right w:val="nil"/>
            </w:tcBorders>
            <w:shd w:val="clear" w:color="auto" w:fill="auto"/>
            <w:noWrap/>
            <w:vAlign w:val="bottom"/>
          </w:tcPr>
          <w:p w14:paraId="53FF2BAA"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-0.892</w:t>
            </w:r>
          </w:p>
        </w:tc>
        <w:tc>
          <w:tcPr>
            <w:tcW w:w="519" w:type="pct"/>
            <w:tcBorders>
              <w:top w:val="nil"/>
              <w:left w:val="nil"/>
              <w:bottom w:val="nil"/>
              <w:right w:val="nil"/>
            </w:tcBorders>
            <w:shd w:val="clear" w:color="auto" w:fill="auto"/>
            <w:noWrap/>
            <w:vAlign w:val="bottom"/>
          </w:tcPr>
          <w:p w14:paraId="7F3AEEEC"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-1.003</w:t>
            </w:r>
          </w:p>
        </w:tc>
        <w:tc>
          <w:tcPr>
            <w:tcW w:w="519" w:type="pct"/>
            <w:tcBorders>
              <w:top w:val="nil"/>
              <w:left w:val="nil"/>
              <w:bottom w:val="nil"/>
              <w:right w:val="nil"/>
            </w:tcBorders>
            <w:shd w:val="clear" w:color="auto" w:fill="auto"/>
            <w:noWrap/>
            <w:vAlign w:val="bottom"/>
          </w:tcPr>
          <w:p w14:paraId="12ECCF98"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-0.976</w:t>
            </w:r>
          </w:p>
        </w:tc>
        <w:tc>
          <w:tcPr>
            <w:tcW w:w="519" w:type="pct"/>
            <w:tcBorders>
              <w:top w:val="nil"/>
              <w:left w:val="nil"/>
              <w:bottom w:val="nil"/>
              <w:right w:val="nil"/>
            </w:tcBorders>
            <w:shd w:val="clear" w:color="auto" w:fill="auto"/>
            <w:noWrap/>
            <w:vAlign w:val="bottom"/>
          </w:tcPr>
          <w:p w14:paraId="21E4B770"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-1.024</w:t>
            </w:r>
          </w:p>
        </w:tc>
        <w:tc>
          <w:tcPr>
            <w:tcW w:w="519" w:type="pct"/>
            <w:tcBorders>
              <w:top w:val="nil"/>
              <w:left w:val="nil"/>
              <w:bottom w:val="nil"/>
              <w:right w:val="nil"/>
            </w:tcBorders>
            <w:shd w:val="clear" w:color="auto" w:fill="auto"/>
            <w:noWrap/>
            <w:vAlign w:val="bottom"/>
          </w:tcPr>
          <w:p w14:paraId="5E5E0686"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-1.102</w:t>
            </w:r>
          </w:p>
        </w:tc>
        <w:tc>
          <w:tcPr>
            <w:tcW w:w="621" w:type="pct"/>
            <w:tcBorders>
              <w:top w:val="nil"/>
              <w:left w:val="nil"/>
              <w:bottom w:val="nil"/>
              <w:right w:val="nil"/>
            </w:tcBorders>
            <w:shd w:val="clear" w:color="auto" w:fill="auto"/>
            <w:noWrap/>
            <w:vAlign w:val="bottom"/>
          </w:tcPr>
          <w:p w14:paraId="582D1D6B"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-1.252</w:t>
            </w:r>
          </w:p>
        </w:tc>
      </w:tr>
      <w:tr w:rsidR="00684F99" w:rsidRPr="004F0987" w14:paraId="116ACFB7" w14:textId="77777777" w:rsidTr="00F33343">
        <w:trPr>
          <w:trHeight w:val="264"/>
          <w:jc w:val="center"/>
        </w:trPr>
        <w:tc>
          <w:tcPr>
            <w:tcW w:w="752" w:type="pct"/>
            <w:tcBorders>
              <w:top w:val="nil"/>
              <w:left w:val="nil"/>
              <w:bottom w:val="nil"/>
              <w:right w:val="nil"/>
            </w:tcBorders>
            <w:shd w:val="clear" w:color="auto" w:fill="auto"/>
            <w:noWrap/>
            <w:vAlign w:val="bottom"/>
          </w:tcPr>
          <w:p w14:paraId="6AD618FC" w14:textId="77777777" w:rsidR="00684F99" w:rsidRPr="004F0987" w:rsidRDefault="00684F99" w:rsidP="00684F99">
            <w:pPr>
              <w:spacing w:after="0" w:line="240" w:lineRule="auto"/>
              <w:rPr>
                <w:rFonts w:ascii="Times New Roman" w:eastAsia="Times New Roman" w:hAnsi="Times New Roman"/>
              </w:rPr>
            </w:pPr>
          </w:p>
        </w:tc>
        <w:tc>
          <w:tcPr>
            <w:tcW w:w="517" w:type="pct"/>
            <w:tcBorders>
              <w:top w:val="nil"/>
              <w:left w:val="nil"/>
              <w:bottom w:val="nil"/>
              <w:right w:val="nil"/>
            </w:tcBorders>
            <w:shd w:val="clear" w:color="auto" w:fill="auto"/>
            <w:noWrap/>
            <w:vAlign w:val="bottom"/>
          </w:tcPr>
          <w:p w14:paraId="328974A2"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(-0.65)</w:t>
            </w:r>
          </w:p>
        </w:tc>
        <w:tc>
          <w:tcPr>
            <w:tcW w:w="517" w:type="pct"/>
            <w:tcBorders>
              <w:top w:val="nil"/>
              <w:left w:val="nil"/>
              <w:bottom w:val="nil"/>
              <w:right w:val="nil"/>
            </w:tcBorders>
            <w:shd w:val="clear" w:color="auto" w:fill="auto"/>
            <w:noWrap/>
            <w:vAlign w:val="bottom"/>
          </w:tcPr>
          <w:p w14:paraId="5E4C32B5"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(-0.59)</w:t>
            </w:r>
          </w:p>
        </w:tc>
        <w:tc>
          <w:tcPr>
            <w:tcW w:w="518" w:type="pct"/>
            <w:tcBorders>
              <w:top w:val="nil"/>
              <w:left w:val="nil"/>
              <w:bottom w:val="nil"/>
              <w:right w:val="nil"/>
            </w:tcBorders>
            <w:shd w:val="clear" w:color="auto" w:fill="auto"/>
            <w:noWrap/>
            <w:vAlign w:val="bottom"/>
          </w:tcPr>
          <w:p w14:paraId="2C422B03"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(-0.58)</w:t>
            </w:r>
          </w:p>
        </w:tc>
        <w:tc>
          <w:tcPr>
            <w:tcW w:w="519" w:type="pct"/>
            <w:tcBorders>
              <w:top w:val="nil"/>
              <w:left w:val="nil"/>
              <w:bottom w:val="nil"/>
              <w:right w:val="nil"/>
            </w:tcBorders>
            <w:shd w:val="clear" w:color="auto" w:fill="auto"/>
            <w:noWrap/>
            <w:vAlign w:val="bottom"/>
          </w:tcPr>
          <w:p w14:paraId="0178E317"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(-0.64)</w:t>
            </w:r>
          </w:p>
        </w:tc>
        <w:tc>
          <w:tcPr>
            <w:tcW w:w="519" w:type="pct"/>
            <w:tcBorders>
              <w:top w:val="nil"/>
              <w:left w:val="nil"/>
              <w:bottom w:val="nil"/>
              <w:right w:val="nil"/>
            </w:tcBorders>
            <w:shd w:val="clear" w:color="auto" w:fill="auto"/>
            <w:noWrap/>
            <w:vAlign w:val="bottom"/>
          </w:tcPr>
          <w:p w14:paraId="15ACAA65"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(-0.62)</w:t>
            </w:r>
          </w:p>
        </w:tc>
        <w:tc>
          <w:tcPr>
            <w:tcW w:w="519" w:type="pct"/>
            <w:tcBorders>
              <w:top w:val="nil"/>
              <w:left w:val="nil"/>
              <w:bottom w:val="nil"/>
              <w:right w:val="nil"/>
            </w:tcBorders>
            <w:shd w:val="clear" w:color="auto" w:fill="auto"/>
            <w:noWrap/>
            <w:vAlign w:val="bottom"/>
          </w:tcPr>
          <w:p w14:paraId="1C11B1A5"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(-0.66)</w:t>
            </w:r>
          </w:p>
        </w:tc>
        <w:tc>
          <w:tcPr>
            <w:tcW w:w="519" w:type="pct"/>
            <w:tcBorders>
              <w:top w:val="nil"/>
              <w:left w:val="nil"/>
              <w:bottom w:val="nil"/>
              <w:right w:val="nil"/>
            </w:tcBorders>
            <w:shd w:val="clear" w:color="auto" w:fill="auto"/>
            <w:noWrap/>
            <w:vAlign w:val="bottom"/>
          </w:tcPr>
          <w:p w14:paraId="6DD8DAD2"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(-0.71)</w:t>
            </w:r>
          </w:p>
        </w:tc>
        <w:tc>
          <w:tcPr>
            <w:tcW w:w="621" w:type="pct"/>
            <w:tcBorders>
              <w:top w:val="nil"/>
              <w:left w:val="nil"/>
              <w:bottom w:val="nil"/>
              <w:right w:val="nil"/>
            </w:tcBorders>
            <w:shd w:val="clear" w:color="auto" w:fill="auto"/>
            <w:noWrap/>
            <w:vAlign w:val="bottom"/>
          </w:tcPr>
          <w:p w14:paraId="334FA49C"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(-0.81)</w:t>
            </w:r>
          </w:p>
        </w:tc>
      </w:tr>
      <w:tr w:rsidR="00684F99" w:rsidRPr="004F0987" w14:paraId="1975E7AB" w14:textId="77777777" w:rsidTr="00F33343">
        <w:trPr>
          <w:trHeight w:val="264"/>
          <w:jc w:val="center"/>
        </w:trPr>
        <w:tc>
          <w:tcPr>
            <w:tcW w:w="752" w:type="pct"/>
            <w:tcBorders>
              <w:top w:val="nil"/>
              <w:left w:val="nil"/>
              <w:bottom w:val="nil"/>
              <w:right w:val="nil"/>
            </w:tcBorders>
            <w:shd w:val="clear" w:color="auto" w:fill="auto"/>
            <w:noWrap/>
            <w:vAlign w:val="bottom"/>
          </w:tcPr>
          <w:p w14:paraId="49AF4731" w14:textId="77777777" w:rsidR="00684F99" w:rsidRPr="004F0987" w:rsidRDefault="00684F99" w:rsidP="00684F99">
            <w:pPr>
              <w:spacing w:after="0" w:line="240" w:lineRule="auto"/>
              <w:rPr>
                <w:rFonts w:ascii="Times New Roman" w:eastAsia="Times New Roman" w:hAnsi="Times New Roman"/>
              </w:rPr>
            </w:pPr>
            <w:r w:rsidRPr="004F0987">
              <w:rPr>
                <w:rFonts w:ascii="Times New Roman" w:eastAsia="Times New Roman" w:hAnsi="Times New Roman"/>
              </w:rPr>
              <w:t xml:space="preserve">Industry FE </w:t>
            </w:r>
          </w:p>
        </w:tc>
        <w:tc>
          <w:tcPr>
            <w:tcW w:w="517" w:type="pct"/>
            <w:tcBorders>
              <w:top w:val="nil"/>
              <w:left w:val="nil"/>
              <w:bottom w:val="nil"/>
              <w:right w:val="nil"/>
            </w:tcBorders>
            <w:shd w:val="clear" w:color="auto" w:fill="auto"/>
            <w:noWrap/>
            <w:vAlign w:val="bottom"/>
          </w:tcPr>
          <w:p w14:paraId="644B06FA"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517" w:type="pct"/>
            <w:tcBorders>
              <w:top w:val="nil"/>
              <w:left w:val="nil"/>
              <w:bottom w:val="nil"/>
              <w:right w:val="nil"/>
            </w:tcBorders>
            <w:shd w:val="clear" w:color="auto" w:fill="auto"/>
            <w:noWrap/>
            <w:vAlign w:val="bottom"/>
          </w:tcPr>
          <w:p w14:paraId="2D579F68"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518" w:type="pct"/>
            <w:tcBorders>
              <w:top w:val="nil"/>
              <w:left w:val="nil"/>
              <w:bottom w:val="nil"/>
              <w:right w:val="nil"/>
            </w:tcBorders>
            <w:shd w:val="clear" w:color="auto" w:fill="auto"/>
            <w:noWrap/>
            <w:vAlign w:val="bottom"/>
          </w:tcPr>
          <w:p w14:paraId="158B128E"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519" w:type="pct"/>
            <w:tcBorders>
              <w:top w:val="nil"/>
              <w:left w:val="nil"/>
              <w:bottom w:val="nil"/>
              <w:right w:val="nil"/>
            </w:tcBorders>
            <w:shd w:val="clear" w:color="auto" w:fill="auto"/>
            <w:noWrap/>
            <w:vAlign w:val="bottom"/>
          </w:tcPr>
          <w:p w14:paraId="135386CA"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519" w:type="pct"/>
            <w:tcBorders>
              <w:top w:val="nil"/>
              <w:left w:val="nil"/>
              <w:bottom w:val="nil"/>
              <w:right w:val="nil"/>
            </w:tcBorders>
            <w:shd w:val="clear" w:color="auto" w:fill="auto"/>
            <w:noWrap/>
            <w:vAlign w:val="bottom"/>
          </w:tcPr>
          <w:p w14:paraId="0666A584"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519" w:type="pct"/>
            <w:tcBorders>
              <w:top w:val="nil"/>
              <w:left w:val="nil"/>
              <w:bottom w:val="nil"/>
              <w:right w:val="nil"/>
            </w:tcBorders>
            <w:shd w:val="clear" w:color="auto" w:fill="auto"/>
            <w:noWrap/>
            <w:vAlign w:val="bottom"/>
          </w:tcPr>
          <w:p w14:paraId="2AE859EC"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519" w:type="pct"/>
            <w:tcBorders>
              <w:top w:val="nil"/>
              <w:left w:val="nil"/>
              <w:bottom w:val="nil"/>
              <w:right w:val="nil"/>
            </w:tcBorders>
            <w:shd w:val="clear" w:color="auto" w:fill="auto"/>
            <w:noWrap/>
            <w:vAlign w:val="bottom"/>
          </w:tcPr>
          <w:p w14:paraId="2ECE8994"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621" w:type="pct"/>
            <w:tcBorders>
              <w:top w:val="nil"/>
              <w:left w:val="nil"/>
              <w:bottom w:val="nil"/>
              <w:right w:val="nil"/>
            </w:tcBorders>
            <w:shd w:val="clear" w:color="auto" w:fill="auto"/>
            <w:noWrap/>
            <w:vAlign w:val="bottom"/>
          </w:tcPr>
          <w:p w14:paraId="4480BA3F" w14:textId="77777777" w:rsidR="00684F99" w:rsidRPr="004F0987" w:rsidRDefault="00684F99" w:rsidP="00684F99">
            <w:pPr>
              <w:spacing w:after="0" w:line="240" w:lineRule="auto"/>
              <w:jc w:val="center"/>
              <w:rPr>
                <w:rFonts w:ascii="Times New Roman" w:eastAsia="Times New Roman" w:hAnsi="Times New Roman"/>
              </w:rPr>
            </w:pPr>
          </w:p>
        </w:tc>
      </w:tr>
      <w:tr w:rsidR="00684F99" w:rsidRPr="004F0987" w14:paraId="1452F65A" w14:textId="77777777" w:rsidTr="00F33343">
        <w:trPr>
          <w:trHeight w:val="264"/>
          <w:jc w:val="center"/>
        </w:trPr>
        <w:tc>
          <w:tcPr>
            <w:tcW w:w="752" w:type="pct"/>
            <w:tcBorders>
              <w:top w:val="nil"/>
              <w:left w:val="nil"/>
              <w:bottom w:val="nil"/>
              <w:right w:val="nil"/>
            </w:tcBorders>
            <w:shd w:val="clear" w:color="auto" w:fill="auto"/>
            <w:noWrap/>
            <w:vAlign w:val="bottom"/>
          </w:tcPr>
          <w:p w14:paraId="5B454A5C" w14:textId="77777777" w:rsidR="00684F99" w:rsidRPr="004F0987" w:rsidRDefault="00684F99" w:rsidP="00684F99">
            <w:pPr>
              <w:spacing w:after="0" w:line="240" w:lineRule="auto"/>
              <w:rPr>
                <w:rFonts w:ascii="Times New Roman" w:eastAsia="Times New Roman" w:hAnsi="Times New Roman"/>
              </w:rPr>
            </w:pPr>
            <w:r w:rsidRPr="004F0987">
              <w:rPr>
                <w:rFonts w:ascii="Times New Roman" w:eastAsia="Times New Roman" w:hAnsi="Times New Roman"/>
              </w:rPr>
              <w:t>Year FE</w:t>
            </w:r>
          </w:p>
        </w:tc>
        <w:tc>
          <w:tcPr>
            <w:tcW w:w="517" w:type="pct"/>
            <w:tcBorders>
              <w:top w:val="nil"/>
              <w:left w:val="nil"/>
              <w:bottom w:val="nil"/>
              <w:right w:val="nil"/>
            </w:tcBorders>
            <w:shd w:val="clear" w:color="auto" w:fill="auto"/>
            <w:noWrap/>
            <w:vAlign w:val="bottom"/>
          </w:tcPr>
          <w:p w14:paraId="0C4290F4"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517" w:type="pct"/>
            <w:tcBorders>
              <w:top w:val="nil"/>
              <w:left w:val="nil"/>
              <w:bottom w:val="nil"/>
              <w:right w:val="nil"/>
            </w:tcBorders>
            <w:shd w:val="clear" w:color="auto" w:fill="auto"/>
            <w:noWrap/>
            <w:vAlign w:val="bottom"/>
          </w:tcPr>
          <w:p w14:paraId="70BF98D6"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518" w:type="pct"/>
            <w:tcBorders>
              <w:top w:val="nil"/>
              <w:left w:val="nil"/>
              <w:bottom w:val="nil"/>
              <w:right w:val="nil"/>
            </w:tcBorders>
            <w:shd w:val="clear" w:color="auto" w:fill="auto"/>
            <w:noWrap/>
            <w:vAlign w:val="bottom"/>
          </w:tcPr>
          <w:p w14:paraId="01572C6D"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519" w:type="pct"/>
            <w:tcBorders>
              <w:top w:val="nil"/>
              <w:left w:val="nil"/>
              <w:bottom w:val="nil"/>
              <w:right w:val="nil"/>
            </w:tcBorders>
            <w:shd w:val="clear" w:color="auto" w:fill="auto"/>
            <w:noWrap/>
            <w:vAlign w:val="bottom"/>
          </w:tcPr>
          <w:p w14:paraId="08500D9E"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519" w:type="pct"/>
            <w:tcBorders>
              <w:top w:val="nil"/>
              <w:left w:val="nil"/>
              <w:bottom w:val="nil"/>
              <w:right w:val="nil"/>
            </w:tcBorders>
            <w:shd w:val="clear" w:color="auto" w:fill="auto"/>
            <w:noWrap/>
            <w:vAlign w:val="bottom"/>
          </w:tcPr>
          <w:p w14:paraId="02272CD6"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519" w:type="pct"/>
            <w:tcBorders>
              <w:top w:val="nil"/>
              <w:left w:val="nil"/>
              <w:bottom w:val="nil"/>
              <w:right w:val="nil"/>
            </w:tcBorders>
            <w:shd w:val="clear" w:color="auto" w:fill="auto"/>
            <w:noWrap/>
            <w:vAlign w:val="bottom"/>
          </w:tcPr>
          <w:p w14:paraId="33EFC2D4"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519" w:type="pct"/>
            <w:tcBorders>
              <w:top w:val="nil"/>
              <w:left w:val="nil"/>
              <w:bottom w:val="nil"/>
              <w:right w:val="nil"/>
            </w:tcBorders>
            <w:shd w:val="clear" w:color="auto" w:fill="auto"/>
            <w:noWrap/>
            <w:vAlign w:val="bottom"/>
          </w:tcPr>
          <w:p w14:paraId="1012203E" w14:textId="77777777" w:rsidR="00684F99" w:rsidRPr="004F0987" w:rsidRDefault="00684F99" w:rsidP="00684F99">
            <w:pPr>
              <w:spacing w:after="0" w:line="240" w:lineRule="auto"/>
              <w:jc w:val="center"/>
              <w:rPr>
                <w:rFonts w:ascii="Times New Roman" w:eastAsia="Times New Roman" w:hAnsi="Times New Roman"/>
              </w:rPr>
            </w:pPr>
            <w:r w:rsidRPr="004F0987">
              <w:rPr>
                <w:rFonts w:ascii="Times New Roman" w:eastAsia="Times New Roman" w:hAnsi="Times New Roman"/>
              </w:rPr>
              <w:t>Y</w:t>
            </w:r>
          </w:p>
        </w:tc>
        <w:tc>
          <w:tcPr>
            <w:tcW w:w="621" w:type="pct"/>
            <w:tcBorders>
              <w:top w:val="nil"/>
              <w:left w:val="nil"/>
              <w:bottom w:val="nil"/>
              <w:right w:val="nil"/>
            </w:tcBorders>
            <w:shd w:val="clear" w:color="auto" w:fill="auto"/>
            <w:noWrap/>
            <w:vAlign w:val="bottom"/>
          </w:tcPr>
          <w:p w14:paraId="226B957F" w14:textId="77777777" w:rsidR="00684F99" w:rsidRPr="004F0987" w:rsidRDefault="00684F99" w:rsidP="00684F99">
            <w:pPr>
              <w:spacing w:after="0" w:line="240" w:lineRule="auto"/>
              <w:jc w:val="center"/>
              <w:rPr>
                <w:rFonts w:ascii="Times New Roman" w:eastAsia="Times New Roman" w:hAnsi="Times New Roman"/>
              </w:rPr>
            </w:pPr>
          </w:p>
        </w:tc>
      </w:tr>
      <w:tr w:rsidR="00684F99" w:rsidRPr="004F0987" w14:paraId="112E924E" w14:textId="77777777" w:rsidTr="00F33343">
        <w:trPr>
          <w:trHeight w:val="264"/>
          <w:jc w:val="center"/>
        </w:trPr>
        <w:tc>
          <w:tcPr>
            <w:tcW w:w="752" w:type="pct"/>
            <w:tcBorders>
              <w:top w:val="nil"/>
              <w:left w:val="nil"/>
              <w:bottom w:val="nil"/>
              <w:right w:val="nil"/>
            </w:tcBorders>
            <w:shd w:val="clear" w:color="auto" w:fill="auto"/>
            <w:noWrap/>
            <w:vAlign w:val="bottom"/>
          </w:tcPr>
          <w:p w14:paraId="4DC1A848" w14:textId="77777777" w:rsidR="00684F99" w:rsidRPr="004F0987" w:rsidRDefault="00684F99" w:rsidP="00684F99">
            <w:pPr>
              <w:spacing w:after="0" w:line="240" w:lineRule="auto"/>
              <w:rPr>
                <w:rFonts w:ascii="Times New Roman" w:eastAsia="Times New Roman" w:hAnsi="Times New Roman"/>
              </w:rPr>
            </w:pPr>
            <w:r w:rsidRPr="004F0987">
              <w:rPr>
                <w:rFonts w:ascii="Times New Roman" w:eastAsia="Times New Roman" w:hAnsi="Times New Roman"/>
              </w:rPr>
              <w:t>Constant</w:t>
            </w:r>
          </w:p>
        </w:tc>
        <w:tc>
          <w:tcPr>
            <w:tcW w:w="517" w:type="pct"/>
            <w:tcBorders>
              <w:top w:val="nil"/>
              <w:left w:val="nil"/>
              <w:bottom w:val="nil"/>
              <w:right w:val="nil"/>
            </w:tcBorders>
            <w:shd w:val="clear" w:color="auto" w:fill="auto"/>
            <w:noWrap/>
            <w:vAlign w:val="bottom"/>
          </w:tcPr>
          <w:p w14:paraId="1961C297"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0.117</w:t>
            </w:r>
          </w:p>
        </w:tc>
        <w:tc>
          <w:tcPr>
            <w:tcW w:w="517" w:type="pct"/>
            <w:tcBorders>
              <w:top w:val="nil"/>
              <w:left w:val="nil"/>
              <w:bottom w:val="nil"/>
              <w:right w:val="nil"/>
            </w:tcBorders>
            <w:shd w:val="clear" w:color="auto" w:fill="auto"/>
            <w:noWrap/>
            <w:vAlign w:val="bottom"/>
          </w:tcPr>
          <w:p w14:paraId="5672D05A"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0.077</w:t>
            </w:r>
          </w:p>
        </w:tc>
        <w:tc>
          <w:tcPr>
            <w:tcW w:w="518" w:type="pct"/>
            <w:tcBorders>
              <w:top w:val="nil"/>
              <w:left w:val="nil"/>
              <w:bottom w:val="nil"/>
              <w:right w:val="nil"/>
            </w:tcBorders>
            <w:shd w:val="clear" w:color="auto" w:fill="auto"/>
            <w:noWrap/>
            <w:vAlign w:val="bottom"/>
          </w:tcPr>
          <w:p w14:paraId="0DB00110"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0.074</w:t>
            </w:r>
          </w:p>
        </w:tc>
        <w:tc>
          <w:tcPr>
            <w:tcW w:w="519" w:type="pct"/>
            <w:tcBorders>
              <w:top w:val="nil"/>
              <w:left w:val="nil"/>
              <w:bottom w:val="nil"/>
              <w:right w:val="nil"/>
            </w:tcBorders>
            <w:shd w:val="clear" w:color="auto" w:fill="auto"/>
            <w:noWrap/>
            <w:vAlign w:val="bottom"/>
          </w:tcPr>
          <w:p w14:paraId="342579A9"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0.144</w:t>
            </w:r>
          </w:p>
        </w:tc>
        <w:tc>
          <w:tcPr>
            <w:tcW w:w="519" w:type="pct"/>
            <w:tcBorders>
              <w:top w:val="nil"/>
              <w:left w:val="nil"/>
              <w:bottom w:val="nil"/>
              <w:right w:val="nil"/>
            </w:tcBorders>
            <w:shd w:val="clear" w:color="auto" w:fill="auto"/>
            <w:noWrap/>
            <w:vAlign w:val="bottom"/>
          </w:tcPr>
          <w:p w14:paraId="1CB920BD"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0.148</w:t>
            </w:r>
          </w:p>
        </w:tc>
        <w:tc>
          <w:tcPr>
            <w:tcW w:w="519" w:type="pct"/>
            <w:tcBorders>
              <w:top w:val="nil"/>
              <w:left w:val="nil"/>
              <w:bottom w:val="nil"/>
              <w:right w:val="nil"/>
            </w:tcBorders>
            <w:shd w:val="clear" w:color="auto" w:fill="auto"/>
            <w:noWrap/>
            <w:vAlign w:val="bottom"/>
          </w:tcPr>
          <w:p w14:paraId="0529AC0F"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0.070</w:t>
            </w:r>
          </w:p>
        </w:tc>
        <w:tc>
          <w:tcPr>
            <w:tcW w:w="519" w:type="pct"/>
            <w:tcBorders>
              <w:top w:val="nil"/>
              <w:left w:val="nil"/>
              <w:bottom w:val="nil"/>
              <w:right w:val="nil"/>
            </w:tcBorders>
            <w:shd w:val="clear" w:color="auto" w:fill="auto"/>
            <w:noWrap/>
            <w:vAlign w:val="bottom"/>
          </w:tcPr>
          <w:p w14:paraId="2ABA742C"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0.220</w:t>
            </w:r>
          </w:p>
        </w:tc>
        <w:tc>
          <w:tcPr>
            <w:tcW w:w="621" w:type="pct"/>
            <w:tcBorders>
              <w:top w:val="nil"/>
              <w:left w:val="nil"/>
              <w:bottom w:val="nil"/>
              <w:right w:val="nil"/>
            </w:tcBorders>
            <w:shd w:val="clear" w:color="auto" w:fill="auto"/>
            <w:noWrap/>
            <w:vAlign w:val="bottom"/>
          </w:tcPr>
          <w:p w14:paraId="4E0782B7"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-0.057</w:t>
            </w:r>
          </w:p>
        </w:tc>
      </w:tr>
      <w:tr w:rsidR="00684F99" w:rsidRPr="004F0987" w14:paraId="2898E2AF" w14:textId="77777777" w:rsidTr="00F33343">
        <w:trPr>
          <w:trHeight w:val="264"/>
          <w:jc w:val="center"/>
        </w:trPr>
        <w:tc>
          <w:tcPr>
            <w:tcW w:w="752" w:type="pct"/>
            <w:tcBorders>
              <w:top w:val="nil"/>
              <w:left w:val="nil"/>
              <w:bottom w:val="nil"/>
              <w:right w:val="nil"/>
            </w:tcBorders>
            <w:shd w:val="clear" w:color="auto" w:fill="auto"/>
            <w:noWrap/>
            <w:vAlign w:val="bottom"/>
          </w:tcPr>
          <w:p w14:paraId="42AF7C6C" w14:textId="77777777" w:rsidR="00684F99" w:rsidRPr="004F0987" w:rsidRDefault="00684F99" w:rsidP="00684F99">
            <w:pPr>
              <w:spacing w:after="0" w:line="240" w:lineRule="auto"/>
              <w:rPr>
                <w:rFonts w:ascii="Times New Roman" w:eastAsia="Times New Roman" w:hAnsi="Times New Roman"/>
              </w:rPr>
            </w:pPr>
          </w:p>
        </w:tc>
        <w:tc>
          <w:tcPr>
            <w:tcW w:w="517" w:type="pct"/>
            <w:tcBorders>
              <w:top w:val="nil"/>
              <w:left w:val="nil"/>
              <w:bottom w:val="nil"/>
              <w:right w:val="nil"/>
            </w:tcBorders>
            <w:shd w:val="clear" w:color="auto" w:fill="auto"/>
            <w:noWrap/>
            <w:vAlign w:val="bottom"/>
          </w:tcPr>
          <w:p w14:paraId="61451D04"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(0.14)</w:t>
            </w:r>
          </w:p>
        </w:tc>
        <w:tc>
          <w:tcPr>
            <w:tcW w:w="517" w:type="pct"/>
            <w:tcBorders>
              <w:top w:val="nil"/>
              <w:left w:val="nil"/>
              <w:bottom w:val="nil"/>
              <w:right w:val="nil"/>
            </w:tcBorders>
            <w:shd w:val="clear" w:color="auto" w:fill="auto"/>
            <w:noWrap/>
            <w:vAlign w:val="bottom"/>
          </w:tcPr>
          <w:p w14:paraId="3376FDDE"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(0.09)</w:t>
            </w:r>
          </w:p>
        </w:tc>
        <w:tc>
          <w:tcPr>
            <w:tcW w:w="518" w:type="pct"/>
            <w:tcBorders>
              <w:top w:val="nil"/>
              <w:left w:val="nil"/>
              <w:bottom w:val="nil"/>
              <w:right w:val="nil"/>
            </w:tcBorders>
            <w:shd w:val="clear" w:color="auto" w:fill="auto"/>
            <w:noWrap/>
            <w:vAlign w:val="bottom"/>
          </w:tcPr>
          <w:p w14:paraId="76F5F833"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(0.09)</w:t>
            </w:r>
          </w:p>
        </w:tc>
        <w:tc>
          <w:tcPr>
            <w:tcW w:w="519" w:type="pct"/>
            <w:tcBorders>
              <w:top w:val="nil"/>
              <w:left w:val="nil"/>
              <w:bottom w:val="nil"/>
              <w:right w:val="nil"/>
            </w:tcBorders>
            <w:shd w:val="clear" w:color="auto" w:fill="auto"/>
            <w:noWrap/>
            <w:vAlign w:val="bottom"/>
          </w:tcPr>
          <w:p w14:paraId="553FB277"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(0.17)</w:t>
            </w:r>
          </w:p>
        </w:tc>
        <w:tc>
          <w:tcPr>
            <w:tcW w:w="519" w:type="pct"/>
            <w:tcBorders>
              <w:top w:val="nil"/>
              <w:left w:val="nil"/>
              <w:bottom w:val="nil"/>
              <w:right w:val="nil"/>
            </w:tcBorders>
            <w:shd w:val="clear" w:color="auto" w:fill="auto"/>
            <w:noWrap/>
            <w:vAlign w:val="bottom"/>
          </w:tcPr>
          <w:p w14:paraId="07AE557A"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(0.18)</w:t>
            </w:r>
          </w:p>
        </w:tc>
        <w:tc>
          <w:tcPr>
            <w:tcW w:w="519" w:type="pct"/>
            <w:tcBorders>
              <w:top w:val="nil"/>
              <w:left w:val="nil"/>
              <w:bottom w:val="nil"/>
              <w:right w:val="nil"/>
            </w:tcBorders>
            <w:shd w:val="clear" w:color="auto" w:fill="auto"/>
            <w:noWrap/>
            <w:vAlign w:val="bottom"/>
          </w:tcPr>
          <w:p w14:paraId="4611DF6B"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(0.08)</w:t>
            </w:r>
          </w:p>
        </w:tc>
        <w:tc>
          <w:tcPr>
            <w:tcW w:w="519" w:type="pct"/>
            <w:tcBorders>
              <w:top w:val="nil"/>
              <w:left w:val="nil"/>
              <w:bottom w:val="nil"/>
              <w:right w:val="nil"/>
            </w:tcBorders>
            <w:shd w:val="clear" w:color="auto" w:fill="auto"/>
            <w:noWrap/>
            <w:vAlign w:val="bottom"/>
          </w:tcPr>
          <w:p w14:paraId="36B4EB41"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(0.27)</w:t>
            </w:r>
          </w:p>
        </w:tc>
        <w:tc>
          <w:tcPr>
            <w:tcW w:w="621" w:type="pct"/>
            <w:tcBorders>
              <w:top w:val="nil"/>
              <w:left w:val="nil"/>
              <w:bottom w:val="nil"/>
              <w:right w:val="nil"/>
            </w:tcBorders>
            <w:shd w:val="clear" w:color="auto" w:fill="auto"/>
            <w:noWrap/>
            <w:vAlign w:val="bottom"/>
          </w:tcPr>
          <w:p w14:paraId="55B1FF38"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(-0.07)</w:t>
            </w:r>
          </w:p>
        </w:tc>
      </w:tr>
      <w:tr w:rsidR="00684F99" w:rsidRPr="004F0987" w14:paraId="0B43E6FA" w14:textId="77777777" w:rsidTr="00F33343">
        <w:trPr>
          <w:trHeight w:val="264"/>
          <w:jc w:val="center"/>
        </w:trPr>
        <w:tc>
          <w:tcPr>
            <w:tcW w:w="752" w:type="pct"/>
            <w:tcBorders>
              <w:top w:val="nil"/>
              <w:left w:val="nil"/>
              <w:right w:val="nil"/>
            </w:tcBorders>
            <w:shd w:val="clear" w:color="auto" w:fill="auto"/>
            <w:noWrap/>
            <w:vAlign w:val="bottom"/>
          </w:tcPr>
          <w:p w14:paraId="0C3D172A" w14:textId="77777777" w:rsidR="00684F99" w:rsidRPr="004F0987" w:rsidRDefault="00684F99" w:rsidP="00684F99">
            <w:pPr>
              <w:spacing w:after="0" w:line="240" w:lineRule="auto"/>
              <w:rPr>
                <w:rFonts w:ascii="Times New Roman" w:eastAsia="Times New Roman" w:hAnsi="Times New Roman"/>
              </w:rPr>
            </w:pPr>
            <w:r w:rsidRPr="004F0987">
              <w:rPr>
                <w:rFonts w:ascii="Times New Roman" w:eastAsia="Times New Roman" w:hAnsi="Times New Roman"/>
              </w:rPr>
              <w:t>Observations</w:t>
            </w:r>
          </w:p>
        </w:tc>
        <w:tc>
          <w:tcPr>
            <w:tcW w:w="517" w:type="pct"/>
            <w:tcBorders>
              <w:top w:val="nil"/>
              <w:left w:val="nil"/>
              <w:right w:val="nil"/>
            </w:tcBorders>
            <w:shd w:val="clear" w:color="auto" w:fill="auto"/>
            <w:noWrap/>
            <w:vAlign w:val="bottom"/>
          </w:tcPr>
          <w:p w14:paraId="1EAE5397"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1,248</w:t>
            </w:r>
          </w:p>
        </w:tc>
        <w:tc>
          <w:tcPr>
            <w:tcW w:w="517" w:type="pct"/>
            <w:tcBorders>
              <w:top w:val="nil"/>
              <w:left w:val="nil"/>
              <w:right w:val="nil"/>
            </w:tcBorders>
            <w:shd w:val="clear" w:color="auto" w:fill="auto"/>
            <w:noWrap/>
            <w:vAlign w:val="bottom"/>
          </w:tcPr>
          <w:p w14:paraId="20C99D93"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1,248</w:t>
            </w:r>
          </w:p>
        </w:tc>
        <w:tc>
          <w:tcPr>
            <w:tcW w:w="518" w:type="pct"/>
            <w:tcBorders>
              <w:top w:val="nil"/>
              <w:left w:val="nil"/>
              <w:right w:val="nil"/>
            </w:tcBorders>
            <w:shd w:val="clear" w:color="auto" w:fill="auto"/>
            <w:noWrap/>
            <w:vAlign w:val="bottom"/>
          </w:tcPr>
          <w:p w14:paraId="71AEE272"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1,248</w:t>
            </w:r>
          </w:p>
        </w:tc>
        <w:tc>
          <w:tcPr>
            <w:tcW w:w="519" w:type="pct"/>
            <w:tcBorders>
              <w:top w:val="nil"/>
              <w:left w:val="nil"/>
              <w:right w:val="nil"/>
            </w:tcBorders>
            <w:shd w:val="clear" w:color="auto" w:fill="auto"/>
            <w:noWrap/>
            <w:vAlign w:val="bottom"/>
          </w:tcPr>
          <w:p w14:paraId="5D322BA5"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1,248</w:t>
            </w:r>
          </w:p>
        </w:tc>
        <w:tc>
          <w:tcPr>
            <w:tcW w:w="519" w:type="pct"/>
            <w:tcBorders>
              <w:top w:val="nil"/>
              <w:left w:val="nil"/>
              <w:right w:val="nil"/>
            </w:tcBorders>
            <w:shd w:val="clear" w:color="auto" w:fill="auto"/>
            <w:noWrap/>
            <w:vAlign w:val="bottom"/>
          </w:tcPr>
          <w:p w14:paraId="68C13912"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1,248</w:t>
            </w:r>
          </w:p>
        </w:tc>
        <w:tc>
          <w:tcPr>
            <w:tcW w:w="519" w:type="pct"/>
            <w:tcBorders>
              <w:top w:val="nil"/>
              <w:left w:val="nil"/>
              <w:right w:val="nil"/>
            </w:tcBorders>
            <w:shd w:val="clear" w:color="auto" w:fill="auto"/>
            <w:noWrap/>
            <w:vAlign w:val="bottom"/>
          </w:tcPr>
          <w:p w14:paraId="57B76977"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1,248</w:t>
            </w:r>
          </w:p>
        </w:tc>
        <w:tc>
          <w:tcPr>
            <w:tcW w:w="519" w:type="pct"/>
            <w:tcBorders>
              <w:top w:val="nil"/>
              <w:left w:val="nil"/>
              <w:right w:val="nil"/>
            </w:tcBorders>
            <w:shd w:val="clear" w:color="auto" w:fill="auto"/>
            <w:noWrap/>
            <w:vAlign w:val="bottom"/>
          </w:tcPr>
          <w:p w14:paraId="3255D2B9"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1,248</w:t>
            </w:r>
          </w:p>
        </w:tc>
        <w:tc>
          <w:tcPr>
            <w:tcW w:w="621" w:type="pct"/>
            <w:tcBorders>
              <w:top w:val="nil"/>
              <w:left w:val="nil"/>
              <w:right w:val="nil"/>
            </w:tcBorders>
            <w:shd w:val="clear" w:color="auto" w:fill="auto"/>
            <w:noWrap/>
            <w:vAlign w:val="bottom"/>
          </w:tcPr>
          <w:p w14:paraId="2181CA8A"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1,248</w:t>
            </w:r>
          </w:p>
        </w:tc>
      </w:tr>
      <w:tr w:rsidR="00684F99" w:rsidRPr="004F0987" w14:paraId="3D67B4B9" w14:textId="77777777" w:rsidTr="00F33343">
        <w:trPr>
          <w:trHeight w:val="264"/>
          <w:jc w:val="center"/>
        </w:trPr>
        <w:tc>
          <w:tcPr>
            <w:tcW w:w="752" w:type="pct"/>
            <w:tcBorders>
              <w:top w:val="nil"/>
              <w:left w:val="nil"/>
              <w:bottom w:val="single" w:sz="8" w:space="0" w:color="auto"/>
              <w:right w:val="nil"/>
            </w:tcBorders>
            <w:shd w:val="clear" w:color="auto" w:fill="auto"/>
            <w:noWrap/>
            <w:vAlign w:val="bottom"/>
          </w:tcPr>
          <w:p w14:paraId="4700CC4D" w14:textId="77777777" w:rsidR="00684F99" w:rsidRPr="004F0987" w:rsidRDefault="00210CD8" w:rsidP="00684F99">
            <w:pPr>
              <w:spacing w:after="0" w:line="240" w:lineRule="auto"/>
              <w:rPr>
                <w:rFonts w:ascii="Times New Roman" w:eastAsia="Times New Roman" w:hAnsi="Times New Roman"/>
                <w:vertAlign w:val="superscript"/>
              </w:rPr>
            </w:pPr>
            <w:r>
              <w:rPr>
                <w:rFonts w:ascii="Times New Roman" w:eastAsia="Times New Roman" w:hAnsi="Times New Roman"/>
              </w:rPr>
              <w:t>Pseudo</w:t>
            </w:r>
            <w:r w:rsidR="00684F99" w:rsidRPr="004F0987">
              <w:rPr>
                <w:rFonts w:ascii="Times New Roman" w:eastAsia="Times New Roman" w:hAnsi="Times New Roman"/>
              </w:rPr>
              <w:t xml:space="preserve"> R</w:t>
            </w:r>
            <w:r w:rsidR="00684F99" w:rsidRPr="004F0987">
              <w:rPr>
                <w:rFonts w:ascii="Times New Roman" w:eastAsia="Times New Roman" w:hAnsi="Times New Roman"/>
                <w:vertAlign w:val="superscript"/>
              </w:rPr>
              <w:t>2</w:t>
            </w:r>
          </w:p>
        </w:tc>
        <w:tc>
          <w:tcPr>
            <w:tcW w:w="517" w:type="pct"/>
            <w:tcBorders>
              <w:top w:val="nil"/>
              <w:left w:val="nil"/>
              <w:bottom w:val="single" w:sz="8" w:space="0" w:color="auto"/>
              <w:right w:val="nil"/>
            </w:tcBorders>
            <w:shd w:val="clear" w:color="auto" w:fill="auto"/>
            <w:noWrap/>
            <w:vAlign w:val="bottom"/>
          </w:tcPr>
          <w:p w14:paraId="04AA8AC1"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0.121</w:t>
            </w:r>
          </w:p>
        </w:tc>
        <w:tc>
          <w:tcPr>
            <w:tcW w:w="517" w:type="pct"/>
            <w:tcBorders>
              <w:top w:val="nil"/>
              <w:left w:val="nil"/>
              <w:bottom w:val="single" w:sz="8" w:space="0" w:color="auto"/>
              <w:right w:val="nil"/>
            </w:tcBorders>
            <w:shd w:val="clear" w:color="auto" w:fill="auto"/>
            <w:noWrap/>
            <w:vAlign w:val="bottom"/>
          </w:tcPr>
          <w:p w14:paraId="1D99CD5B"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0.119</w:t>
            </w:r>
          </w:p>
        </w:tc>
        <w:tc>
          <w:tcPr>
            <w:tcW w:w="518" w:type="pct"/>
            <w:tcBorders>
              <w:top w:val="nil"/>
              <w:left w:val="nil"/>
              <w:bottom w:val="single" w:sz="8" w:space="0" w:color="auto"/>
              <w:right w:val="nil"/>
            </w:tcBorders>
            <w:shd w:val="clear" w:color="auto" w:fill="auto"/>
            <w:noWrap/>
            <w:vAlign w:val="bottom"/>
          </w:tcPr>
          <w:p w14:paraId="3067DB39"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0.119</w:t>
            </w:r>
          </w:p>
        </w:tc>
        <w:tc>
          <w:tcPr>
            <w:tcW w:w="519" w:type="pct"/>
            <w:tcBorders>
              <w:top w:val="nil"/>
              <w:left w:val="nil"/>
              <w:bottom w:val="single" w:sz="8" w:space="0" w:color="auto"/>
              <w:right w:val="nil"/>
            </w:tcBorders>
            <w:shd w:val="clear" w:color="auto" w:fill="auto"/>
            <w:noWrap/>
            <w:vAlign w:val="bottom"/>
          </w:tcPr>
          <w:p w14:paraId="1B51F845"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0.120</w:t>
            </w:r>
          </w:p>
        </w:tc>
        <w:tc>
          <w:tcPr>
            <w:tcW w:w="519" w:type="pct"/>
            <w:tcBorders>
              <w:top w:val="nil"/>
              <w:left w:val="nil"/>
              <w:bottom w:val="single" w:sz="8" w:space="0" w:color="auto"/>
              <w:right w:val="nil"/>
            </w:tcBorders>
            <w:shd w:val="clear" w:color="auto" w:fill="auto"/>
            <w:noWrap/>
            <w:vAlign w:val="bottom"/>
          </w:tcPr>
          <w:p w14:paraId="32AE2B63"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0.120</w:t>
            </w:r>
          </w:p>
        </w:tc>
        <w:tc>
          <w:tcPr>
            <w:tcW w:w="519" w:type="pct"/>
            <w:tcBorders>
              <w:top w:val="nil"/>
              <w:left w:val="nil"/>
              <w:bottom w:val="single" w:sz="8" w:space="0" w:color="auto"/>
              <w:right w:val="nil"/>
            </w:tcBorders>
            <w:shd w:val="clear" w:color="auto" w:fill="auto"/>
            <w:noWrap/>
            <w:vAlign w:val="bottom"/>
          </w:tcPr>
          <w:p w14:paraId="5EC330E8"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0.118</w:t>
            </w:r>
          </w:p>
        </w:tc>
        <w:tc>
          <w:tcPr>
            <w:tcW w:w="519" w:type="pct"/>
            <w:tcBorders>
              <w:top w:val="nil"/>
              <w:left w:val="nil"/>
              <w:bottom w:val="single" w:sz="8" w:space="0" w:color="auto"/>
              <w:right w:val="nil"/>
            </w:tcBorders>
            <w:shd w:val="clear" w:color="auto" w:fill="auto"/>
            <w:noWrap/>
            <w:vAlign w:val="bottom"/>
          </w:tcPr>
          <w:p w14:paraId="01381A1D" w14:textId="77777777" w:rsidR="00684F99" w:rsidRPr="004F0987" w:rsidRDefault="00684F99" w:rsidP="00684F99">
            <w:pPr>
              <w:spacing w:after="0" w:line="240" w:lineRule="auto"/>
              <w:jc w:val="center"/>
              <w:rPr>
                <w:rFonts w:ascii="Times New Roman" w:eastAsia="Times New Roman" w:hAnsi="Times New Roman"/>
              </w:rPr>
            </w:pPr>
            <w:r w:rsidRPr="00B60A1A">
              <w:rPr>
                <w:rFonts w:ascii="Times New Roman" w:hAnsi="Times New Roman"/>
              </w:rPr>
              <w:t>0.117</w:t>
            </w:r>
          </w:p>
        </w:tc>
        <w:tc>
          <w:tcPr>
            <w:tcW w:w="621" w:type="pct"/>
            <w:tcBorders>
              <w:top w:val="nil"/>
              <w:left w:val="nil"/>
              <w:bottom w:val="single" w:sz="8" w:space="0" w:color="auto"/>
            </w:tcBorders>
            <w:shd w:val="clear" w:color="auto" w:fill="auto"/>
            <w:noWrap/>
            <w:vAlign w:val="bottom"/>
          </w:tcPr>
          <w:p w14:paraId="604E783D" w14:textId="77777777" w:rsidR="00684F99" w:rsidRPr="004F0987" w:rsidRDefault="00684F99" w:rsidP="00684F99">
            <w:pPr>
              <w:spacing w:after="0" w:line="240" w:lineRule="auto"/>
              <w:jc w:val="center"/>
              <w:rPr>
                <w:rFonts w:ascii="Times New Roman" w:hAnsi="Times New Roman"/>
              </w:rPr>
            </w:pPr>
            <w:r w:rsidRPr="00B60A1A">
              <w:rPr>
                <w:rFonts w:ascii="Times New Roman" w:hAnsi="Times New Roman"/>
              </w:rPr>
              <w:t>0.115</w:t>
            </w:r>
          </w:p>
        </w:tc>
      </w:tr>
    </w:tbl>
    <w:p w14:paraId="4E8CE61D" w14:textId="77777777" w:rsidR="00684F99" w:rsidRPr="00B60A1A" w:rsidRDefault="00684F99">
      <w:pPr>
        <w:rPr>
          <w:rFonts w:ascii="Times New Roman" w:hAnsi="Times New Roman"/>
          <w:b/>
        </w:rPr>
      </w:pPr>
      <w:r w:rsidRPr="00B60A1A">
        <w:rPr>
          <w:rFonts w:ascii="Times New Roman" w:hAnsi="Times New Roman"/>
          <w:b/>
        </w:rPr>
        <w:br w:type="page"/>
      </w:r>
    </w:p>
    <w:p w14:paraId="0E64B643" w14:textId="77777777" w:rsidR="00684F99" w:rsidRPr="002F068F" w:rsidRDefault="00684F99" w:rsidP="00684F99">
      <w:pPr>
        <w:spacing w:after="0" w:line="240" w:lineRule="auto"/>
        <w:jc w:val="center"/>
        <w:rPr>
          <w:rFonts w:ascii="Times New Roman" w:hAnsi="Times New Roman"/>
          <w:b/>
        </w:rPr>
      </w:pPr>
      <w:r w:rsidRPr="003C3A06">
        <w:rPr>
          <w:rFonts w:ascii="Times New Roman" w:hAnsi="Times New Roman"/>
          <w:b/>
          <w:sz w:val="20"/>
          <w:szCs w:val="20"/>
        </w:rPr>
        <w:lastRenderedPageBreak/>
        <w:t>T</w:t>
      </w:r>
      <w:r w:rsidRPr="002F068F">
        <w:rPr>
          <w:rFonts w:ascii="Times New Roman" w:hAnsi="Times New Roman"/>
          <w:b/>
        </w:rPr>
        <w:t xml:space="preserve">able </w:t>
      </w:r>
      <w:r>
        <w:rPr>
          <w:rFonts w:ascii="Times New Roman" w:hAnsi="Times New Roman"/>
          <w:b/>
        </w:rPr>
        <w:t>6</w:t>
      </w:r>
    </w:p>
    <w:p w14:paraId="48B0E601" w14:textId="77777777" w:rsidR="00684F99" w:rsidRPr="002F068F" w:rsidRDefault="00684F99" w:rsidP="00684F99">
      <w:pPr>
        <w:spacing w:after="0" w:line="240" w:lineRule="auto"/>
        <w:jc w:val="center"/>
        <w:rPr>
          <w:rFonts w:ascii="Times New Roman" w:hAnsi="Times New Roman"/>
          <w:b/>
        </w:rPr>
      </w:pPr>
      <w:r w:rsidRPr="002F068F">
        <w:rPr>
          <w:rFonts w:ascii="Times New Roman" w:hAnsi="Times New Roman"/>
          <w:b/>
        </w:rPr>
        <w:t xml:space="preserve">Frequency of Filing Days and Views of </w:t>
      </w:r>
      <w:r>
        <w:rPr>
          <w:rFonts w:ascii="Times New Roman" w:hAnsi="Times New Roman"/>
          <w:b/>
        </w:rPr>
        <w:t>Peer Firm</w:t>
      </w:r>
      <w:r w:rsidRPr="002F068F">
        <w:rPr>
          <w:rFonts w:ascii="Times New Roman" w:hAnsi="Times New Roman"/>
          <w:b/>
        </w:rPr>
        <w:t xml:space="preserve"> Documents in the Same SIC1 Industry Code</w:t>
      </w:r>
    </w:p>
    <w:p w14:paraId="4574A102" w14:textId="77777777" w:rsidR="00684F99" w:rsidRPr="002F068F" w:rsidRDefault="00684F99" w:rsidP="00684F99">
      <w:pPr>
        <w:spacing w:after="0" w:line="240" w:lineRule="auto"/>
        <w:jc w:val="both"/>
        <w:rPr>
          <w:rFonts w:ascii="Times New Roman" w:hAnsi="Times New Roman"/>
        </w:rPr>
      </w:pPr>
      <w:r>
        <w:rPr>
          <w:rFonts w:ascii="Times New Roman" w:hAnsi="Times New Roman"/>
        </w:rPr>
        <w:t>F</w:t>
      </w:r>
      <w:r w:rsidRPr="002F068F">
        <w:rPr>
          <w:rFonts w:ascii="Times New Roman" w:hAnsi="Times New Roman"/>
        </w:rPr>
        <w:t>requency of filing days and the total number of views for other-firm documents when an offering document in the same one digit SIC industry code (SIC1) is filed</w:t>
      </w:r>
      <w:r w:rsidRPr="00494015">
        <w:rPr>
          <w:rFonts w:ascii="Times New Roman" w:hAnsi="Times New Roman"/>
        </w:rPr>
        <w:t xml:space="preserve"> </w:t>
      </w:r>
      <w:r>
        <w:rPr>
          <w:rFonts w:ascii="Times New Roman" w:hAnsi="Times New Roman"/>
        </w:rPr>
        <w:t xml:space="preserve">for the sample of </w:t>
      </w:r>
      <w:r w:rsidRPr="00E62005">
        <w:rPr>
          <w:rFonts w:ascii="Times New Roman" w:eastAsia="Times New Roman" w:hAnsi="Times New Roman"/>
          <w:bCs/>
        </w:rPr>
        <w:t xml:space="preserve">1,258 IPOs that filed an initial registration statement </w:t>
      </w:r>
      <w:r w:rsidRPr="00102D95">
        <w:rPr>
          <w:rFonts w:ascii="Times New Roman" w:eastAsia="Times New Roman" w:hAnsi="Times New Roman"/>
          <w:bCs/>
        </w:rPr>
        <w:t>and completed their IPO (or withdrew their IPO registration) between February 2003 and March 2012</w:t>
      </w:r>
      <w:r w:rsidRPr="002F068F">
        <w:rPr>
          <w:rFonts w:ascii="Times New Roman" w:hAnsi="Times New Roman"/>
        </w:rPr>
        <w:t xml:space="preserve">. The data is by calendar day (excluding weekends) with views in SIC1 portfolios. There are </w:t>
      </w:r>
      <w:r>
        <w:rPr>
          <w:rFonts w:ascii="Times New Roman" w:hAnsi="Times New Roman"/>
        </w:rPr>
        <w:t xml:space="preserve">2,216 </w:t>
      </w:r>
      <w:r w:rsidRPr="002F068F">
        <w:rPr>
          <w:rFonts w:ascii="Times New Roman" w:hAnsi="Times New Roman"/>
        </w:rPr>
        <w:t xml:space="preserve">total days in the sample in which documents are filed and 10 SIC portfolios in the sample resulting in a total of </w:t>
      </w:r>
      <w:r>
        <w:rPr>
          <w:rFonts w:ascii="Times New Roman" w:hAnsi="Times New Roman"/>
        </w:rPr>
        <w:t xml:space="preserve">22,160 </w:t>
      </w:r>
      <w:r w:rsidRPr="002F068F">
        <w:rPr>
          <w:rFonts w:ascii="Times New Roman" w:hAnsi="Times New Roman"/>
        </w:rPr>
        <w:t xml:space="preserve">observations. </w:t>
      </w:r>
      <w:r>
        <w:rPr>
          <w:rFonts w:ascii="Times New Roman" w:hAnsi="Times New Roman"/>
        </w:rPr>
        <w:t>Filing days include the filings of S-1 (</w:t>
      </w:r>
      <w:r>
        <w:rPr>
          <w:rFonts w:ascii="Times New Roman" w:hAnsi="Times New Roman"/>
          <w:i/>
        </w:rPr>
        <w:t>S-1</w:t>
      </w:r>
      <w:r>
        <w:rPr>
          <w:rFonts w:ascii="Times New Roman" w:hAnsi="Times New Roman"/>
        </w:rPr>
        <w:t>), first offer price range amendment (</w:t>
      </w:r>
      <w:r>
        <w:rPr>
          <w:rFonts w:ascii="Times New Roman" w:hAnsi="Times New Roman"/>
          <w:i/>
        </w:rPr>
        <w:t>First price</w:t>
      </w:r>
      <w:r>
        <w:rPr>
          <w:rFonts w:ascii="Times New Roman" w:hAnsi="Times New Roman"/>
        </w:rPr>
        <w:t>), Final prospectus (</w:t>
      </w:r>
      <w:r w:rsidRPr="00CF55BD">
        <w:rPr>
          <w:rFonts w:ascii="Times New Roman" w:hAnsi="Times New Roman"/>
          <w:i/>
        </w:rPr>
        <w:t>F</w:t>
      </w:r>
      <w:r>
        <w:rPr>
          <w:rFonts w:ascii="Times New Roman" w:hAnsi="Times New Roman"/>
          <w:i/>
        </w:rPr>
        <w:t>inal prospectus</w:t>
      </w:r>
      <w:r>
        <w:rPr>
          <w:rFonts w:ascii="Times New Roman" w:hAnsi="Times New Roman"/>
        </w:rPr>
        <w:t>) document, and days when more than one type of document was filed.</w:t>
      </w:r>
    </w:p>
    <w:p w14:paraId="2651B21B" w14:textId="77777777" w:rsidR="00684F99" w:rsidRDefault="00684F99" w:rsidP="00684F99">
      <w:pPr>
        <w:spacing w:after="0" w:line="240" w:lineRule="auto"/>
        <w:jc w:val="both"/>
        <w:rPr>
          <w:rFonts w:ascii="Times New Roman" w:hAnsi="Times New Roman"/>
          <w:sz w:val="20"/>
          <w:szCs w:val="20"/>
        </w:rPr>
      </w:pPr>
    </w:p>
    <w:p w14:paraId="272A6A43" w14:textId="77777777" w:rsidR="00684F99" w:rsidRPr="003C3A06" w:rsidRDefault="00684F99" w:rsidP="00684F99">
      <w:pPr>
        <w:spacing w:after="0" w:line="240" w:lineRule="auto"/>
        <w:jc w:val="both"/>
        <w:rPr>
          <w:rFonts w:ascii="Times New Roman" w:hAnsi="Times New Roman"/>
          <w:sz w:val="20"/>
          <w:szCs w:val="20"/>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3642"/>
        <w:gridCol w:w="1890"/>
        <w:gridCol w:w="42"/>
        <w:gridCol w:w="1675"/>
        <w:gridCol w:w="2333"/>
        <w:gridCol w:w="2202"/>
      </w:tblGrid>
      <w:tr w:rsidR="00684F99" w:rsidRPr="006C7778" w14:paraId="0FC8D8B3" w14:textId="77777777">
        <w:trPr>
          <w:jc w:val="center"/>
        </w:trPr>
        <w:tc>
          <w:tcPr>
            <w:tcW w:w="3642" w:type="dxa"/>
            <w:tcBorders>
              <w:top w:val="single" w:sz="4" w:space="0" w:color="auto"/>
              <w:bottom w:val="single" w:sz="4" w:space="0" w:color="auto"/>
            </w:tcBorders>
            <w:shd w:val="clear" w:color="auto" w:fill="auto"/>
            <w:vAlign w:val="bottom"/>
          </w:tcPr>
          <w:p w14:paraId="213B4583" w14:textId="77777777" w:rsidR="00684F99" w:rsidRDefault="00684F99" w:rsidP="00684F99">
            <w:pPr>
              <w:spacing w:after="0" w:line="240" w:lineRule="auto"/>
              <w:rPr>
                <w:rFonts w:ascii="Times New Roman" w:hAnsi="Times New Roman"/>
              </w:rPr>
            </w:pPr>
            <w:r w:rsidRPr="00905571">
              <w:rPr>
                <w:rFonts w:ascii="Times New Roman" w:hAnsi="Times New Roman"/>
              </w:rPr>
              <w:t>Filing days in which an IPO document in the same SIC1 is filed</w:t>
            </w:r>
          </w:p>
          <w:p w14:paraId="79E67CC4" w14:textId="77777777" w:rsidR="00684F99" w:rsidRPr="00905571" w:rsidRDefault="00684F99" w:rsidP="00684F99">
            <w:pPr>
              <w:spacing w:after="0" w:line="240" w:lineRule="auto"/>
              <w:rPr>
                <w:rFonts w:ascii="Times New Roman" w:hAnsi="Times New Roman"/>
              </w:rPr>
            </w:pPr>
          </w:p>
        </w:tc>
        <w:tc>
          <w:tcPr>
            <w:tcW w:w="1890" w:type="dxa"/>
            <w:tcBorders>
              <w:top w:val="single" w:sz="4" w:space="0" w:color="auto"/>
              <w:bottom w:val="single" w:sz="4" w:space="0" w:color="auto"/>
            </w:tcBorders>
            <w:shd w:val="clear" w:color="auto" w:fill="auto"/>
            <w:vAlign w:val="bottom"/>
          </w:tcPr>
          <w:p w14:paraId="1A4D64AA" w14:textId="77777777" w:rsidR="00684F99" w:rsidRDefault="00684F99" w:rsidP="00684F99">
            <w:pPr>
              <w:spacing w:after="0" w:line="240" w:lineRule="auto"/>
              <w:jc w:val="right"/>
              <w:rPr>
                <w:rFonts w:ascii="Times New Roman" w:hAnsi="Times New Roman"/>
              </w:rPr>
            </w:pPr>
            <w:r w:rsidRPr="00905571">
              <w:rPr>
                <w:rFonts w:ascii="Times New Roman" w:hAnsi="Times New Roman"/>
              </w:rPr>
              <w:t>Frequency</w:t>
            </w:r>
          </w:p>
          <w:p w14:paraId="261B922B" w14:textId="77777777" w:rsidR="00684F99" w:rsidRDefault="00684F99" w:rsidP="00684F99">
            <w:pPr>
              <w:spacing w:after="0" w:line="240" w:lineRule="auto"/>
              <w:jc w:val="right"/>
              <w:rPr>
                <w:rFonts w:ascii="Times New Roman" w:hAnsi="Times New Roman"/>
              </w:rPr>
            </w:pPr>
            <w:r w:rsidRPr="00905571">
              <w:rPr>
                <w:rFonts w:ascii="Times New Roman" w:hAnsi="Times New Roman"/>
              </w:rPr>
              <w:t xml:space="preserve">of </w:t>
            </w:r>
            <w:r>
              <w:rPr>
                <w:rFonts w:ascii="Times New Roman" w:hAnsi="Times New Roman"/>
              </w:rPr>
              <w:t xml:space="preserve">SIC1 </w:t>
            </w:r>
            <w:r w:rsidRPr="00905571">
              <w:rPr>
                <w:rFonts w:ascii="Times New Roman" w:hAnsi="Times New Roman"/>
              </w:rPr>
              <w:t>filing days</w:t>
            </w:r>
          </w:p>
          <w:p w14:paraId="0AC34F3F" w14:textId="77777777" w:rsidR="00684F99" w:rsidRPr="00905571" w:rsidRDefault="00684F99" w:rsidP="00684F99">
            <w:pPr>
              <w:spacing w:after="0" w:line="240" w:lineRule="auto"/>
              <w:jc w:val="right"/>
              <w:rPr>
                <w:rFonts w:ascii="Times New Roman" w:hAnsi="Times New Roman"/>
              </w:rPr>
            </w:pPr>
            <w:r>
              <w:rPr>
                <w:rFonts w:ascii="Times New Roman" w:hAnsi="Times New Roman"/>
              </w:rPr>
              <w:t>(1)</w:t>
            </w:r>
          </w:p>
        </w:tc>
        <w:tc>
          <w:tcPr>
            <w:tcW w:w="1717" w:type="dxa"/>
            <w:gridSpan w:val="2"/>
            <w:tcBorders>
              <w:top w:val="single" w:sz="4" w:space="0" w:color="auto"/>
              <w:bottom w:val="single" w:sz="4" w:space="0" w:color="auto"/>
            </w:tcBorders>
            <w:shd w:val="clear" w:color="auto" w:fill="auto"/>
            <w:vAlign w:val="bottom"/>
          </w:tcPr>
          <w:p w14:paraId="01C3CC47" w14:textId="77777777" w:rsidR="00684F99" w:rsidRDefault="00684F99" w:rsidP="00684F99">
            <w:pPr>
              <w:spacing w:after="0" w:line="240" w:lineRule="auto"/>
              <w:jc w:val="right"/>
              <w:rPr>
                <w:rFonts w:ascii="Times New Roman" w:hAnsi="Times New Roman"/>
              </w:rPr>
            </w:pPr>
            <w:r w:rsidRPr="00905571">
              <w:rPr>
                <w:rFonts w:ascii="Times New Roman" w:hAnsi="Times New Roman"/>
              </w:rPr>
              <w:t>Percent</w:t>
            </w:r>
          </w:p>
          <w:p w14:paraId="4F806F99" w14:textId="77777777" w:rsidR="00684F99" w:rsidRDefault="00684F99" w:rsidP="00684F99">
            <w:pPr>
              <w:spacing w:after="0" w:line="240" w:lineRule="auto"/>
              <w:jc w:val="right"/>
              <w:rPr>
                <w:rFonts w:ascii="Times New Roman" w:hAnsi="Times New Roman"/>
              </w:rPr>
            </w:pPr>
            <w:r w:rsidRPr="00905571">
              <w:rPr>
                <w:rFonts w:ascii="Times New Roman" w:hAnsi="Times New Roman"/>
              </w:rPr>
              <w:t xml:space="preserve">of </w:t>
            </w:r>
            <w:r>
              <w:rPr>
                <w:rFonts w:ascii="Times New Roman" w:hAnsi="Times New Roman"/>
              </w:rPr>
              <w:t xml:space="preserve">SIC1 </w:t>
            </w:r>
            <w:r w:rsidRPr="00905571">
              <w:rPr>
                <w:rFonts w:ascii="Times New Roman" w:hAnsi="Times New Roman"/>
              </w:rPr>
              <w:t>filing days</w:t>
            </w:r>
          </w:p>
          <w:p w14:paraId="0D461615" w14:textId="77777777" w:rsidR="00684F99" w:rsidRPr="00905571" w:rsidRDefault="00684F99" w:rsidP="00684F99">
            <w:pPr>
              <w:spacing w:after="0" w:line="240" w:lineRule="auto"/>
              <w:jc w:val="right"/>
              <w:rPr>
                <w:rFonts w:ascii="Times New Roman" w:hAnsi="Times New Roman"/>
              </w:rPr>
            </w:pPr>
            <w:r>
              <w:rPr>
                <w:rFonts w:ascii="Times New Roman" w:hAnsi="Times New Roman"/>
              </w:rPr>
              <w:t>(2)</w:t>
            </w:r>
          </w:p>
        </w:tc>
        <w:tc>
          <w:tcPr>
            <w:tcW w:w="2333" w:type="dxa"/>
            <w:tcBorders>
              <w:top w:val="single" w:sz="4" w:space="0" w:color="auto"/>
              <w:bottom w:val="single" w:sz="4" w:space="0" w:color="auto"/>
            </w:tcBorders>
            <w:shd w:val="clear" w:color="auto" w:fill="auto"/>
            <w:vAlign w:val="bottom"/>
          </w:tcPr>
          <w:p w14:paraId="54C9D169" w14:textId="77777777" w:rsidR="00684F99" w:rsidRDefault="00684F99" w:rsidP="00684F99">
            <w:pPr>
              <w:spacing w:after="0" w:line="240" w:lineRule="auto"/>
              <w:jc w:val="right"/>
              <w:rPr>
                <w:rFonts w:ascii="Times New Roman" w:hAnsi="Times New Roman"/>
              </w:rPr>
            </w:pPr>
            <w:r w:rsidRPr="00905571">
              <w:rPr>
                <w:rFonts w:ascii="Times New Roman" w:hAnsi="Times New Roman"/>
              </w:rPr>
              <w:t xml:space="preserve">Number of </w:t>
            </w:r>
            <w:r>
              <w:rPr>
                <w:rFonts w:ascii="Times New Roman" w:hAnsi="Times New Roman"/>
              </w:rPr>
              <w:t>peer firm</w:t>
            </w:r>
            <w:r w:rsidRPr="00905571">
              <w:rPr>
                <w:rFonts w:ascii="Times New Roman" w:hAnsi="Times New Roman"/>
              </w:rPr>
              <w:t xml:space="preserve"> documents views in the same SIC1</w:t>
            </w:r>
            <w:r>
              <w:rPr>
                <w:rFonts w:ascii="Times New Roman" w:hAnsi="Times New Roman"/>
              </w:rPr>
              <w:t>filing day</w:t>
            </w:r>
          </w:p>
          <w:p w14:paraId="5D73824F" w14:textId="77777777" w:rsidR="00684F99" w:rsidRPr="00905571" w:rsidRDefault="00684F99" w:rsidP="00684F99">
            <w:pPr>
              <w:spacing w:after="0" w:line="240" w:lineRule="auto"/>
              <w:jc w:val="right"/>
              <w:rPr>
                <w:rFonts w:ascii="Times New Roman" w:hAnsi="Times New Roman"/>
              </w:rPr>
            </w:pPr>
            <w:r>
              <w:rPr>
                <w:rFonts w:ascii="Times New Roman" w:hAnsi="Times New Roman"/>
              </w:rPr>
              <w:t>(3)</w:t>
            </w:r>
          </w:p>
        </w:tc>
        <w:tc>
          <w:tcPr>
            <w:tcW w:w="2202" w:type="dxa"/>
            <w:tcBorders>
              <w:top w:val="single" w:sz="4" w:space="0" w:color="auto"/>
              <w:bottom w:val="single" w:sz="4" w:space="0" w:color="auto"/>
            </w:tcBorders>
            <w:shd w:val="clear" w:color="auto" w:fill="auto"/>
            <w:vAlign w:val="bottom"/>
          </w:tcPr>
          <w:p w14:paraId="335AF062" w14:textId="77777777" w:rsidR="00684F99" w:rsidRDefault="00684F99" w:rsidP="00684F99">
            <w:pPr>
              <w:spacing w:after="0" w:line="240" w:lineRule="auto"/>
              <w:jc w:val="right"/>
              <w:rPr>
                <w:rFonts w:ascii="Times New Roman" w:hAnsi="Times New Roman"/>
              </w:rPr>
            </w:pPr>
            <w:r w:rsidRPr="00905571">
              <w:rPr>
                <w:rFonts w:ascii="Times New Roman" w:hAnsi="Times New Roman"/>
              </w:rPr>
              <w:t>Percent of</w:t>
            </w:r>
            <w:r>
              <w:rPr>
                <w:rFonts w:ascii="Times New Roman" w:hAnsi="Times New Roman"/>
              </w:rPr>
              <w:t xml:space="preserve"> peer firm</w:t>
            </w:r>
            <w:r w:rsidRPr="00905571">
              <w:rPr>
                <w:rFonts w:ascii="Times New Roman" w:hAnsi="Times New Roman"/>
              </w:rPr>
              <w:t xml:space="preserve"> document views in the same SIC1 </w:t>
            </w:r>
            <w:r>
              <w:rPr>
                <w:rFonts w:ascii="Times New Roman" w:hAnsi="Times New Roman"/>
              </w:rPr>
              <w:t>filing day</w:t>
            </w:r>
          </w:p>
          <w:p w14:paraId="42C4B7B8" w14:textId="77777777" w:rsidR="00684F99" w:rsidRPr="00905571" w:rsidRDefault="00684F99" w:rsidP="00684F99">
            <w:pPr>
              <w:spacing w:after="0" w:line="240" w:lineRule="auto"/>
              <w:jc w:val="right"/>
              <w:rPr>
                <w:rFonts w:ascii="Times New Roman" w:hAnsi="Times New Roman"/>
              </w:rPr>
            </w:pPr>
            <w:r>
              <w:rPr>
                <w:rFonts w:ascii="Times New Roman" w:hAnsi="Times New Roman"/>
              </w:rPr>
              <w:t>(4)</w:t>
            </w:r>
          </w:p>
        </w:tc>
      </w:tr>
      <w:tr w:rsidR="00684F99" w:rsidRPr="006C7778" w14:paraId="1C64B972" w14:textId="77777777">
        <w:trPr>
          <w:jc w:val="center"/>
        </w:trPr>
        <w:tc>
          <w:tcPr>
            <w:tcW w:w="3642" w:type="dxa"/>
            <w:tcBorders>
              <w:top w:val="single" w:sz="4" w:space="0" w:color="auto"/>
            </w:tcBorders>
            <w:shd w:val="clear" w:color="auto" w:fill="auto"/>
            <w:vAlign w:val="center"/>
          </w:tcPr>
          <w:p w14:paraId="272E101D" w14:textId="77777777" w:rsidR="00684F99" w:rsidRPr="00905571" w:rsidRDefault="00684F99" w:rsidP="00684F99">
            <w:pPr>
              <w:spacing w:after="0" w:line="240" w:lineRule="auto"/>
              <w:rPr>
                <w:rFonts w:ascii="Times New Roman" w:hAnsi="Times New Roman"/>
                <w:color w:val="000000"/>
              </w:rPr>
            </w:pPr>
            <w:r w:rsidRPr="00905571">
              <w:rPr>
                <w:rFonts w:ascii="Times New Roman" w:hAnsi="Times New Roman"/>
                <w:color w:val="000000"/>
              </w:rPr>
              <w:t xml:space="preserve">No IPO document filed </w:t>
            </w:r>
          </w:p>
        </w:tc>
        <w:tc>
          <w:tcPr>
            <w:tcW w:w="1932" w:type="dxa"/>
            <w:gridSpan w:val="2"/>
            <w:tcBorders>
              <w:top w:val="single" w:sz="4" w:space="0" w:color="auto"/>
            </w:tcBorders>
            <w:shd w:val="clear" w:color="auto" w:fill="auto"/>
            <w:vAlign w:val="bottom"/>
          </w:tcPr>
          <w:p w14:paraId="2D2CEE25"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19,511</w:t>
            </w:r>
          </w:p>
        </w:tc>
        <w:tc>
          <w:tcPr>
            <w:tcW w:w="1675" w:type="dxa"/>
            <w:tcBorders>
              <w:top w:val="single" w:sz="4" w:space="0" w:color="auto"/>
            </w:tcBorders>
            <w:shd w:val="clear" w:color="auto" w:fill="auto"/>
            <w:vAlign w:val="bottom"/>
          </w:tcPr>
          <w:p w14:paraId="2FB8D177"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88.05%</w:t>
            </w:r>
          </w:p>
        </w:tc>
        <w:tc>
          <w:tcPr>
            <w:tcW w:w="2333" w:type="dxa"/>
            <w:tcBorders>
              <w:top w:val="single" w:sz="4" w:space="0" w:color="auto"/>
            </w:tcBorders>
            <w:shd w:val="clear" w:color="auto" w:fill="auto"/>
            <w:vAlign w:val="bottom"/>
          </w:tcPr>
          <w:p w14:paraId="60489BC5"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161,457,906</w:t>
            </w:r>
          </w:p>
        </w:tc>
        <w:tc>
          <w:tcPr>
            <w:tcW w:w="2202" w:type="dxa"/>
            <w:tcBorders>
              <w:top w:val="single" w:sz="4" w:space="0" w:color="auto"/>
            </w:tcBorders>
            <w:shd w:val="clear" w:color="auto" w:fill="auto"/>
            <w:vAlign w:val="bottom"/>
          </w:tcPr>
          <w:p w14:paraId="5C8CB0BA"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84.69%</w:t>
            </w:r>
          </w:p>
        </w:tc>
      </w:tr>
      <w:tr w:rsidR="00684F99" w:rsidRPr="006C7778" w14:paraId="4E32848E" w14:textId="77777777">
        <w:trPr>
          <w:jc w:val="center"/>
        </w:trPr>
        <w:tc>
          <w:tcPr>
            <w:tcW w:w="3642" w:type="dxa"/>
            <w:shd w:val="clear" w:color="auto" w:fill="auto"/>
            <w:vAlign w:val="center"/>
          </w:tcPr>
          <w:p w14:paraId="5F2B1724" w14:textId="77777777" w:rsidR="00684F99" w:rsidRPr="00905571" w:rsidRDefault="00684F99" w:rsidP="00684F99">
            <w:pPr>
              <w:spacing w:after="0" w:line="240" w:lineRule="auto"/>
              <w:rPr>
                <w:rFonts w:ascii="Times New Roman" w:hAnsi="Times New Roman"/>
                <w:color w:val="000000"/>
              </w:rPr>
            </w:pPr>
            <w:r w:rsidRPr="00905571">
              <w:rPr>
                <w:rFonts w:ascii="Times New Roman" w:hAnsi="Times New Roman"/>
                <w:color w:val="000000"/>
              </w:rPr>
              <w:t>S-1</w:t>
            </w:r>
          </w:p>
        </w:tc>
        <w:tc>
          <w:tcPr>
            <w:tcW w:w="1932" w:type="dxa"/>
            <w:gridSpan w:val="2"/>
            <w:shd w:val="clear" w:color="auto" w:fill="auto"/>
            <w:vAlign w:val="bottom"/>
          </w:tcPr>
          <w:p w14:paraId="132399EC"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914</w:t>
            </w:r>
          </w:p>
        </w:tc>
        <w:tc>
          <w:tcPr>
            <w:tcW w:w="1675" w:type="dxa"/>
            <w:shd w:val="clear" w:color="auto" w:fill="auto"/>
            <w:vAlign w:val="bottom"/>
          </w:tcPr>
          <w:p w14:paraId="57D49E0B"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4.12%</w:t>
            </w:r>
          </w:p>
        </w:tc>
        <w:tc>
          <w:tcPr>
            <w:tcW w:w="2333" w:type="dxa"/>
            <w:shd w:val="clear" w:color="auto" w:fill="auto"/>
            <w:vAlign w:val="bottom"/>
          </w:tcPr>
          <w:p w14:paraId="12BFE563"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9,847,094</w:t>
            </w:r>
          </w:p>
        </w:tc>
        <w:tc>
          <w:tcPr>
            <w:tcW w:w="2202" w:type="dxa"/>
            <w:shd w:val="clear" w:color="auto" w:fill="auto"/>
            <w:vAlign w:val="bottom"/>
          </w:tcPr>
          <w:p w14:paraId="66CFD530"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5.17%</w:t>
            </w:r>
          </w:p>
        </w:tc>
      </w:tr>
      <w:tr w:rsidR="00684F99" w:rsidRPr="006C7778" w14:paraId="20508546" w14:textId="77777777">
        <w:trPr>
          <w:jc w:val="center"/>
        </w:trPr>
        <w:tc>
          <w:tcPr>
            <w:tcW w:w="3642" w:type="dxa"/>
            <w:shd w:val="clear" w:color="auto" w:fill="auto"/>
            <w:vAlign w:val="center"/>
          </w:tcPr>
          <w:p w14:paraId="03140791" w14:textId="77777777" w:rsidR="00684F99" w:rsidRPr="00905571" w:rsidRDefault="00684F99" w:rsidP="00684F99">
            <w:pPr>
              <w:spacing w:after="0" w:line="240" w:lineRule="auto"/>
              <w:rPr>
                <w:rFonts w:ascii="Times New Roman" w:hAnsi="Times New Roman"/>
                <w:color w:val="000000"/>
              </w:rPr>
            </w:pPr>
            <w:r w:rsidRPr="00905571">
              <w:rPr>
                <w:rFonts w:ascii="Times New Roman" w:hAnsi="Times New Roman"/>
                <w:color w:val="000000"/>
              </w:rPr>
              <w:t>First</w:t>
            </w:r>
            <w:r>
              <w:rPr>
                <w:rFonts w:ascii="Times New Roman" w:hAnsi="Times New Roman"/>
                <w:color w:val="000000"/>
              </w:rPr>
              <w:t xml:space="preserve"> price </w:t>
            </w:r>
          </w:p>
        </w:tc>
        <w:tc>
          <w:tcPr>
            <w:tcW w:w="1932" w:type="dxa"/>
            <w:gridSpan w:val="2"/>
            <w:shd w:val="clear" w:color="auto" w:fill="auto"/>
            <w:vAlign w:val="bottom"/>
          </w:tcPr>
          <w:p w14:paraId="32730032"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768</w:t>
            </w:r>
          </w:p>
        </w:tc>
        <w:tc>
          <w:tcPr>
            <w:tcW w:w="1675" w:type="dxa"/>
            <w:shd w:val="clear" w:color="auto" w:fill="auto"/>
            <w:vAlign w:val="bottom"/>
          </w:tcPr>
          <w:p w14:paraId="00DB52B1"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3.47%</w:t>
            </w:r>
          </w:p>
        </w:tc>
        <w:tc>
          <w:tcPr>
            <w:tcW w:w="2333" w:type="dxa"/>
            <w:shd w:val="clear" w:color="auto" w:fill="auto"/>
            <w:vAlign w:val="bottom"/>
          </w:tcPr>
          <w:p w14:paraId="78FFF038"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8,560,270</w:t>
            </w:r>
          </w:p>
        </w:tc>
        <w:tc>
          <w:tcPr>
            <w:tcW w:w="2202" w:type="dxa"/>
            <w:shd w:val="clear" w:color="auto" w:fill="auto"/>
            <w:vAlign w:val="bottom"/>
          </w:tcPr>
          <w:p w14:paraId="0DAF7CB9"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4.49%</w:t>
            </w:r>
          </w:p>
        </w:tc>
      </w:tr>
      <w:tr w:rsidR="00684F99" w:rsidRPr="006C7778" w14:paraId="22461B49" w14:textId="77777777">
        <w:trPr>
          <w:jc w:val="center"/>
        </w:trPr>
        <w:tc>
          <w:tcPr>
            <w:tcW w:w="3642" w:type="dxa"/>
            <w:shd w:val="clear" w:color="auto" w:fill="auto"/>
            <w:vAlign w:val="center"/>
          </w:tcPr>
          <w:p w14:paraId="4C158D85" w14:textId="77777777" w:rsidR="00684F99" w:rsidRPr="00905571" w:rsidRDefault="00684F99" w:rsidP="00684F99">
            <w:pPr>
              <w:spacing w:after="0" w:line="240" w:lineRule="auto"/>
              <w:rPr>
                <w:rFonts w:ascii="Times New Roman" w:hAnsi="Times New Roman"/>
                <w:color w:val="000000"/>
              </w:rPr>
            </w:pPr>
            <w:r>
              <w:rPr>
                <w:rFonts w:ascii="Times New Roman" w:hAnsi="Times New Roman"/>
                <w:color w:val="000000"/>
              </w:rPr>
              <w:t>Final prospectus</w:t>
            </w:r>
          </w:p>
        </w:tc>
        <w:tc>
          <w:tcPr>
            <w:tcW w:w="1932" w:type="dxa"/>
            <w:gridSpan w:val="2"/>
            <w:shd w:val="clear" w:color="auto" w:fill="auto"/>
            <w:vAlign w:val="bottom"/>
          </w:tcPr>
          <w:p w14:paraId="71E2FEE8"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664</w:t>
            </w:r>
          </w:p>
        </w:tc>
        <w:tc>
          <w:tcPr>
            <w:tcW w:w="1675" w:type="dxa"/>
            <w:shd w:val="clear" w:color="auto" w:fill="auto"/>
            <w:vAlign w:val="bottom"/>
          </w:tcPr>
          <w:p w14:paraId="2C59F116"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3.00%</w:t>
            </w:r>
          </w:p>
        </w:tc>
        <w:tc>
          <w:tcPr>
            <w:tcW w:w="2333" w:type="dxa"/>
            <w:shd w:val="clear" w:color="auto" w:fill="auto"/>
            <w:vAlign w:val="bottom"/>
          </w:tcPr>
          <w:p w14:paraId="11829490"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7,655,073</w:t>
            </w:r>
          </w:p>
        </w:tc>
        <w:tc>
          <w:tcPr>
            <w:tcW w:w="2202" w:type="dxa"/>
            <w:shd w:val="clear" w:color="auto" w:fill="auto"/>
            <w:vAlign w:val="bottom"/>
          </w:tcPr>
          <w:p w14:paraId="598A1B4C"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4.02%</w:t>
            </w:r>
          </w:p>
        </w:tc>
      </w:tr>
      <w:tr w:rsidR="00684F99" w:rsidRPr="006C7778" w14:paraId="3FE55E14" w14:textId="77777777">
        <w:trPr>
          <w:jc w:val="center"/>
        </w:trPr>
        <w:tc>
          <w:tcPr>
            <w:tcW w:w="3642" w:type="dxa"/>
            <w:shd w:val="clear" w:color="auto" w:fill="auto"/>
            <w:vAlign w:val="center"/>
          </w:tcPr>
          <w:p w14:paraId="76918FD7" w14:textId="77777777" w:rsidR="00684F99" w:rsidRPr="00905571" w:rsidRDefault="00684F99" w:rsidP="00684F99">
            <w:pPr>
              <w:spacing w:after="0" w:line="240" w:lineRule="auto"/>
              <w:rPr>
                <w:rFonts w:ascii="Times New Roman" w:hAnsi="Times New Roman"/>
                <w:color w:val="000000"/>
              </w:rPr>
            </w:pPr>
            <w:r>
              <w:rPr>
                <w:rFonts w:ascii="Times New Roman" w:hAnsi="Times New Roman"/>
                <w:color w:val="000000"/>
              </w:rPr>
              <w:t>First price &amp; final prospectus</w:t>
            </w:r>
          </w:p>
        </w:tc>
        <w:tc>
          <w:tcPr>
            <w:tcW w:w="1932" w:type="dxa"/>
            <w:gridSpan w:val="2"/>
            <w:shd w:val="clear" w:color="auto" w:fill="auto"/>
            <w:vAlign w:val="bottom"/>
          </w:tcPr>
          <w:p w14:paraId="49482085"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47</w:t>
            </w:r>
          </w:p>
        </w:tc>
        <w:tc>
          <w:tcPr>
            <w:tcW w:w="1675" w:type="dxa"/>
            <w:shd w:val="clear" w:color="auto" w:fill="auto"/>
            <w:vAlign w:val="bottom"/>
          </w:tcPr>
          <w:p w14:paraId="6F145A11"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0.21%</w:t>
            </w:r>
          </w:p>
        </w:tc>
        <w:tc>
          <w:tcPr>
            <w:tcW w:w="2333" w:type="dxa"/>
            <w:shd w:val="clear" w:color="auto" w:fill="auto"/>
            <w:vAlign w:val="bottom"/>
          </w:tcPr>
          <w:p w14:paraId="7AD03083"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589,563</w:t>
            </w:r>
          </w:p>
        </w:tc>
        <w:tc>
          <w:tcPr>
            <w:tcW w:w="2202" w:type="dxa"/>
            <w:shd w:val="clear" w:color="auto" w:fill="auto"/>
            <w:vAlign w:val="bottom"/>
          </w:tcPr>
          <w:p w14:paraId="1FE218FD"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0.31%</w:t>
            </w:r>
          </w:p>
        </w:tc>
      </w:tr>
      <w:tr w:rsidR="00684F99" w:rsidRPr="006C7778" w14:paraId="446EE0D5" w14:textId="77777777">
        <w:trPr>
          <w:jc w:val="center"/>
        </w:trPr>
        <w:tc>
          <w:tcPr>
            <w:tcW w:w="3642" w:type="dxa"/>
            <w:shd w:val="clear" w:color="auto" w:fill="auto"/>
            <w:vAlign w:val="center"/>
          </w:tcPr>
          <w:p w14:paraId="5D56F9A2" w14:textId="77777777" w:rsidR="00684F99" w:rsidRDefault="00684F99" w:rsidP="00684F99">
            <w:pPr>
              <w:spacing w:after="0" w:line="240" w:lineRule="auto"/>
              <w:rPr>
                <w:rFonts w:ascii="Times New Roman" w:hAnsi="Times New Roman"/>
                <w:color w:val="000000"/>
              </w:rPr>
            </w:pPr>
            <w:r w:rsidRPr="00905571">
              <w:rPr>
                <w:rFonts w:ascii="Times New Roman" w:hAnsi="Times New Roman"/>
                <w:color w:val="000000"/>
              </w:rPr>
              <w:t xml:space="preserve">S-1 </w:t>
            </w:r>
            <w:r>
              <w:rPr>
                <w:rFonts w:ascii="Times New Roman" w:hAnsi="Times New Roman"/>
                <w:color w:val="000000"/>
              </w:rPr>
              <w:t>&amp; first</w:t>
            </w:r>
            <w:r w:rsidRPr="00F14B27">
              <w:rPr>
                <w:rFonts w:ascii="Times New Roman" w:hAnsi="Times New Roman"/>
                <w:color w:val="000000"/>
              </w:rPr>
              <w:t xml:space="preserve"> price </w:t>
            </w:r>
          </w:p>
        </w:tc>
        <w:tc>
          <w:tcPr>
            <w:tcW w:w="1932" w:type="dxa"/>
            <w:gridSpan w:val="2"/>
            <w:shd w:val="clear" w:color="auto" w:fill="auto"/>
            <w:vAlign w:val="bottom"/>
          </w:tcPr>
          <w:p w14:paraId="6CB3A9EB"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138</w:t>
            </w:r>
          </w:p>
        </w:tc>
        <w:tc>
          <w:tcPr>
            <w:tcW w:w="1675" w:type="dxa"/>
            <w:shd w:val="clear" w:color="auto" w:fill="auto"/>
            <w:vAlign w:val="bottom"/>
          </w:tcPr>
          <w:p w14:paraId="438A960E"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0.62%</w:t>
            </w:r>
          </w:p>
        </w:tc>
        <w:tc>
          <w:tcPr>
            <w:tcW w:w="2333" w:type="dxa"/>
            <w:shd w:val="clear" w:color="auto" w:fill="auto"/>
            <w:vAlign w:val="bottom"/>
          </w:tcPr>
          <w:p w14:paraId="36AB7054"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1,310,785</w:t>
            </w:r>
          </w:p>
        </w:tc>
        <w:tc>
          <w:tcPr>
            <w:tcW w:w="2202" w:type="dxa"/>
            <w:shd w:val="clear" w:color="auto" w:fill="auto"/>
            <w:vAlign w:val="bottom"/>
          </w:tcPr>
          <w:p w14:paraId="6A0106CD"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0.69%</w:t>
            </w:r>
          </w:p>
        </w:tc>
      </w:tr>
      <w:tr w:rsidR="00684F99" w:rsidRPr="006C7778" w14:paraId="2CEEE35F" w14:textId="77777777">
        <w:trPr>
          <w:jc w:val="center"/>
        </w:trPr>
        <w:tc>
          <w:tcPr>
            <w:tcW w:w="3642" w:type="dxa"/>
            <w:shd w:val="clear" w:color="auto" w:fill="auto"/>
            <w:vAlign w:val="center"/>
          </w:tcPr>
          <w:p w14:paraId="6CB4169B" w14:textId="77777777" w:rsidR="00684F99" w:rsidRPr="00905571" w:rsidRDefault="00684F99" w:rsidP="00684F99">
            <w:pPr>
              <w:spacing w:after="0" w:line="240" w:lineRule="auto"/>
              <w:rPr>
                <w:rFonts w:ascii="Times New Roman" w:hAnsi="Times New Roman"/>
                <w:color w:val="000000"/>
              </w:rPr>
            </w:pPr>
            <w:r w:rsidRPr="00905571">
              <w:rPr>
                <w:rFonts w:ascii="Times New Roman" w:hAnsi="Times New Roman"/>
                <w:color w:val="000000"/>
              </w:rPr>
              <w:t xml:space="preserve">S-1 </w:t>
            </w:r>
            <w:r>
              <w:rPr>
                <w:rFonts w:ascii="Times New Roman" w:hAnsi="Times New Roman"/>
                <w:color w:val="000000"/>
              </w:rPr>
              <w:t>&amp; final</w:t>
            </w:r>
            <w:r w:rsidRPr="00F14B27">
              <w:rPr>
                <w:rFonts w:ascii="Times New Roman" w:hAnsi="Times New Roman"/>
                <w:color w:val="000000"/>
              </w:rPr>
              <w:t xml:space="preserve"> </w:t>
            </w:r>
            <w:r>
              <w:rPr>
                <w:rFonts w:ascii="Times New Roman" w:hAnsi="Times New Roman"/>
                <w:color w:val="000000"/>
              </w:rPr>
              <w:t>prospectus</w:t>
            </w:r>
          </w:p>
        </w:tc>
        <w:tc>
          <w:tcPr>
            <w:tcW w:w="1932" w:type="dxa"/>
            <w:gridSpan w:val="2"/>
            <w:shd w:val="clear" w:color="auto" w:fill="auto"/>
            <w:vAlign w:val="bottom"/>
          </w:tcPr>
          <w:p w14:paraId="53D4203C"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93</w:t>
            </w:r>
          </w:p>
        </w:tc>
        <w:tc>
          <w:tcPr>
            <w:tcW w:w="1675" w:type="dxa"/>
            <w:shd w:val="clear" w:color="auto" w:fill="auto"/>
            <w:vAlign w:val="bottom"/>
          </w:tcPr>
          <w:p w14:paraId="0BE5753E"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0.42%</w:t>
            </w:r>
          </w:p>
        </w:tc>
        <w:tc>
          <w:tcPr>
            <w:tcW w:w="2333" w:type="dxa"/>
            <w:shd w:val="clear" w:color="auto" w:fill="auto"/>
            <w:vAlign w:val="bottom"/>
          </w:tcPr>
          <w:p w14:paraId="7CCF7E06"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942,649</w:t>
            </w:r>
          </w:p>
        </w:tc>
        <w:tc>
          <w:tcPr>
            <w:tcW w:w="2202" w:type="dxa"/>
            <w:shd w:val="clear" w:color="auto" w:fill="auto"/>
            <w:vAlign w:val="bottom"/>
          </w:tcPr>
          <w:p w14:paraId="3F22965A"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0.49%</w:t>
            </w:r>
          </w:p>
        </w:tc>
      </w:tr>
      <w:tr w:rsidR="00684F99" w:rsidRPr="006C7778" w14:paraId="419E6BDC" w14:textId="77777777">
        <w:trPr>
          <w:jc w:val="center"/>
        </w:trPr>
        <w:tc>
          <w:tcPr>
            <w:tcW w:w="3642" w:type="dxa"/>
            <w:shd w:val="clear" w:color="auto" w:fill="auto"/>
            <w:vAlign w:val="center"/>
          </w:tcPr>
          <w:p w14:paraId="639583D5" w14:textId="77777777" w:rsidR="00684F99" w:rsidRPr="00905571" w:rsidRDefault="00684F99" w:rsidP="00684F99">
            <w:pPr>
              <w:spacing w:after="0" w:line="240" w:lineRule="auto"/>
              <w:rPr>
                <w:rFonts w:ascii="Times New Roman" w:hAnsi="Times New Roman"/>
                <w:color w:val="000000"/>
              </w:rPr>
            </w:pPr>
            <w:r w:rsidRPr="00905571">
              <w:rPr>
                <w:rFonts w:ascii="Times New Roman" w:hAnsi="Times New Roman"/>
                <w:color w:val="000000"/>
              </w:rPr>
              <w:t xml:space="preserve">S-1 </w:t>
            </w:r>
            <w:r>
              <w:rPr>
                <w:rFonts w:ascii="Times New Roman" w:hAnsi="Times New Roman"/>
                <w:color w:val="000000"/>
              </w:rPr>
              <w:t>&amp; first</w:t>
            </w:r>
            <w:r w:rsidRPr="00F14B27">
              <w:rPr>
                <w:rFonts w:ascii="Times New Roman" w:hAnsi="Times New Roman"/>
                <w:color w:val="000000"/>
              </w:rPr>
              <w:t xml:space="preserve"> price </w:t>
            </w:r>
            <w:r>
              <w:rPr>
                <w:rFonts w:ascii="Times New Roman" w:hAnsi="Times New Roman"/>
                <w:color w:val="000000"/>
              </w:rPr>
              <w:t>&amp;</w:t>
            </w:r>
            <w:r w:rsidRPr="00F14B27">
              <w:rPr>
                <w:rFonts w:ascii="Times New Roman" w:hAnsi="Times New Roman"/>
                <w:color w:val="000000"/>
              </w:rPr>
              <w:t xml:space="preserve"> </w:t>
            </w:r>
            <w:r>
              <w:rPr>
                <w:rFonts w:ascii="Times New Roman" w:hAnsi="Times New Roman"/>
                <w:color w:val="000000"/>
              </w:rPr>
              <w:t>final prospectus</w:t>
            </w:r>
          </w:p>
        </w:tc>
        <w:tc>
          <w:tcPr>
            <w:tcW w:w="1932" w:type="dxa"/>
            <w:gridSpan w:val="2"/>
            <w:shd w:val="clear" w:color="auto" w:fill="auto"/>
            <w:vAlign w:val="bottom"/>
          </w:tcPr>
          <w:p w14:paraId="79EF77CA"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25</w:t>
            </w:r>
          </w:p>
        </w:tc>
        <w:tc>
          <w:tcPr>
            <w:tcW w:w="1675" w:type="dxa"/>
            <w:shd w:val="clear" w:color="auto" w:fill="auto"/>
            <w:vAlign w:val="bottom"/>
          </w:tcPr>
          <w:p w14:paraId="72D3726C"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0.11%</w:t>
            </w:r>
          </w:p>
        </w:tc>
        <w:tc>
          <w:tcPr>
            <w:tcW w:w="2333" w:type="dxa"/>
            <w:shd w:val="clear" w:color="auto" w:fill="auto"/>
            <w:vAlign w:val="bottom"/>
          </w:tcPr>
          <w:p w14:paraId="34D984C2"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275,603</w:t>
            </w:r>
          </w:p>
        </w:tc>
        <w:tc>
          <w:tcPr>
            <w:tcW w:w="2202" w:type="dxa"/>
            <w:shd w:val="clear" w:color="auto" w:fill="auto"/>
            <w:vAlign w:val="bottom"/>
          </w:tcPr>
          <w:p w14:paraId="17C6D322"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0.14%</w:t>
            </w:r>
          </w:p>
        </w:tc>
      </w:tr>
      <w:tr w:rsidR="00684F99" w:rsidRPr="006C7778" w14:paraId="3332B096" w14:textId="77777777">
        <w:trPr>
          <w:jc w:val="center"/>
        </w:trPr>
        <w:tc>
          <w:tcPr>
            <w:tcW w:w="3642" w:type="dxa"/>
            <w:shd w:val="clear" w:color="auto" w:fill="auto"/>
            <w:vAlign w:val="center"/>
          </w:tcPr>
          <w:p w14:paraId="759CACB6" w14:textId="77777777" w:rsidR="00684F99" w:rsidRPr="00905571" w:rsidRDefault="00684F99" w:rsidP="00684F99">
            <w:pPr>
              <w:spacing w:after="0" w:line="240" w:lineRule="auto"/>
              <w:rPr>
                <w:rFonts w:ascii="Times New Roman" w:hAnsi="Times New Roman"/>
                <w:color w:val="000000"/>
              </w:rPr>
            </w:pPr>
            <w:r w:rsidRPr="00905571">
              <w:rPr>
                <w:rFonts w:ascii="Times New Roman" w:hAnsi="Times New Roman"/>
                <w:color w:val="000000"/>
              </w:rPr>
              <w:t>Total</w:t>
            </w:r>
          </w:p>
        </w:tc>
        <w:tc>
          <w:tcPr>
            <w:tcW w:w="1932" w:type="dxa"/>
            <w:gridSpan w:val="2"/>
            <w:shd w:val="clear" w:color="auto" w:fill="auto"/>
            <w:vAlign w:val="bottom"/>
          </w:tcPr>
          <w:p w14:paraId="169AC180"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22,160</w:t>
            </w:r>
          </w:p>
        </w:tc>
        <w:tc>
          <w:tcPr>
            <w:tcW w:w="1675" w:type="dxa"/>
            <w:shd w:val="clear" w:color="auto" w:fill="auto"/>
            <w:vAlign w:val="bottom"/>
          </w:tcPr>
          <w:p w14:paraId="49FDF6E2"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100.00%</w:t>
            </w:r>
          </w:p>
        </w:tc>
        <w:tc>
          <w:tcPr>
            <w:tcW w:w="2333" w:type="dxa"/>
            <w:shd w:val="clear" w:color="auto" w:fill="auto"/>
            <w:vAlign w:val="bottom"/>
          </w:tcPr>
          <w:p w14:paraId="2EF51C76"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190,638,943</w:t>
            </w:r>
          </w:p>
        </w:tc>
        <w:tc>
          <w:tcPr>
            <w:tcW w:w="2202" w:type="dxa"/>
            <w:shd w:val="clear" w:color="auto" w:fill="auto"/>
            <w:vAlign w:val="bottom"/>
          </w:tcPr>
          <w:p w14:paraId="0C51A4FA" w14:textId="77777777" w:rsidR="00684F99" w:rsidRPr="00905571" w:rsidRDefault="00684F99" w:rsidP="00684F99">
            <w:pPr>
              <w:spacing w:after="0" w:line="240" w:lineRule="auto"/>
              <w:jc w:val="right"/>
              <w:rPr>
                <w:rFonts w:ascii="Times New Roman" w:hAnsi="Times New Roman"/>
                <w:color w:val="000000"/>
              </w:rPr>
            </w:pPr>
            <w:r w:rsidRPr="00905571">
              <w:rPr>
                <w:rFonts w:ascii="Times New Roman" w:hAnsi="Times New Roman"/>
                <w:color w:val="000000"/>
              </w:rPr>
              <w:t>100.00%</w:t>
            </w:r>
          </w:p>
        </w:tc>
      </w:tr>
    </w:tbl>
    <w:p w14:paraId="3AAD32F3" w14:textId="77777777" w:rsidR="00684F99" w:rsidRPr="003C3A06" w:rsidRDefault="00684F99" w:rsidP="00684F99">
      <w:pPr>
        <w:spacing w:after="0" w:line="240" w:lineRule="auto"/>
        <w:rPr>
          <w:rFonts w:ascii="Times New Roman" w:hAnsi="Times New Roman"/>
          <w:sz w:val="20"/>
          <w:szCs w:val="20"/>
        </w:rPr>
      </w:pPr>
    </w:p>
    <w:p w14:paraId="2188608E" w14:textId="77777777" w:rsidR="00684F99" w:rsidRPr="003C3A06" w:rsidRDefault="00684F99" w:rsidP="00684F99">
      <w:pPr>
        <w:spacing w:after="0" w:line="240" w:lineRule="auto"/>
        <w:rPr>
          <w:rFonts w:ascii="Times New Roman" w:hAnsi="Times New Roman"/>
          <w:sz w:val="20"/>
          <w:szCs w:val="20"/>
        </w:rPr>
      </w:pPr>
      <w:r w:rsidRPr="003C3A06">
        <w:rPr>
          <w:rFonts w:ascii="Times New Roman" w:hAnsi="Times New Roman"/>
          <w:sz w:val="20"/>
          <w:szCs w:val="20"/>
        </w:rPr>
        <w:tab/>
      </w:r>
    </w:p>
    <w:p w14:paraId="07ECFDFB" w14:textId="77777777" w:rsidR="00684F99" w:rsidRPr="002F068F" w:rsidRDefault="00684F99" w:rsidP="00C72603">
      <w:pPr>
        <w:spacing w:after="0" w:line="240" w:lineRule="auto"/>
        <w:jc w:val="center"/>
        <w:rPr>
          <w:rFonts w:ascii="Times New Roman" w:hAnsi="Times New Roman"/>
          <w:b/>
        </w:rPr>
      </w:pPr>
      <w:r w:rsidRPr="003C3A06">
        <w:rPr>
          <w:rFonts w:ascii="Times New Roman" w:hAnsi="Times New Roman"/>
          <w:b/>
          <w:sz w:val="20"/>
          <w:szCs w:val="20"/>
        </w:rPr>
        <w:br w:type="page"/>
      </w:r>
      <w:r w:rsidRPr="002F068F">
        <w:rPr>
          <w:rFonts w:ascii="Times New Roman" w:hAnsi="Times New Roman"/>
          <w:b/>
        </w:rPr>
        <w:lastRenderedPageBreak/>
        <w:t>Table</w:t>
      </w:r>
      <w:r>
        <w:rPr>
          <w:rFonts w:ascii="Times New Roman" w:hAnsi="Times New Roman"/>
          <w:b/>
        </w:rPr>
        <w:t xml:space="preserve"> 7</w:t>
      </w:r>
    </w:p>
    <w:p w14:paraId="29D84A38" w14:textId="77777777" w:rsidR="00684F99" w:rsidRPr="002F068F" w:rsidRDefault="00684F99" w:rsidP="00C72603">
      <w:pPr>
        <w:spacing w:after="0" w:line="240" w:lineRule="auto"/>
        <w:jc w:val="center"/>
        <w:rPr>
          <w:rFonts w:ascii="Times New Roman" w:hAnsi="Times New Roman"/>
          <w:b/>
        </w:rPr>
      </w:pPr>
      <w:r w:rsidRPr="002F068F">
        <w:rPr>
          <w:rFonts w:ascii="Times New Roman" w:hAnsi="Times New Roman"/>
          <w:b/>
        </w:rPr>
        <w:t xml:space="preserve">Effect of Filing of </w:t>
      </w:r>
      <w:r w:rsidR="00925C18">
        <w:rPr>
          <w:rFonts w:ascii="Times New Roman" w:hAnsi="Times New Roman"/>
          <w:b/>
        </w:rPr>
        <w:t>IPO</w:t>
      </w:r>
      <w:r w:rsidRPr="002F068F">
        <w:rPr>
          <w:rFonts w:ascii="Times New Roman" w:hAnsi="Times New Roman"/>
          <w:b/>
        </w:rPr>
        <w:t xml:space="preserve"> Offering Document on </w:t>
      </w:r>
      <w:r>
        <w:rPr>
          <w:rFonts w:ascii="Times New Roman" w:hAnsi="Times New Roman"/>
          <w:b/>
        </w:rPr>
        <w:t xml:space="preserve">Peer Firm </w:t>
      </w:r>
      <w:r w:rsidRPr="002F068F">
        <w:rPr>
          <w:rFonts w:ascii="Times New Roman" w:hAnsi="Times New Roman"/>
          <w:b/>
        </w:rPr>
        <w:t>Document</w:t>
      </w:r>
      <w:r>
        <w:rPr>
          <w:rFonts w:ascii="Times New Roman" w:hAnsi="Times New Roman"/>
          <w:b/>
        </w:rPr>
        <w:t xml:space="preserve"> View</w:t>
      </w:r>
      <w:r w:rsidRPr="002F068F">
        <w:rPr>
          <w:rFonts w:ascii="Times New Roman" w:hAnsi="Times New Roman"/>
          <w:b/>
        </w:rPr>
        <w:t xml:space="preserve">s </w:t>
      </w:r>
    </w:p>
    <w:p w14:paraId="69A41D7C" w14:textId="77777777" w:rsidR="00684F99" w:rsidRPr="00330630" w:rsidRDefault="00684F99" w:rsidP="00684F99">
      <w:pPr>
        <w:spacing w:after="0" w:line="240" w:lineRule="auto"/>
        <w:jc w:val="both"/>
        <w:rPr>
          <w:rFonts w:ascii="Times New Roman" w:hAnsi="Times New Roman"/>
          <w:color w:val="000000"/>
          <w:kern w:val="24"/>
        </w:rPr>
      </w:pPr>
      <w:r w:rsidRPr="002F068F">
        <w:rPr>
          <w:rFonts w:ascii="Times New Roman" w:hAnsi="Times New Roman"/>
          <w:color w:val="000000"/>
          <w:kern w:val="24"/>
        </w:rPr>
        <w:t xml:space="preserve">OLS regressions </w:t>
      </w:r>
      <w:r>
        <w:rPr>
          <w:rFonts w:ascii="Times New Roman" w:hAnsi="Times New Roman"/>
          <w:color w:val="000000"/>
          <w:kern w:val="24"/>
        </w:rPr>
        <w:t>where t</w:t>
      </w:r>
      <w:r w:rsidRPr="002F068F">
        <w:rPr>
          <w:rFonts w:ascii="Times New Roman" w:hAnsi="Times New Roman"/>
          <w:color w:val="000000"/>
          <w:kern w:val="24"/>
        </w:rPr>
        <w:t xml:space="preserve">he dependent variables are 10 daily portfolios of </w:t>
      </w:r>
      <w:r>
        <w:rPr>
          <w:rFonts w:ascii="Times New Roman" w:hAnsi="Times New Roman"/>
          <w:color w:val="000000"/>
          <w:kern w:val="24"/>
        </w:rPr>
        <w:t>peer</w:t>
      </w:r>
      <w:r w:rsidRPr="002F068F">
        <w:rPr>
          <w:rFonts w:ascii="Times New Roman" w:hAnsi="Times New Roman"/>
          <w:color w:val="000000"/>
          <w:kern w:val="24"/>
        </w:rPr>
        <w:t xml:space="preserve"> firm document views based on the one-digit SIC industry code (SIC1). </w:t>
      </w:r>
      <w:r>
        <w:rPr>
          <w:rFonts w:ascii="Times New Roman" w:hAnsi="Times New Roman"/>
          <w:color w:val="000000"/>
          <w:kern w:val="24"/>
        </w:rPr>
        <w:t>Peer firm document views</w:t>
      </w:r>
      <w:r w:rsidRPr="002F068F">
        <w:rPr>
          <w:rFonts w:ascii="Times New Roman" w:hAnsi="Times New Roman"/>
          <w:color w:val="000000"/>
          <w:kern w:val="24"/>
        </w:rPr>
        <w:t xml:space="preserve"> are </w:t>
      </w:r>
      <w:r>
        <w:rPr>
          <w:rFonts w:ascii="Times New Roman" w:hAnsi="Times New Roman"/>
          <w:color w:val="000000"/>
          <w:kern w:val="24"/>
        </w:rPr>
        <w:t xml:space="preserve">further classified by whether they are viewed by </w:t>
      </w:r>
      <w:r w:rsidRPr="002F068F">
        <w:rPr>
          <w:rFonts w:ascii="Times New Roman" w:hAnsi="Times New Roman"/>
          <w:color w:val="000000"/>
          <w:kern w:val="24"/>
        </w:rPr>
        <w:t xml:space="preserve">humans, bots </w:t>
      </w:r>
      <w:r>
        <w:rPr>
          <w:rFonts w:ascii="Times New Roman" w:hAnsi="Times New Roman"/>
          <w:color w:val="000000"/>
          <w:kern w:val="24"/>
        </w:rPr>
        <w:t xml:space="preserve">or </w:t>
      </w:r>
      <w:r w:rsidRPr="002F068F">
        <w:rPr>
          <w:rFonts w:ascii="Times New Roman" w:hAnsi="Times New Roman"/>
          <w:color w:val="000000"/>
          <w:kern w:val="24"/>
        </w:rPr>
        <w:t xml:space="preserve">unsure viewers. </w:t>
      </w:r>
      <w:r w:rsidRPr="002F068F">
        <w:rPr>
          <w:rFonts w:ascii="Times New Roman" w:hAnsi="Times New Roman"/>
        </w:rPr>
        <w:t xml:space="preserve">The independent variables are a dummy variable equal to 1 </w:t>
      </w:r>
      <w:r>
        <w:rPr>
          <w:rFonts w:ascii="Times New Roman" w:hAnsi="Times New Roman"/>
        </w:rPr>
        <w:t xml:space="preserve">on days for which an offering document was filed by </w:t>
      </w:r>
      <w:r>
        <w:rPr>
          <w:rFonts w:ascii="Times New Roman" w:hAnsi="Times New Roman"/>
          <w:color w:val="000000"/>
          <w:kern w:val="24"/>
        </w:rPr>
        <w:t>an issuer from the sample of</w:t>
      </w:r>
      <w:r w:rsidRPr="002F068F">
        <w:rPr>
          <w:rFonts w:ascii="Times New Roman" w:hAnsi="Times New Roman"/>
          <w:color w:val="000000"/>
          <w:kern w:val="24"/>
        </w:rPr>
        <w:t xml:space="preserve"> </w:t>
      </w:r>
      <w:r w:rsidRPr="00E62005">
        <w:rPr>
          <w:rFonts w:ascii="Times New Roman" w:eastAsia="Times New Roman" w:hAnsi="Times New Roman"/>
          <w:bCs/>
        </w:rPr>
        <w:t xml:space="preserve">1,258 IPOs that filed an initial registration statement </w:t>
      </w:r>
      <w:r w:rsidRPr="00102D95">
        <w:rPr>
          <w:rFonts w:ascii="Times New Roman" w:eastAsia="Times New Roman" w:hAnsi="Times New Roman"/>
          <w:bCs/>
        </w:rPr>
        <w:t>and completed their IPO (or withdrew their IPO registration) between February 2003 and March 2012</w:t>
      </w:r>
      <w:r>
        <w:rPr>
          <w:rFonts w:ascii="Times New Roman" w:eastAsia="Times New Roman" w:hAnsi="Times New Roman"/>
          <w:bCs/>
        </w:rPr>
        <w:t xml:space="preserve">. Offering documents include </w:t>
      </w:r>
      <w:r>
        <w:rPr>
          <w:rFonts w:ascii="Times New Roman" w:hAnsi="Times New Roman"/>
          <w:color w:val="000000"/>
          <w:kern w:val="24"/>
        </w:rPr>
        <w:t>the S-1, first offer price range amendment and final prospectus</w:t>
      </w:r>
      <w:r w:rsidR="00925C18">
        <w:rPr>
          <w:rFonts w:ascii="Times New Roman" w:hAnsi="Times New Roman"/>
          <w:color w:val="000000"/>
          <w:kern w:val="24"/>
        </w:rPr>
        <w:t>,</w:t>
      </w:r>
      <w:r>
        <w:rPr>
          <w:rFonts w:ascii="Times New Roman" w:hAnsi="Times New Roman"/>
          <w:color w:val="000000"/>
          <w:kern w:val="24"/>
        </w:rPr>
        <w:t xml:space="preserve"> </w:t>
      </w:r>
      <w:r w:rsidRPr="002F068F">
        <w:rPr>
          <w:rFonts w:ascii="Times New Roman" w:hAnsi="Times New Roman"/>
        </w:rPr>
        <w:t xml:space="preserve">in the same SIC1 filed an S-1 (Same SIC1 S-1 filing day), a first offer price range amendment (Same SIC1 first price S-1/A filing day) or the final prospectus (Same SIC1 424B filing day). </w:t>
      </w:r>
      <w:r>
        <w:rPr>
          <w:rFonts w:ascii="Times New Roman" w:hAnsi="Times New Roman"/>
        </w:rPr>
        <w:t xml:space="preserve">Three similar dummy variables are included for if the issuer is in a different SIC1. Includes industry and time fixed effects. Standard errors </w:t>
      </w:r>
      <w:r w:rsidRPr="00330630">
        <w:rPr>
          <w:rFonts w:ascii="Times New Roman" w:hAnsi="Times New Roman"/>
          <w:color w:val="000000"/>
          <w:kern w:val="24"/>
        </w:rPr>
        <w:t>are in parentheses below the coefficients</w:t>
      </w:r>
      <w:r w:rsidRPr="009E71A8">
        <w:rPr>
          <w:rFonts w:ascii="Times New Roman" w:hAnsi="Times New Roman"/>
          <w:color w:val="000000"/>
          <w:kern w:val="24"/>
        </w:rPr>
        <w:t>.</w:t>
      </w:r>
      <w:r w:rsidRPr="00330630">
        <w:rPr>
          <w:rFonts w:ascii="Times New Roman" w:hAnsi="Times New Roman"/>
          <w:color w:val="000000"/>
          <w:kern w:val="24"/>
        </w:rPr>
        <w:t xml:space="preserve"> *, **, *** indicate significance at the 1</w:t>
      </w:r>
      <w:r>
        <w:rPr>
          <w:rFonts w:ascii="Times New Roman" w:hAnsi="Times New Roman"/>
          <w:color w:val="000000"/>
          <w:kern w:val="24"/>
        </w:rPr>
        <w:t>0</w:t>
      </w:r>
      <w:r w:rsidRPr="00330630">
        <w:rPr>
          <w:rFonts w:ascii="Times New Roman" w:hAnsi="Times New Roman"/>
          <w:color w:val="000000"/>
          <w:kern w:val="24"/>
        </w:rPr>
        <w:t>, 5 and 1% levels.</w:t>
      </w:r>
      <w:r w:rsidRPr="00DF45AF">
        <w:rPr>
          <w:rFonts w:ascii="Times New Roman" w:hAnsi="Times New Roman"/>
          <w:color w:val="000000"/>
          <w:kern w:val="24"/>
        </w:rPr>
        <w:t xml:space="preserve"> </w:t>
      </w:r>
      <w:r w:rsidRPr="009E71A8">
        <w:rPr>
          <w:rFonts w:ascii="Times New Roman" w:hAnsi="Times New Roman"/>
          <w:color w:val="000000"/>
          <w:kern w:val="24"/>
        </w:rPr>
        <w:t>Standard errors are clustered by industry (SIC1)</w:t>
      </w:r>
      <w:r w:rsidRPr="00102D95">
        <w:rPr>
          <w:rFonts w:ascii="Times New Roman" w:eastAsia="+mn-ea" w:hAnsi="Times New Roman"/>
          <w:kern w:val="24"/>
        </w:rPr>
        <w:t>.</w:t>
      </w:r>
    </w:p>
    <w:p w14:paraId="580C0167" w14:textId="77777777" w:rsidR="00684F99" w:rsidRPr="002F068F" w:rsidRDefault="00684F99" w:rsidP="00684F99">
      <w:pPr>
        <w:spacing w:after="0" w:line="240" w:lineRule="auto"/>
        <w:jc w:val="both"/>
        <w:rPr>
          <w:rFonts w:ascii="Times New Roman" w:hAnsi="Times New Roman"/>
        </w:rPr>
      </w:pPr>
    </w:p>
    <w:p w14:paraId="5F9EA0B6" w14:textId="77777777" w:rsidR="00684F99" w:rsidRPr="002F068F" w:rsidRDefault="00684F99" w:rsidP="00684F99">
      <w:pPr>
        <w:spacing w:after="0" w:line="240" w:lineRule="auto"/>
        <w:jc w:val="both"/>
        <w:rPr>
          <w:rFonts w:ascii="Times New Roman" w:hAnsi="Times New Roman"/>
          <w:b/>
        </w:rPr>
      </w:pPr>
    </w:p>
    <w:tbl>
      <w:tblPr>
        <w:tblW w:w="11950" w:type="dxa"/>
        <w:jc w:val="center"/>
        <w:tblLayout w:type="fixed"/>
        <w:tblLook w:val="04A0" w:firstRow="1" w:lastRow="0" w:firstColumn="1" w:lastColumn="0" w:noHBand="0" w:noVBand="1"/>
      </w:tblPr>
      <w:tblGrid>
        <w:gridCol w:w="5334"/>
        <w:gridCol w:w="1654"/>
        <w:gridCol w:w="1654"/>
        <w:gridCol w:w="1654"/>
        <w:gridCol w:w="1654"/>
      </w:tblGrid>
      <w:tr w:rsidR="00684F99" w:rsidRPr="002F068F" w14:paraId="2E52D2EB" w14:textId="77777777">
        <w:trPr>
          <w:trHeight w:val="288"/>
          <w:jc w:val="center"/>
        </w:trPr>
        <w:tc>
          <w:tcPr>
            <w:tcW w:w="5334" w:type="dxa"/>
            <w:tcBorders>
              <w:top w:val="single" w:sz="4" w:space="0" w:color="auto"/>
              <w:left w:val="nil"/>
              <w:right w:val="nil"/>
            </w:tcBorders>
            <w:shd w:val="clear" w:color="auto" w:fill="auto"/>
            <w:noWrap/>
            <w:vAlign w:val="bottom"/>
          </w:tcPr>
          <w:p w14:paraId="63884D37" w14:textId="77777777" w:rsidR="00684F99" w:rsidRPr="0009104E" w:rsidRDefault="00684F99" w:rsidP="00684F99">
            <w:pPr>
              <w:spacing w:after="0" w:line="240" w:lineRule="exact"/>
              <w:jc w:val="center"/>
              <w:rPr>
                <w:rFonts w:ascii="Times New Roman" w:eastAsia="Times New Roman" w:hAnsi="Times New Roman"/>
                <w:color w:val="000000"/>
              </w:rPr>
            </w:pPr>
          </w:p>
        </w:tc>
        <w:tc>
          <w:tcPr>
            <w:tcW w:w="1654" w:type="dxa"/>
            <w:tcBorders>
              <w:top w:val="single" w:sz="4" w:space="0" w:color="auto"/>
              <w:left w:val="nil"/>
              <w:right w:val="nil"/>
            </w:tcBorders>
            <w:shd w:val="clear" w:color="auto" w:fill="auto"/>
            <w:vAlign w:val="bottom"/>
          </w:tcPr>
          <w:p w14:paraId="7F0734C8" w14:textId="77777777" w:rsidR="00684F99" w:rsidRPr="0009104E" w:rsidRDefault="00684F99" w:rsidP="00684F99">
            <w:pPr>
              <w:spacing w:after="0" w:line="240" w:lineRule="exact"/>
              <w:jc w:val="center"/>
              <w:rPr>
                <w:rFonts w:ascii="Times New Roman" w:eastAsia="Times New Roman" w:hAnsi="Times New Roman"/>
                <w:color w:val="000000"/>
              </w:rPr>
            </w:pPr>
            <w:r w:rsidRPr="0009104E">
              <w:rPr>
                <w:rFonts w:ascii="Times New Roman" w:eastAsia="Times New Roman" w:hAnsi="Times New Roman"/>
                <w:color w:val="000000"/>
              </w:rPr>
              <w:t>All Views</w:t>
            </w:r>
          </w:p>
        </w:tc>
        <w:tc>
          <w:tcPr>
            <w:tcW w:w="1654" w:type="dxa"/>
            <w:tcBorders>
              <w:top w:val="single" w:sz="4" w:space="0" w:color="auto"/>
              <w:left w:val="nil"/>
              <w:right w:val="nil"/>
            </w:tcBorders>
            <w:shd w:val="clear" w:color="auto" w:fill="auto"/>
            <w:vAlign w:val="center"/>
          </w:tcPr>
          <w:p w14:paraId="5280DBE2" w14:textId="77777777" w:rsidR="00684F99" w:rsidRPr="0009104E" w:rsidRDefault="00925C18" w:rsidP="00684F99">
            <w:pPr>
              <w:spacing w:after="0" w:line="240" w:lineRule="exact"/>
              <w:jc w:val="center"/>
              <w:rPr>
                <w:rFonts w:ascii="Times New Roman" w:eastAsia="Times New Roman" w:hAnsi="Times New Roman"/>
                <w:color w:val="000000"/>
              </w:rPr>
            </w:pPr>
            <w:r>
              <w:rPr>
                <w:rFonts w:ascii="Times New Roman" w:eastAsia="Times New Roman" w:hAnsi="Times New Roman"/>
                <w:color w:val="000000"/>
              </w:rPr>
              <w:t>All Views</w:t>
            </w:r>
            <w:r w:rsidR="00684F99" w:rsidRPr="0009104E">
              <w:rPr>
                <w:rFonts w:ascii="Times New Roman" w:eastAsia="Times New Roman" w:hAnsi="Times New Roman"/>
                <w:color w:val="000000"/>
              </w:rPr>
              <w:t xml:space="preserve"> Humans</w:t>
            </w:r>
          </w:p>
        </w:tc>
        <w:tc>
          <w:tcPr>
            <w:tcW w:w="1654" w:type="dxa"/>
            <w:tcBorders>
              <w:top w:val="single" w:sz="4" w:space="0" w:color="auto"/>
              <w:left w:val="nil"/>
              <w:right w:val="nil"/>
            </w:tcBorders>
            <w:shd w:val="clear" w:color="auto" w:fill="auto"/>
            <w:vAlign w:val="bottom"/>
          </w:tcPr>
          <w:p w14:paraId="3480576D" w14:textId="77777777" w:rsidR="00684F99" w:rsidRDefault="00925C18" w:rsidP="00684F99">
            <w:pPr>
              <w:spacing w:after="0" w:line="240" w:lineRule="exact"/>
              <w:jc w:val="center"/>
              <w:rPr>
                <w:rFonts w:ascii="Times New Roman" w:eastAsia="Times New Roman" w:hAnsi="Times New Roman"/>
                <w:color w:val="000000"/>
              </w:rPr>
            </w:pPr>
            <w:r>
              <w:rPr>
                <w:rFonts w:ascii="Times New Roman" w:eastAsia="Times New Roman" w:hAnsi="Times New Roman"/>
                <w:color w:val="000000"/>
              </w:rPr>
              <w:t>All Views</w:t>
            </w:r>
          </w:p>
          <w:p w14:paraId="3AA6C0C6" w14:textId="77777777" w:rsidR="00684F99" w:rsidRPr="0009104E" w:rsidRDefault="00684F99" w:rsidP="00684F99">
            <w:pPr>
              <w:spacing w:after="0" w:line="240" w:lineRule="exact"/>
              <w:jc w:val="center"/>
              <w:rPr>
                <w:rFonts w:ascii="Times New Roman" w:eastAsia="Times New Roman" w:hAnsi="Times New Roman"/>
                <w:color w:val="000000"/>
              </w:rPr>
            </w:pPr>
            <w:r w:rsidRPr="0009104E">
              <w:rPr>
                <w:rFonts w:ascii="Times New Roman" w:eastAsia="Times New Roman" w:hAnsi="Times New Roman"/>
                <w:color w:val="000000"/>
              </w:rPr>
              <w:t>Bots</w:t>
            </w:r>
          </w:p>
        </w:tc>
        <w:tc>
          <w:tcPr>
            <w:tcW w:w="1654" w:type="dxa"/>
            <w:tcBorders>
              <w:top w:val="single" w:sz="4" w:space="0" w:color="auto"/>
              <w:left w:val="nil"/>
              <w:right w:val="nil"/>
            </w:tcBorders>
          </w:tcPr>
          <w:p w14:paraId="2A3E2D0B" w14:textId="77777777" w:rsidR="00684F99" w:rsidRPr="0009104E" w:rsidRDefault="00925C18" w:rsidP="00684F99">
            <w:pPr>
              <w:spacing w:after="0" w:line="240" w:lineRule="exact"/>
              <w:jc w:val="center"/>
              <w:rPr>
                <w:rFonts w:ascii="Times New Roman" w:eastAsia="Times New Roman" w:hAnsi="Times New Roman"/>
                <w:color w:val="000000"/>
              </w:rPr>
            </w:pPr>
            <w:r>
              <w:rPr>
                <w:rFonts w:ascii="Times New Roman" w:eastAsia="Times New Roman" w:hAnsi="Times New Roman"/>
                <w:color w:val="000000"/>
              </w:rPr>
              <w:t>All Views</w:t>
            </w:r>
            <w:r w:rsidR="00684F99" w:rsidRPr="0009104E">
              <w:rPr>
                <w:rFonts w:ascii="Times New Roman" w:eastAsia="Times New Roman" w:hAnsi="Times New Roman"/>
                <w:color w:val="000000"/>
              </w:rPr>
              <w:t xml:space="preserve"> Unsure</w:t>
            </w:r>
          </w:p>
        </w:tc>
      </w:tr>
      <w:tr w:rsidR="00684F99" w:rsidRPr="002F068F" w14:paraId="35DEC8F1" w14:textId="77777777">
        <w:trPr>
          <w:trHeight w:val="288"/>
          <w:jc w:val="center"/>
        </w:trPr>
        <w:tc>
          <w:tcPr>
            <w:tcW w:w="5334" w:type="dxa"/>
            <w:tcBorders>
              <w:left w:val="nil"/>
              <w:bottom w:val="single" w:sz="8" w:space="0" w:color="auto"/>
              <w:right w:val="nil"/>
            </w:tcBorders>
            <w:shd w:val="clear" w:color="auto" w:fill="auto"/>
            <w:noWrap/>
            <w:vAlign w:val="bottom"/>
          </w:tcPr>
          <w:p w14:paraId="3A7245A2" w14:textId="77777777" w:rsidR="00684F99" w:rsidRPr="0009104E" w:rsidRDefault="00684F99" w:rsidP="00684F99">
            <w:pPr>
              <w:spacing w:after="0" w:line="240" w:lineRule="exact"/>
              <w:jc w:val="center"/>
              <w:rPr>
                <w:rFonts w:ascii="Times New Roman" w:eastAsia="Times New Roman" w:hAnsi="Times New Roman"/>
                <w:color w:val="000000"/>
              </w:rPr>
            </w:pPr>
          </w:p>
        </w:tc>
        <w:tc>
          <w:tcPr>
            <w:tcW w:w="1654" w:type="dxa"/>
            <w:tcBorders>
              <w:left w:val="nil"/>
              <w:bottom w:val="single" w:sz="8" w:space="0" w:color="auto"/>
              <w:right w:val="nil"/>
            </w:tcBorders>
            <w:shd w:val="clear" w:color="auto" w:fill="auto"/>
            <w:vAlign w:val="bottom"/>
          </w:tcPr>
          <w:p w14:paraId="4CE61D89" w14:textId="77777777" w:rsidR="00684F99" w:rsidRPr="0009104E" w:rsidRDefault="00684F99" w:rsidP="00684F99">
            <w:pPr>
              <w:spacing w:after="0" w:line="240" w:lineRule="exact"/>
              <w:jc w:val="center"/>
              <w:rPr>
                <w:rFonts w:ascii="Times New Roman" w:eastAsia="Times New Roman" w:hAnsi="Times New Roman"/>
                <w:color w:val="000000"/>
              </w:rPr>
            </w:pPr>
            <w:r>
              <w:rPr>
                <w:rFonts w:ascii="Times New Roman" w:eastAsia="Times New Roman" w:hAnsi="Times New Roman"/>
                <w:color w:val="000000"/>
              </w:rPr>
              <w:t>(1)</w:t>
            </w:r>
          </w:p>
        </w:tc>
        <w:tc>
          <w:tcPr>
            <w:tcW w:w="1654" w:type="dxa"/>
            <w:tcBorders>
              <w:left w:val="nil"/>
              <w:bottom w:val="single" w:sz="8" w:space="0" w:color="auto"/>
              <w:right w:val="nil"/>
            </w:tcBorders>
            <w:shd w:val="clear" w:color="auto" w:fill="auto"/>
            <w:vAlign w:val="center"/>
          </w:tcPr>
          <w:p w14:paraId="3307E7C3" w14:textId="77777777" w:rsidR="00684F99" w:rsidRPr="0009104E" w:rsidRDefault="00684F99" w:rsidP="00684F99">
            <w:pPr>
              <w:spacing w:after="0" w:line="240" w:lineRule="exact"/>
              <w:jc w:val="center"/>
              <w:rPr>
                <w:rFonts w:ascii="Times New Roman" w:eastAsia="Times New Roman" w:hAnsi="Times New Roman"/>
                <w:color w:val="000000"/>
              </w:rPr>
            </w:pPr>
            <w:r>
              <w:rPr>
                <w:rFonts w:ascii="Times New Roman" w:eastAsia="Times New Roman" w:hAnsi="Times New Roman"/>
                <w:color w:val="000000"/>
              </w:rPr>
              <w:t>(2)</w:t>
            </w:r>
          </w:p>
        </w:tc>
        <w:tc>
          <w:tcPr>
            <w:tcW w:w="1654" w:type="dxa"/>
            <w:tcBorders>
              <w:left w:val="nil"/>
              <w:bottom w:val="single" w:sz="8" w:space="0" w:color="auto"/>
              <w:right w:val="nil"/>
            </w:tcBorders>
            <w:shd w:val="clear" w:color="auto" w:fill="auto"/>
            <w:vAlign w:val="bottom"/>
          </w:tcPr>
          <w:p w14:paraId="5152F942" w14:textId="77777777" w:rsidR="00684F99" w:rsidRPr="0009104E" w:rsidRDefault="00684F99" w:rsidP="00684F99">
            <w:pPr>
              <w:spacing w:after="0" w:line="240" w:lineRule="exact"/>
              <w:jc w:val="center"/>
              <w:rPr>
                <w:rFonts w:ascii="Times New Roman" w:eastAsia="Times New Roman" w:hAnsi="Times New Roman"/>
                <w:color w:val="000000"/>
              </w:rPr>
            </w:pPr>
            <w:r>
              <w:rPr>
                <w:rFonts w:ascii="Times New Roman" w:eastAsia="Times New Roman" w:hAnsi="Times New Roman"/>
                <w:color w:val="000000"/>
              </w:rPr>
              <w:t>(3)</w:t>
            </w:r>
          </w:p>
        </w:tc>
        <w:tc>
          <w:tcPr>
            <w:tcW w:w="1654" w:type="dxa"/>
            <w:tcBorders>
              <w:left w:val="nil"/>
              <w:bottom w:val="single" w:sz="8" w:space="0" w:color="auto"/>
              <w:right w:val="nil"/>
            </w:tcBorders>
          </w:tcPr>
          <w:p w14:paraId="77313583" w14:textId="77777777" w:rsidR="00684F99" w:rsidRPr="0009104E" w:rsidRDefault="00684F99" w:rsidP="00684F99">
            <w:pPr>
              <w:spacing w:after="0" w:line="240" w:lineRule="exact"/>
              <w:jc w:val="center"/>
              <w:rPr>
                <w:rFonts w:ascii="Times New Roman" w:eastAsia="Times New Roman" w:hAnsi="Times New Roman"/>
                <w:color w:val="000000"/>
              </w:rPr>
            </w:pPr>
            <w:r>
              <w:rPr>
                <w:rFonts w:ascii="Times New Roman" w:eastAsia="Times New Roman" w:hAnsi="Times New Roman"/>
                <w:color w:val="000000"/>
              </w:rPr>
              <w:t>(4)</w:t>
            </w:r>
          </w:p>
        </w:tc>
      </w:tr>
      <w:tr w:rsidR="00684F99" w:rsidRPr="002F068F" w14:paraId="5028AE98" w14:textId="77777777">
        <w:trPr>
          <w:trHeight w:val="288"/>
          <w:jc w:val="center"/>
        </w:trPr>
        <w:tc>
          <w:tcPr>
            <w:tcW w:w="5334" w:type="dxa"/>
            <w:tcBorders>
              <w:top w:val="single" w:sz="8" w:space="0" w:color="auto"/>
              <w:left w:val="nil"/>
              <w:bottom w:val="nil"/>
              <w:right w:val="nil"/>
            </w:tcBorders>
            <w:shd w:val="clear" w:color="auto" w:fill="auto"/>
            <w:vAlign w:val="center"/>
          </w:tcPr>
          <w:p w14:paraId="3ECFA430" w14:textId="77777777" w:rsidR="00684F99" w:rsidRPr="0009104E" w:rsidRDefault="00684F99" w:rsidP="00684F99">
            <w:pPr>
              <w:spacing w:after="0" w:line="240" w:lineRule="exact"/>
              <w:rPr>
                <w:rFonts w:ascii="Times New Roman" w:eastAsia="Times New Roman" w:hAnsi="Times New Roman"/>
                <w:color w:val="000000"/>
              </w:rPr>
            </w:pPr>
            <w:r w:rsidRPr="0009104E">
              <w:rPr>
                <w:rFonts w:ascii="Times New Roman" w:eastAsia="Times New Roman" w:hAnsi="Times New Roman"/>
                <w:color w:val="000000"/>
              </w:rPr>
              <w:t>S-1 filing day</w:t>
            </w:r>
            <w:r>
              <w:rPr>
                <w:rFonts w:ascii="Times New Roman" w:eastAsia="Times New Roman" w:hAnsi="Times New Roman"/>
                <w:color w:val="000000"/>
              </w:rPr>
              <w:t xml:space="preserve"> (</w:t>
            </w:r>
            <w:r w:rsidRPr="0009104E">
              <w:rPr>
                <w:rFonts w:ascii="Times New Roman" w:eastAsia="Times New Roman" w:hAnsi="Times New Roman"/>
                <w:color w:val="000000"/>
              </w:rPr>
              <w:t>Same SIC1</w:t>
            </w:r>
            <w:r>
              <w:rPr>
                <w:rFonts w:ascii="Times New Roman" w:eastAsia="Times New Roman" w:hAnsi="Times New Roman"/>
                <w:color w:val="000000"/>
              </w:rPr>
              <w:t>)</w:t>
            </w:r>
          </w:p>
        </w:tc>
        <w:tc>
          <w:tcPr>
            <w:tcW w:w="1654" w:type="dxa"/>
            <w:tcBorders>
              <w:top w:val="single" w:sz="8" w:space="0" w:color="auto"/>
              <w:left w:val="nil"/>
              <w:bottom w:val="nil"/>
              <w:right w:val="nil"/>
            </w:tcBorders>
            <w:shd w:val="clear" w:color="auto" w:fill="auto"/>
            <w:noWrap/>
            <w:vAlign w:val="bottom"/>
          </w:tcPr>
          <w:p w14:paraId="3EDA88B9"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0.061***</w:t>
            </w:r>
          </w:p>
        </w:tc>
        <w:tc>
          <w:tcPr>
            <w:tcW w:w="1654" w:type="dxa"/>
            <w:tcBorders>
              <w:top w:val="single" w:sz="8" w:space="0" w:color="auto"/>
              <w:left w:val="nil"/>
              <w:bottom w:val="nil"/>
              <w:right w:val="nil"/>
            </w:tcBorders>
            <w:shd w:val="clear" w:color="auto" w:fill="auto"/>
            <w:noWrap/>
            <w:vAlign w:val="bottom"/>
          </w:tcPr>
          <w:p w14:paraId="60BBFF64"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0.099***</w:t>
            </w:r>
          </w:p>
        </w:tc>
        <w:tc>
          <w:tcPr>
            <w:tcW w:w="1654" w:type="dxa"/>
            <w:tcBorders>
              <w:top w:val="single" w:sz="8" w:space="0" w:color="auto"/>
              <w:left w:val="nil"/>
              <w:bottom w:val="nil"/>
              <w:right w:val="nil"/>
            </w:tcBorders>
            <w:shd w:val="clear" w:color="auto" w:fill="auto"/>
            <w:noWrap/>
            <w:vAlign w:val="bottom"/>
          </w:tcPr>
          <w:p w14:paraId="27418588"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0.072</w:t>
            </w:r>
          </w:p>
        </w:tc>
        <w:tc>
          <w:tcPr>
            <w:tcW w:w="1654" w:type="dxa"/>
            <w:tcBorders>
              <w:top w:val="single" w:sz="8" w:space="0" w:color="auto"/>
              <w:left w:val="nil"/>
              <w:bottom w:val="nil"/>
              <w:right w:val="nil"/>
            </w:tcBorders>
            <w:vAlign w:val="bottom"/>
          </w:tcPr>
          <w:p w14:paraId="17AC82F5"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0.062***</w:t>
            </w:r>
          </w:p>
        </w:tc>
      </w:tr>
      <w:tr w:rsidR="00684F99" w:rsidRPr="002F068F" w14:paraId="65475D1B" w14:textId="77777777">
        <w:trPr>
          <w:trHeight w:val="288"/>
          <w:jc w:val="center"/>
        </w:trPr>
        <w:tc>
          <w:tcPr>
            <w:tcW w:w="5334" w:type="dxa"/>
            <w:tcBorders>
              <w:top w:val="nil"/>
              <w:left w:val="nil"/>
              <w:bottom w:val="nil"/>
              <w:right w:val="nil"/>
            </w:tcBorders>
            <w:shd w:val="clear" w:color="auto" w:fill="auto"/>
            <w:noWrap/>
            <w:vAlign w:val="bottom"/>
          </w:tcPr>
          <w:p w14:paraId="43BEE2E6" w14:textId="77777777" w:rsidR="00684F99" w:rsidRPr="0009104E" w:rsidRDefault="00684F99" w:rsidP="00684F99">
            <w:pPr>
              <w:spacing w:after="0" w:line="240" w:lineRule="exact"/>
              <w:rPr>
                <w:rFonts w:ascii="Times New Roman" w:eastAsia="Times New Roman" w:hAnsi="Times New Roman"/>
                <w:color w:val="000000"/>
              </w:rPr>
            </w:pPr>
          </w:p>
        </w:tc>
        <w:tc>
          <w:tcPr>
            <w:tcW w:w="1654" w:type="dxa"/>
            <w:tcBorders>
              <w:top w:val="nil"/>
              <w:left w:val="nil"/>
              <w:bottom w:val="nil"/>
              <w:right w:val="nil"/>
            </w:tcBorders>
            <w:shd w:val="clear" w:color="auto" w:fill="auto"/>
            <w:noWrap/>
            <w:vAlign w:val="bottom"/>
          </w:tcPr>
          <w:p w14:paraId="0D1357B1"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(0.015)</w:t>
            </w:r>
          </w:p>
        </w:tc>
        <w:tc>
          <w:tcPr>
            <w:tcW w:w="1654" w:type="dxa"/>
            <w:tcBorders>
              <w:top w:val="nil"/>
              <w:left w:val="nil"/>
              <w:bottom w:val="nil"/>
              <w:right w:val="nil"/>
            </w:tcBorders>
            <w:shd w:val="clear" w:color="auto" w:fill="auto"/>
            <w:noWrap/>
            <w:vAlign w:val="bottom"/>
          </w:tcPr>
          <w:p w14:paraId="3A17D560"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(0.026)</w:t>
            </w:r>
          </w:p>
        </w:tc>
        <w:tc>
          <w:tcPr>
            <w:tcW w:w="1654" w:type="dxa"/>
            <w:tcBorders>
              <w:top w:val="nil"/>
              <w:left w:val="nil"/>
              <w:bottom w:val="nil"/>
              <w:right w:val="nil"/>
            </w:tcBorders>
            <w:shd w:val="clear" w:color="auto" w:fill="auto"/>
            <w:noWrap/>
            <w:vAlign w:val="bottom"/>
          </w:tcPr>
          <w:p w14:paraId="3F61A6EE"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(0.054)</w:t>
            </w:r>
          </w:p>
        </w:tc>
        <w:tc>
          <w:tcPr>
            <w:tcW w:w="1654" w:type="dxa"/>
            <w:tcBorders>
              <w:top w:val="nil"/>
              <w:left w:val="nil"/>
              <w:bottom w:val="nil"/>
              <w:right w:val="nil"/>
            </w:tcBorders>
            <w:vAlign w:val="bottom"/>
          </w:tcPr>
          <w:p w14:paraId="204DD73F"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(0.017)</w:t>
            </w:r>
          </w:p>
        </w:tc>
      </w:tr>
      <w:tr w:rsidR="00684F99" w:rsidRPr="002F068F" w14:paraId="605B660D" w14:textId="77777777">
        <w:trPr>
          <w:trHeight w:val="288"/>
          <w:jc w:val="center"/>
        </w:trPr>
        <w:tc>
          <w:tcPr>
            <w:tcW w:w="5334" w:type="dxa"/>
            <w:tcBorders>
              <w:top w:val="nil"/>
              <w:left w:val="nil"/>
              <w:bottom w:val="nil"/>
              <w:right w:val="nil"/>
            </w:tcBorders>
            <w:shd w:val="clear" w:color="auto" w:fill="auto"/>
            <w:noWrap/>
            <w:vAlign w:val="bottom"/>
          </w:tcPr>
          <w:p w14:paraId="7DCBD11C" w14:textId="77777777" w:rsidR="00684F99" w:rsidRPr="0009104E" w:rsidRDefault="00684F99" w:rsidP="00684F99">
            <w:pPr>
              <w:spacing w:after="0" w:line="240" w:lineRule="exact"/>
              <w:rPr>
                <w:rFonts w:ascii="Times New Roman" w:eastAsia="Times New Roman" w:hAnsi="Times New Roman"/>
                <w:color w:val="000000"/>
              </w:rPr>
            </w:pPr>
            <w:r w:rsidRPr="0009104E">
              <w:rPr>
                <w:rFonts w:ascii="Times New Roman" w:eastAsia="Times New Roman" w:hAnsi="Times New Roman"/>
                <w:color w:val="000000"/>
              </w:rPr>
              <w:t>S-1 filing day</w:t>
            </w:r>
            <w:r>
              <w:rPr>
                <w:rFonts w:ascii="Times New Roman" w:eastAsia="Times New Roman" w:hAnsi="Times New Roman"/>
                <w:color w:val="000000"/>
              </w:rPr>
              <w:t xml:space="preserve"> (</w:t>
            </w:r>
            <w:r w:rsidRPr="0009104E">
              <w:rPr>
                <w:rFonts w:ascii="Times New Roman" w:eastAsia="Times New Roman" w:hAnsi="Times New Roman"/>
                <w:color w:val="000000"/>
              </w:rPr>
              <w:t>Different SIC1</w:t>
            </w:r>
            <w:r>
              <w:rPr>
                <w:rFonts w:ascii="Times New Roman" w:eastAsia="Times New Roman" w:hAnsi="Times New Roman"/>
                <w:color w:val="000000"/>
              </w:rPr>
              <w:t>)</w:t>
            </w:r>
          </w:p>
        </w:tc>
        <w:tc>
          <w:tcPr>
            <w:tcW w:w="1654" w:type="dxa"/>
            <w:tcBorders>
              <w:top w:val="nil"/>
              <w:left w:val="nil"/>
              <w:bottom w:val="nil"/>
              <w:right w:val="nil"/>
            </w:tcBorders>
            <w:shd w:val="clear" w:color="auto" w:fill="auto"/>
            <w:noWrap/>
            <w:vAlign w:val="bottom"/>
          </w:tcPr>
          <w:p w14:paraId="0F222C7D"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0.029***</w:t>
            </w:r>
          </w:p>
        </w:tc>
        <w:tc>
          <w:tcPr>
            <w:tcW w:w="1654" w:type="dxa"/>
            <w:tcBorders>
              <w:top w:val="nil"/>
              <w:left w:val="nil"/>
              <w:bottom w:val="nil"/>
              <w:right w:val="nil"/>
            </w:tcBorders>
            <w:shd w:val="clear" w:color="auto" w:fill="auto"/>
            <w:noWrap/>
            <w:vAlign w:val="bottom"/>
          </w:tcPr>
          <w:p w14:paraId="2D118111"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0.079***</w:t>
            </w:r>
          </w:p>
        </w:tc>
        <w:tc>
          <w:tcPr>
            <w:tcW w:w="1654" w:type="dxa"/>
            <w:tcBorders>
              <w:top w:val="nil"/>
              <w:left w:val="nil"/>
              <w:bottom w:val="nil"/>
              <w:right w:val="nil"/>
            </w:tcBorders>
            <w:shd w:val="clear" w:color="auto" w:fill="auto"/>
            <w:noWrap/>
            <w:vAlign w:val="bottom"/>
          </w:tcPr>
          <w:p w14:paraId="139131DC"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0.016</w:t>
            </w:r>
          </w:p>
        </w:tc>
        <w:tc>
          <w:tcPr>
            <w:tcW w:w="1654" w:type="dxa"/>
            <w:tcBorders>
              <w:top w:val="nil"/>
              <w:left w:val="nil"/>
              <w:bottom w:val="nil"/>
              <w:right w:val="nil"/>
            </w:tcBorders>
            <w:vAlign w:val="bottom"/>
          </w:tcPr>
          <w:p w14:paraId="44327FBE"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0.043***</w:t>
            </w:r>
          </w:p>
        </w:tc>
      </w:tr>
      <w:tr w:rsidR="00684F99" w:rsidRPr="002F068F" w14:paraId="4A3BBA3D" w14:textId="77777777">
        <w:trPr>
          <w:trHeight w:val="288"/>
          <w:jc w:val="center"/>
        </w:trPr>
        <w:tc>
          <w:tcPr>
            <w:tcW w:w="5334" w:type="dxa"/>
            <w:tcBorders>
              <w:top w:val="nil"/>
              <w:left w:val="nil"/>
              <w:bottom w:val="nil"/>
              <w:right w:val="nil"/>
            </w:tcBorders>
            <w:shd w:val="clear" w:color="auto" w:fill="auto"/>
            <w:noWrap/>
            <w:vAlign w:val="bottom"/>
          </w:tcPr>
          <w:p w14:paraId="2D66EC3F" w14:textId="77777777" w:rsidR="00684F99" w:rsidRPr="0009104E" w:rsidRDefault="00684F99" w:rsidP="00684F99">
            <w:pPr>
              <w:spacing w:after="0" w:line="240" w:lineRule="exact"/>
              <w:rPr>
                <w:rFonts w:ascii="Times New Roman" w:eastAsia="Times New Roman" w:hAnsi="Times New Roman"/>
                <w:color w:val="000000"/>
              </w:rPr>
            </w:pPr>
          </w:p>
        </w:tc>
        <w:tc>
          <w:tcPr>
            <w:tcW w:w="1654" w:type="dxa"/>
            <w:tcBorders>
              <w:top w:val="nil"/>
              <w:left w:val="nil"/>
              <w:bottom w:val="nil"/>
              <w:right w:val="nil"/>
            </w:tcBorders>
            <w:shd w:val="clear" w:color="auto" w:fill="auto"/>
            <w:noWrap/>
            <w:vAlign w:val="bottom"/>
          </w:tcPr>
          <w:p w14:paraId="6081F976"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(0.005)</w:t>
            </w:r>
          </w:p>
        </w:tc>
        <w:tc>
          <w:tcPr>
            <w:tcW w:w="1654" w:type="dxa"/>
            <w:tcBorders>
              <w:top w:val="nil"/>
              <w:left w:val="nil"/>
              <w:bottom w:val="nil"/>
              <w:right w:val="nil"/>
            </w:tcBorders>
            <w:shd w:val="clear" w:color="auto" w:fill="auto"/>
            <w:noWrap/>
            <w:vAlign w:val="bottom"/>
          </w:tcPr>
          <w:p w14:paraId="754C1621"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(0.005)</w:t>
            </w:r>
          </w:p>
        </w:tc>
        <w:tc>
          <w:tcPr>
            <w:tcW w:w="1654" w:type="dxa"/>
            <w:tcBorders>
              <w:top w:val="nil"/>
              <w:left w:val="nil"/>
              <w:bottom w:val="nil"/>
              <w:right w:val="nil"/>
            </w:tcBorders>
            <w:shd w:val="clear" w:color="auto" w:fill="auto"/>
            <w:noWrap/>
            <w:vAlign w:val="bottom"/>
          </w:tcPr>
          <w:p w14:paraId="02F9F045"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(0.018)</w:t>
            </w:r>
          </w:p>
        </w:tc>
        <w:tc>
          <w:tcPr>
            <w:tcW w:w="1654" w:type="dxa"/>
            <w:tcBorders>
              <w:top w:val="nil"/>
              <w:left w:val="nil"/>
              <w:bottom w:val="nil"/>
              <w:right w:val="nil"/>
            </w:tcBorders>
            <w:vAlign w:val="bottom"/>
          </w:tcPr>
          <w:p w14:paraId="49833958"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(0.004)</w:t>
            </w:r>
          </w:p>
        </w:tc>
      </w:tr>
      <w:tr w:rsidR="00684F99" w:rsidRPr="002F068F" w14:paraId="0E389D86" w14:textId="77777777">
        <w:trPr>
          <w:trHeight w:val="288"/>
          <w:jc w:val="center"/>
        </w:trPr>
        <w:tc>
          <w:tcPr>
            <w:tcW w:w="5334" w:type="dxa"/>
            <w:tcBorders>
              <w:top w:val="nil"/>
              <w:left w:val="nil"/>
              <w:bottom w:val="nil"/>
              <w:right w:val="nil"/>
            </w:tcBorders>
            <w:shd w:val="clear" w:color="auto" w:fill="auto"/>
            <w:vAlign w:val="center"/>
          </w:tcPr>
          <w:p w14:paraId="70649BC3" w14:textId="77777777" w:rsidR="00684F99" w:rsidRPr="0009104E" w:rsidRDefault="00684F99" w:rsidP="00684F99">
            <w:pPr>
              <w:spacing w:after="0" w:line="240" w:lineRule="exact"/>
              <w:rPr>
                <w:rFonts w:ascii="Times New Roman" w:eastAsia="Times New Roman" w:hAnsi="Times New Roman"/>
                <w:color w:val="000000"/>
              </w:rPr>
            </w:pPr>
            <w:r>
              <w:rPr>
                <w:rFonts w:ascii="Times New Roman" w:eastAsia="Times New Roman" w:hAnsi="Times New Roman"/>
                <w:color w:val="000000"/>
              </w:rPr>
              <w:t>F</w:t>
            </w:r>
            <w:r w:rsidRPr="0009104E">
              <w:rPr>
                <w:rFonts w:ascii="Times New Roman" w:eastAsia="Times New Roman" w:hAnsi="Times New Roman"/>
                <w:color w:val="000000"/>
              </w:rPr>
              <w:t>irst offer price range S-1/A filing day</w:t>
            </w:r>
            <w:r>
              <w:rPr>
                <w:rFonts w:ascii="Times New Roman" w:eastAsia="Times New Roman" w:hAnsi="Times New Roman"/>
                <w:color w:val="000000"/>
              </w:rPr>
              <w:t xml:space="preserve"> (</w:t>
            </w:r>
            <w:r w:rsidRPr="0009104E">
              <w:rPr>
                <w:rFonts w:ascii="Times New Roman" w:eastAsia="Times New Roman" w:hAnsi="Times New Roman"/>
                <w:color w:val="000000"/>
              </w:rPr>
              <w:t>Same SIC1</w:t>
            </w:r>
            <w:r>
              <w:rPr>
                <w:rFonts w:ascii="Times New Roman" w:eastAsia="Times New Roman" w:hAnsi="Times New Roman"/>
                <w:color w:val="000000"/>
              </w:rPr>
              <w:t>)</w:t>
            </w:r>
          </w:p>
        </w:tc>
        <w:tc>
          <w:tcPr>
            <w:tcW w:w="1654" w:type="dxa"/>
            <w:tcBorders>
              <w:top w:val="nil"/>
              <w:left w:val="nil"/>
              <w:bottom w:val="nil"/>
              <w:right w:val="nil"/>
            </w:tcBorders>
            <w:shd w:val="clear" w:color="auto" w:fill="auto"/>
            <w:noWrap/>
            <w:vAlign w:val="bottom"/>
          </w:tcPr>
          <w:p w14:paraId="5EB86D5E"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-0.055*</w:t>
            </w:r>
          </w:p>
        </w:tc>
        <w:tc>
          <w:tcPr>
            <w:tcW w:w="1654" w:type="dxa"/>
            <w:tcBorders>
              <w:top w:val="nil"/>
              <w:left w:val="nil"/>
              <w:bottom w:val="nil"/>
              <w:right w:val="nil"/>
            </w:tcBorders>
            <w:shd w:val="clear" w:color="auto" w:fill="auto"/>
            <w:noWrap/>
            <w:vAlign w:val="bottom"/>
          </w:tcPr>
          <w:p w14:paraId="64488DC8"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0.032</w:t>
            </w:r>
          </w:p>
        </w:tc>
        <w:tc>
          <w:tcPr>
            <w:tcW w:w="1654" w:type="dxa"/>
            <w:tcBorders>
              <w:top w:val="nil"/>
              <w:left w:val="nil"/>
              <w:bottom w:val="nil"/>
              <w:right w:val="nil"/>
            </w:tcBorders>
            <w:shd w:val="clear" w:color="auto" w:fill="auto"/>
            <w:noWrap/>
            <w:vAlign w:val="bottom"/>
          </w:tcPr>
          <w:p w14:paraId="4E741B4E"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-0.090</w:t>
            </w:r>
          </w:p>
        </w:tc>
        <w:tc>
          <w:tcPr>
            <w:tcW w:w="1654" w:type="dxa"/>
            <w:tcBorders>
              <w:top w:val="nil"/>
              <w:left w:val="nil"/>
              <w:bottom w:val="nil"/>
              <w:right w:val="nil"/>
            </w:tcBorders>
            <w:vAlign w:val="bottom"/>
          </w:tcPr>
          <w:p w14:paraId="57485D85"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-0.081**</w:t>
            </w:r>
          </w:p>
        </w:tc>
      </w:tr>
      <w:tr w:rsidR="00684F99" w:rsidRPr="002F068F" w14:paraId="11BAD867" w14:textId="77777777">
        <w:trPr>
          <w:trHeight w:val="288"/>
          <w:jc w:val="center"/>
        </w:trPr>
        <w:tc>
          <w:tcPr>
            <w:tcW w:w="5334" w:type="dxa"/>
            <w:tcBorders>
              <w:top w:val="nil"/>
              <w:left w:val="nil"/>
              <w:bottom w:val="nil"/>
              <w:right w:val="nil"/>
            </w:tcBorders>
            <w:shd w:val="clear" w:color="auto" w:fill="auto"/>
            <w:noWrap/>
            <w:vAlign w:val="bottom"/>
          </w:tcPr>
          <w:p w14:paraId="2CFFC7DE" w14:textId="77777777" w:rsidR="00684F99" w:rsidRPr="0009104E" w:rsidRDefault="00684F99" w:rsidP="00684F99">
            <w:pPr>
              <w:spacing w:after="0" w:line="240" w:lineRule="exact"/>
              <w:rPr>
                <w:rFonts w:ascii="Times New Roman" w:eastAsia="Times New Roman" w:hAnsi="Times New Roman"/>
                <w:color w:val="000000"/>
              </w:rPr>
            </w:pPr>
          </w:p>
        </w:tc>
        <w:tc>
          <w:tcPr>
            <w:tcW w:w="1654" w:type="dxa"/>
            <w:tcBorders>
              <w:top w:val="nil"/>
              <w:left w:val="nil"/>
              <w:bottom w:val="nil"/>
              <w:right w:val="nil"/>
            </w:tcBorders>
            <w:shd w:val="clear" w:color="auto" w:fill="auto"/>
            <w:noWrap/>
            <w:vAlign w:val="bottom"/>
          </w:tcPr>
          <w:p w14:paraId="6BA34D3D"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(0.028)</w:t>
            </w:r>
          </w:p>
        </w:tc>
        <w:tc>
          <w:tcPr>
            <w:tcW w:w="1654" w:type="dxa"/>
            <w:tcBorders>
              <w:top w:val="nil"/>
              <w:left w:val="nil"/>
              <w:bottom w:val="nil"/>
              <w:right w:val="nil"/>
            </w:tcBorders>
            <w:shd w:val="clear" w:color="auto" w:fill="auto"/>
            <w:noWrap/>
            <w:vAlign w:val="bottom"/>
          </w:tcPr>
          <w:p w14:paraId="72D702D6"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(0.028)</w:t>
            </w:r>
          </w:p>
        </w:tc>
        <w:tc>
          <w:tcPr>
            <w:tcW w:w="1654" w:type="dxa"/>
            <w:tcBorders>
              <w:top w:val="nil"/>
              <w:left w:val="nil"/>
              <w:bottom w:val="nil"/>
              <w:right w:val="nil"/>
            </w:tcBorders>
            <w:shd w:val="clear" w:color="auto" w:fill="auto"/>
            <w:noWrap/>
            <w:vAlign w:val="bottom"/>
          </w:tcPr>
          <w:p w14:paraId="3D94B850"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(0.052)</w:t>
            </w:r>
          </w:p>
        </w:tc>
        <w:tc>
          <w:tcPr>
            <w:tcW w:w="1654" w:type="dxa"/>
            <w:tcBorders>
              <w:top w:val="nil"/>
              <w:left w:val="nil"/>
              <w:bottom w:val="nil"/>
              <w:right w:val="nil"/>
            </w:tcBorders>
            <w:vAlign w:val="bottom"/>
          </w:tcPr>
          <w:p w14:paraId="0D6FB68C"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(0.033)</w:t>
            </w:r>
          </w:p>
        </w:tc>
      </w:tr>
      <w:tr w:rsidR="00684F99" w:rsidRPr="002F068F" w14:paraId="45D1B583" w14:textId="77777777">
        <w:trPr>
          <w:trHeight w:val="288"/>
          <w:jc w:val="center"/>
        </w:trPr>
        <w:tc>
          <w:tcPr>
            <w:tcW w:w="5334" w:type="dxa"/>
            <w:tcBorders>
              <w:top w:val="nil"/>
              <w:left w:val="nil"/>
              <w:bottom w:val="nil"/>
              <w:right w:val="nil"/>
            </w:tcBorders>
            <w:shd w:val="clear" w:color="auto" w:fill="auto"/>
            <w:vAlign w:val="center"/>
          </w:tcPr>
          <w:p w14:paraId="480C9C18" w14:textId="77777777" w:rsidR="00684F99" w:rsidRPr="0009104E" w:rsidRDefault="00684F99" w:rsidP="00684F99">
            <w:pPr>
              <w:spacing w:after="0" w:line="240" w:lineRule="exact"/>
              <w:rPr>
                <w:rFonts w:ascii="Times New Roman" w:eastAsia="Times New Roman" w:hAnsi="Times New Roman"/>
                <w:color w:val="000000"/>
              </w:rPr>
            </w:pPr>
            <w:r>
              <w:rPr>
                <w:rFonts w:ascii="Times New Roman" w:eastAsia="Times New Roman" w:hAnsi="Times New Roman"/>
                <w:color w:val="000000"/>
              </w:rPr>
              <w:t>F</w:t>
            </w:r>
            <w:r w:rsidRPr="0009104E">
              <w:rPr>
                <w:rFonts w:ascii="Times New Roman" w:eastAsia="Times New Roman" w:hAnsi="Times New Roman"/>
                <w:color w:val="000000"/>
              </w:rPr>
              <w:t>irst offer price range S-1/A filing day</w:t>
            </w:r>
            <w:r>
              <w:rPr>
                <w:rFonts w:ascii="Times New Roman" w:eastAsia="Times New Roman" w:hAnsi="Times New Roman"/>
                <w:color w:val="000000"/>
              </w:rPr>
              <w:t xml:space="preserve"> (</w:t>
            </w:r>
            <w:r w:rsidRPr="0009104E">
              <w:rPr>
                <w:rFonts w:ascii="Times New Roman" w:eastAsia="Times New Roman" w:hAnsi="Times New Roman"/>
                <w:color w:val="000000"/>
              </w:rPr>
              <w:t>Different SIC1</w:t>
            </w:r>
            <w:r>
              <w:rPr>
                <w:rFonts w:ascii="Times New Roman" w:eastAsia="Times New Roman" w:hAnsi="Times New Roman"/>
                <w:color w:val="000000"/>
              </w:rPr>
              <w:t>)</w:t>
            </w:r>
          </w:p>
        </w:tc>
        <w:tc>
          <w:tcPr>
            <w:tcW w:w="1654" w:type="dxa"/>
            <w:tcBorders>
              <w:top w:val="nil"/>
              <w:left w:val="nil"/>
              <w:bottom w:val="nil"/>
              <w:right w:val="nil"/>
            </w:tcBorders>
            <w:shd w:val="clear" w:color="auto" w:fill="auto"/>
            <w:noWrap/>
            <w:vAlign w:val="bottom"/>
          </w:tcPr>
          <w:p w14:paraId="26CD12CC"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-0.049***</w:t>
            </w:r>
          </w:p>
        </w:tc>
        <w:tc>
          <w:tcPr>
            <w:tcW w:w="1654" w:type="dxa"/>
            <w:tcBorders>
              <w:top w:val="nil"/>
              <w:left w:val="nil"/>
              <w:bottom w:val="nil"/>
              <w:right w:val="nil"/>
            </w:tcBorders>
            <w:shd w:val="clear" w:color="auto" w:fill="auto"/>
            <w:noWrap/>
            <w:vAlign w:val="bottom"/>
          </w:tcPr>
          <w:p w14:paraId="2456D9ED"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0.036***</w:t>
            </w:r>
          </w:p>
        </w:tc>
        <w:tc>
          <w:tcPr>
            <w:tcW w:w="1654" w:type="dxa"/>
            <w:tcBorders>
              <w:top w:val="nil"/>
              <w:left w:val="nil"/>
              <w:bottom w:val="nil"/>
              <w:right w:val="nil"/>
            </w:tcBorders>
            <w:shd w:val="clear" w:color="auto" w:fill="auto"/>
            <w:noWrap/>
            <w:vAlign w:val="bottom"/>
          </w:tcPr>
          <w:p w14:paraId="32F32D51"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-0.128***</w:t>
            </w:r>
          </w:p>
        </w:tc>
        <w:tc>
          <w:tcPr>
            <w:tcW w:w="1654" w:type="dxa"/>
            <w:tcBorders>
              <w:top w:val="nil"/>
              <w:left w:val="nil"/>
              <w:bottom w:val="nil"/>
              <w:right w:val="nil"/>
            </w:tcBorders>
            <w:vAlign w:val="bottom"/>
          </w:tcPr>
          <w:p w14:paraId="361E5C8F"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-0.068***</w:t>
            </w:r>
          </w:p>
        </w:tc>
      </w:tr>
      <w:tr w:rsidR="00684F99" w:rsidRPr="002F068F" w14:paraId="3C7A4449" w14:textId="77777777">
        <w:trPr>
          <w:trHeight w:val="288"/>
          <w:jc w:val="center"/>
        </w:trPr>
        <w:tc>
          <w:tcPr>
            <w:tcW w:w="5334" w:type="dxa"/>
            <w:tcBorders>
              <w:top w:val="nil"/>
              <w:left w:val="nil"/>
              <w:bottom w:val="nil"/>
              <w:right w:val="nil"/>
            </w:tcBorders>
            <w:shd w:val="clear" w:color="auto" w:fill="auto"/>
            <w:noWrap/>
            <w:vAlign w:val="bottom"/>
          </w:tcPr>
          <w:p w14:paraId="192D3B15" w14:textId="77777777" w:rsidR="00684F99" w:rsidRPr="0009104E" w:rsidRDefault="00684F99" w:rsidP="00684F99">
            <w:pPr>
              <w:spacing w:after="0" w:line="240" w:lineRule="exact"/>
              <w:rPr>
                <w:rFonts w:ascii="Times New Roman" w:eastAsia="Times New Roman" w:hAnsi="Times New Roman"/>
                <w:color w:val="000000"/>
              </w:rPr>
            </w:pPr>
          </w:p>
        </w:tc>
        <w:tc>
          <w:tcPr>
            <w:tcW w:w="1654" w:type="dxa"/>
            <w:tcBorders>
              <w:top w:val="nil"/>
              <w:left w:val="nil"/>
              <w:bottom w:val="nil"/>
              <w:right w:val="nil"/>
            </w:tcBorders>
            <w:shd w:val="clear" w:color="auto" w:fill="auto"/>
            <w:noWrap/>
            <w:vAlign w:val="bottom"/>
          </w:tcPr>
          <w:p w14:paraId="77405BF5"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(0.006)</w:t>
            </w:r>
          </w:p>
        </w:tc>
        <w:tc>
          <w:tcPr>
            <w:tcW w:w="1654" w:type="dxa"/>
            <w:tcBorders>
              <w:top w:val="nil"/>
              <w:left w:val="nil"/>
              <w:bottom w:val="nil"/>
              <w:right w:val="nil"/>
            </w:tcBorders>
            <w:shd w:val="clear" w:color="auto" w:fill="auto"/>
            <w:noWrap/>
            <w:vAlign w:val="bottom"/>
          </w:tcPr>
          <w:p w14:paraId="7B14C335"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(0.004)</w:t>
            </w:r>
          </w:p>
        </w:tc>
        <w:tc>
          <w:tcPr>
            <w:tcW w:w="1654" w:type="dxa"/>
            <w:tcBorders>
              <w:top w:val="nil"/>
              <w:left w:val="nil"/>
              <w:bottom w:val="nil"/>
              <w:right w:val="nil"/>
            </w:tcBorders>
            <w:shd w:val="clear" w:color="auto" w:fill="auto"/>
            <w:noWrap/>
            <w:vAlign w:val="bottom"/>
          </w:tcPr>
          <w:p w14:paraId="6691B62C"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(0.010)</w:t>
            </w:r>
          </w:p>
        </w:tc>
        <w:tc>
          <w:tcPr>
            <w:tcW w:w="1654" w:type="dxa"/>
            <w:tcBorders>
              <w:top w:val="nil"/>
              <w:left w:val="nil"/>
              <w:bottom w:val="nil"/>
              <w:right w:val="nil"/>
            </w:tcBorders>
            <w:vAlign w:val="bottom"/>
          </w:tcPr>
          <w:p w14:paraId="7F06A1CD"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(0.007)</w:t>
            </w:r>
          </w:p>
        </w:tc>
      </w:tr>
      <w:tr w:rsidR="00684F99" w:rsidRPr="002F068F" w14:paraId="5E2123F7" w14:textId="77777777">
        <w:trPr>
          <w:trHeight w:val="288"/>
          <w:jc w:val="center"/>
        </w:trPr>
        <w:tc>
          <w:tcPr>
            <w:tcW w:w="5334" w:type="dxa"/>
            <w:tcBorders>
              <w:top w:val="nil"/>
              <w:left w:val="nil"/>
              <w:bottom w:val="nil"/>
              <w:right w:val="nil"/>
            </w:tcBorders>
            <w:shd w:val="clear" w:color="auto" w:fill="auto"/>
            <w:vAlign w:val="center"/>
          </w:tcPr>
          <w:p w14:paraId="399A8674" w14:textId="77777777" w:rsidR="00684F99" w:rsidRPr="0009104E" w:rsidRDefault="00684F99" w:rsidP="00684F99">
            <w:pPr>
              <w:spacing w:after="0" w:line="240" w:lineRule="exact"/>
              <w:rPr>
                <w:rFonts w:ascii="Times New Roman" w:eastAsia="Times New Roman" w:hAnsi="Times New Roman"/>
                <w:color w:val="000000"/>
              </w:rPr>
            </w:pPr>
            <w:r>
              <w:rPr>
                <w:rFonts w:ascii="Times New Roman" w:eastAsia="Times New Roman" w:hAnsi="Times New Roman"/>
                <w:color w:val="000000"/>
              </w:rPr>
              <w:t xml:space="preserve">424B </w:t>
            </w:r>
            <w:r w:rsidRPr="0009104E">
              <w:rPr>
                <w:rFonts w:ascii="Times New Roman" w:eastAsia="Times New Roman" w:hAnsi="Times New Roman"/>
                <w:color w:val="000000"/>
              </w:rPr>
              <w:t>filing day</w:t>
            </w:r>
            <w:r>
              <w:rPr>
                <w:rFonts w:ascii="Times New Roman" w:eastAsia="Times New Roman" w:hAnsi="Times New Roman"/>
                <w:color w:val="000000"/>
              </w:rPr>
              <w:t xml:space="preserve"> (</w:t>
            </w:r>
            <w:r w:rsidRPr="0009104E">
              <w:rPr>
                <w:rFonts w:ascii="Times New Roman" w:eastAsia="Times New Roman" w:hAnsi="Times New Roman"/>
                <w:color w:val="000000"/>
              </w:rPr>
              <w:t>Same SIC1</w:t>
            </w:r>
            <w:r>
              <w:rPr>
                <w:rFonts w:ascii="Times New Roman" w:eastAsia="Times New Roman" w:hAnsi="Times New Roman"/>
                <w:color w:val="000000"/>
              </w:rPr>
              <w:t>)</w:t>
            </w:r>
          </w:p>
        </w:tc>
        <w:tc>
          <w:tcPr>
            <w:tcW w:w="1654" w:type="dxa"/>
            <w:tcBorders>
              <w:top w:val="nil"/>
              <w:left w:val="nil"/>
              <w:bottom w:val="nil"/>
              <w:right w:val="nil"/>
            </w:tcBorders>
            <w:shd w:val="clear" w:color="auto" w:fill="auto"/>
            <w:noWrap/>
            <w:vAlign w:val="bottom"/>
          </w:tcPr>
          <w:p w14:paraId="7824D320"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0.087***</w:t>
            </w:r>
          </w:p>
        </w:tc>
        <w:tc>
          <w:tcPr>
            <w:tcW w:w="1654" w:type="dxa"/>
            <w:tcBorders>
              <w:top w:val="nil"/>
              <w:left w:val="nil"/>
              <w:bottom w:val="nil"/>
              <w:right w:val="nil"/>
            </w:tcBorders>
            <w:shd w:val="clear" w:color="auto" w:fill="auto"/>
            <w:noWrap/>
            <w:vAlign w:val="bottom"/>
          </w:tcPr>
          <w:p w14:paraId="37C45B4D"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0.144***</w:t>
            </w:r>
          </w:p>
        </w:tc>
        <w:tc>
          <w:tcPr>
            <w:tcW w:w="1654" w:type="dxa"/>
            <w:tcBorders>
              <w:top w:val="nil"/>
              <w:left w:val="nil"/>
              <w:bottom w:val="nil"/>
              <w:right w:val="nil"/>
            </w:tcBorders>
            <w:shd w:val="clear" w:color="auto" w:fill="auto"/>
            <w:noWrap/>
            <w:vAlign w:val="bottom"/>
          </w:tcPr>
          <w:p w14:paraId="02EF6960"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0.058</w:t>
            </w:r>
          </w:p>
        </w:tc>
        <w:tc>
          <w:tcPr>
            <w:tcW w:w="1654" w:type="dxa"/>
            <w:tcBorders>
              <w:top w:val="nil"/>
              <w:left w:val="nil"/>
              <w:bottom w:val="nil"/>
              <w:right w:val="nil"/>
            </w:tcBorders>
            <w:vAlign w:val="bottom"/>
          </w:tcPr>
          <w:p w14:paraId="35AA3788"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0.059*</w:t>
            </w:r>
          </w:p>
        </w:tc>
      </w:tr>
      <w:tr w:rsidR="00684F99" w:rsidRPr="002F068F" w14:paraId="3EBA9AFD" w14:textId="77777777">
        <w:trPr>
          <w:trHeight w:val="288"/>
          <w:jc w:val="center"/>
        </w:trPr>
        <w:tc>
          <w:tcPr>
            <w:tcW w:w="5334" w:type="dxa"/>
            <w:tcBorders>
              <w:top w:val="nil"/>
              <w:left w:val="nil"/>
              <w:bottom w:val="nil"/>
              <w:right w:val="nil"/>
            </w:tcBorders>
            <w:shd w:val="clear" w:color="auto" w:fill="auto"/>
            <w:noWrap/>
            <w:vAlign w:val="bottom"/>
          </w:tcPr>
          <w:p w14:paraId="386D971E" w14:textId="77777777" w:rsidR="00684F99" w:rsidRPr="0009104E" w:rsidRDefault="00684F99" w:rsidP="00684F99">
            <w:pPr>
              <w:spacing w:after="0" w:line="240" w:lineRule="exact"/>
              <w:rPr>
                <w:rFonts w:ascii="Times New Roman" w:eastAsia="Times New Roman" w:hAnsi="Times New Roman"/>
                <w:color w:val="000000"/>
              </w:rPr>
            </w:pPr>
          </w:p>
        </w:tc>
        <w:tc>
          <w:tcPr>
            <w:tcW w:w="1654" w:type="dxa"/>
            <w:tcBorders>
              <w:top w:val="nil"/>
              <w:left w:val="nil"/>
              <w:bottom w:val="nil"/>
              <w:right w:val="nil"/>
            </w:tcBorders>
            <w:shd w:val="clear" w:color="auto" w:fill="auto"/>
            <w:noWrap/>
            <w:vAlign w:val="bottom"/>
          </w:tcPr>
          <w:p w14:paraId="5F4B3250"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(0.023)</w:t>
            </w:r>
          </w:p>
        </w:tc>
        <w:tc>
          <w:tcPr>
            <w:tcW w:w="1654" w:type="dxa"/>
            <w:tcBorders>
              <w:top w:val="nil"/>
              <w:left w:val="nil"/>
              <w:bottom w:val="nil"/>
              <w:right w:val="nil"/>
            </w:tcBorders>
            <w:shd w:val="clear" w:color="auto" w:fill="auto"/>
            <w:noWrap/>
            <w:vAlign w:val="bottom"/>
          </w:tcPr>
          <w:p w14:paraId="62D60DCA"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(0.025)</w:t>
            </w:r>
          </w:p>
        </w:tc>
        <w:tc>
          <w:tcPr>
            <w:tcW w:w="1654" w:type="dxa"/>
            <w:tcBorders>
              <w:top w:val="nil"/>
              <w:left w:val="nil"/>
              <w:bottom w:val="nil"/>
              <w:right w:val="nil"/>
            </w:tcBorders>
            <w:shd w:val="clear" w:color="auto" w:fill="auto"/>
            <w:noWrap/>
            <w:vAlign w:val="bottom"/>
          </w:tcPr>
          <w:p w14:paraId="48DBD958"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(0.040)</w:t>
            </w:r>
          </w:p>
        </w:tc>
        <w:tc>
          <w:tcPr>
            <w:tcW w:w="1654" w:type="dxa"/>
            <w:tcBorders>
              <w:top w:val="nil"/>
              <w:left w:val="nil"/>
              <w:bottom w:val="nil"/>
              <w:right w:val="nil"/>
            </w:tcBorders>
            <w:vAlign w:val="bottom"/>
          </w:tcPr>
          <w:p w14:paraId="352DF271"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(0.028)</w:t>
            </w:r>
          </w:p>
        </w:tc>
      </w:tr>
      <w:tr w:rsidR="00684F99" w:rsidRPr="002F068F" w14:paraId="2D499901" w14:textId="77777777">
        <w:trPr>
          <w:trHeight w:val="288"/>
          <w:jc w:val="center"/>
        </w:trPr>
        <w:tc>
          <w:tcPr>
            <w:tcW w:w="5334" w:type="dxa"/>
            <w:tcBorders>
              <w:top w:val="nil"/>
              <w:left w:val="nil"/>
              <w:bottom w:val="nil"/>
              <w:right w:val="nil"/>
            </w:tcBorders>
            <w:shd w:val="clear" w:color="auto" w:fill="auto"/>
            <w:vAlign w:val="center"/>
          </w:tcPr>
          <w:p w14:paraId="17D8AFC2" w14:textId="77777777" w:rsidR="00684F99" w:rsidRPr="0009104E" w:rsidRDefault="00684F99" w:rsidP="00684F99">
            <w:pPr>
              <w:spacing w:after="0" w:line="240" w:lineRule="exact"/>
              <w:rPr>
                <w:rFonts w:ascii="Times New Roman" w:eastAsia="Times New Roman" w:hAnsi="Times New Roman"/>
                <w:color w:val="000000"/>
              </w:rPr>
            </w:pPr>
            <w:r>
              <w:rPr>
                <w:rFonts w:ascii="Times New Roman" w:eastAsia="Times New Roman" w:hAnsi="Times New Roman"/>
                <w:color w:val="000000"/>
              </w:rPr>
              <w:t>424B</w:t>
            </w:r>
            <w:r w:rsidRPr="0009104E">
              <w:rPr>
                <w:rFonts w:ascii="Times New Roman" w:eastAsia="Times New Roman" w:hAnsi="Times New Roman"/>
                <w:color w:val="000000"/>
              </w:rPr>
              <w:t xml:space="preserve"> filing day</w:t>
            </w:r>
            <w:r>
              <w:rPr>
                <w:rFonts w:ascii="Times New Roman" w:eastAsia="Times New Roman" w:hAnsi="Times New Roman"/>
                <w:color w:val="000000"/>
              </w:rPr>
              <w:t xml:space="preserve"> (Different SIC1)</w:t>
            </w:r>
          </w:p>
        </w:tc>
        <w:tc>
          <w:tcPr>
            <w:tcW w:w="1654" w:type="dxa"/>
            <w:tcBorders>
              <w:top w:val="nil"/>
              <w:left w:val="nil"/>
              <w:bottom w:val="nil"/>
              <w:right w:val="nil"/>
            </w:tcBorders>
            <w:shd w:val="clear" w:color="auto" w:fill="auto"/>
            <w:noWrap/>
            <w:vAlign w:val="bottom"/>
          </w:tcPr>
          <w:p w14:paraId="6EDB62C4"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0.089***</w:t>
            </w:r>
          </w:p>
        </w:tc>
        <w:tc>
          <w:tcPr>
            <w:tcW w:w="1654" w:type="dxa"/>
            <w:tcBorders>
              <w:top w:val="nil"/>
              <w:left w:val="nil"/>
              <w:bottom w:val="nil"/>
              <w:right w:val="nil"/>
            </w:tcBorders>
            <w:shd w:val="clear" w:color="auto" w:fill="auto"/>
            <w:noWrap/>
            <w:vAlign w:val="bottom"/>
          </w:tcPr>
          <w:p w14:paraId="7168E95E"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0.122***</w:t>
            </w:r>
          </w:p>
        </w:tc>
        <w:tc>
          <w:tcPr>
            <w:tcW w:w="1654" w:type="dxa"/>
            <w:tcBorders>
              <w:top w:val="nil"/>
              <w:left w:val="nil"/>
              <w:bottom w:val="nil"/>
              <w:right w:val="nil"/>
            </w:tcBorders>
            <w:shd w:val="clear" w:color="auto" w:fill="auto"/>
            <w:noWrap/>
            <w:vAlign w:val="bottom"/>
          </w:tcPr>
          <w:p w14:paraId="60CDB834"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0.068***</w:t>
            </w:r>
          </w:p>
        </w:tc>
        <w:tc>
          <w:tcPr>
            <w:tcW w:w="1654" w:type="dxa"/>
            <w:tcBorders>
              <w:top w:val="nil"/>
              <w:left w:val="nil"/>
              <w:bottom w:val="nil"/>
              <w:right w:val="nil"/>
            </w:tcBorders>
            <w:vAlign w:val="bottom"/>
          </w:tcPr>
          <w:p w14:paraId="4F2082E0"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0.067***</w:t>
            </w:r>
          </w:p>
        </w:tc>
      </w:tr>
      <w:tr w:rsidR="00684F99" w:rsidRPr="002F068F" w14:paraId="403621EC" w14:textId="77777777">
        <w:trPr>
          <w:trHeight w:val="288"/>
          <w:jc w:val="center"/>
        </w:trPr>
        <w:tc>
          <w:tcPr>
            <w:tcW w:w="5334" w:type="dxa"/>
            <w:tcBorders>
              <w:top w:val="nil"/>
              <w:left w:val="nil"/>
              <w:bottom w:val="nil"/>
              <w:right w:val="nil"/>
            </w:tcBorders>
            <w:shd w:val="clear" w:color="auto" w:fill="auto"/>
            <w:noWrap/>
            <w:vAlign w:val="bottom"/>
          </w:tcPr>
          <w:p w14:paraId="7B7F75BB" w14:textId="77777777" w:rsidR="00684F99" w:rsidRPr="0009104E" w:rsidRDefault="00684F99" w:rsidP="00684F99">
            <w:pPr>
              <w:spacing w:after="0" w:line="240" w:lineRule="exact"/>
              <w:rPr>
                <w:rFonts w:ascii="Times New Roman" w:eastAsia="Times New Roman" w:hAnsi="Times New Roman"/>
                <w:color w:val="000000"/>
              </w:rPr>
            </w:pPr>
          </w:p>
        </w:tc>
        <w:tc>
          <w:tcPr>
            <w:tcW w:w="1654" w:type="dxa"/>
            <w:tcBorders>
              <w:top w:val="nil"/>
              <w:left w:val="nil"/>
              <w:bottom w:val="nil"/>
              <w:right w:val="nil"/>
            </w:tcBorders>
            <w:shd w:val="clear" w:color="auto" w:fill="auto"/>
            <w:noWrap/>
            <w:vAlign w:val="bottom"/>
          </w:tcPr>
          <w:p w14:paraId="63D473E1"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(0.006)</w:t>
            </w:r>
          </w:p>
        </w:tc>
        <w:tc>
          <w:tcPr>
            <w:tcW w:w="1654" w:type="dxa"/>
            <w:tcBorders>
              <w:top w:val="nil"/>
              <w:left w:val="nil"/>
              <w:bottom w:val="nil"/>
              <w:right w:val="nil"/>
            </w:tcBorders>
            <w:shd w:val="clear" w:color="auto" w:fill="auto"/>
            <w:noWrap/>
            <w:vAlign w:val="bottom"/>
          </w:tcPr>
          <w:p w14:paraId="686E5CC5"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(0.005)</w:t>
            </w:r>
          </w:p>
        </w:tc>
        <w:tc>
          <w:tcPr>
            <w:tcW w:w="1654" w:type="dxa"/>
            <w:tcBorders>
              <w:top w:val="nil"/>
              <w:left w:val="nil"/>
              <w:bottom w:val="nil"/>
              <w:right w:val="nil"/>
            </w:tcBorders>
            <w:shd w:val="clear" w:color="auto" w:fill="auto"/>
            <w:noWrap/>
            <w:vAlign w:val="bottom"/>
          </w:tcPr>
          <w:p w14:paraId="6CE9F031"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(0.015)</w:t>
            </w:r>
          </w:p>
        </w:tc>
        <w:tc>
          <w:tcPr>
            <w:tcW w:w="1654" w:type="dxa"/>
            <w:tcBorders>
              <w:top w:val="nil"/>
              <w:left w:val="nil"/>
              <w:bottom w:val="nil"/>
              <w:right w:val="nil"/>
            </w:tcBorders>
            <w:vAlign w:val="bottom"/>
          </w:tcPr>
          <w:p w14:paraId="65B086F4"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(0.006)</w:t>
            </w:r>
          </w:p>
        </w:tc>
      </w:tr>
      <w:tr w:rsidR="00684F99" w:rsidRPr="002F068F" w14:paraId="386EFFAA" w14:textId="77777777">
        <w:trPr>
          <w:trHeight w:val="288"/>
          <w:jc w:val="center"/>
        </w:trPr>
        <w:tc>
          <w:tcPr>
            <w:tcW w:w="5334" w:type="dxa"/>
            <w:tcBorders>
              <w:top w:val="nil"/>
              <w:left w:val="nil"/>
              <w:bottom w:val="nil"/>
              <w:right w:val="nil"/>
            </w:tcBorders>
            <w:shd w:val="clear" w:color="auto" w:fill="auto"/>
            <w:noWrap/>
            <w:vAlign w:val="bottom"/>
          </w:tcPr>
          <w:p w14:paraId="77C0280F" w14:textId="77777777" w:rsidR="00684F99" w:rsidRPr="0009104E" w:rsidRDefault="00684F99" w:rsidP="00684F99">
            <w:pPr>
              <w:spacing w:after="0" w:line="240" w:lineRule="exact"/>
              <w:rPr>
                <w:rFonts w:ascii="Times New Roman" w:eastAsia="Times New Roman" w:hAnsi="Times New Roman"/>
                <w:color w:val="000000"/>
              </w:rPr>
            </w:pPr>
            <w:r w:rsidRPr="0009104E">
              <w:rPr>
                <w:rFonts w:ascii="Times New Roman" w:eastAsia="Times New Roman" w:hAnsi="Times New Roman"/>
                <w:color w:val="000000"/>
              </w:rPr>
              <w:t>Constant</w:t>
            </w:r>
          </w:p>
        </w:tc>
        <w:tc>
          <w:tcPr>
            <w:tcW w:w="1654" w:type="dxa"/>
            <w:tcBorders>
              <w:top w:val="nil"/>
              <w:left w:val="nil"/>
              <w:bottom w:val="nil"/>
              <w:right w:val="nil"/>
            </w:tcBorders>
            <w:shd w:val="clear" w:color="auto" w:fill="auto"/>
            <w:noWrap/>
            <w:vAlign w:val="bottom"/>
          </w:tcPr>
          <w:p w14:paraId="21CDB2AC"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4.260***</w:t>
            </w:r>
          </w:p>
        </w:tc>
        <w:tc>
          <w:tcPr>
            <w:tcW w:w="1654" w:type="dxa"/>
            <w:tcBorders>
              <w:top w:val="nil"/>
              <w:left w:val="nil"/>
              <w:bottom w:val="nil"/>
              <w:right w:val="nil"/>
            </w:tcBorders>
            <w:shd w:val="clear" w:color="auto" w:fill="auto"/>
            <w:noWrap/>
            <w:vAlign w:val="bottom"/>
          </w:tcPr>
          <w:p w14:paraId="6B4C47A0"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3.035***</w:t>
            </w:r>
          </w:p>
        </w:tc>
        <w:tc>
          <w:tcPr>
            <w:tcW w:w="1654" w:type="dxa"/>
            <w:tcBorders>
              <w:top w:val="nil"/>
              <w:left w:val="nil"/>
              <w:bottom w:val="nil"/>
              <w:right w:val="nil"/>
            </w:tcBorders>
            <w:shd w:val="clear" w:color="auto" w:fill="auto"/>
            <w:noWrap/>
            <w:vAlign w:val="bottom"/>
          </w:tcPr>
          <w:p w14:paraId="6864A87A"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-0.910***</w:t>
            </w:r>
          </w:p>
        </w:tc>
        <w:tc>
          <w:tcPr>
            <w:tcW w:w="1654" w:type="dxa"/>
            <w:tcBorders>
              <w:top w:val="nil"/>
              <w:left w:val="nil"/>
              <w:bottom w:val="nil"/>
              <w:right w:val="nil"/>
            </w:tcBorders>
            <w:vAlign w:val="bottom"/>
          </w:tcPr>
          <w:p w14:paraId="78A04B20"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4.044***</w:t>
            </w:r>
          </w:p>
        </w:tc>
      </w:tr>
      <w:tr w:rsidR="00684F99" w:rsidRPr="002F068F" w14:paraId="655405BF" w14:textId="77777777">
        <w:trPr>
          <w:trHeight w:val="288"/>
          <w:jc w:val="center"/>
        </w:trPr>
        <w:tc>
          <w:tcPr>
            <w:tcW w:w="5334" w:type="dxa"/>
            <w:tcBorders>
              <w:top w:val="nil"/>
              <w:left w:val="nil"/>
              <w:bottom w:val="nil"/>
              <w:right w:val="nil"/>
            </w:tcBorders>
            <w:shd w:val="clear" w:color="auto" w:fill="auto"/>
            <w:noWrap/>
            <w:vAlign w:val="bottom"/>
          </w:tcPr>
          <w:p w14:paraId="1552EC1C" w14:textId="77777777" w:rsidR="00684F99" w:rsidRPr="0009104E" w:rsidRDefault="00684F99" w:rsidP="00684F99">
            <w:pPr>
              <w:spacing w:after="0" w:line="240" w:lineRule="exact"/>
              <w:rPr>
                <w:rFonts w:ascii="Times New Roman" w:eastAsia="Times New Roman" w:hAnsi="Times New Roman"/>
                <w:color w:val="000000"/>
              </w:rPr>
            </w:pPr>
          </w:p>
        </w:tc>
        <w:tc>
          <w:tcPr>
            <w:tcW w:w="1654" w:type="dxa"/>
            <w:tcBorders>
              <w:top w:val="nil"/>
              <w:left w:val="nil"/>
              <w:bottom w:val="nil"/>
              <w:right w:val="nil"/>
            </w:tcBorders>
            <w:shd w:val="clear" w:color="auto" w:fill="auto"/>
            <w:noWrap/>
            <w:vAlign w:val="bottom"/>
          </w:tcPr>
          <w:p w14:paraId="2938AF5C"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(0.063)</w:t>
            </w:r>
          </w:p>
        </w:tc>
        <w:tc>
          <w:tcPr>
            <w:tcW w:w="1654" w:type="dxa"/>
            <w:tcBorders>
              <w:top w:val="nil"/>
              <w:left w:val="nil"/>
              <w:bottom w:val="nil"/>
              <w:right w:val="nil"/>
            </w:tcBorders>
            <w:shd w:val="clear" w:color="auto" w:fill="auto"/>
            <w:noWrap/>
            <w:vAlign w:val="bottom"/>
          </w:tcPr>
          <w:p w14:paraId="7EAC374E"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(0.072)</w:t>
            </w:r>
          </w:p>
        </w:tc>
        <w:tc>
          <w:tcPr>
            <w:tcW w:w="1654" w:type="dxa"/>
            <w:tcBorders>
              <w:top w:val="nil"/>
              <w:left w:val="nil"/>
              <w:bottom w:val="nil"/>
              <w:right w:val="nil"/>
            </w:tcBorders>
            <w:shd w:val="clear" w:color="auto" w:fill="auto"/>
            <w:noWrap/>
            <w:vAlign w:val="bottom"/>
          </w:tcPr>
          <w:p w14:paraId="2FD2B834"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(0.147)</w:t>
            </w:r>
          </w:p>
        </w:tc>
        <w:tc>
          <w:tcPr>
            <w:tcW w:w="1654" w:type="dxa"/>
            <w:tcBorders>
              <w:top w:val="nil"/>
              <w:left w:val="nil"/>
              <w:bottom w:val="nil"/>
              <w:right w:val="nil"/>
            </w:tcBorders>
            <w:vAlign w:val="bottom"/>
          </w:tcPr>
          <w:p w14:paraId="41F168F3"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(0.079)</w:t>
            </w:r>
          </w:p>
        </w:tc>
      </w:tr>
      <w:tr w:rsidR="00684F99" w:rsidRPr="002F068F" w14:paraId="1ED933F0" w14:textId="77777777">
        <w:trPr>
          <w:trHeight w:val="288"/>
          <w:jc w:val="center"/>
        </w:trPr>
        <w:tc>
          <w:tcPr>
            <w:tcW w:w="5334" w:type="dxa"/>
            <w:tcBorders>
              <w:top w:val="nil"/>
              <w:left w:val="nil"/>
              <w:bottom w:val="nil"/>
              <w:right w:val="nil"/>
            </w:tcBorders>
            <w:shd w:val="clear" w:color="auto" w:fill="auto"/>
            <w:vAlign w:val="center"/>
          </w:tcPr>
          <w:p w14:paraId="636D5790" w14:textId="77777777" w:rsidR="00684F99" w:rsidRPr="0009104E" w:rsidRDefault="00684F99" w:rsidP="00684F99">
            <w:pPr>
              <w:spacing w:after="0" w:line="240" w:lineRule="exact"/>
              <w:rPr>
                <w:rFonts w:ascii="Times New Roman" w:eastAsia="Times New Roman" w:hAnsi="Times New Roman"/>
                <w:color w:val="000000"/>
              </w:rPr>
            </w:pPr>
            <w:r w:rsidRPr="0009104E">
              <w:rPr>
                <w:rFonts w:ascii="Times New Roman" w:eastAsia="Times New Roman" w:hAnsi="Times New Roman"/>
                <w:color w:val="000000"/>
              </w:rPr>
              <w:t>Industry FE (SIC1)</w:t>
            </w:r>
          </w:p>
        </w:tc>
        <w:tc>
          <w:tcPr>
            <w:tcW w:w="1654" w:type="dxa"/>
            <w:tcBorders>
              <w:top w:val="nil"/>
              <w:left w:val="nil"/>
              <w:bottom w:val="nil"/>
              <w:right w:val="nil"/>
            </w:tcBorders>
            <w:shd w:val="clear" w:color="auto" w:fill="auto"/>
            <w:vAlign w:val="center"/>
          </w:tcPr>
          <w:p w14:paraId="74C50DB8"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c>
          <w:tcPr>
            <w:tcW w:w="1654" w:type="dxa"/>
            <w:tcBorders>
              <w:top w:val="nil"/>
              <w:left w:val="nil"/>
              <w:bottom w:val="nil"/>
              <w:right w:val="nil"/>
            </w:tcBorders>
            <w:shd w:val="clear" w:color="auto" w:fill="auto"/>
            <w:vAlign w:val="center"/>
          </w:tcPr>
          <w:p w14:paraId="46AC46F3"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c>
          <w:tcPr>
            <w:tcW w:w="1654" w:type="dxa"/>
            <w:tcBorders>
              <w:top w:val="nil"/>
              <w:left w:val="nil"/>
              <w:bottom w:val="nil"/>
              <w:right w:val="nil"/>
            </w:tcBorders>
            <w:shd w:val="clear" w:color="auto" w:fill="auto"/>
            <w:vAlign w:val="center"/>
          </w:tcPr>
          <w:p w14:paraId="5A2AC2E6"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c>
          <w:tcPr>
            <w:tcW w:w="1654" w:type="dxa"/>
            <w:tcBorders>
              <w:top w:val="nil"/>
              <w:left w:val="nil"/>
              <w:bottom w:val="nil"/>
              <w:right w:val="nil"/>
            </w:tcBorders>
            <w:vAlign w:val="center"/>
          </w:tcPr>
          <w:p w14:paraId="3583DD9A"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r>
      <w:tr w:rsidR="00684F99" w:rsidRPr="002F068F" w14:paraId="08E52C02" w14:textId="77777777">
        <w:trPr>
          <w:trHeight w:val="288"/>
          <w:jc w:val="center"/>
        </w:trPr>
        <w:tc>
          <w:tcPr>
            <w:tcW w:w="5334" w:type="dxa"/>
            <w:tcBorders>
              <w:top w:val="nil"/>
              <w:left w:val="nil"/>
              <w:bottom w:val="nil"/>
              <w:right w:val="nil"/>
            </w:tcBorders>
            <w:shd w:val="clear" w:color="auto" w:fill="auto"/>
            <w:vAlign w:val="center"/>
          </w:tcPr>
          <w:p w14:paraId="0DAA539C" w14:textId="77777777" w:rsidR="00684F99" w:rsidRPr="0009104E" w:rsidRDefault="00684F99" w:rsidP="00684F99">
            <w:pPr>
              <w:spacing w:after="0" w:line="240" w:lineRule="exact"/>
              <w:rPr>
                <w:rFonts w:ascii="Times New Roman" w:eastAsia="Times New Roman" w:hAnsi="Times New Roman"/>
                <w:color w:val="000000"/>
              </w:rPr>
            </w:pPr>
            <w:r w:rsidRPr="0009104E">
              <w:rPr>
                <w:rFonts w:ascii="Times New Roman" w:eastAsia="Times New Roman" w:hAnsi="Times New Roman"/>
                <w:color w:val="000000"/>
              </w:rPr>
              <w:t>Month FE</w:t>
            </w:r>
          </w:p>
        </w:tc>
        <w:tc>
          <w:tcPr>
            <w:tcW w:w="1654" w:type="dxa"/>
            <w:tcBorders>
              <w:top w:val="nil"/>
              <w:left w:val="nil"/>
              <w:bottom w:val="nil"/>
              <w:right w:val="nil"/>
            </w:tcBorders>
            <w:shd w:val="clear" w:color="auto" w:fill="auto"/>
            <w:vAlign w:val="center"/>
          </w:tcPr>
          <w:p w14:paraId="5A563DD8"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c>
          <w:tcPr>
            <w:tcW w:w="1654" w:type="dxa"/>
            <w:tcBorders>
              <w:top w:val="nil"/>
              <w:left w:val="nil"/>
              <w:bottom w:val="nil"/>
              <w:right w:val="nil"/>
            </w:tcBorders>
            <w:shd w:val="clear" w:color="auto" w:fill="auto"/>
            <w:vAlign w:val="center"/>
          </w:tcPr>
          <w:p w14:paraId="398F6DD2"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c>
          <w:tcPr>
            <w:tcW w:w="1654" w:type="dxa"/>
            <w:tcBorders>
              <w:top w:val="nil"/>
              <w:left w:val="nil"/>
              <w:bottom w:val="nil"/>
              <w:right w:val="nil"/>
            </w:tcBorders>
            <w:shd w:val="clear" w:color="auto" w:fill="auto"/>
            <w:vAlign w:val="center"/>
          </w:tcPr>
          <w:p w14:paraId="4E74EFC6"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c>
          <w:tcPr>
            <w:tcW w:w="1654" w:type="dxa"/>
            <w:tcBorders>
              <w:top w:val="nil"/>
              <w:left w:val="nil"/>
              <w:bottom w:val="nil"/>
              <w:right w:val="nil"/>
            </w:tcBorders>
            <w:vAlign w:val="center"/>
          </w:tcPr>
          <w:p w14:paraId="771F5AA4"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r>
      <w:tr w:rsidR="00684F99" w:rsidRPr="002F068F" w14:paraId="5855668D" w14:textId="77777777">
        <w:trPr>
          <w:trHeight w:val="288"/>
          <w:jc w:val="center"/>
        </w:trPr>
        <w:tc>
          <w:tcPr>
            <w:tcW w:w="5334" w:type="dxa"/>
            <w:tcBorders>
              <w:top w:val="nil"/>
              <w:left w:val="nil"/>
              <w:bottom w:val="nil"/>
              <w:right w:val="nil"/>
            </w:tcBorders>
            <w:shd w:val="clear" w:color="auto" w:fill="auto"/>
            <w:vAlign w:val="center"/>
          </w:tcPr>
          <w:p w14:paraId="5AD607E4" w14:textId="77777777" w:rsidR="00684F99" w:rsidRPr="0009104E" w:rsidRDefault="00684F99" w:rsidP="00684F99">
            <w:pPr>
              <w:spacing w:after="0" w:line="240" w:lineRule="exact"/>
              <w:rPr>
                <w:rFonts w:ascii="Times New Roman" w:eastAsia="Times New Roman" w:hAnsi="Times New Roman"/>
                <w:color w:val="000000"/>
              </w:rPr>
            </w:pPr>
            <w:r w:rsidRPr="0009104E">
              <w:rPr>
                <w:rFonts w:ascii="Times New Roman" w:eastAsia="Times New Roman" w:hAnsi="Times New Roman"/>
                <w:color w:val="000000"/>
              </w:rPr>
              <w:t xml:space="preserve">Year FE </w:t>
            </w:r>
          </w:p>
        </w:tc>
        <w:tc>
          <w:tcPr>
            <w:tcW w:w="1654" w:type="dxa"/>
            <w:tcBorders>
              <w:top w:val="nil"/>
              <w:left w:val="nil"/>
              <w:bottom w:val="nil"/>
              <w:right w:val="nil"/>
            </w:tcBorders>
            <w:shd w:val="clear" w:color="auto" w:fill="auto"/>
            <w:vAlign w:val="center"/>
          </w:tcPr>
          <w:p w14:paraId="5FF99463"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c>
          <w:tcPr>
            <w:tcW w:w="1654" w:type="dxa"/>
            <w:tcBorders>
              <w:top w:val="nil"/>
              <w:left w:val="nil"/>
              <w:bottom w:val="nil"/>
              <w:right w:val="nil"/>
            </w:tcBorders>
            <w:shd w:val="clear" w:color="auto" w:fill="auto"/>
            <w:vAlign w:val="center"/>
          </w:tcPr>
          <w:p w14:paraId="04BE7CA6"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c>
          <w:tcPr>
            <w:tcW w:w="1654" w:type="dxa"/>
            <w:tcBorders>
              <w:top w:val="nil"/>
              <w:left w:val="nil"/>
              <w:bottom w:val="nil"/>
              <w:right w:val="nil"/>
            </w:tcBorders>
            <w:shd w:val="clear" w:color="auto" w:fill="auto"/>
            <w:vAlign w:val="center"/>
          </w:tcPr>
          <w:p w14:paraId="1AC0A840"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c>
          <w:tcPr>
            <w:tcW w:w="1654" w:type="dxa"/>
            <w:tcBorders>
              <w:top w:val="nil"/>
              <w:left w:val="nil"/>
              <w:bottom w:val="nil"/>
              <w:right w:val="nil"/>
            </w:tcBorders>
            <w:vAlign w:val="center"/>
          </w:tcPr>
          <w:p w14:paraId="6C035EB6"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r>
      <w:tr w:rsidR="00684F99" w:rsidRPr="002F068F" w14:paraId="61C86E78" w14:textId="77777777">
        <w:trPr>
          <w:trHeight w:val="288"/>
          <w:jc w:val="center"/>
        </w:trPr>
        <w:tc>
          <w:tcPr>
            <w:tcW w:w="5334" w:type="dxa"/>
            <w:tcBorders>
              <w:top w:val="nil"/>
              <w:left w:val="nil"/>
              <w:bottom w:val="nil"/>
              <w:right w:val="nil"/>
            </w:tcBorders>
            <w:shd w:val="clear" w:color="auto" w:fill="auto"/>
            <w:vAlign w:val="center"/>
          </w:tcPr>
          <w:p w14:paraId="5F4C0191" w14:textId="77777777" w:rsidR="00684F99" w:rsidRPr="0009104E" w:rsidRDefault="00684F99" w:rsidP="00684F99">
            <w:pPr>
              <w:spacing w:after="0" w:line="240" w:lineRule="exact"/>
              <w:rPr>
                <w:rFonts w:ascii="Times New Roman" w:eastAsia="Times New Roman" w:hAnsi="Times New Roman"/>
                <w:color w:val="000000"/>
              </w:rPr>
            </w:pPr>
            <w:r w:rsidRPr="0009104E">
              <w:rPr>
                <w:rFonts w:ascii="Times New Roman" w:eastAsia="Times New Roman" w:hAnsi="Times New Roman"/>
                <w:color w:val="000000"/>
              </w:rPr>
              <w:t xml:space="preserve">Day-of-week (drop Sat/Sun) FE </w:t>
            </w:r>
          </w:p>
        </w:tc>
        <w:tc>
          <w:tcPr>
            <w:tcW w:w="1654" w:type="dxa"/>
            <w:tcBorders>
              <w:top w:val="nil"/>
              <w:left w:val="nil"/>
              <w:bottom w:val="nil"/>
              <w:right w:val="nil"/>
            </w:tcBorders>
            <w:shd w:val="clear" w:color="auto" w:fill="auto"/>
            <w:vAlign w:val="center"/>
          </w:tcPr>
          <w:p w14:paraId="01E5096C"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c>
          <w:tcPr>
            <w:tcW w:w="1654" w:type="dxa"/>
            <w:tcBorders>
              <w:top w:val="nil"/>
              <w:left w:val="nil"/>
              <w:bottom w:val="nil"/>
              <w:right w:val="nil"/>
            </w:tcBorders>
            <w:shd w:val="clear" w:color="auto" w:fill="auto"/>
            <w:vAlign w:val="center"/>
          </w:tcPr>
          <w:p w14:paraId="4AA71D5F"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c>
          <w:tcPr>
            <w:tcW w:w="1654" w:type="dxa"/>
            <w:tcBorders>
              <w:top w:val="nil"/>
              <w:left w:val="nil"/>
              <w:bottom w:val="nil"/>
              <w:right w:val="nil"/>
            </w:tcBorders>
            <w:shd w:val="clear" w:color="auto" w:fill="auto"/>
            <w:vAlign w:val="center"/>
          </w:tcPr>
          <w:p w14:paraId="081E94A4"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c>
          <w:tcPr>
            <w:tcW w:w="1654" w:type="dxa"/>
            <w:tcBorders>
              <w:top w:val="nil"/>
              <w:left w:val="nil"/>
              <w:bottom w:val="nil"/>
              <w:right w:val="nil"/>
            </w:tcBorders>
            <w:vAlign w:val="center"/>
          </w:tcPr>
          <w:p w14:paraId="18391ADE"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Y</w:t>
            </w:r>
          </w:p>
        </w:tc>
      </w:tr>
      <w:tr w:rsidR="00684F99" w:rsidRPr="002F068F" w14:paraId="13F2EE55" w14:textId="77777777">
        <w:trPr>
          <w:trHeight w:val="288"/>
          <w:jc w:val="center"/>
        </w:trPr>
        <w:tc>
          <w:tcPr>
            <w:tcW w:w="5334" w:type="dxa"/>
            <w:tcBorders>
              <w:top w:val="nil"/>
              <w:left w:val="nil"/>
              <w:bottom w:val="nil"/>
              <w:right w:val="nil"/>
            </w:tcBorders>
            <w:shd w:val="clear" w:color="auto" w:fill="auto"/>
            <w:noWrap/>
            <w:vAlign w:val="bottom"/>
          </w:tcPr>
          <w:p w14:paraId="6142D7CB" w14:textId="77777777" w:rsidR="00684F99" w:rsidRPr="0009104E" w:rsidRDefault="00684F99" w:rsidP="00684F99">
            <w:pPr>
              <w:spacing w:after="0" w:line="240" w:lineRule="exact"/>
              <w:rPr>
                <w:rFonts w:ascii="Times New Roman" w:eastAsia="Times New Roman" w:hAnsi="Times New Roman"/>
                <w:color w:val="000000"/>
              </w:rPr>
            </w:pPr>
            <w:r w:rsidRPr="0009104E">
              <w:rPr>
                <w:rFonts w:ascii="Times New Roman" w:eastAsia="Times New Roman" w:hAnsi="Times New Roman"/>
                <w:color w:val="000000"/>
              </w:rPr>
              <w:t>Observations</w:t>
            </w:r>
          </w:p>
        </w:tc>
        <w:tc>
          <w:tcPr>
            <w:tcW w:w="1654" w:type="dxa"/>
            <w:tcBorders>
              <w:top w:val="nil"/>
              <w:left w:val="nil"/>
              <w:bottom w:val="nil"/>
              <w:right w:val="nil"/>
            </w:tcBorders>
            <w:shd w:val="clear" w:color="auto" w:fill="auto"/>
            <w:noWrap/>
            <w:vAlign w:val="bottom"/>
          </w:tcPr>
          <w:p w14:paraId="5C5D7DA8"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22,160</w:t>
            </w:r>
          </w:p>
        </w:tc>
        <w:tc>
          <w:tcPr>
            <w:tcW w:w="1654" w:type="dxa"/>
            <w:tcBorders>
              <w:top w:val="nil"/>
              <w:left w:val="nil"/>
              <w:bottom w:val="nil"/>
              <w:right w:val="nil"/>
            </w:tcBorders>
            <w:shd w:val="clear" w:color="auto" w:fill="auto"/>
            <w:noWrap/>
            <w:vAlign w:val="bottom"/>
          </w:tcPr>
          <w:p w14:paraId="09AA79FD"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22,160</w:t>
            </w:r>
          </w:p>
        </w:tc>
        <w:tc>
          <w:tcPr>
            <w:tcW w:w="1654" w:type="dxa"/>
            <w:tcBorders>
              <w:top w:val="nil"/>
              <w:left w:val="nil"/>
              <w:bottom w:val="nil"/>
              <w:right w:val="nil"/>
            </w:tcBorders>
            <w:shd w:val="clear" w:color="auto" w:fill="auto"/>
            <w:noWrap/>
            <w:vAlign w:val="bottom"/>
          </w:tcPr>
          <w:p w14:paraId="6C169E39"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22,160</w:t>
            </w:r>
          </w:p>
        </w:tc>
        <w:tc>
          <w:tcPr>
            <w:tcW w:w="1654" w:type="dxa"/>
            <w:tcBorders>
              <w:top w:val="nil"/>
              <w:left w:val="nil"/>
              <w:bottom w:val="nil"/>
              <w:right w:val="nil"/>
            </w:tcBorders>
            <w:vAlign w:val="bottom"/>
          </w:tcPr>
          <w:p w14:paraId="3AC0DD34"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22,160</w:t>
            </w:r>
          </w:p>
        </w:tc>
      </w:tr>
      <w:tr w:rsidR="00684F99" w:rsidRPr="002F068F" w14:paraId="5E8130E4" w14:textId="77777777">
        <w:trPr>
          <w:trHeight w:val="288"/>
          <w:jc w:val="center"/>
        </w:trPr>
        <w:tc>
          <w:tcPr>
            <w:tcW w:w="5334" w:type="dxa"/>
            <w:tcBorders>
              <w:top w:val="nil"/>
              <w:left w:val="nil"/>
              <w:bottom w:val="single" w:sz="4" w:space="0" w:color="auto"/>
              <w:right w:val="nil"/>
            </w:tcBorders>
            <w:shd w:val="clear" w:color="auto" w:fill="auto"/>
            <w:noWrap/>
            <w:vAlign w:val="bottom"/>
          </w:tcPr>
          <w:p w14:paraId="69ADEF92" w14:textId="77777777" w:rsidR="00684F99" w:rsidRPr="0009104E" w:rsidRDefault="00684F99" w:rsidP="00684F99">
            <w:pPr>
              <w:spacing w:after="0" w:line="240" w:lineRule="exact"/>
              <w:rPr>
                <w:rFonts w:ascii="Times New Roman" w:eastAsia="Times New Roman" w:hAnsi="Times New Roman"/>
                <w:color w:val="000000"/>
              </w:rPr>
            </w:pPr>
            <w:r w:rsidRPr="0009104E">
              <w:rPr>
                <w:rFonts w:ascii="Times New Roman" w:eastAsia="Times New Roman" w:hAnsi="Times New Roman"/>
                <w:color w:val="000000"/>
              </w:rPr>
              <w:t>Adjusted R-squared</w:t>
            </w:r>
          </w:p>
        </w:tc>
        <w:tc>
          <w:tcPr>
            <w:tcW w:w="1654" w:type="dxa"/>
            <w:tcBorders>
              <w:top w:val="nil"/>
              <w:left w:val="nil"/>
              <w:bottom w:val="single" w:sz="4" w:space="0" w:color="auto"/>
              <w:right w:val="nil"/>
            </w:tcBorders>
            <w:shd w:val="clear" w:color="auto" w:fill="auto"/>
            <w:noWrap/>
            <w:vAlign w:val="bottom"/>
          </w:tcPr>
          <w:p w14:paraId="50CC92D3"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0.858</w:t>
            </w:r>
          </w:p>
        </w:tc>
        <w:tc>
          <w:tcPr>
            <w:tcW w:w="1654" w:type="dxa"/>
            <w:tcBorders>
              <w:top w:val="nil"/>
              <w:left w:val="nil"/>
              <w:bottom w:val="single" w:sz="4" w:space="0" w:color="auto"/>
              <w:right w:val="nil"/>
            </w:tcBorders>
            <w:shd w:val="clear" w:color="auto" w:fill="auto"/>
            <w:noWrap/>
            <w:vAlign w:val="bottom"/>
          </w:tcPr>
          <w:p w14:paraId="532979E0"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0.878</w:t>
            </w:r>
          </w:p>
        </w:tc>
        <w:tc>
          <w:tcPr>
            <w:tcW w:w="1654" w:type="dxa"/>
            <w:tcBorders>
              <w:top w:val="nil"/>
              <w:left w:val="nil"/>
              <w:bottom w:val="single" w:sz="4" w:space="0" w:color="auto"/>
              <w:right w:val="nil"/>
            </w:tcBorders>
            <w:shd w:val="clear" w:color="auto" w:fill="auto"/>
            <w:noWrap/>
            <w:vAlign w:val="bottom"/>
          </w:tcPr>
          <w:p w14:paraId="79355C51"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0.606</w:t>
            </w:r>
          </w:p>
        </w:tc>
        <w:tc>
          <w:tcPr>
            <w:tcW w:w="1654" w:type="dxa"/>
            <w:tcBorders>
              <w:top w:val="nil"/>
              <w:left w:val="nil"/>
              <w:bottom w:val="single" w:sz="4" w:space="0" w:color="auto"/>
              <w:right w:val="nil"/>
            </w:tcBorders>
            <w:vAlign w:val="bottom"/>
          </w:tcPr>
          <w:p w14:paraId="0F237661" w14:textId="77777777" w:rsidR="00684F99" w:rsidRPr="0009104E" w:rsidRDefault="00684F99" w:rsidP="00684F99">
            <w:pPr>
              <w:spacing w:after="0" w:line="240" w:lineRule="exact"/>
              <w:jc w:val="center"/>
              <w:rPr>
                <w:rFonts w:ascii="Times New Roman" w:hAnsi="Times New Roman"/>
                <w:color w:val="000000"/>
              </w:rPr>
            </w:pPr>
            <w:r w:rsidRPr="0009104E">
              <w:rPr>
                <w:rFonts w:ascii="Times New Roman" w:hAnsi="Times New Roman"/>
                <w:color w:val="000000"/>
              </w:rPr>
              <w:t>0.824</w:t>
            </w:r>
          </w:p>
        </w:tc>
      </w:tr>
    </w:tbl>
    <w:p w14:paraId="1D3D89E0" w14:textId="77777777" w:rsidR="00684F99" w:rsidRDefault="00684F99" w:rsidP="00684F99">
      <w:pPr>
        <w:spacing w:after="0"/>
        <w:jc w:val="center"/>
        <w:rPr>
          <w:rFonts w:ascii="Times New Roman" w:hAnsi="Times New Roman"/>
          <w:b/>
        </w:rPr>
      </w:pPr>
    </w:p>
    <w:p w14:paraId="5CDF1131" w14:textId="77777777" w:rsidR="00684F99" w:rsidRDefault="00684F99" w:rsidP="00684F99">
      <w:pPr>
        <w:spacing w:after="0"/>
        <w:jc w:val="center"/>
        <w:rPr>
          <w:rFonts w:ascii="Times New Roman" w:hAnsi="Times New Roman"/>
          <w:b/>
        </w:rPr>
      </w:pPr>
    </w:p>
    <w:p w14:paraId="74A37531" w14:textId="77777777" w:rsidR="00684F99" w:rsidRPr="00715C7D" w:rsidRDefault="00684F99" w:rsidP="00684F99">
      <w:pPr>
        <w:spacing w:after="0" w:line="240" w:lineRule="auto"/>
        <w:jc w:val="center"/>
        <w:rPr>
          <w:rFonts w:ascii="Times New Roman" w:hAnsi="Times New Roman"/>
          <w:b/>
        </w:rPr>
      </w:pPr>
      <w:r w:rsidRPr="00715C7D">
        <w:rPr>
          <w:rFonts w:ascii="Times New Roman" w:hAnsi="Times New Roman"/>
          <w:b/>
          <w:sz w:val="20"/>
          <w:szCs w:val="20"/>
        </w:rPr>
        <w:t>T</w:t>
      </w:r>
      <w:r w:rsidRPr="00715C7D">
        <w:rPr>
          <w:rFonts w:ascii="Times New Roman" w:hAnsi="Times New Roman"/>
          <w:b/>
        </w:rPr>
        <w:t>able 8</w:t>
      </w:r>
    </w:p>
    <w:p w14:paraId="3DD3C453" w14:textId="77777777" w:rsidR="00684F99" w:rsidRPr="00715C7D" w:rsidRDefault="00684F99" w:rsidP="00684F99">
      <w:pPr>
        <w:spacing w:after="0" w:line="240" w:lineRule="auto"/>
        <w:jc w:val="center"/>
        <w:rPr>
          <w:rFonts w:ascii="Times New Roman" w:hAnsi="Times New Roman"/>
          <w:b/>
        </w:rPr>
      </w:pPr>
      <w:r w:rsidRPr="00715C7D">
        <w:rPr>
          <w:rFonts w:ascii="Times New Roman" w:hAnsi="Times New Roman"/>
          <w:b/>
        </w:rPr>
        <w:t>Effect of Viewers and Document Views on the Absolute Change in Offer Price</w:t>
      </w:r>
    </w:p>
    <w:p w14:paraId="001F70CF" w14:textId="77777777" w:rsidR="00684F99" w:rsidRDefault="00684F99" w:rsidP="00684F99">
      <w:pPr>
        <w:spacing w:after="0" w:line="240" w:lineRule="auto"/>
        <w:jc w:val="both"/>
        <w:rPr>
          <w:rFonts w:ascii="Times New Roman" w:hAnsi="Times New Roman"/>
          <w:color w:val="000000"/>
          <w:kern w:val="24"/>
        </w:rPr>
      </w:pPr>
      <w:r w:rsidRPr="00BB43E7">
        <w:rPr>
          <w:rFonts w:ascii="Times New Roman" w:hAnsi="Times New Roman"/>
        </w:rPr>
        <w:t xml:space="preserve">OLS regression examining the effect of the number of viewers </w:t>
      </w:r>
      <w:r>
        <w:rPr>
          <w:rFonts w:ascii="Times New Roman" w:hAnsi="Times New Roman"/>
        </w:rPr>
        <w:t>on the day</w:t>
      </w:r>
      <w:r w:rsidRPr="00BB43E7">
        <w:rPr>
          <w:rFonts w:ascii="Times New Roman" w:hAnsi="Times New Roman"/>
        </w:rPr>
        <w:t xml:space="preserve"> of and the day after the filing of the first offer price range amendment</w:t>
      </w:r>
      <w:r>
        <w:rPr>
          <w:rFonts w:ascii="Times New Roman" w:hAnsi="Times New Roman"/>
        </w:rPr>
        <w:t xml:space="preserve"> on </w:t>
      </w:r>
      <w:r w:rsidRPr="00715C7D">
        <w:rPr>
          <w:rFonts w:ascii="Times New Roman" w:hAnsi="Times New Roman"/>
          <w:color w:val="000000"/>
          <w:kern w:val="24"/>
        </w:rPr>
        <w:t>|∆P|</w:t>
      </w:r>
      <w:r>
        <w:rPr>
          <w:rFonts w:ascii="Times New Roman" w:hAnsi="Times New Roman"/>
          <w:color w:val="000000"/>
          <w:kern w:val="24"/>
        </w:rPr>
        <w:t>, which</w:t>
      </w:r>
      <w:r w:rsidRPr="00715C7D">
        <w:rPr>
          <w:rFonts w:ascii="Times New Roman" w:hAnsi="Times New Roman"/>
          <w:color w:val="000000"/>
          <w:kern w:val="24"/>
        </w:rPr>
        <w:t xml:space="preserve"> is the absolute change in offer price from the mid-point of the first price range to the final offer</w:t>
      </w:r>
      <w:r w:rsidRPr="00BB43E7">
        <w:rPr>
          <w:rFonts w:ascii="Times New Roman" w:hAnsi="Times New Roman"/>
          <w:color w:val="000000"/>
          <w:kern w:val="24"/>
        </w:rPr>
        <w:t xml:space="preserve"> </w:t>
      </w:r>
      <w:r>
        <w:rPr>
          <w:rFonts w:ascii="Times New Roman" w:hAnsi="Times New Roman"/>
        </w:rPr>
        <w:t>for the sample of 907 completed IPOs</w:t>
      </w:r>
      <w:r w:rsidRPr="00BB43E7">
        <w:rPr>
          <w:rFonts w:ascii="Times New Roman" w:hAnsi="Times New Roman"/>
          <w:color w:val="000000"/>
          <w:kern w:val="24"/>
        </w:rPr>
        <w:t xml:space="preserve">. </w:t>
      </w:r>
      <w:r>
        <w:rPr>
          <w:rFonts w:ascii="Times New Roman" w:hAnsi="Times New Roman"/>
          <w:color w:val="000000"/>
          <w:kern w:val="24"/>
        </w:rPr>
        <w:t>Thirty-three IPOs have missing data on views at the first offer price range amendment and are excluded</w:t>
      </w:r>
      <w:r w:rsidRPr="00BB43E7">
        <w:rPr>
          <w:rFonts w:ascii="Times New Roman" w:hAnsi="Times New Roman"/>
        </w:rPr>
        <w:t xml:space="preserve">. </w:t>
      </w:r>
      <w:r>
        <w:rPr>
          <w:rFonts w:ascii="Times New Roman" w:hAnsi="Times New Roman"/>
        </w:rPr>
        <w:t>The main independent variable of interest, v</w:t>
      </w:r>
      <w:r w:rsidRPr="007C18E2">
        <w:rPr>
          <w:rFonts w:ascii="Times New Roman" w:hAnsi="Times New Roman"/>
        </w:rPr>
        <w:t xml:space="preserve">iewers </w:t>
      </w:r>
      <w:r>
        <w:rPr>
          <w:rFonts w:ascii="Times New Roman" w:hAnsi="Times New Roman"/>
        </w:rPr>
        <w:t xml:space="preserve">and document views </w:t>
      </w:r>
      <w:r w:rsidRPr="007C18E2">
        <w:rPr>
          <w:rFonts w:ascii="Times New Roman" w:hAnsi="Times New Roman"/>
        </w:rPr>
        <w:t xml:space="preserve">at the time of the filing of the </w:t>
      </w:r>
      <w:r>
        <w:rPr>
          <w:rFonts w:ascii="Times New Roman" w:hAnsi="Times New Roman"/>
        </w:rPr>
        <w:t xml:space="preserve">first offer price range amendment, </w:t>
      </w:r>
      <w:r w:rsidRPr="00BB43E7">
        <w:rPr>
          <w:rFonts w:ascii="Times New Roman" w:hAnsi="Times New Roman"/>
        </w:rPr>
        <w:t xml:space="preserve">are categorized as </w:t>
      </w:r>
      <w:r>
        <w:rPr>
          <w:rFonts w:ascii="Times New Roman" w:hAnsi="Times New Roman"/>
        </w:rPr>
        <w:t>all viewers of the IPO’s documents (</w:t>
      </w:r>
      <w:r w:rsidRPr="00BB43E7">
        <w:rPr>
          <w:rFonts w:ascii="Times New Roman" w:hAnsi="Times New Roman"/>
          <w:i/>
        </w:rPr>
        <w:t xml:space="preserve">All </w:t>
      </w:r>
      <w:r w:rsidRPr="00BB43E7">
        <w:rPr>
          <w:rFonts w:ascii="Times New Roman" w:hAnsi="Times New Roman"/>
          <w:i/>
          <w:color w:val="000000"/>
          <w:kern w:val="24"/>
        </w:rPr>
        <w:t>Viewers</w:t>
      </w:r>
      <w:r w:rsidRPr="00BB43E7">
        <w:rPr>
          <w:rFonts w:ascii="Times New Roman" w:hAnsi="Times New Roman"/>
          <w:color w:val="000000"/>
          <w:kern w:val="24"/>
        </w:rPr>
        <w:t>), human viewers (</w:t>
      </w:r>
      <w:r w:rsidRPr="00BB43E7">
        <w:rPr>
          <w:rFonts w:ascii="Times New Roman" w:hAnsi="Times New Roman"/>
          <w:i/>
          <w:color w:val="000000"/>
          <w:kern w:val="24"/>
        </w:rPr>
        <w:t>All Viewers Human</w:t>
      </w:r>
      <w:r w:rsidRPr="00BB43E7">
        <w:rPr>
          <w:rFonts w:ascii="Times New Roman" w:hAnsi="Times New Roman"/>
          <w:color w:val="000000"/>
          <w:kern w:val="24"/>
        </w:rPr>
        <w:t>), bot viewers (</w:t>
      </w:r>
      <w:r w:rsidRPr="00BB43E7">
        <w:rPr>
          <w:rFonts w:ascii="Times New Roman" w:hAnsi="Times New Roman"/>
          <w:i/>
          <w:color w:val="000000"/>
          <w:kern w:val="24"/>
        </w:rPr>
        <w:t>All Viewers Bot</w:t>
      </w:r>
      <w:r w:rsidRPr="00373EA9">
        <w:rPr>
          <w:rFonts w:ascii="Times New Roman" w:hAnsi="Times New Roman"/>
          <w:color w:val="000000"/>
          <w:kern w:val="24"/>
        </w:rPr>
        <w:t>)</w:t>
      </w:r>
      <w:r>
        <w:rPr>
          <w:rFonts w:ascii="Times New Roman" w:hAnsi="Times New Roman"/>
          <w:color w:val="000000"/>
          <w:kern w:val="24"/>
        </w:rPr>
        <w:t>,</w:t>
      </w:r>
      <w:r w:rsidRPr="00BB43E7">
        <w:rPr>
          <w:rFonts w:ascii="Times New Roman" w:hAnsi="Times New Roman"/>
          <w:color w:val="000000"/>
          <w:kern w:val="24"/>
        </w:rPr>
        <w:t xml:space="preserve"> unsure viewers (</w:t>
      </w:r>
      <w:r w:rsidRPr="00BB43E7">
        <w:rPr>
          <w:rFonts w:ascii="Times New Roman" w:hAnsi="Times New Roman"/>
          <w:i/>
          <w:color w:val="000000"/>
          <w:kern w:val="24"/>
        </w:rPr>
        <w:t xml:space="preserve">All Viewers </w:t>
      </w:r>
      <w:r>
        <w:rPr>
          <w:rFonts w:ascii="Times New Roman" w:hAnsi="Times New Roman"/>
          <w:i/>
          <w:color w:val="000000"/>
          <w:kern w:val="24"/>
        </w:rPr>
        <w:t>Unsure</w:t>
      </w:r>
      <w:r>
        <w:rPr>
          <w:rFonts w:ascii="Times New Roman" w:hAnsi="Times New Roman"/>
          <w:color w:val="000000"/>
          <w:kern w:val="24"/>
        </w:rPr>
        <w:t>), viewers who only view the IPO document</w:t>
      </w:r>
      <w:r w:rsidRPr="00BB43E7">
        <w:rPr>
          <w:rFonts w:ascii="Times New Roman" w:hAnsi="Times New Roman"/>
          <w:color w:val="000000"/>
          <w:kern w:val="24"/>
        </w:rPr>
        <w:t xml:space="preserve"> (</w:t>
      </w:r>
      <w:r w:rsidRPr="00BB43E7">
        <w:rPr>
          <w:rFonts w:ascii="Times New Roman" w:hAnsi="Times New Roman"/>
          <w:i/>
          <w:color w:val="000000"/>
          <w:kern w:val="24"/>
        </w:rPr>
        <w:t>IPO Viewers</w:t>
      </w:r>
      <w:r w:rsidRPr="00BB43E7">
        <w:rPr>
          <w:rFonts w:ascii="Times New Roman" w:hAnsi="Times New Roman"/>
          <w:color w:val="000000"/>
          <w:kern w:val="24"/>
        </w:rPr>
        <w:t xml:space="preserve">), </w:t>
      </w:r>
      <w:r>
        <w:rPr>
          <w:rFonts w:ascii="Times New Roman" w:hAnsi="Times New Roman"/>
          <w:color w:val="000000"/>
          <w:kern w:val="24"/>
        </w:rPr>
        <w:t>viewers of the IPO document who view</w:t>
      </w:r>
      <w:r w:rsidRPr="00BB43E7">
        <w:rPr>
          <w:rFonts w:ascii="Times New Roman" w:hAnsi="Times New Roman"/>
          <w:color w:val="000000"/>
          <w:kern w:val="24"/>
        </w:rPr>
        <w:t xml:space="preserve"> at least one other peer firm document (</w:t>
      </w:r>
      <w:r w:rsidRPr="00BB43E7">
        <w:rPr>
          <w:rFonts w:ascii="Times New Roman" w:hAnsi="Times New Roman"/>
          <w:i/>
          <w:color w:val="000000"/>
          <w:kern w:val="24"/>
        </w:rPr>
        <w:t>Peer Firm Viewers</w:t>
      </w:r>
      <w:r w:rsidRPr="00BB43E7">
        <w:rPr>
          <w:rFonts w:ascii="Times New Roman" w:hAnsi="Times New Roman"/>
          <w:color w:val="000000"/>
          <w:kern w:val="24"/>
        </w:rPr>
        <w:t>), peer firm viewers who view at least one peer firm document in the same one-digit SDC industry code as the IPO (</w:t>
      </w:r>
      <w:r w:rsidRPr="00BB43E7">
        <w:rPr>
          <w:rFonts w:ascii="Times New Roman" w:hAnsi="Times New Roman"/>
          <w:i/>
          <w:color w:val="000000"/>
          <w:kern w:val="24"/>
        </w:rPr>
        <w:t xml:space="preserve">Peer Firm Viewers SIC1), </w:t>
      </w:r>
      <w:r w:rsidRPr="00BB43E7">
        <w:rPr>
          <w:rFonts w:ascii="Times New Roman" w:hAnsi="Times New Roman"/>
          <w:color w:val="000000"/>
          <w:kern w:val="24"/>
        </w:rPr>
        <w:t>and</w:t>
      </w:r>
      <w:r w:rsidRPr="00BB43E7">
        <w:rPr>
          <w:rFonts w:ascii="Times New Roman" w:hAnsi="Times New Roman"/>
          <w:i/>
          <w:color w:val="000000"/>
          <w:kern w:val="24"/>
        </w:rPr>
        <w:t xml:space="preserve"> </w:t>
      </w:r>
      <w:r>
        <w:rPr>
          <w:rFonts w:ascii="Times New Roman" w:hAnsi="Times New Roman"/>
          <w:color w:val="000000"/>
          <w:kern w:val="24"/>
        </w:rPr>
        <w:t>the number of peer firm documents viewed (</w:t>
      </w:r>
      <w:r w:rsidRPr="009A3742">
        <w:rPr>
          <w:rFonts w:ascii="Times New Roman" w:hAnsi="Times New Roman"/>
          <w:i/>
          <w:color w:val="000000"/>
          <w:kern w:val="24"/>
        </w:rPr>
        <w:t>Peer Firm Document Views</w:t>
      </w:r>
      <w:r>
        <w:rPr>
          <w:rFonts w:ascii="Times New Roman" w:hAnsi="Times New Roman"/>
          <w:color w:val="000000"/>
          <w:kern w:val="24"/>
        </w:rPr>
        <w:t>)</w:t>
      </w:r>
      <w:r w:rsidRPr="00BB43E7">
        <w:rPr>
          <w:rFonts w:ascii="Times New Roman" w:hAnsi="Times New Roman"/>
          <w:i/>
          <w:color w:val="000000"/>
          <w:kern w:val="24"/>
        </w:rPr>
        <w:t>.</w:t>
      </w:r>
      <w:r w:rsidRPr="00BB43E7">
        <w:rPr>
          <w:rFonts w:ascii="Times New Roman" w:hAnsi="Times New Roman"/>
          <w:color w:val="000000"/>
          <w:kern w:val="24"/>
        </w:rPr>
        <w:t xml:space="preserve"> All viewer variables are scaled by proceeds </w:t>
      </w:r>
      <w:r>
        <w:rPr>
          <w:rFonts w:ascii="Times New Roman" w:hAnsi="Times New Roman"/>
          <w:color w:val="000000"/>
          <w:kern w:val="24"/>
        </w:rPr>
        <w:t>and</w:t>
      </w:r>
      <w:r w:rsidRPr="00BB43E7">
        <w:rPr>
          <w:rFonts w:ascii="Times New Roman" w:hAnsi="Times New Roman"/>
          <w:color w:val="000000"/>
          <w:kern w:val="24"/>
        </w:rPr>
        <w:t xml:space="preserve"> winsorized at the 99% level (one-sided). Independent variables include </w:t>
      </w:r>
      <w:r w:rsidRPr="00BB43E7">
        <w:rPr>
          <w:rFonts w:ascii="Times New Roman" w:hAnsi="Times New Roman"/>
          <w:i/>
          <w:color w:val="000000"/>
          <w:kern w:val="24"/>
        </w:rPr>
        <w:t>Underwriter Rank,</w:t>
      </w:r>
      <w:r w:rsidRPr="00BB43E7">
        <w:rPr>
          <w:rFonts w:ascii="Times New Roman" w:hAnsi="Times New Roman"/>
          <w:color w:val="000000"/>
          <w:kern w:val="24"/>
        </w:rPr>
        <w:t xml:space="preserve"> the Carter-Manaster underwriter rank of the IPO’s lead underwriter, </w:t>
      </w:r>
      <w:r w:rsidRPr="00BB43E7">
        <w:rPr>
          <w:rFonts w:ascii="Times New Roman" w:hAnsi="Times New Roman"/>
          <w:i/>
          <w:color w:val="000000"/>
          <w:kern w:val="24"/>
        </w:rPr>
        <w:t>VC,</w:t>
      </w:r>
      <w:r w:rsidRPr="00BB43E7">
        <w:rPr>
          <w:rFonts w:ascii="Times New Roman" w:hAnsi="Times New Roman"/>
          <w:color w:val="000000"/>
          <w:kern w:val="24"/>
        </w:rPr>
        <w:t xml:space="preserve"> a dummy variable for whether the issue is VC-backed, </w:t>
      </w:r>
      <w:r w:rsidRPr="00330630">
        <w:rPr>
          <w:rFonts w:ascii="Times New Roman" w:hAnsi="Times New Roman"/>
          <w:color w:val="000000"/>
          <w:kern w:val="24"/>
        </w:rPr>
        <w:t xml:space="preserve">the log of </w:t>
      </w:r>
      <w:r w:rsidRPr="00330630">
        <w:rPr>
          <w:rFonts w:ascii="Times New Roman" w:eastAsia="Times New Roman" w:hAnsi="Times New Roman"/>
          <w:i/>
        </w:rPr>
        <w:t>Age</w:t>
      </w:r>
      <w:r>
        <w:rPr>
          <w:rFonts w:ascii="Times New Roman" w:eastAsia="Times New Roman" w:hAnsi="Times New Roman"/>
          <w:i/>
        </w:rPr>
        <w:t>+1</w:t>
      </w:r>
      <w:r>
        <w:rPr>
          <w:rFonts w:ascii="Times New Roman" w:eastAsia="Times New Roman" w:hAnsi="Times New Roman"/>
        </w:rPr>
        <w:t xml:space="preserve"> (in years),</w:t>
      </w:r>
      <w:r w:rsidRPr="00330630">
        <w:rPr>
          <w:rFonts w:ascii="Times New Roman" w:eastAsia="Times New Roman" w:hAnsi="Times New Roman"/>
        </w:rPr>
        <w:t xml:space="preserve"> </w:t>
      </w:r>
      <w:r w:rsidRPr="00330630">
        <w:rPr>
          <w:rFonts w:ascii="Times New Roman" w:hAnsi="Times New Roman"/>
          <w:color w:val="000000"/>
          <w:kern w:val="24"/>
        </w:rPr>
        <w:t xml:space="preserve">the difference between the IPO’s </w:t>
      </w:r>
      <w:r>
        <w:rPr>
          <w:rFonts w:ascii="Times New Roman" w:hAnsi="Times New Roman"/>
          <w:color w:val="000000"/>
          <w:kern w:val="24"/>
        </w:rPr>
        <w:t>S-1</w:t>
      </w:r>
      <w:r w:rsidRPr="00330630">
        <w:rPr>
          <w:rFonts w:ascii="Times New Roman" w:hAnsi="Times New Roman"/>
          <w:color w:val="000000"/>
          <w:kern w:val="24"/>
        </w:rPr>
        <w:t xml:space="preserve"> date and its date of </w:t>
      </w:r>
      <w:r>
        <w:rPr>
          <w:rFonts w:ascii="Times New Roman" w:hAnsi="Times New Roman"/>
          <w:color w:val="000000"/>
          <w:kern w:val="24"/>
        </w:rPr>
        <w:t>founding</w:t>
      </w:r>
      <w:r w:rsidRPr="00BB43E7">
        <w:rPr>
          <w:rFonts w:ascii="Times New Roman" w:hAnsi="Times New Roman"/>
          <w:color w:val="000000"/>
          <w:kern w:val="24"/>
        </w:rPr>
        <w:t>,</w:t>
      </w:r>
      <w:r w:rsidRPr="00BB43E7">
        <w:rPr>
          <w:rFonts w:ascii="Times New Roman" w:eastAsia="Times New Roman" w:hAnsi="Times New Roman"/>
          <w:i/>
        </w:rPr>
        <w:t xml:space="preserve"> </w:t>
      </w:r>
      <w:r w:rsidRPr="00BB43E7">
        <w:rPr>
          <w:rFonts w:ascii="Times New Roman" w:hAnsi="Times New Roman"/>
          <w:i/>
          <w:color w:val="000000"/>
          <w:kern w:val="24"/>
        </w:rPr>
        <w:t>Mkt Return</w:t>
      </w:r>
      <w:r w:rsidRPr="00BB43E7">
        <w:rPr>
          <w:rFonts w:ascii="Times New Roman" w:hAnsi="Times New Roman"/>
          <w:i/>
          <w:color w:val="000000"/>
          <w:kern w:val="24"/>
          <w:vertAlign w:val="subscript"/>
        </w:rPr>
        <w:t>-180toS1</w:t>
      </w:r>
      <w:r w:rsidRPr="00BB43E7">
        <w:rPr>
          <w:rFonts w:ascii="Times New Roman" w:hAnsi="Times New Roman"/>
          <w:color w:val="000000"/>
          <w:kern w:val="24"/>
        </w:rPr>
        <w:t>,</w:t>
      </w:r>
      <w:r>
        <w:rPr>
          <w:rFonts w:ascii="Times New Roman" w:hAnsi="Times New Roman"/>
          <w:color w:val="000000"/>
          <w:kern w:val="24"/>
        </w:rPr>
        <w:t xml:space="preserve"> </w:t>
      </w:r>
      <w:r w:rsidRPr="00BB43E7">
        <w:rPr>
          <w:rFonts w:ascii="Times New Roman" w:hAnsi="Times New Roman"/>
          <w:color w:val="000000"/>
          <w:kern w:val="24"/>
        </w:rPr>
        <w:t xml:space="preserve">the buy and hold value weighted CRSP returns </w:t>
      </w:r>
      <w:r>
        <w:rPr>
          <w:rFonts w:ascii="Times New Roman" w:hAnsi="Times New Roman"/>
          <w:color w:val="000000"/>
          <w:kern w:val="24"/>
        </w:rPr>
        <w:t xml:space="preserve">for the </w:t>
      </w:r>
      <w:r w:rsidRPr="00BB43E7">
        <w:rPr>
          <w:rFonts w:ascii="Times New Roman" w:hAnsi="Times New Roman"/>
          <w:color w:val="000000"/>
          <w:kern w:val="24"/>
        </w:rPr>
        <w:t xml:space="preserve">180 </w:t>
      </w:r>
      <w:r>
        <w:rPr>
          <w:rFonts w:ascii="Times New Roman" w:hAnsi="Times New Roman"/>
          <w:color w:val="000000"/>
          <w:kern w:val="24"/>
        </w:rPr>
        <w:t>calendar</w:t>
      </w:r>
      <w:r w:rsidRPr="00BB43E7">
        <w:rPr>
          <w:rFonts w:ascii="Times New Roman" w:hAnsi="Times New Roman"/>
          <w:color w:val="000000"/>
          <w:kern w:val="24"/>
        </w:rPr>
        <w:t xml:space="preserve"> days before the filing of the S-1, </w:t>
      </w:r>
      <w:r w:rsidRPr="00BB43E7">
        <w:rPr>
          <w:rFonts w:ascii="Times New Roman" w:hAnsi="Times New Roman"/>
          <w:i/>
          <w:color w:val="000000"/>
          <w:kern w:val="24"/>
        </w:rPr>
        <w:t>Mkt Return</w:t>
      </w:r>
      <w:r w:rsidRPr="00BB43E7">
        <w:rPr>
          <w:rFonts w:ascii="Times New Roman" w:hAnsi="Times New Roman"/>
          <w:i/>
          <w:color w:val="000000"/>
          <w:kern w:val="24"/>
          <w:vertAlign w:val="subscript"/>
        </w:rPr>
        <w:t>S1to</w:t>
      </w:r>
      <w:r>
        <w:rPr>
          <w:rFonts w:ascii="Times New Roman" w:hAnsi="Times New Roman"/>
          <w:i/>
          <w:color w:val="000000"/>
          <w:kern w:val="24"/>
          <w:vertAlign w:val="subscript"/>
        </w:rPr>
        <w:t>O</w:t>
      </w:r>
      <w:r w:rsidRPr="00BB43E7">
        <w:rPr>
          <w:rFonts w:ascii="Times New Roman" w:hAnsi="Times New Roman"/>
          <w:i/>
          <w:color w:val="000000"/>
          <w:kern w:val="24"/>
          <w:vertAlign w:val="subscript"/>
        </w:rPr>
        <w:t>P</w:t>
      </w:r>
      <w:r w:rsidRPr="00BB43E7">
        <w:rPr>
          <w:rFonts w:ascii="Times New Roman" w:hAnsi="Times New Roman"/>
          <w:i/>
          <w:color w:val="000000"/>
          <w:kern w:val="24"/>
        </w:rPr>
        <w:t>,</w:t>
      </w:r>
      <w:r w:rsidRPr="00BB43E7">
        <w:rPr>
          <w:rFonts w:ascii="Times New Roman" w:hAnsi="Times New Roman"/>
          <w:color w:val="000000"/>
          <w:kern w:val="24"/>
        </w:rPr>
        <w:t xml:space="preserve"> the buy and hold value weighted CRSP returns between the filing of the S-1 and </w:t>
      </w:r>
      <w:r>
        <w:rPr>
          <w:rFonts w:ascii="Times New Roman" w:hAnsi="Times New Roman"/>
          <w:color w:val="000000"/>
          <w:kern w:val="24"/>
        </w:rPr>
        <w:t>the</w:t>
      </w:r>
      <w:r w:rsidRPr="00BB43E7">
        <w:rPr>
          <w:rFonts w:ascii="Times New Roman" w:hAnsi="Times New Roman"/>
          <w:color w:val="000000"/>
          <w:kern w:val="24"/>
        </w:rPr>
        <w:t xml:space="preserve"> offer </w:t>
      </w:r>
      <w:r>
        <w:rPr>
          <w:rFonts w:ascii="Times New Roman" w:hAnsi="Times New Roman"/>
          <w:color w:val="000000"/>
          <w:kern w:val="24"/>
        </w:rPr>
        <w:t>date</w:t>
      </w:r>
      <w:r w:rsidRPr="00BB43E7">
        <w:rPr>
          <w:rFonts w:ascii="Times New Roman" w:hAnsi="Times New Roman"/>
          <w:color w:val="000000"/>
          <w:kern w:val="24"/>
        </w:rPr>
        <w:t xml:space="preserve">, </w:t>
      </w:r>
      <w:r w:rsidRPr="00BB43E7">
        <w:rPr>
          <w:rFonts w:ascii="Times New Roman" w:eastAsia="Times New Roman" w:hAnsi="Times New Roman"/>
          <w:i/>
        </w:rPr>
        <w:t>Number of IPOs</w:t>
      </w:r>
      <w:r w:rsidRPr="00BB43E7">
        <w:rPr>
          <w:rFonts w:ascii="Times New Roman" w:eastAsia="Times New Roman" w:hAnsi="Times New Roman"/>
          <w:i/>
          <w:vertAlign w:val="subscript"/>
        </w:rPr>
        <w:t>-180toS1</w:t>
      </w:r>
      <w:r w:rsidRPr="00BB43E7">
        <w:rPr>
          <w:rFonts w:ascii="Times New Roman" w:eastAsia="Times New Roman" w:hAnsi="Times New Roman"/>
          <w:i/>
        </w:rPr>
        <w:t>,</w:t>
      </w:r>
      <w:r w:rsidRPr="00BB43E7">
        <w:rPr>
          <w:rFonts w:ascii="Times New Roman" w:eastAsia="Times New Roman" w:hAnsi="Times New Roman"/>
        </w:rPr>
        <w:t xml:space="preserve"> the total number of IPOs that went public in the 180 calendar days prior to the IPO’s filing of its S-1</w:t>
      </w:r>
      <w:r>
        <w:rPr>
          <w:rFonts w:ascii="Times New Roman" w:eastAsia="Times New Roman" w:hAnsi="Times New Roman"/>
        </w:rPr>
        <w:t xml:space="preserve"> using the selection criteria for our sample</w:t>
      </w:r>
      <w:r w:rsidRPr="00BB43E7">
        <w:rPr>
          <w:rFonts w:ascii="Times New Roman" w:eastAsia="Times New Roman" w:hAnsi="Times New Roman"/>
        </w:rPr>
        <w:t xml:space="preserve">, and </w:t>
      </w:r>
      <w:r w:rsidRPr="00BB43E7">
        <w:rPr>
          <w:rFonts w:ascii="Times New Roman" w:eastAsia="Times New Roman" w:hAnsi="Times New Roman"/>
          <w:i/>
        </w:rPr>
        <w:t>Average</w:t>
      </w:r>
      <w:r w:rsidRPr="00BB43E7">
        <w:rPr>
          <w:rFonts w:ascii="Times New Roman" w:eastAsia="Times New Roman" w:hAnsi="Times New Roman"/>
        </w:rPr>
        <w:t xml:space="preserve"> </w:t>
      </w:r>
      <w:r w:rsidRPr="00BB43E7">
        <w:rPr>
          <w:rFonts w:ascii="Times New Roman" w:eastAsia="Times New Roman" w:hAnsi="Times New Roman"/>
          <w:i/>
        </w:rPr>
        <w:t>IR</w:t>
      </w:r>
      <w:r w:rsidRPr="00BB43E7">
        <w:rPr>
          <w:rFonts w:ascii="Times New Roman" w:eastAsia="Times New Roman" w:hAnsi="Times New Roman"/>
          <w:i/>
          <w:vertAlign w:val="subscript"/>
        </w:rPr>
        <w:t>-180toS1</w:t>
      </w:r>
      <w:r w:rsidRPr="00BB43E7">
        <w:rPr>
          <w:rFonts w:ascii="Times New Roman" w:eastAsia="Times New Roman" w:hAnsi="Times New Roman"/>
          <w:i/>
        </w:rPr>
        <w:t>,</w:t>
      </w:r>
      <w:r w:rsidRPr="00BB43E7">
        <w:rPr>
          <w:rFonts w:ascii="Times New Roman" w:eastAsia="Times New Roman" w:hAnsi="Times New Roman"/>
        </w:rPr>
        <w:t xml:space="preserve"> the average initial return of IPOs that went public in the 180 calendar days prior to the IPO’s filing of its S-1</w:t>
      </w:r>
      <w:r w:rsidRPr="00A97883">
        <w:rPr>
          <w:rFonts w:ascii="Times New Roman" w:eastAsia="Times New Roman" w:hAnsi="Times New Roman"/>
        </w:rPr>
        <w:t xml:space="preserve"> </w:t>
      </w:r>
      <w:r>
        <w:rPr>
          <w:rFonts w:ascii="Times New Roman" w:eastAsia="Times New Roman" w:hAnsi="Times New Roman"/>
        </w:rPr>
        <w:t>using the selection criteria for our sample</w:t>
      </w:r>
      <w:r w:rsidRPr="00BB43E7">
        <w:rPr>
          <w:rFonts w:ascii="Times New Roman" w:eastAsia="Times New Roman" w:hAnsi="Times New Roman"/>
        </w:rPr>
        <w:t xml:space="preserve">. </w:t>
      </w:r>
      <w:r w:rsidRPr="00BB43E7">
        <w:rPr>
          <w:rFonts w:ascii="Times New Roman" w:hAnsi="Times New Roman"/>
          <w:color w:val="000000"/>
          <w:kern w:val="24"/>
        </w:rPr>
        <w:t>Includes industry (SIC1) and year fixed effects. T-statistics are in parentheses below the coefficients. *, **, *** indicate significance at the 1</w:t>
      </w:r>
      <w:r>
        <w:rPr>
          <w:rFonts w:ascii="Times New Roman" w:hAnsi="Times New Roman"/>
          <w:color w:val="000000"/>
          <w:kern w:val="24"/>
        </w:rPr>
        <w:t>0</w:t>
      </w:r>
      <w:r w:rsidRPr="00BB43E7">
        <w:rPr>
          <w:rFonts w:ascii="Times New Roman" w:hAnsi="Times New Roman"/>
          <w:color w:val="000000"/>
          <w:kern w:val="24"/>
        </w:rPr>
        <w:t>, 5 and 1% levels. Standard errors are clustered by industry (SIC1).</w:t>
      </w:r>
      <w:r>
        <w:rPr>
          <w:rFonts w:ascii="Times New Roman" w:hAnsi="Times New Roman"/>
          <w:color w:val="000000"/>
          <w:kern w:val="24"/>
        </w:rPr>
        <w:t xml:space="preserve"> </w:t>
      </w:r>
    </w:p>
    <w:p w14:paraId="513761B5" w14:textId="77777777" w:rsidR="00684F99" w:rsidRPr="00715C7D" w:rsidRDefault="00684F99" w:rsidP="00684F99">
      <w:pPr>
        <w:spacing w:after="0" w:line="240" w:lineRule="auto"/>
        <w:rPr>
          <w:rFonts w:ascii="Times New Roman" w:hAnsi="Times New Roman"/>
          <w:color w:val="000000"/>
          <w:kern w:val="24"/>
        </w:rPr>
      </w:pPr>
      <w:r w:rsidRPr="00715C7D">
        <w:rPr>
          <w:rFonts w:ascii="Times New Roman" w:hAnsi="Times New Roman"/>
          <w:color w:val="000000"/>
          <w:kern w:val="24"/>
        </w:rPr>
        <w:br w:type="page"/>
      </w:r>
    </w:p>
    <w:p w14:paraId="54AC328C" w14:textId="77777777" w:rsidR="00684F99" w:rsidRPr="00715C7D" w:rsidRDefault="00684F99" w:rsidP="00684F99">
      <w:pPr>
        <w:spacing w:after="0" w:line="240" w:lineRule="auto"/>
        <w:jc w:val="both"/>
        <w:rPr>
          <w:rFonts w:ascii="Times New Roman" w:hAnsi="Times New Roman"/>
          <w:color w:val="000000"/>
          <w:kern w:val="24"/>
          <w:sz w:val="20"/>
          <w:szCs w:val="20"/>
        </w:rPr>
      </w:pPr>
    </w:p>
    <w:tbl>
      <w:tblPr>
        <w:tblpPr w:leftFromText="180" w:rightFromText="180" w:vertAnchor="text" w:horzAnchor="margin" w:tblpXSpec="center" w:tblpY="308"/>
        <w:tblOverlap w:val="never"/>
        <w:tblW w:w="5350" w:type="pct"/>
        <w:tblLayout w:type="fixed"/>
        <w:tblLook w:val="04A0" w:firstRow="1" w:lastRow="0" w:firstColumn="1" w:lastColumn="0" w:noHBand="0" w:noVBand="1"/>
      </w:tblPr>
      <w:tblGrid>
        <w:gridCol w:w="2216"/>
        <w:gridCol w:w="1547"/>
        <w:gridCol w:w="1547"/>
        <w:gridCol w:w="1546"/>
        <w:gridCol w:w="1546"/>
        <w:gridCol w:w="1546"/>
        <w:gridCol w:w="1546"/>
        <w:gridCol w:w="1546"/>
        <w:gridCol w:w="1829"/>
      </w:tblGrid>
      <w:tr w:rsidR="00684F99" w:rsidRPr="00715C7D" w14:paraId="2A2F8CB4" w14:textId="77777777">
        <w:trPr>
          <w:trHeight w:val="20"/>
        </w:trPr>
        <w:tc>
          <w:tcPr>
            <w:tcW w:w="745" w:type="pct"/>
            <w:tcBorders>
              <w:top w:val="single" w:sz="8" w:space="0" w:color="auto"/>
              <w:left w:val="nil"/>
              <w:right w:val="nil"/>
            </w:tcBorders>
            <w:shd w:val="clear" w:color="auto" w:fill="auto"/>
            <w:noWrap/>
            <w:vAlign w:val="bottom"/>
          </w:tcPr>
          <w:p w14:paraId="6D1C0C42" w14:textId="77777777" w:rsidR="00684F99" w:rsidRPr="00715C7D" w:rsidRDefault="00684F99" w:rsidP="00684F99">
            <w:pPr>
              <w:spacing w:after="0" w:line="240" w:lineRule="auto"/>
              <w:contextualSpacing/>
              <w:rPr>
                <w:rFonts w:ascii="Times New Roman" w:eastAsia="Times New Roman" w:hAnsi="Times New Roman"/>
              </w:rPr>
            </w:pPr>
          </w:p>
        </w:tc>
        <w:tc>
          <w:tcPr>
            <w:tcW w:w="4255" w:type="pct"/>
            <w:gridSpan w:val="8"/>
            <w:tcBorders>
              <w:top w:val="single" w:sz="8" w:space="0" w:color="auto"/>
              <w:left w:val="nil"/>
              <w:right w:val="nil"/>
            </w:tcBorders>
            <w:shd w:val="clear" w:color="auto" w:fill="auto"/>
            <w:noWrap/>
            <w:vAlign w:val="bottom"/>
          </w:tcPr>
          <w:p w14:paraId="1EBFA9A3" w14:textId="3B734DBA" w:rsidR="00732C99" w:rsidRPr="00FE05D7" w:rsidRDefault="00732C99" w:rsidP="00684F99">
            <w:pPr>
              <w:spacing w:after="0" w:line="240" w:lineRule="auto"/>
              <w:jc w:val="center"/>
              <w:rPr>
                <w:rFonts w:ascii="Times New Roman" w:hAnsi="Times New Roman"/>
                <w:b/>
                <w:color w:val="000000"/>
              </w:rPr>
            </w:pPr>
            <w:r>
              <w:rPr>
                <w:rFonts w:ascii="Times New Roman" w:hAnsi="Times New Roman"/>
                <w:b/>
                <w:color w:val="000000"/>
              </w:rPr>
              <w:t>Dependent Variable: Daily SIC1 Portfolios of Peer Firm Views</w:t>
            </w:r>
          </w:p>
          <w:p w14:paraId="680F334A" w14:textId="4621EE4C" w:rsidR="00684F99" w:rsidRPr="00C02A4A" w:rsidRDefault="00732C99" w:rsidP="00684F99">
            <w:pPr>
              <w:spacing w:after="0" w:line="240" w:lineRule="auto"/>
              <w:jc w:val="center"/>
              <w:rPr>
                <w:rFonts w:ascii="Times New Roman" w:hAnsi="Times New Roman"/>
                <w:color w:val="000000"/>
              </w:rPr>
            </w:pPr>
            <w:r>
              <w:rPr>
                <w:rFonts w:ascii="Times New Roman" w:hAnsi="Times New Roman"/>
                <w:i/>
                <w:color w:val="000000"/>
              </w:rPr>
              <w:t>(</w:t>
            </w:r>
            <w:r w:rsidR="00684F99" w:rsidRPr="00C02A4A">
              <w:rPr>
                <w:rFonts w:ascii="Times New Roman" w:hAnsi="Times New Roman"/>
                <w:i/>
                <w:color w:val="000000"/>
              </w:rPr>
              <w:t>Column Heading Represents Type of Viewers or Views Used as Independent Variable</w:t>
            </w:r>
            <w:r>
              <w:rPr>
                <w:rFonts w:ascii="Times New Roman" w:hAnsi="Times New Roman"/>
                <w:i/>
                <w:color w:val="000000"/>
              </w:rPr>
              <w:t>)</w:t>
            </w:r>
          </w:p>
        </w:tc>
      </w:tr>
      <w:tr w:rsidR="00684F99" w:rsidRPr="00715C7D" w14:paraId="46170298" w14:textId="77777777">
        <w:trPr>
          <w:trHeight w:val="20"/>
        </w:trPr>
        <w:tc>
          <w:tcPr>
            <w:tcW w:w="745" w:type="pct"/>
            <w:tcBorders>
              <w:left w:val="nil"/>
              <w:right w:val="nil"/>
            </w:tcBorders>
            <w:shd w:val="clear" w:color="auto" w:fill="auto"/>
            <w:noWrap/>
            <w:vAlign w:val="bottom"/>
          </w:tcPr>
          <w:p w14:paraId="7D35A1AA"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 </w:t>
            </w:r>
          </w:p>
        </w:tc>
        <w:tc>
          <w:tcPr>
            <w:tcW w:w="520" w:type="pct"/>
            <w:tcBorders>
              <w:left w:val="nil"/>
              <w:right w:val="nil"/>
            </w:tcBorders>
            <w:shd w:val="clear" w:color="auto" w:fill="auto"/>
            <w:noWrap/>
            <w:vAlign w:val="bottom"/>
          </w:tcPr>
          <w:p w14:paraId="0D87F384" w14:textId="77777777" w:rsidR="00684F99" w:rsidRPr="00C02A4A" w:rsidRDefault="00684F99" w:rsidP="00684F99">
            <w:pPr>
              <w:spacing w:after="0" w:line="240" w:lineRule="auto"/>
              <w:jc w:val="center"/>
              <w:rPr>
                <w:rFonts w:ascii="Times New Roman" w:eastAsia="Times New Roman" w:hAnsi="Times New Roman"/>
              </w:rPr>
            </w:pPr>
            <w:r w:rsidRPr="00C02A4A">
              <w:rPr>
                <w:rFonts w:ascii="Times New Roman" w:hAnsi="Times New Roman"/>
                <w:color w:val="000000"/>
              </w:rPr>
              <w:t>All Viewers</w:t>
            </w:r>
          </w:p>
        </w:tc>
        <w:tc>
          <w:tcPr>
            <w:tcW w:w="520" w:type="pct"/>
            <w:tcBorders>
              <w:left w:val="nil"/>
              <w:right w:val="nil"/>
            </w:tcBorders>
            <w:shd w:val="clear" w:color="auto" w:fill="auto"/>
            <w:noWrap/>
            <w:vAlign w:val="bottom"/>
          </w:tcPr>
          <w:p w14:paraId="3395D310" w14:textId="77777777" w:rsidR="00684F99" w:rsidRPr="007635C1" w:rsidRDefault="00684F99" w:rsidP="00684F99">
            <w:pPr>
              <w:spacing w:after="0" w:line="240" w:lineRule="auto"/>
              <w:jc w:val="center"/>
              <w:rPr>
                <w:rFonts w:ascii="Times New Roman" w:eastAsia="Times New Roman" w:hAnsi="Times New Roman"/>
              </w:rPr>
            </w:pPr>
            <w:r w:rsidRPr="007635C1">
              <w:rPr>
                <w:rFonts w:ascii="Times New Roman" w:eastAsia="Times New Roman" w:hAnsi="Times New Roman"/>
                <w:color w:val="000000"/>
                <w:kern w:val="24"/>
              </w:rPr>
              <w:t>All Viewers Human</w:t>
            </w:r>
          </w:p>
        </w:tc>
        <w:tc>
          <w:tcPr>
            <w:tcW w:w="520" w:type="pct"/>
            <w:tcBorders>
              <w:left w:val="nil"/>
              <w:right w:val="nil"/>
            </w:tcBorders>
            <w:shd w:val="clear" w:color="auto" w:fill="auto"/>
            <w:noWrap/>
            <w:vAlign w:val="bottom"/>
          </w:tcPr>
          <w:p w14:paraId="15CEEAED" w14:textId="77777777" w:rsidR="00684F99" w:rsidRPr="007635C1" w:rsidRDefault="00684F99" w:rsidP="00684F99">
            <w:pPr>
              <w:spacing w:after="0" w:line="240" w:lineRule="auto"/>
              <w:jc w:val="center"/>
              <w:rPr>
                <w:rFonts w:ascii="Times New Roman" w:eastAsia="Times New Roman" w:hAnsi="Times New Roman"/>
              </w:rPr>
            </w:pPr>
            <w:r w:rsidRPr="007635C1">
              <w:rPr>
                <w:rFonts w:ascii="Times New Roman" w:eastAsia="Times New Roman" w:hAnsi="Times New Roman"/>
                <w:color w:val="000000"/>
                <w:kern w:val="24"/>
              </w:rPr>
              <w:t>All Viewers Bot</w:t>
            </w:r>
          </w:p>
        </w:tc>
        <w:tc>
          <w:tcPr>
            <w:tcW w:w="520" w:type="pct"/>
            <w:tcBorders>
              <w:left w:val="nil"/>
              <w:right w:val="nil"/>
            </w:tcBorders>
            <w:shd w:val="clear" w:color="auto" w:fill="auto"/>
            <w:noWrap/>
            <w:vAlign w:val="bottom"/>
          </w:tcPr>
          <w:p w14:paraId="3E173EF8" w14:textId="77777777" w:rsidR="00684F99" w:rsidRPr="007635C1" w:rsidRDefault="00684F99" w:rsidP="00684F99">
            <w:pPr>
              <w:spacing w:after="0" w:line="240" w:lineRule="auto"/>
              <w:jc w:val="center"/>
              <w:rPr>
                <w:rFonts w:ascii="Times New Roman" w:eastAsia="Times New Roman" w:hAnsi="Times New Roman"/>
              </w:rPr>
            </w:pPr>
            <w:r w:rsidRPr="007635C1">
              <w:rPr>
                <w:rFonts w:ascii="Times New Roman" w:eastAsia="Times New Roman" w:hAnsi="Times New Roman"/>
                <w:color w:val="000000"/>
                <w:kern w:val="24"/>
              </w:rPr>
              <w:t>All Viewers Unsure</w:t>
            </w:r>
          </w:p>
        </w:tc>
        <w:tc>
          <w:tcPr>
            <w:tcW w:w="520" w:type="pct"/>
            <w:tcBorders>
              <w:left w:val="nil"/>
              <w:right w:val="nil"/>
            </w:tcBorders>
            <w:shd w:val="clear" w:color="auto" w:fill="auto"/>
            <w:noWrap/>
            <w:vAlign w:val="bottom"/>
          </w:tcPr>
          <w:p w14:paraId="1CD784C4" w14:textId="77777777" w:rsidR="00684F99" w:rsidRPr="007635C1" w:rsidRDefault="00684F99" w:rsidP="00684F99">
            <w:pPr>
              <w:spacing w:after="0" w:line="240" w:lineRule="auto"/>
              <w:jc w:val="center"/>
              <w:rPr>
                <w:rFonts w:ascii="Times New Roman" w:eastAsia="Times New Roman" w:hAnsi="Times New Roman"/>
              </w:rPr>
            </w:pPr>
            <w:r w:rsidRPr="007635C1">
              <w:rPr>
                <w:rFonts w:ascii="Times New Roman" w:eastAsia="Times New Roman" w:hAnsi="Times New Roman"/>
              </w:rPr>
              <w:t xml:space="preserve">IPO </w:t>
            </w:r>
          </w:p>
          <w:p w14:paraId="130D106C" w14:textId="77777777" w:rsidR="00684F99" w:rsidRPr="007635C1" w:rsidRDefault="00684F99" w:rsidP="00684F99">
            <w:pPr>
              <w:spacing w:after="0" w:line="240" w:lineRule="auto"/>
              <w:jc w:val="center"/>
              <w:rPr>
                <w:rFonts w:ascii="Times New Roman" w:eastAsia="Times New Roman" w:hAnsi="Times New Roman"/>
              </w:rPr>
            </w:pPr>
            <w:r w:rsidRPr="007635C1">
              <w:rPr>
                <w:rFonts w:ascii="Times New Roman" w:eastAsia="Times New Roman" w:hAnsi="Times New Roman"/>
              </w:rPr>
              <w:t>Viewers</w:t>
            </w:r>
          </w:p>
        </w:tc>
        <w:tc>
          <w:tcPr>
            <w:tcW w:w="520" w:type="pct"/>
            <w:tcBorders>
              <w:left w:val="nil"/>
              <w:right w:val="nil"/>
            </w:tcBorders>
            <w:shd w:val="clear" w:color="auto" w:fill="auto"/>
            <w:noWrap/>
            <w:vAlign w:val="bottom"/>
          </w:tcPr>
          <w:p w14:paraId="773BC211" w14:textId="77777777" w:rsidR="00684F99" w:rsidRPr="007635C1" w:rsidRDefault="00684F99" w:rsidP="00684F99">
            <w:pPr>
              <w:spacing w:after="0" w:line="240" w:lineRule="auto"/>
              <w:jc w:val="center"/>
              <w:rPr>
                <w:rFonts w:ascii="Times New Roman" w:eastAsia="Times New Roman" w:hAnsi="Times New Roman"/>
              </w:rPr>
            </w:pPr>
            <w:r w:rsidRPr="007635C1">
              <w:rPr>
                <w:rFonts w:ascii="Times New Roman" w:hAnsi="Times New Roman"/>
                <w:color w:val="000000"/>
              </w:rPr>
              <w:t xml:space="preserve">Peer Firm Viewers </w:t>
            </w:r>
          </w:p>
        </w:tc>
        <w:tc>
          <w:tcPr>
            <w:tcW w:w="520" w:type="pct"/>
            <w:tcBorders>
              <w:left w:val="nil"/>
              <w:right w:val="nil"/>
            </w:tcBorders>
            <w:shd w:val="clear" w:color="auto" w:fill="auto"/>
            <w:noWrap/>
            <w:vAlign w:val="bottom"/>
          </w:tcPr>
          <w:p w14:paraId="4A910747" w14:textId="77777777" w:rsidR="00684F99" w:rsidRPr="007635C1" w:rsidRDefault="00684F99" w:rsidP="00684F99">
            <w:pPr>
              <w:spacing w:after="0" w:line="240" w:lineRule="auto"/>
              <w:jc w:val="center"/>
              <w:rPr>
                <w:rFonts w:ascii="Times New Roman" w:eastAsia="Times New Roman" w:hAnsi="Times New Roman"/>
              </w:rPr>
            </w:pPr>
            <w:r w:rsidRPr="007635C1">
              <w:rPr>
                <w:rFonts w:ascii="Times New Roman" w:hAnsi="Times New Roman"/>
                <w:color w:val="000000"/>
              </w:rPr>
              <w:t xml:space="preserve">Peer Firm Viewers SIC1 </w:t>
            </w:r>
          </w:p>
        </w:tc>
        <w:tc>
          <w:tcPr>
            <w:tcW w:w="615" w:type="pct"/>
            <w:tcBorders>
              <w:left w:val="nil"/>
              <w:right w:val="nil"/>
            </w:tcBorders>
            <w:shd w:val="clear" w:color="auto" w:fill="auto"/>
            <w:noWrap/>
            <w:vAlign w:val="bottom"/>
          </w:tcPr>
          <w:p w14:paraId="38D1076F" w14:textId="77777777" w:rsidR="00684F99" w:rsidRPr="007635C1" w:rsidRDefault="00684F99" w:rsidP="00684F99">
            <w:pPr>
              <w:spacing w:after="0" w:line="240" w:lineRule="auto"/>
              <w:jc w:val="center"/>
              <w:rPr>
                <w:rFonts w:ascii="Times New Roman" w:eastAsia="Times New Roman" w:hAnsi="Times New Roman"/>
              </w:rPr>
            </w:pPr>
            <w:r w:rsidRPr="007635C1">
              <w:rPr>
                <w:rFonts w:ascii="Times New Roman" w:hAnsi="Times New Roman"/>
                <w:color w:val="000000"/>
              </w:rPr>
              <w:t xml:space="preserve">Peer Firm Document Views </w:t>
            </w:r>
          </w:p>
        </w:tc>
      </w:tr>
      <w:tr w:rsidR="00684F99" w:rsidRPr="00715C7D" w14:paraId="71830B42" w14:textId="77777777">
        <w:trPr>
          <w:trHeight w:val="20"/>
        </w:trPr>
        <w:tc>
          <w:tcPr>
            <w:tcW w:w="745" w:type="pct"/>
            <w:tcBorders>
              <w:top w:val="nil"/>
              <w:left w:val="nil"/>
              <w:bottom w:val="single" w:sz="4" w:space="0" w:color="auto"/>
              <w:right w:val="nil"/>
            </w:tcBorders>
            <w:shd w:val="clear" w:color="auto" w:fill="auto"/>
            <w:noWrap/>
            <w:vAlign w:val="bottom"/>
          </w:tcPr>
          <w:p w14:paraId="7BCB4FD1"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Variables</w:t>
            </w:r>
          </w:p>
        </w:tc>
        <w:tc>
          <w:tcPr>
            <w:tcW w:w="520" w:type="pct"/>
            <w:tcBorders>
              <w:top w:val="nil"/>
              <w:left w:val="nil"/>
              <w:bottom w:val="single" w:sz="4" w:space="0" w:color="auto"/>
              <w:right w:val="nil"/>
            </w:tcBorders>
            <w:shd w:val="clear" w:color="auto" w:fill="auto"/>
            <w:noWrap/>
            <w:vAlign w:val="center"/>
          </w:tcPr>
          <w:p w14:paraId="41C1F385" w14:textId="77777777" w:rsidR="00684F99" w:rsidRPr="00C02A4A" w:rsidRDefault="00684F99" w:rsidP="00684F99">
            <w:pPr>
              <w:spacing w:after="0" w:line="240" w:lineRule="auto"/>
              <w:contextualSpacing/>
              <w:jc w:val="center"/>
              <w:rPr>
                <w:rFonts w:ascii="Times New Roman" w:eastAsia="Times New Roman" w:hAnsi="Times New Roman"/>
                <w:color w:val="000000"/>
              </w:rPr>
            </w:pPr>
            <w:r w:rsidRPr="00C02A4A">
              <w:rPr>
                <w:rFonts w:ascii="Times New Roman" w:eastAsia="Times New Roman" w:hAnsi="Times New Roman"/>
                <w:color w:val="000000"/>
                <w:kern w:val="24"/>
              </w:rPr>
              <w:t>(1)</w:t>
            </w:r>
          </w:p>
        </w:tc>
        <w:tc>
          <w:tcPr>
            <w:tcW w:w="520" w:type="pct"/>
            <w:tcBorders>
              <w:top w:val="nil"/>
              <w:left w:val="nil"/>
              <w:bottom w:val="single" w:sz="4" w:space="0" w:color="auto"/>
              <w:right w:val="nil"/>
            </w:tcBorders>
            <w:shd w:val="clear" w:color="auto" w:fill="auto"/>
            <w:noWrap/>
            <w:vAlign w:val="center"/>
          </w:tcPr>
          <w:p w14:paraId="48A8130D" w14:textId="77777777" w:rsidR="00684F99" w:rsidRPr="007635C1" w:rsidRDefault="00684F99" w:rsidP="00684F99">
            <w:pPr>
              <w:spacing w:after="0" w:line="240" w:lineRule="auto"/>
              <w:contextualSpacing/>
              <w:jc w:val="center"/>
              <w:rPr>
                <w:rFonts w:ascii="Times New Roman" w:eastAsia="Times New Roman" w:hAnsi="Times New Roman"/>
                <w:color w:val="000000"/>
              </w:rPr>
            </w:pPr>
            <w:r w:rsidRPr="007635C1">
              <w:rPr>
                <w:rFonts w:ascii="Times New Roman" w:eastAsia="Times New Roman" w:hAnsi="Times New Roman"/>
                <w:color w:val="000000"/>
                <w:kern w:val="24"/>
              </w:rPr>
              <w:t>(2)</w:t>
            </w:r>
          </w:p>
        </w:tc>
        <w:tc>
          <w:tcPr>
            <w:tcW w:w="520" w:type="pct"/>
            <w:tcBorders>
              <w:top w:val="nil"/>
              <w:left w:val="nil"/>
              <w:bottom w:val="single" w:sz="4" w:space="0" w:color="auto"/>
              <w:right w:val="nil"/>
            </w:tcBorders>
            <w:shd w:val="clear" w:color="auto" w:fill="auto"/>
            <w:noWrap/>
            <w:vAlign w:val="center"/>
          </w:tcPr>
          <w:p w14:paraId="72EFBC7A" w14:textId="77777777" w:rsidR="00684F99" w:rsidRPr="007635C1" w:rsidRDefault="00684F99" w:rsidP="00684F99">
            <w:pPr>
              <w:spacing w:after="0" w:line="240" w:lineRule="auto"/>
              <w:contextualSpacing/>
              <w:jc w:val="center"/>
              <w:rPr>
                <w:rFonts w:ascii="Times New Roman" w:eastAsia="Times New Roman" w:hAnsi="Times New Roman"/>
                <w:color w:val="000000"/>
              </w:rPr>
            </w:pPr>
            <w:r w:rsidRPr="007635C1">
              <w:rPr>
                <w:rFonts w:ascii="Times New Roman" w:eastAsia="Times New Roman" w:hAnsi="Times New Roman"/>
                <w:color w:val="000000"/>
                <w:kern w:val="24"/>
              </w:rPr>
              <w:t>(3)</w:t>
            </w:r>
          </w:p>
        </w:tc>
        <w:tc>
          <w:tcPr>
            <w:tcW w:w="520" w:type="pct"/>
            <w:tcBorders>
              <w:top w:val="nil"/>
              <w:left w:val="nil"/>
              <w:bottom w:val="single" w:sz="4" w:space="0" w:color="auto"/>
              <w:right w:val="nil"/>
            </w:tcBorders>
            <w:shd w:val="clear" w:color="auto" w:fill="auto"/>
            <w:noWrap/>
            <w:vAlign w:val="center"/>
          </w:tcPr>
          <w:p w14:paraId="721E7D98" w14:textId="77777777" w:rsidR="00684F99" w:rsidRPr="007635C1" w:rsidRDefault="00684F99" w:rsidP="00684F99">
            <w:pPr>
              <w:spacing w:after="0" w:line="240" w:lineRule="auto"/>
              <w:contextualSpacing/>
              <w:jc w:val="center"/>
              <w:rPr>
                <w:rFonts w:ascii="Times New Roman" w:eastAsia="Times New Roman" w:hAnsi="Times New Roman"/>
                <w:color w:val="000000"/>
              </w:rPr>
            </w:pPr>
            <w:r w:rsidRPr="007635C1">
              <w:rPr>
                <w:rFonts w:ascii="Times New Roman" w:eastAsia="Times New Roman" w:hAnsi="Times New Roman"/>
                <w:color w:val="000000"/>
                <w:kern w:val="24"/>
              </w:rPr>
              <w:t>(4)</w:t>
            </w:r>
          </w:p>
        </w:tc>
        <w:tc>
          <w:tcPr>
            <w:tcW w:w="520" w:type="pct"/>
            <w:tcBorders>
              <w:top w:val="nil"/>
              <w:left w:val="nil"/>
              <w:bottom w:val="single" w:sz="4" w:space="0" w:color="auto"/>
              <w:right w:val="nil"/>
            </w:tcBorders>
            <w:shd w:val="clear" w:color="auto" w:fill="auto"/>
            <w:noWrap/>
            <w:vAlign w:val="center"/>
          </w:tcPr>
          <w:p w14:paraId="16C51201" w14:textId="77777777" w:rsidR="00684F99" w:rsidRPr="007635C1" w:rsidRDefault="00684F99" w:rsidP="00684F99">
            <w:pPr>
              <w:spacing w:after="0" w:line="240" w:lineRule="auto"/>
              <w:contextualSpacing/>
              <w:jc w:val="center"/>
              <w:rPr>
                <w:rFonts w:ascii="Times New Roman" w:eastAsia="Times New Roman" w:hAnsi="Times New Roman"/>
                <w:color w:val="000000"/>
              </w:rPr>
            </w:pPr>
            <w:r w:rsidRPr="007635C1">
              <w:rPr>
                <w:rFonts w:ascii="Times New Roman" w:eastAsia="Times New Roman" w:hAnsi="Times New Roman"/>
                <w:color w:val="000000"/>
                <w:kern w:val="24"/>
              </w:rPr>
              <w:t>(5)</w:t>
            </w:r>
          </w:p>
        </w:tc>
        <w:tc>
          <w:tcPr>
            <w:tcW w:w="520" w:type="pct"/>
            <w:tcBorders>
              <w:top w:val="nil"/>
              <w:left w:val="nil"/>
              <w:bottom w:val="single" w:sz="4" w:space="0" w:color="auto"/>
              <w:right w:val="nil"/>
            </w:tcBorders>
            <w:shd w:val="clear" w:color="auto" w:fill="auto"/>
            <w:noWrap/>
            <w:vAlign w:val="center"/>
          </w:tcPr>
          <w:p w14:paraId="2150657D" w14:textId="77777777" w:rsidR="00684F99" w:rsidRPr="007635C1" w:rsidRDefault="00684F99" w:rsidP="00684F99">
            <w:pPr>
              <w:spacing w:after="0" w:line="240" w:lineRule="auto"/>
              <w:contextualSpacing/>
              <w:jc w:val="center"/>
              <w:rPr>
                <w:rFonts w:ascii="Times New Roman" w:eastAsia="Times New Roman" w:hAnsi="Times New Roman"/>
                <w:color w:val="000000"/>
              </w:rPr>
            </w:pPr>
            <w:r w:rsidRPr="007635C1">
              <w:rPr>
                <w:rFonts w:ascii="Times New Roman" w:eastAsia="Times New Roman" w:hAnsi="Times New Roman"/>
                <w:color w:val="000000"/>
                <w:kern w:val="24"/>
              </w:rPr>
              <w:t>(6)</w:t>
            </w:r>
          </w:p>
        </w:tc>
        <w:tc>
          <w:tcPr>
            <w:tcW w:w="520" w:type="pct"/>
            <w:tcBorders>
              <w:top w:val="nil"/>
              <w:left w:val="nil"/>
              <w:bottom w:val="single" w:sz="4" w:space="0" w:color="auto"/>
              <w:right w:val="nil"/>
            </w:tcBorders>
            <w:shd w:val="clear" w:color="auto" w:fill="auto"/>
            <w:noWrap/>
            <w:vAlign w:val="center"/>
          </w:tcPr>
          <w:p w14:paraId="24523DEF" w14:textId="77777777" w:rsidR="00684F99" w:rsidRPr="007635C1" w:rsidRDefault="00684F99" w:rsidP="00684F99">
            <w:pPr>
              <w:spacing w:after="0" w:line="240" w:lineRule="auto"/>
              <w:contextualSpacing/>
              <w:jc w:val="center"/>
              <w:rPr>
                <w:rFonts w:ascii="Times New Roman" w:eastAsia="Times New Roman" w:hAnsi="Times New Roman"/>
                <w:color w:val="000000"/>
              </w:rPr>
            </w:pPr>
            <w:r w:rsidRPr="007635C1">
              <w:rPr>
                <w:rFonts w:ascii="Times New Roman" w:eastAsia="Times New Roman" w:hAnsi="Times New Roman"/>
                <w:color w:val="000000"/>
                <w:kern w:val="24"/>
              </w:rPr>
              <w:t>(7)</w:t>
            </w:r>
          </w:p>
        </w:tc>
        <w:tc>
          <w:tcPr>
            <w:tcW w:w="615" w:type="pct"/>
            <w:tcBorders>
              <w:top w:val="nil"/>
              <w:left w:val="nil"/>
              <w:bottom w:val="single" w:sz="4" w:space="0" w:color="auto"/>
              <w:right w:val="nil"/>
            </w:tcBorders>
            <w:shd w:val="clear" w:color="auto" w:fill="auto"/>
            <w:noWrap/>
            <w:vAlign w:val="center"/>
          </w:tcPr>
          <w:p w14:paraId="021EC548" w14:textId="77777777" w:rsidR="00684F99" w:rsidRPr="007635C1" w:rsidRDefault="00684F99" w:rsidP="00684F99">
            <w:pPr>
              <w:spacing w:after="0" w:line="240" w:lineRule="auto"/>
              <w:contextualSpacing/>
              <w:jc w:val="center"/>
              <w:rPr>
                <w:rFonts w:ascii="Times New Roman" w:eastAsia="Times New Roman" w:hAnsi="Times New Roman"/>
                <w:color w:val="000000"/>
              </w:rPr>
            </w:pPr>
            <w:r w:rsidRPr="007635C1">
              <w:rPr>
                <w:rFonts w:ascii="Times New Roman" w:eastAsia="Times New Roman" w:hAnsi="Times New Roman"/>
                <w:color w:val="000000"/>
                <w:kern w:val="24"/>
              </w:rPr>
              <w:t>(8)</w:t>
            </w:r>
          </w:p>
        </w:tc>
      </w:tr>
      <w:tr w:rsidR="00684F99" w:rsidRPr="00715C7D" w14:paraId="0BF40908" w14:textId="77777777">
        <w:trPr>
          <w:trHeight w:val="20"/>
        </w:trPr>
        <w:tc>
          <w:tcPr>
            <w:tcW w:w="745" w:type="pct"/>
            <w:tcBorders>
              <w:top w:val="single" w:sz="4" w:space="0" w:color="auto"/>
              <w:left w:val="nil"/>
              <w:bottom w:val="nil"/>
              <w:right w:val="nil"/>
            </w:tcBorders>
            <w:shd w:val="clear" w:color="auto" w:fill="auto"/>
            <w:noWrap/>
            <w:vAlign w:val="bottom"/>
          </w:tcPr>
          <w:p w14:paraId="4B53D458"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Viewers or Views</w:t>
            </w:r>
          </w:p>
        </w:tc>
        <w:tc>
          <w:tcPr>
            <w:tcW w:w="520" w:type="pct"/>
            <w:tcBorders>
              <w:top w:val="single" w:sz="4" w:space="0" w:color="auto"/>
              <w:left w:val="nil"/>
              <w:bottom w:val="nil"/>
              <w:right w:val="nil"/>
            </w:tcBorders>
            <w:shd w:val="clear" w:color="auto" w:fill="auto"/>
            <w:noWrap/>
            <w:vAlign w:val="bottom"/>
          </w:tcPr>
          <w:p w14:paraId="6A061DF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0.011**</w:t>
            </w:r>
          </w:p>
        </w:tc>
        <w:tc>
          <w:tcPr>
            <w:tcW w:w="520" w:type="pct"/>
            <w:tcBorders>
              <w:top w:val="single" w:sz="4" w:space="0" w:color="auto"/>
              <w:left w:val="nil"/>
              <w:bottom w:val="nil"/>
              <w:right w:val="nil"/>
            </w:tcBorders>
            <w:shd w:val="clear" w:color="auto" w:fill="auto"/>
            <w:noWrap/>
            <w:vAlign w:val="bottom"/>
          </w:tcPr>
          <w:p w14:paraId="07B973F1"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0.022**</w:t>
            </w:r>
          </w:p>
        </w:tc>
        <w:tc>
          <w:tcPr>
            <w:tcW w:w="520" w:type="pct"/>
            <w:tcBorders>
              <w:top w:val="single" w:sz="4" w:space="0" w:color="auto"/>
              <w:left w:val="nil"/>
              <w:bottom w:val="nil"/>
              <w:right w:val="nil"/>
            </w:tcBorders>
            <w:shd w:val="clear" w:color="auto" w:fill="auto"/>
            <w:noWrap/>
            <w:vAlign w:val="bottom"/>
          </w:tcPr>
          <w:p w14:paraId="70A18FC8"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0.213</w:t>
            </w:r>
          </w:p>
        </w:tc>
        <w:tc>
          <w:tcPr>
            <w:tcW w:w="520" w:type="pct"/>
            <w:tcBorders>
              <w:top w:val="single" w:sz="4" w:space="0" w:color="auto"/>
              <w:left w:val="nil"/>
              <w:bottom w:val="nil"/>
              <w:right w:val="nil"/>
            </w:tcBorders>
            <w:shd w:val="clear" w:color="auto" w:fill="auto"/>
            <w:noWrap/>
            <w:vAlign w:val="bottom"/>
          </w:tcPr>
          <w:p w14:paraId="0115E472"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0.017*</w:t>
            </w:r>
          </w:p>
        </w:tc>
        <w:tc>
          <w:tcPr>
            <w:tcW w:w="520" w:type="pct"/>
            <w:tcBorders>
              <w:top w:val="single" w:sz="4" w:space="0" w:color="auto"/>
              <w:left w:val="nil"/>
              <w:bottom w:val="nil"/>
              <w:right w:val="nil"/>
            </w:tcBorders>
            <w:shd w:val="clear" w:color="auto" w:fill="auto"/>
            <w:noWrap/>
            <w:vAlign w:val="bottom"/>
          </w:tcPr>
          <w:p w14:paraId="3FE99566"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0.014**</w:t>
            </w:r>
          </w:p>
        </w:tc>
        <w:tc>
          <w:tcPr>
            <w:tcW w:w="520" w:type="pct"/>
            <w:tcBorders>
              <w:top w:val="single" w:sz="4" w:space="0" w:color="auto"/>
              <w:left w:val="nil"/>
              <w:bottom w:val="nil"/>
              <w:right w:val="nil"/>
            </w:tcBorders>
            <w:shd w:val="clear" w:color="auto" w:fill="auto"/>
            <w:noWrap/>
            <w:vAlign w:val="bottom"/>
          </w:tcPr>
          <w:p w14:paraId="7F15356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0.025***</w:t>
            </w:r>
          </w:p>
        </w:tc>
        <w:tc>
          <w:tcPr>
            <w:tcW w:w="520" w:type="pct"/>
            <w:tcBorders>
              <w:top w:val="single" w:sz="4" w:space="0" w:color="auto"/>
              <w:left w:val="nil"/>
              <w:bottom w:val="nil"/>
              <w:right w:val="nil"/>
            </w:tcBorders>
            <w:shd w:val="clear" w:color="auto" w:fill="auto"/>
            <w:noWrap/>
            <w:vAlign w:val="bottom"/>
          </w:tcPr>
          <w:p w14:paraId="6BAFBE49"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0.038***</w:t>
            </w:r>
          </w:p>
        </w:tc>
        <w:tc>
          <w:tcPr>
            <w:tcW w:w="615" w:type="pct"/>
            <w:tcBorders>
              <w:top w:val="single" w:sz="4" w:space="0" w:color="auto"/>
              <w:left w:val="nil"/>
              <w:bottom w:val="nil"/>
              <w:right w:val="nil"/>
            </w:tcBorders>
            <w:shd w:val="clear" w:color="auto" w:fill="auto"/>
            <w:noWrap/>
            <w:vAlign w:val="bottom"/>
          </w:tcPr>
          <w:p w14:paraId="5023E424"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r>
      <w:tr w:rsidR="00684F99" w:rsidRPr="00715C7D" w14:paraId="73C23969" w14:textId="77777777">
        <w:trPr>
          <w:trHeight w:val="20"/>
        </w:trPr>
        <w:tc>
          <w:tcPr>
            <w:tcW w:w="745" w:type="pct"/>
            <w:tcBorders>
              <w:top w:val="nil"/>
              <w:left w:val="nil"/>
              <w:bottom w:val="nil"/>
              <w:right w:val="nil"/>
            </w:tcBorders>
            <w:shd w:val="clear" w:color="auto" w:fill="auto"/>
            <w:noWrap/>
            <w:vAlign w:val="bottom"/>
          </w:tcPr>
          <w:p w14:paraId="2C0B241E" w14:textId="77777777" w:rsidR="00684F99" w:rsidRPr="00715C7D" w:rsidRDefault="00684F99" w:rsidP="00684F99">
            <w:pPr>
              <w:spacing w:after="0" w:line="240" w:lineRule="auto"/>
              <w:contextualSpacing/>
              <w:rPr>
                <w:rFonts w:ascii="Times New Roman" w:eastAsia="Times New Roman" w:hAnsi="Times New Roman"/>
              </w:rPr>
            </w:pPr>
          </w:p>
        </w:tc>
        <w:tc>
          <w:tcPr>
            <w:tcW w:w="520" w:type="pct"/>
            <w:tcBorders>
              <w:top w:val="nil"/>
              <w:left w:val="nil"/>
              <w:bottom w:val="nil"/>
              <w:right w:val="nil"/>
            </w:tcBorders>
            <w:shd w:val="clear" w:color="auto" w:fill="auto"/>
            <w:noWrap/>
            <w:vAlign w:val="bottom"/>
          </w:tcPr>
          <w:p w14:paraId="42754CD1"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(2.71)</w:t>
            </w:r>
          </w:p>
        </w:tc>
        <w:tc>
          <w:tcPr>
            <w:tcW w:w="520" w:type="pct"/>
            <w:tcBorders>
              <w:top w:val="nil"/>
              <w:left w:val="nil"/>
              <w:bottom w:val="nil"/>
              <w:right w:val="nil"/>
            </w:tcBorders>
            <w:shd w:val="clear" w:color="auto" w:fill="auto"/>
            <w:noWrap/>
            <w:vAlign w:val="bottom"/>
          </w:tcPr>
          <w:p w14:paraId="2910D76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(2.92)</w:t>
            </w:r>
          </w:p>
        </w:tc>
        <w:tc>
          <w:tcPr>
            <w:tcW w:w="520" w:type="pct"/>
            <w:tcBorders>
              <w:top w:val="nil"/>
              <w:left w:val="nil"/>
              <w:bottom w:val="nil"/>
              <w:right w:val="nil"/>
            </w:tcBorders>
            <w:shd w:val="clear" w:color="auto" w:fill="auto"/>
            <w:noWrap/>
            <w:vAlign w:val="bottom"/>
          </w:tcPr>
          <w:p w14:paraId="062540DA"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(1.18)</w:t>
            </w:r>
          </w:p>
        </w:tc>
        <w:tc>
          <w:tcPr>
            <w:tcW w:w="520" w:type="pct"/>
            <w:tcBorders>
              <w:top w:val="nil"/>
              <w:left w:val="nil"/>
              <w:bottom w:val="nil"/>
              <w:right w:val="nil"/>
            </w:tcBorders>
            <w:shd w:val="clear" w:color="auto" w:fill="auto"/>
            <w:noWrap/>
            <w:vAlign w:val="bottom"/>
          </w:tcPr>
          <w:p w14:paraId="5E358CE9"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(2.23)</w:t>
            </w:r>
          </w:p>
        </w:tc>
        <w:tc>
          <w:tcPr>
            <w:tcW w:w="520" w:type="pct"/>
            <w:tcBorders>
              <w:top w:val="nil"/>
              <w:left w:val="nil"/>
              <w:bottom w:val="nil"/>
              <w:right w:val="nil"/>
            </w:tcBorders>
            <w:shd w:val="clear" w:color="auto" w:fill="auto"/>
            <w:noWrap/>
            <w:vAlign w:val="bottom"/>
          </w:tcPr>
          <w:p w14:paraId="476BBCC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(2.41)</w:t>
            </w:r>
          </w:p>
        </w:tc>
        <w:tc>
          <w:tcPr>
            <w:tcW w:w="520" w:type="pct"/>
            <w:tcBorders>
              <w:top w:val="nil"/>
              <w:left w:val="nil"/>
              <w:bottom w:val="nil"/>
              <w:right w:val="nil"/>
            </w:tcBorders>
            <w:shd w:val="clear" w:color="auto" w:fill="auto"/>
            <w:noWrap/>
            <w:vAlign w:val="bottom"/>
          </w:tcPr>
          <w:p w14:paraId="0B3715D6"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(3.39)</w:t>
            </w:r>
          </w:p>
        </w:tc>
        <w:tc>
          <w:tcPr>
            <w:tcW w:w="520" w:type="pct"/>
            <w:tcBorders>
              <w:top w:val="nil"/>
              <w:left w:val="nil"/>
              <w:bottom w:val="nil"/>
              <w:right w:val="nil"/>
            </w:tcBorders>
            <w:shd w:val="clear" w:color="auto" w:fill="auto"/>
            <w:noWrap/>
            <w:vAlign w:val="bottom"/>
          </w:tcPr>
          <w:p w14:paraId="5B4D74E7"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(4.04)</w:t>
            </w:r>
          </w:p>
        </w:tc>
        <w:tc>
          <w:tcPr>
            <w:tcW w:w="615" w:type="pct"/>
            <w:tcBorders>
              <w:top w:val="nil"/>
              <w:left w:val="nil"/>
              <w:bottom w:val="nil"/>
              <w:right w:val="nil"/>
            </w:tcBorders>
            <w:shd w:val="clear" w:color="auto" w:fill="auto"/>
            <w:noWrap/>
            <w:vAlign w:val="bottom"/>
          </w:tcPr>
          <w:p w14:paraId="458AAAAB"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(0.95)</w:t>
            </w:r>
          </w:p>
        </w:tc>
      </w:tr>
      <w:tr w:rsidR="00684F99" w:rsidRPr="00715C7D" w14:paraId="472716D1" w14:textId="77777777">
        <w:trPr>
          <w:trHeight w:val="20"/>
        </w:trPr>
        <w:tc>
          <w:tcPr>
            <w:tcW w:w="745" w:type="pct"/>
            <w:tcBorders>
              <w:top w:val="nil"/>
              <w:left w:val="nil"/>
              <w:bottom w:val="nil"/>
              <w:right w:val="nil"/>
            </w:tcBorders>
            <w:shd w:val="clear" w:color="auto" w:fill="auto"/>
            <w:noWrap/>
            <w:vAlign w:val="bottom"/>
          </w:tcPr>
          <w:p w14:paraId="7D21626F"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VC</w:t>
            </w:r>
          </w:p>
        </w:tc>
        <w:tc>
          <w:tcPr>
            <w:tcW w:w="520" w:type="pct"/>
            <w:tcBorders>
              <w:top w:val="nil"/>
              <w:left w:val="nil"/>
              <w:bottom w:val="nil"/>
              <w:right w:val="nil"/>
            </w:tcBorders>
            <w:shd w:val="clear" w:color="auto" w:fill="auto"/>
            <w:noWrap/>
            <w:vAlign w:val="bottom"/>
          </w:tcPr>
          <w:p w14:paraId="04CA2EB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0.055***</w:t>
            </w:r>
          </w:p>
        </w:tc>
        <w:tc>
          <w:tcPr>
            <w:tcW w:w="520" w:type="pct"/>
            <w:tcBorders>
              <w:top w:val="nil"/>
              <w:left w:val="nil"/>
              <w:bottom w:val="nil"/>
              <w:right w:val="nil"/>
            </w:tcBorders>
            <w:shd w:val="clear" w:color="auto" w:fill="auto"/>
            <w:noWrap/>
            <w:vAlign w:val="bottom"/>
          </w:tcPr>
          <w:p w14:paraId="5B6FF096"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0.055***</w:t>
            </w:r>
          </w:p>
        </w:tc>
        <w:tc>
          <w:tcPr>
            <w:tcW w:w="520" w:type="pct"/>
            <w:tcBorders>
              <w:top w:val="nil"/>
              <w:left w:val="nil"/>
              <w:bottom w:val="nil"/>
              <w:right w:val="nil"/>
            </w:tcBorders>
            <w:shd w:val="clear" w:color="auto" w:fill="auto"/>
            <w:noWrap/>
            <w:vAlign w:val="bottom"/>
          </w:tcPr>
          <w:p w14:paraId="706D81DB"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0.060***</w:t>
            </w:r>
          </w:p>
        </w:tc>
        <w:tc>
          <w:tcPr>
            <w:tcW w:w="520" w:type="pct"/>
            <w:tcBorders>
              <w:top w:val="nil"/>
              <w:left w:val="nil"/>
              <w:bottom w:val="nil"/>
              <w:right w:val="nil"/>
            </w:tcBorders>
            <w:shd w:val="clear" w:color="auto" w:fill="auto"/>
            <w:noWrap/>
            <w:vAlign w:val="bottom"/>
          </w:tcPr>
          <w:p w14:paraId="341BA6D2"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0.057***</w:t>
            </w:r>
          </w:p>
        </w:tc>
        <w:tc>
          <w:tcPr>
            <w:tcW w:w="520" w:type="pct"/>
            <w:tcBorders>
              <w:top w:val="nil"/>
              <w:left w:val="nil"/>
              <w:bottom w:val="nil"/>
              <w:right w:val="nil"/>
            </w:tcBorders>
            <w:shd w:val="clear" w:color="auto" w:fill="auto"/>
            <w:noWrap/>
            <w:vAlign w:val="bottom"/>
          </w:tcPr>
          <w:p w14:paraId="23DB8E4C"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0.056***</w:t>
            </w:r>
          </w:p>
        </w:tc>
        <w:tc>
          <w:tcPr>
            <w:tcW w:w="520" w:type="pct"/>
            <w:tcBorders>
              <w:top w:val="nil"/>
              <w:left w:val="nil"/>
              <w:bottom w:val="nil"/>
              <w:right w:val="nil"/>
            </w:tcBorders>
            <w:shd w:val="clear" w:color="auto" w:fill="auto"/>
            <w:noWrap/>
            <w:vAlign w:val="bottom"/>
          </w:tcPr>
          <w:p w14:paraId="38EEC271"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0.055***</w:t>
            </w:r>
          </w:p>
        </w:tc>
        <w:tc>
          <w:tcPr>
            <w:tcW w:w="520" w:type="pct"/>
            <w:tcBorders>
              <w:top w:val="nil"/>
              <w:left w:val="nil"/>
              <w:bottom w:val="nil"/>
              <w:right w:val="nil"/>
            </w:tcBorders>
            <w:shd w:val="clear" w:color="auto" w:fill="auto"/>
            <w:noWrap/>
            <w:vAlign w:val="bottom"/>
          </w:tcPr>
          <w:p w14:paraId="3AA631CF"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0.056***</w:t>
            </w:r>
          </w:p>
        </w:tc>
        <w:tc>
          <w:tcPr>
            <w:tcW w:w="615" w:type="pct"/>
            <w:tcBorders>
              <w:top w:val="nil"/>
              <w:left w:val="nil"/>
              <w:bottom w:val="nil"/>
              <w:right w:val="nil"/>
            </w:tcBorders>
            <w:shd w:val="clear" w:color="auto" w:fill="auto"/>
            <w:noWrap/>
            <w:vAlign w:val="bottom"/>
          </w:tcPr>
          <w:p w14:paraId="14D193F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0.060***</w:t>
            </w:r>
          </w:p>
        </w:tc>
      </w:tr>
      <w:tr w:rsidR="00684F99" w:rsidRPr="00715C7D" w14:paraId="1FED97F5" w14:textId="77777777">
        <w:trPr>
          <w:trHeight w:val="20"/>
        </w:trPr>
        <w:tc>
          <w:tcPr>
            <w:tcW w:w="745" w:type="pct"/>
            <w:tcBorders>
              <w:top w:val="nil"/>
              <w:left w:val="nil"/>
              <w:bottom w:val="nil"/>
              <w:right w:val="nil"/>
            </w:tcBorders>
            <w:shd w:val="clear" w:color="auto" w:fill="auto"/>
            <w:noWrap/>
            <w:vAlign w:val="bottom"/>
          </w:tcPr>
          <w:p w14:paraId="41A33BD3" w14:textId="77777777" w:rsidR="00684F99" w:rsidRPr="00715C7D" w:rsidRDefault="00684F99" w:rsidP="00684F99">
            <w:pPr>
              <w:spacing w:after="0" w:line="240" w:lineRule="auto"/>
              <w:contextualSpacing/>
              <w:rPr>
                <w:rFonts w:ascii="Times New Roman" w:eastAsia="Times New Roman" w:hAnsi="Times New Roman"/>
              </w:rPr>
            </w:pPr>
          </w:p>
        </w:tc>
        <w:tc>
          <w:tcPr>
            <w:tcW w:w="520" w:type="pct"/>
            <w:tcBorders>
              <w:top w:val="nil"/>
              <w:left w:val="nil"/>
              <w:bottom w:val="nil"/>
              <w:right w:val="nil"/>
            </w:tcBorders>
            <w:shd w:val="clear" w:color="auto" w:fill="auto"/>
            <w:noWrap/>
            <w:vAlign w:val="bottom"/>
          </w:tcPr>
          <w:p w14:paraId="2E3AD6B5"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(5.54)</w:t>
            </w:r>
          </w:p>
        </w:tc>
        <w:tc>
          <w:tcPr>
            <w:tcW w:w="520" w:type="pct"/>
            <w:tcBorders>
              <w:top w:val="nil"/>
              <w:left w:val="nil"/>
              <w:bottom w:val="nil"/>
              <w:right w:val="nil"/>
            </w:tcBorders>
            <w:shd w:val="clear" w:color="auto" w:fill="auto"/>
            <w:noWrap/>
            <w:vAlign w:val="bottom"/>
          </w:tcPr>
          <w:p w14:paraId="224BBB6B"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(6.00)</w:t>
            </w:r>
          </w:p>
        </w:tc>
        <w:tc>
          <w:tcPr>
            <w:tcW w:w="520" w:type="pct"/>
            <w:tcBorders>
              <w:top w:val="nil"/>
              <w:left w:val="nil"/>
              <w:bottom w:val="nil"/>
              <w:right w:val="nil"/>
            </w:tcBorders>
            <w:shd w:val="clear" w:color="auto" w:fill="auto"/>
            <w:noWrap/>
            <w:vAlign w:val="bottom"/>
          </w:tcPr>
          <w:p w14:paraId="4E61AD4B"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(6.02)</w:t>
            </w:r>
          </w:p>
        </w:tc>
        <w:tc>
          <w:tcPr>
            <w:tcW w:w="520" w:type="pct"/>
            <w:tcBorders>
              <w:top w:val="nil"/>
              <w:left w:val="nil"/>
              <w:bottom w:val="nil"/>
              <w:right w:val="nil"/>
            </w:tcBorders>
            <w:shd w:val="clear" w:color="auto" w:fill="auto"/>
            <w:noWrap/>
            <w:vAlign w:val="bottom"/>
          </w:tcPr>
          <w:p w14:paraId="144203A5"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(5.92)</w:t>
            </w:r>
          </w:p>
        </w:tc>
        <w:tc>
          <w:tcPr>
            <w:tcW w:w="520" w:type="pct"/>
            <w:tcBorders>
              <w:top w:val="nil"/>
              <w:left w:val="nil"/>
              <w:bottom w:val="nil"/>
              <w:right w:val="nil"/>
            </w:tcBorders>
            <w:shd w:val="clear" w:color="auto" w:fill="auto"/>
            <w:noWrap/>
            <w:vAlign w:val="bottom"/>
          </w:tcPr>
          <w:p w14:paraId="43928BE9"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(5.93)</w:t>
            </w:r>
          </w:p>
        </w:tc>
        <w:tc>
          <w:tcPr>
            <w:tcW w:w="520" w:type="pct"/>
            <w:tcBorders>
              <w:top w:val="nil"/>
              <w:left w:val="nil"/>
              <w:bottom w:val="nil"/>
              <w:right w:val="nil"/>
            </w:tcBorders>
            <w:shd w:val="clear" w:color="auto" w:fill="auto"/>
            <w:noWrap/>
            <w:vAlign w:val="bottom"/>
          </w:tcPr>
          <w:p w14:paraId="680E419C"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(6.05)</w:t>
            </w:r>
          </w:p>
        </w:tc>
        <w:tc>
          <w:tcPr>
            <w:tcW w:w="520" w:type="pct"/>
            <w:tcBorders>
              <w:top w:val="nil"/>
              <w:left w:val="nil"/>
              <w:bottom w:val="nil"/>
              <w:right w:val="nil"/>
            </w:tcBorders>
            <w:shd w:val="clear" w:color="auto" w:fill="auto"/>
            <w:noWrap/>
            <w:vAlign w:val="bottom"/>
          </w:tcPr>
          <w:p w14:paraId="05F7E0F5"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(6.43)</w:t>
            </w:r>
          </w:p>
        </w:tc>
        <w:tc>
          <w:tcPr>
            <w:tcW w:w="615" w:type="pct"/>
            <w:tcBorders>
              <w:top w:val="nil"/>
              <w:left w:val="nil"/>
              <w:bottom w:val="nil"/>
              <w:right w:val="nil"/>
            </w:tcBorders>
            <w:shd w:val="clear" w:color="auto" w:fill="auto"/>
            <w:noWrap/>
            <w:vAlign w:val="bottom"/>
          </w:tcPr>
          <w:p w14:paraId="117DBDF8"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(7.49)</w:t>
            </w:r>
          </w:p>
        </w:tc>
      </w:tr>
      <w:tr w:rsidR="00684F99" w:rsidRPr="00715C7D" w14:paraId="00758711" w14:textId="77777777">
        <w:trPr>
          <w:trHeight w:val="20"/>
        </w:trPr>
        <w:tc>
          <w:tcPr>
            <w:tcW w:w="745" w:type="pct"/>
            <w:tcBorders>
              <w:top w:val="nil"/>
              <w:left w:val="nil"/>
              <w:bottom w:val="nil"/>
              <w:right w:val="nil"/>
            </w:tcBorders>
            <w:shd w:val="clear" w:color="auto" w:fill="auto"/>
            <w:noWrap/>
            <w:vAlign w:val="bottom"/>
          </w:tcPr>
          <w:p w14:paraId="78EB42B4"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Underwriter Rank</w:t>
            </w:r>
          </w:p>
        </w:tc>
        <w:tc>
          <w:tcPr>
            <w:tcW w:w="520" w:type="pct"/>
            <w:tcBorders>
              <w:top w:val="nil"/>
              <w:left w:val="nil"/>
              <w:bottom w:val="nil"/>
              <w:right w:val="nil"/>
            </w:tcBorders>
            <w:shd w:val="clear" w:color="auto" w:fill="auto"/>
            <w:noWrap/>
            <w:vAlign w:val="bottom"/>
          </w:tcPr>
          <w:p w14:paraId="746AF623"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-0.001</w:t>
            </w:r>
          </w:p>
        </w:tc>
        <w:tc>
          <w:tcPr>
            <w:tcW w:w="520" w:type="pct"/>
            <w:tcBorders>
              <w:top w:val="nil"/>
              <w:left w:val="nil"/>
              <w:bottom w:val="nil"/>
              <w:right w:val="nil"/>
            </w:tcBorders>
            <w:shd w:val="clear" w:color="auto" w:fill="auto"/>
            <w:noWrap/>
            <w:vAlign w:val="bottom"/>
          </w:tcPr>
          <w:p w14:paraId="46719B92"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-0.002</w:t>
            </w:r>
          </w:p>
        </w:tc>
        <w:tc>
          <w:tcPr>
            <w:tcW w:w="520" w:type="pct"/>
            <w:tcBorders>
              <w:top w:val="nil"/>
              <w:left w:val="nil"/>
              <w:bottom w:val="nil"/>
              <w:right w:val="nil"/>
            </w:tcBorders>
            <w:shd w:val="clear" w:color="auto" w:fill="auto"/>
            <w:noWrap/>
            <w:vAlign w:val="bottom"/>
          </w:tcPr>
          <w:p w14:paraId="0F69F773"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-0.002</w:t>
            </w:r>
          </w:p>
        </w:tc>
        <w:tc>
          <w:tcPr>
            <w:tcW w:w="520" w:type="pct"/>
            <w:tcBorders>
              <w:top w:val="nil"/>
              <w:left w:val="nil"/>
              <w:bottom w:val="nil"/>
              <w:right w:val="nil"/>
            </w:tcBorders>
            <w:shd w:val="clear" w:color="auto" w:fill="auto"/>
            <w:noWrap/>
            <w:vAlign w:val="bottom"/>
          </w:tcPr>
          <w:p w14:paraId="6F46AE39"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-0.002</w:t>
            </w:r>
          </w:p>
        </w:tc>
        <w:tc>
          <w:tcPr>
            <w:tcW w:w="520" w:type="pct"/>
            <w:tcBorders>
              <w:top w:val="nil"/>
              <w:left w:val="nil"/>
              <w:bottom w:val="nil"/>
              <w:right w:val="nil"/>
            </w:tcBorders>
            <w:shd w:val="clear" w:color="auto" w:fill="auto"/>
            <w:noWrap/>
            <w:vAlign w:val="bottom"/>
          </w:tcPr>
          <w:p w14:paraId="0596AA6F"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-0.001</w:t>
            </w:r>
          </w:p>
        </w:tc>
        <w:tc>
          <w:tcPr>
            <w:tcW w:w="520" w:type="pct"/>
            <w:tcBorders>
              <w:top w:val="nil"/>
              <w:left w:val="nil"/>
              <w:bottom w:val="nil"/>
              <w:right w:val="nil"/>
            </w:tcBorders>
            <w:shd w:val="clear" w:color="auto" w:fill="auto"/>
            <w:noWrap/>
            <w:vAlign w:val="bottom"/>
          </w:tcPr>
          <w:p w14:paraId="00152331"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-0.001</w:t>
            </w:r>
          </w:p>
        </w:tc>
        <w:tc>
          <w:tcPr>
            <w:tcW w:w="520" w:type="pct"/>
            <w:tcBorders>
              <w:top w:val="nil"/>
              <w:left w:val="nil"/>
              <w:bottom w:val="nil"/>
              <w:right w:val="nil"/>
            </w:tcBorders>
            <w:shd w:val="clear" w:color="auto" w:fill="auto"/>
            <w:noWrap/>
            <w:vAlign w:val="bottom"/>
          </w:tcPr>
          <w:p w14:paraId="45F3D17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-0.002</w:t>
            </w:r>
          </w:p>
        </w:tc>
        <w:tc>
          <w:tcPr>
            <w:tcW w:w="615" w:type="pct"/>
            <w:tcBorders>
              <w:top w:val="nil"/>
              <w:left w:val="nil"/>
              <w:bottom w:val="nil"/>
              <w:right w:val="nil"/>
            </w:tcBorders>
            <w:shd w:val="clear" w:color="auto" w:fill="auto"/>
            <w:noWrap/>
            <w:vAlign w:val="bottom"/>
          </w:tcPr>
          <w:p w14:paraId="35B87537"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-0.006*</w:t>
            </w:r>
          </w:p>
        </w:tc>
      </w:tr>
      <w:tr w:rsidR="00684F99" w:rsidRPr="00715C7D" w14:paraId="61D984A7" w14:textId="77777777">
        <w:trPr>
          <w:trHeight w:val="20"/>
        </w:trPr>
        <w:tc>
          <w:tcPr>
            <w:tcW w:w="745" w:type="pct"/>
            <w:tcBorders>
              <w:top w:val="nil"/>
              <w:left w:val="nil"/>
              <w:bottom w:val="nil"/>
              <w:right w:val="nil"/>
            </w:tcBorders>
            <w:shd w:val="clear" w:color="auto" w:fill="auto"/>
            <w:noWrap/>
            <w:vAlign w:val="bottom"/>
          </w:tcPr>
          <w:p w14:paraId="37CB409D" w14:textId="77777777" w:rsidR="00684F99" w:rsidRPr="00715C7D" w:rsidRDefault="00684F99" w:rsidP="00684F99">
            <w:pPr>
              <w:spacing w:after="0" w:line="240" w:lineRule="auto"/>
              <w:contextualSpacing/>
              <w:rPr>
                <w:rFonts w:ascii="Times New Roman" w:eastAsia="Times New Roman" w:hAnsi="Times New Roman"/>
              </w:rPr>
            </w:pPr>
          </w:p>
        </w:tc>
        <w:tc>
          <w:tcPr>
            <w:tcW w:w="520" w:type="pct"/>
            <w:tcBorders>
              <w:top w:val="nil"/>
              <w:left w:val="nil"/>
              <w:bottom w:val="nil"/>
              <w:right w:val="nil"/>
            </w:tcBorders>
            <w:shd w:val="clear" w:color="auto" w:fill="auto"/>
            <w:noWrap/>
            <w:vAlign w:val="bottom"/>
          </w:tcPr>
          <w:p w14:paraId="0B7A8BA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(-0.34)</w:t>
            </w:r>
          </w:p>
        </w:tc>
        <w:tc>
          <w:tcPr>
            <w:tcW w:w="520" w:type="pct"/>
            <w:tcBorders>
              <w:top w:val="nil"/>
              <w:left w:val="nil"/>
              <w:bottom w:val="nil"/>
              <w:right w:val="nil"/>
            </w:tcBorders>
            <w:shd w:val="clear" w:color="auto" w:fill="auto"/>
            <w:noWrap/>
            <w:vAlign w:val="bottom"/>
          </w:tcPr>
          <w:p w14:paraId="774D131B"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(-0.44)</w:t>
            </w:r>
          </w:p>
        </w:tc>
        <w:tc>
          <w:tcPr>
            <w:tcW w:w="520" w:type="pct"/>
            <w:tcBorders>
              <w:top w:val="nil"/>
              <w:left w:val="nil"/>
              <w:bottom w:val="nil"/>
              <w:right w:val="nil"/>
            </w:tcBorders>
            <w:shd w:val="clear" w:color="auto" w:fill="auto"/>
            <w:noWrap/>
            <w:vAlign w:val="bottom"/>
          </w:tcPr>
          <w:p w14:paraId="62E2F9E7"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(-0.40)</w:t>
            </w:r>
          </w:p>
        </w:tc>
        <w:tc>
          <w:tcPr>
            <w:tcW w:w="520" w:type="pct"/>
            <w:tcBorders>
              <w:top w:val="nil"/>
              <w:left w:val="nil"/>
              <w:bottom w:val="nil"/>
              <w:right w:val="nil"/>
            </w:tcBorders>
            <w:shd w:val="clear" w:color="auto" w:fill="auto"/>
            <w:noWrap/>
            <w:vAlign w:val="bottom"/>
          </w:tcPr>
          <w:p w14:paraId="3899FFF0"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(-0.54)</w:t>
            </w:r>
          </w:p>
        </w:tc>
        <w:tc>
          <w:tcPr>
            <w:tcW w:w="520" w:type="pct"/>
            <w:tcBorders>
              <w:top w:val="nil"/>
              <w:left w:val="nil"/>
              <w:bottom w:val="nil"/>
              <w:right w:val="nil"/>
            </w:tcBorders>
            <w:shd w:val="clear" w:color="auto" w:fill="auto"/>
            <w:noWrap/>
            <w:vAlign w:val="bottom"/>
          </w:tcPr>
          <w:p w14:paraId="06FC7F0B"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(-0.29)</w:t>
            </w:r>
          </w:p>
        </w:tc>
        <w:tc>
          <w:tcPr>
            <w:tcW w:w="520" w:type="pct"/>
            <w:tcBorders>
              <w:top w:val="nil"/>
              <w:left w:val="nil"/>
              <w:bottom w:val="nil"/>
              <w:right w:val="nil"/>
            </w:tcBorders>
            <w:shd w:val="clear" w:color="auto" w:fill="auto"/>
            <w:noWrap/>
            <w:vAlign w:val="bottom"/>
          </w:tcPr>
          <w:p w14:paraId="1FA28F35"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(-0.35)</w:t>
            </w:r>
          </w:p>
        </w:tc>
        <w:tc>
          <w:tcPr>
            <w:tcW w:w="520" w:type="pct"/>
            <w:tcBorders>
              <w:top w:val="nil"/>
              <w:left w:val="nil"/>
              <w:bottom w:val="nil"/>
              <w:right w:val="nil"/>
            </w:tcBorders>
            <w:shd w:val="clear" w:color="auto" w:fill="auto"/>
            <w:noWrap/>
            <w:vAlign w:val="bottom"/>
          </w:tcPr>
          <w:p w14:paraId="3A5C9F4C"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(-0.80)</w:t>
            </w:r>
          </w:p>
        </w:tc>
        <w:tc>
          <w:tcPr>
            <w:tcW w:w="615" w:type="pct"/>
            <w:tcBorders>
              <w:top w:val="nil"/>
              <w:left w:val="nil"/>
              <w:bottom w:val="nil"/>
              <w:right w:val="nil"/>
            </w:tcBorders>
            <w:shd w:val="clear" w:color="auto" w:fill="auto"/>
            <w:noWrap/>
            <w:vAlign w:val="bottom"/>
          </w:tcPr>
          <w:p w14:paraId="0E58058C"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(-2.23)</w:t>
            </w:r>
          </w:p>
        </w:tc>
      </w:tr>
      <w:tr w:rsidR="00684F99" w:rsidRPr="00715C7D" w14:paraId="0A980BD0" w14:textId="77777777">
        <w:trPr>
          <w:trHeight w:val="20"/>
        </w:trPr>
        <w:tc>
          <w:tcPr>
            <w:tcW w:w="745" w:type="pct"/>
            <w:tcBorders>
              <w:top w:val="nil"/>
              <w:left w:val="nil"/>
              <w:bottom w:val="nil"/>
              <w:right w:val="nil"/>
            </w:tcBorders>
            <w:shd w:val="clear" w:color="auto" w:fill="auto"/>
            <w:noWrap/>
            <w:vAlign w:val="bottom"/>
          </w:tcPr>
          <w:p w14:paraId="70C2EEBB"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Ln(Age)</w:t>
            </w:r>
          </w:p>
        </w:tc>
        <w:tc>
          <w:tcPr>
            <w:tcW w:w="520" w:type="pct"/>
            <w:tcBorders>
              <w:top w:val="nil"/>
              <w:left w:val="nil"/>
              <w:bottom w:val="nil"/>
              <w:right w:val="nil"/>
            </w:tcBorders>
            <w:shd w:val="clear" w:color="auto" w:fill="auto"/>
            <w:noWrap/>
            <w:vAlign w:val="bottom"/>
          </w:tcPr>
          <w:p w14:paraId="014D63A3"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c>
          <w:tcPr>
            <w:tcW w:w="520" w:type="pct"/>
            <w:tcBorders>
              <w:top w:val="nil"/>
              <w:left w:val="nil"/>
              <w:bottom w:val="nil"/>
              <w:right w:val="nil"/>
            </w:tcBorders>
            <w:shd w:val="clear" w:color="auto" w:fill="auto"/>
            <w:noWrap/>
            <w:vAlign w:val="bottom"/>
          </w:tcPr>
          <w:p w14:paraId="10F426A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c>
          <w:tcPr>
            <w:tcW w:w="520" w:type="pct"/>
            <w:tcBorders>
              <w:top w:val="nil"/>
              <w:left w:val="nil"/>
              <w:bottom w:val="nil"/>
              <w:right w:val="nil"/>
            </w:tcBorders>
            <w:shd w:val="clear" w:color="auto" w:fill="auto"/>
            <w:noWrap/>
            <w:vAlign w:val="bottom"/>
          </w:tcPr>
          <w:p w14:paraId="017C991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c>
          <w:tcPr>
            <w:tcW w:w="520" w:type="pct"/>
            <w:tcBorders>
              <w:top w:val="nil"/>
              <w:left w:val="nil"/>
              <w:bottom w:val="nil"/>
              <w:right w:val="nil"/>
            </w:tcBorders>
            <w:shd w:val="clear" w:color="auto" w:fill="auto"/>
            <w:noWrap/>
            <w:vAlign w:val="bottom"/>
          </w:tcPr>
          <w:p w14:paraId="240A997C"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c>
          <w:tcPr>
            <w:tcW w:w="520" w:type="pct"/>
            <w:tcBorders>
              <w:top w:val="nil"/>
              <w:left w:val="nil"/>
              <w:bottom w:val="nil"/>
              <w:right w:val="nil"/>
            </w:tcBorders>
            <w:shd w:val="clear" w:color="auto" w:fill="auto"/>
            <w:noWrap/>
            <w:vAlign w:val="bottom"/>
          </w:tcPr>
          <w:p w14:paraId="45AEDEC3"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-0.001</w:t>
            </w:r>
          </w:p>
        </w:tc>
        <w:tc>
          <w:tcPr>
            <w:tcW w:w="520" w:type="pct"/>
            <w:tcBorders>
              <w:top w:val="nil"/>
              <w:left w:val="nil"/>
              <w:bottom w:val="nil"/>
              <w:right w:val="nil"/>
            </w:tcBorders>
            <w:shd w:val="clear" w:color="auto" w:fill="auto"/>
            <w:noWrap/>
            <w:vAlign w:val="bottom"/>
          </w:tcPr>
          <w:p w14:paraId="60A4A8B8"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c>
          <w:tcPr>
            <w:tcW w:w="520" w:type="pct"/>
            <w:tcBorders>
              <w:top w:val="nil"/>
              <w:left w:val="nil"/>
              <w:bottom w:val="nil"/>
              <w:right w:val="nil"/>
            </w:tcBorders>
            <w:shd w:val="clear" w:color="auto" w:fill="auto"/>
            <w:noWrap/>
            <w:vAlign w:val="bottom"/>
          </w:tcPr>
          <w:p w14:paraId="27E9786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c>
          <w:tcPr>
            <w:tcW w:w="615" w:type="pct"/>
            <w:tcBorders>
              <w:top w:val="nil"/>
              <w:left w:val="nil"/>
              <w:bottom w:val="nil"/>
              <w:right w:val="nil"/>
            </w:tcBorders>
            <w:shd w:val="clear" w:color="auto" w:fill="auto"/>
            <w:noWrap/>
            <w:vAlign w:val="bottom"/>
          </w:tcPr>
          <w:p w14:paraId="42BDE8C8"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-0.001</w:t>
            </w:r>
          </w:p>
        </w:tc>
      </w:tr>
      <w:tr w:rsidR="00684F99" w:rsidRPr="00715C7D" w14:paraId="174490BA" w14:textId="77777777">
        <w:trPr>
          <w:trHeight w:val="20"/>
        </w:trPr>
        <w:tc>
          <w:tcPr>
            <w:tcW w:w="745" w:type="pct"/>
            <w:tcBorders>
              <w:top w:val="nil"/>
              <w:left w:val="nil"/>
              <w:bottom w:val="nil"/>
              <w:right w:val="nil"/>
            </w:tcBorders>
            <w:shd w:val="clear" w:color="auto" w:fill="auto"/>
            <w:noWrap/>
            <w:vAlign w:val="bottom"/>
          </w:tcPr>
          <w:p w14:paraId="0609E529" w14:textId="77777777" w:rsidR="00684F99" w:rsidRPr="00715C7D" w:rsidRDefault="00684F99" w:rsidP="00684F99">
            <w:pPr>
              <w:spacing w:after="0" w:line="240" w:lineRule="auto"/>
              <w:contextualSpacing/>
              <w:rPr>
                <w:rFonts w:ascii="Times New Roman" w:eastAsia="Times New Roman" w:hAnsi="Times New Roman"/>
              </w:rPr>
            </w:pPr>
          </w:p>
        </w:tc>
        <w:tc>
          <w:tcPr>
            <w:tcW w:w="520" w:type="pct"/>
            <w:tcBorders>
              <w:top w:val="nil"/>
              <w:left w:val="nil"/>
              <w:bottom w:val="nil"/>
              <w:right w:val="nil"/>
            </w:tcBorders>
            <w:shd w:val="clear" w:color="auto" w:fill="auto"/>
            <w:noWrap/>
            <w:vAlign w:val="bottom"/>
          </w:tcPr>
          <w:p w14:paraId="44A90B05"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(0.01)</w:t>
            </w:r>
          </w:p>
        </w:tc>
        <w:tc>
          <w:tcPr>
            <w:tcW w:w="520" w:type="pct"/>
            <w:tcBorders>
              <w:top w:val="nil"/>
              <w:left w:val="nil"/>
              <w:bottom w:val="nil"/>
              <w:right w:val="nil"/>
            </w:tcBorders>
            <w:shd w:val="clear" w:color="auto" w:fill="auto"/>
            <w:noWrap/>
            <w:vAlign w:val="bottom"/>
          </w:tcPr>
          <w:p w14:paraId="24189057"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(-0.04)</w:t>
            </w:r>
          </w:p>
        </w:tc>
        <w:tc>
          <w:tcPr>
            <w:tcW w:w="520" w:type="pct"/>
            <w:tcBorders>
              <w:top w:val="nil"/>
              <w:left w:val="nil"/>
              <w:bottom w:val="nil"/>
              <w:right w:val="nil"/>
            </w:tcBorders>
            <w:shd w:val="clear" w:color="auto" w:fill="auto"/>
            <w:noWrap/>
            <w:vAlign w:val="bottom"/>
          </w:tcPr>
          <w:p w14:paraId="5D66250F"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(-0.08)</w:t>
            </w:r>
          </w:p>
        </w:tc>
        <w:tc>
          <w:tcPr>
            <w:tcW w:w="520" w:type="pct"/>
            <w:tcBorders>
              <w:top w:val="nil"/>
              <w:left w:val="nil"/>
              <w:bottom w:val="nil"/>
              <w:right w:val="nil"/>
            </w:tcBorders>
            <w:shd w:val="clear" w:color="auto" w:fill="auto"/>
            <w:noWrap/>
            <w:vAlign w:val="bottom"/>
          </w:tcPr>
          <w:p w14:paraId="32A886EB"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(-0.07)</w:t>
            </w:r>
          </w:p>
        </w:tc>
        <w:tc>
          <w:tcPr>
            <w:tcW w:w="520" w:type="pct"/>
            <w:tcBorders>
              <w:top w:val="nil"/>
              <w:left w:val="nil"/>
              <w:bottom w:val="nil"/>
              <w:right w:val="nil"/>
            </w:tcBorders>
            <w:shd w:val="clear" w:color="auto" w:fill="auto"/>
            <w:noWrap/>
            <w:vAlign w:val="bottom"/>
          </w:tcPr>
          <w:p w14:paraId="064CB061"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(-0.16)</w:t>
            </w:r>
          </w:p>
        </w:tc>
        <w:tc>
          <w:tcPr>
            <w:tcW w:w="520" w:type="pct"/>
            <w:tcBorders>
              <w:top w:val="nil"/>
              <w:left w:val="nil"/>
              <w:bottom w:val="nil"/>
              <w:right w:val="nil"/>
            </w:tcBorders>
            <w:shd w:val="clear" w:color="auto" w:fill="auto"/>
            <w:noWrap/>
            <w:vAlign w:val="bottom"/>
          </w:tcPr>
          <w:p w14:paraId="471725E5"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w:t>
            </w:r>
          </w:p>
        </w:tc>
        <w:tc>
          <w:tcPr>
            <w:tcW w:w="520" w:type="pct"/>
            <w:tcBorders>
              <w:top w:val="nil"/>
              <w:left w:val="nil"/>
              <w:bottom w:val="nil"/>
              <w:right w:val="nil"/>
            </w:tcBorders>
            <w:shd w:val="clear" w:color="auto" w:fill="auto"/>
            <w:noWrap/>
            <w:vAlign w:val="bottom"/>
          </w:tcPr>
          <w:p w14:paraId="5E15A5EB"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(-0.01)</w:t>
            </w:r>
          </w:p>
        </w:tc>
        <w:tc>
          <w:tcPr>
            <w:tcW w:w="615" w:type="pct"/>
            <w:tcBorders>
              <w:top w:val="nil"/>
              <w:left w:val="nil"/>
              <w:bottom w:val="nil"/>
              <w:right w:val="nil"/>
            </w:tcBorders>
            <w:shd w:val="clear" w:color="auto" w:fill="auto"/>
            <w:noWrap/>
            <w:vAlign w:val="bottom"/>
          </w:tcPr>
          <w:p w14:paraId="7F8B1F81"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(-0.22)</w:t>
            </w:r>
          </w:p>
        </w:tc>
      </w:tr>
      <w:tr w:rsidR="00684F99" w:rsidRPr="00715C7D" w14:paraId="176F466D" w14:textId="77777777">
        <w:trPr>
          <w:trHeight w:val="20"/>
        </w:trPr>
        <w:tc>
          <w:tcPr>
            <w:tcW w:w="745" w:type="pct"/>
            <w:tcBorders>
              <w:top w:val="nil"/>
              <w:left w:val="nil"/>
              <w:bottom w:val="nil"/>
              <w:right w:val="nil"/>
            </w:tcBorders>
            <w:shd w:val="clear" w:color="auto" w:fill="auto"/>
            <w:noWrap/>
            <w:vAlign w:val="bottom"/>
          </w:tcPr>
          <w:p w14:paraId="3C70E299"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Mkt Return</w:t>
            </w:r>
            <w:r w:rsidRPr="00715C7D">
              <w:rPr>
                <w:rFonts w:ascii="Times New Roman" w:eastAsia="Times New Roman" w:hAnsi="Times New Roman"/>
                <w:vertAlign w:val="subscript"/>
              </w:rPr>
              <w:t>-180toS1</w:t>
            </w:r>
          </w:p>
        </w:tc>
        <w:tc>
          <w:tcPr>
            <w:tcW w:w="520" w:type="pct"/>
            <w:tcBorders>
              <w:top w:val="nil"/>
              <w:left w:val="nil"/>
              <w:bottom w:val="nil"/>
              <w:right w:val="nil"/>
            </w:tcBorders>
            <w:shd w:val="clear" w:color="auto" w:fill="auto"/>
            <w:noWrap/>
            <w:vAlign w:val="bottom"/>
          </w:tcPr>
          <w:p w14:paraId="51B1D5C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-0.062</w:t>
            </w:r>
          </w:p>
        </w:tc>
        <w:tc>
          <w:tcPr>
            <w:tcW w:w="520" w:type="pct"/>
            <w:tcBorders>
              <w:top w:val="nil"/>
              <w:left w:val="nil"/>
              <w:bottom w:val="nil"/>
              <w:right w:val="nil"/>
            </w:tcBorders>
            <w:shd w:val="clear" w:color="auto" w:fill="auto"/>
            <w:noWrap/>
            <w:vAlign w:val="bottom"/>
          </w:tcPr>
          <w:p w14:paraId="2E6431F4"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-0.064</w:t>
            </w:r>
          </w:p>
        </w:tc>
        <w:tc>
          <w:tcPr>
            <w:tcW w:w="520" w:type="pct"/>
            <w:tcBorders>
              <w:top w:val="nil"/>
              <w:left w:val="nil"/>
              <w:bottom w:val="nil"/>
              <w:right w:val="nil"/>
            </w:tcBorders>
            <w:shd w:val="clear" w:color="auto" w:fill="auto"/>
            <w:noWrap/>
            <w:vAlign w:val="bottom"/>
          </w:tcPr>
          <w:p w14:paraId="54DD299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-0.075</w:t>
            </w:r>
          </w:p>
        </w:tc>
        <w:tc>
          <w:tcPr>
            <w:tcW w:w="520" w:type="pct"/>
            <w:tcBorders>
              <w:top w:val="nil"/>
              <w:left w:val="nil"/>
              <w:bottom w:val="nil"/>
              <w:right w:val="nil"/>
            </w:tcBorders>
            <w:shd w:val="clear" w:color="auto" w:fill="auto"/>
            <w:noWrap/>
            <w:vAlign w:val="bottom"/>
          </w:tcPr>
          <w:p w14:paraId="43927348"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-0.062</w:t>
            </w:r>
          </w:p>
        </w:tc>
        <w:tc>
          <w:tcPr>
            <w:tcW w:w="520" w:type="pct"/>
            <w:tcBorders>
              <w:top w:val="nil"/>
              <w:left w:val="nil"/>
              <w:bottom w:val="nil"/>
              <w:right w:val="nil"/>
            </w:tcBorders>
            <w:shd w:val="clear" w:color="auto" w:fill="auto"/>
            <w:noWrap/>
            <w:vAlign w:val="bottom"/>
          </w:tcPr>
          <w:p w14:paraId="645D65AC"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-0.051</w:t>
            </w:r>
          </w:p>
        </w:tc>
        <w:tc>
          <w:tcPr>
            <w:tcW w:w="520" w:type="pct"/>
            <w:tcBorders>
              <w:top w:val="nil"/>
              <w:left w:val="nil"/>
              <w:bottom w:val="nil"/>
              <w:right w:val="nil"/>
            </w:tcBorders>
            <w:shd w:val="clear" w:color="auto" w:fill="auto"/>
            <w:noWrap/>
            <w:vAlign w:val="bottom"/>
          </w:tcPr>
          <w:p w14:paraId="6E12737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-0.069</w:t>
            </w:r>
          </w:p>
        </w:tc>
        <w:tc>
          <w:tcPr>
            <w:tcW w:w="520" w:type="pct"/>
            <w:tcBorders>
              <w:top w:val="nil"/>
              <w:left w:val="nil"/>
              <w:bottom w:val="nil"/>
              <w:right w:val="nil"/>
            </w:tcBorders>
            <w:shd w:val="clear" w:color="auto" w:fill="auto"/>
            <w:noWrap/>
            <w:vAlign w:val="bottom"/>
          </w:tcPr>
          <w:p w14:paraId="54E573DA"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-0.067</w:t>
            </w:r>
          </w:p>
        </w:tc>
        <w:tc>
          <w:tcPr>
            <w:tcW w:w="615" w:type="pct"/>
            <w:tcBorders>
              <w:top w:val="nil"/>
              <w:left w:val="nil"/>
              <w:bottom w:val="nil"/>
              <w:right w:val="nil"/>
            </w:tcBorders>
            <w:shd w:val="clear" w:color="auto" w:fill="auto"/>
            <w:noWrap/>
            <w:vAlign w:val="bottom"/>
          </w:tcPr>
          <w:p w14:paraId="019A4C57"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-0.073</w:t>
            </w:r>
          </w:p>
        </w:tc>
      </w:tr>
      <w:tr w:rsidR="00684F99" w:rsidRPr="00715C7D" w14:paraId="314B1C6B" w14:textId="77777777">
        <w:trPr>
          <w:trHeight w:val="20"/>
        </w:trPr>
        <w:tc>
          <w:tcPr>
            <w:tcW w:w="745" w:type="pct"/>
            <w:tcBorders>
              <w:top w:val="nil"/>
              <w:left w:val="nil"/>
              <w:bottom w:val="nil"/>
              <w:right w:val="nil"/>
            </w:tcBorders>
            <w:shd w:val="clear" w:color="auto" w:fill="auto"/>
            <w:noWrap/>
            <w:vAlign w:val="bottom"/>
          </w:tcPr>
          <w:p w14:paraId="22ED8C82" w14:textId="77777777" w:rsidR="00684F99" w:rsidRPr="00715C7D" w:rsidRDefault="00684F99" w:rsidP="00684F99">
            <w:pPr>
              <w:spacing w:after="0" w:line="240" w:lineRule="auto"/>
              <w:contextualSpacing/>
              <w:rPr>
                <w:rFonts w:ascii="Times New Roman" w:eastAsia="Times New Roman" w:hAnsi="Times New Roman"/>
              </w:rPr>
            </w:pPr>
          </w:p>
        </w:tc>
        <w:tc>
          <w:tcPr>
            <w:tcW w:w="520" w:type="pct"/>
            <w:tcBorders>
              <w:top w:val="nil"/>
              <w:left w:val="nil"/>
              <w:bottom w:val="nil"/>
              <w:right w:val="nil"/>
            </w:tcBorders>
            <w:shd w:val="clear" w:color="auto" w:fill="auto"/>
            <w:noWrap/>
            <w:vAlign w:val="bottom"/>
          </w:tcPr>
          <w:p w14:paraId="0E340C18"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(-0.75)</w:t>
            </w:r>
          </w:p>
        </w:tc>
        <w:tc>
          <w:tcPr>
            <w:tcW w:w="520" w:type="pct"/>
            <w:tcBorders>
              <w:top w:val="nil"/>
              <w:left w:val="nil"/>
              <w:bottom w:val="nil"/>
              <w:right w:val="nil"/>
            </w:tcBorders>
            <w:shd w:val="clear" w:color="auto" w:fill="auto"/>
            <w:noWrap/>
            <w:vAlign w:val="bottom"/>
          </w:tcPr>
          <w:p w14:paraId="7DC09AAB"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(-0.78)</w:t>
            </w:r>
          </w:p>
        </w:tc>
        <w:tc>
          <w:tcPr>
            <w:tcW w:w="520" w:type="pct"/>
            <w:tcBorders>
              <w:top w:val="nil"/>
              <w:left w:val="nil"/>
              <w:bottom w:val="nil"/>
              <w:right w:val="nil"/>
            </w:tcBorders>
            <w:shd w:val="clear" w:color="auto" w:fill="auto"/>
            <w:noWrap/>
            <w:vAlign w:val="bottom"/>
          </w:tcPr>
          <w:p w14:paraId="60FA7F2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(-0.92)</w:t>
            </w:r>
          </w:p>
        </w:tc>
        <w:tc>
          <w:tcPr>
            <w:tcW w:w="520" w:type="pct"/>
            <w:tcBorders>
              <w:top w:val="nil"/>
              <w:left w:val="nil"/>
              <w:bottom w:val="nil"/>
              <w:right w:val="nil"/>
            </w:tcBorders>
            <w:shd w:val="clear" w:color="auto" w:fill="auto"/>
            <w:noWrap/>
            <w:vAlign w:val="bottom"/>
          </w:tcPr>
          <w:p w14:paraId="04EDDCE9"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(-0.80)</w:t>
            </w:r>
          </w:p>
        </w:tc>
        <w:tc>
          <w:tcPr>
            <w:tcW w:w="520" w:type="pct"/>
            <w:tcBorders>
              <w:top w:val="nil"/>
              <w:left w:val="nil"/>
              <w:bottom w:val="nil"/>
              <w:right w:val="nil"/>
            </w:tcBorders>
            <w:shd w:val="clear" w:color="auto" w:fill="auto"/>
            <w:noWrap/>
            <w:vAlign w:val="bottom"/>
          </w:tcPr>
          <w:p w14:paraId="344077EA"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(-0.80)</w:t>
            </w:r>
          </w:p>
        </w:tc>
        <w:tc>
          <w:tcPr>
            <w:tcW w:w="520" w:type="pct"/>
            <w:tcBorders>
              <w:top w:val="nil"/>
              <w:left w:val="nil"/>
              <w:bottom w:val="nil"/>
              <w:right w:val="nil"/>
            </w:tcBorders>
            <w:shd w:val="clear" w:color="auto" w:fill="auto"/>
            <w:noWrap/>
            <w:vAlign w:val="bottom"/>
          </w:tcPr>
          <w:p w14:paraId="2845185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(-0.82)</w:t>
            </w:r>
          </w:p>
        </w:tc>
        <w:tc>
          <w:tcPr>
            <w:tcW w:w="520" w:type="pct"/>
            <w:tcBorders>
              <w:top w:val="nil"/>
              <w:left w:val="nil"/>
              <w:bottom w:val="nil"/>
              <w:right w:val="nil"/>
            </w:tcBorders>
            <w:shd w:val="clear" w:color="auto" w:fill="auto"/>
            <w:noWrap/>
            <w:vAlign w:val="bottom"/>
          </w:tcPr>
          <w:p w14:paraId="7DC45EC7"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(-0.78)</w:t>
            </w:r>
          </w:p>
        </w:tc>
        <w:tc>
          <w:tcPr>
            <w:tcW w:w="615" w:type="pct"/>
            <w:tcBorders>
              <w:top w:val="nil"/>
              <w:left w:val="nil"/>
              <w:bottom w:val="nil"/>
              <w:right w:val="nil"/>
            </w:tcBorders>
            <w:shd w:val="clear" w:color="auto" w:fill="auto"/>
            <w:noWrap/>
            <w:vAlign w:val="bottom"/>
          </w:tcPr>
          <w:p w14:paraId="717504E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(-0.88)</w:t>
            </w:r>
          </w:p>
        </w:tc>
      </w:tr>
      <w:tr w:rsidR="00684F99" w:rsidRPr="00715C7D" w14:paraId="2FF67260" w14:textId="77777777">
        <w:trPr>
          <w:trHeight w:val="20"/>
        </w:trPr>
        <w:tc>
          <w:tcPr>
            <w:tcW w:w="745" w:type="pct"/>
            <w:tcBorders>
              <w:top w:val="nil"/>
              <w:left w:val="nil"/>
              <w:bottom w:val="nil"/>
              <w:right w:val="nil"/>
            </w:tcBorders>
            <w:shd w:val="clear" w:color="auto" w:fill="auto"/>
            <w:noWrap/>
            <w:vAlign w:val="bottom"/>
          </w:tcPr>
          <w:p w14:paraId="298DF563"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Mkt Return</w:t>
            </w:r>
            <w:r w:rsidRPr="00715C7D">
              <w:rPr>
                <w:rFonts w:ascii="Times New Roman" w:eastAsia="Times New Roman" w:hAnsi="Times New Roman"/>
                <w:vertAlign w:val="subscript"/>
              </w:rPr>
              <w:t>S1toFP</w:t>
            </w:r>
          </w:p>
        </w:tc>
        <w:tc>
          <w:tcPr>
            <w:tcW w:w="520" w:type="pct"/>
            <w:tcBorders>
              <w:top w:val="nil"/>
              <w:left w:val="nil"/>
              <w:bottom w:val="nil"/>
              <w:right w:val="nil"/>
            </w:tcBorders>
            <w:shd w:val="clear" w:color="auto" w:fill="auto"/>
            <w:noWrap/>
            <w:vAlign w:val="bottom"/>
          </w:tcPr>
          <w:p w14:paraId="460B9980"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-0.014</w:t>
            </w:r>
          </w:p>
        </w:tc>
        <w:tc>
          <w:tcPr>
            <w:tcW w:w="520" w:type="pct"/>
            <w:tcBorders>
              <w:top w:val="nil"/>
              <w:left w:val="nil"/>
              <w:bottom w:val="nil"/>
              <w:right w:val="nil"/>
            </w:tcBorders>
            <w:shd w:val="clear" w:color="auto" w:fill="auto"/>
            <w:noWrap/>
            <w:vAlign w:val="bottom"/>
          </w:tcPr>
          <w:p w14:paraId="460CA8BA"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-0.010</w:t>
            </w:r>
          </w:p>
        </w:tc>
        <w:tc>
          <w:tcPr>
            <w:tcW w:w="520" w:type="pct"/>
            <w:tcBorders>
              <w:top w:val="nil"/>
              <w:left w:val="nil"/>
              <w:bottom w:val="nil"/>
              <w:right w:val="nil"/>
            </w:tcBorders>
            <w:shd w:val="clear" w:color="auto" w:fill="auto"/>
            <w:noWrap/>
            <w:vAlign w:val="bottom"/>
          </w:tcPr>
          <w:p w14:paraId="6EB1D09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-0.032</w:t>
            </w:r>
          </w:p>
        </w:tc>
        <w:tc>
          <w:tcPr>
            <w:tcW w:w="520" w:type="pct"/>
            <w:tcBorders>
              <w:top w:val="nil"/>
              <w:left w:val="nil"/>
              <w:bottom w:val="nil"/>
              <w:right w:val="nil"/>
            </w:tcBorders>
            <w:shd w:val="clear" w:color="auto" w:fill="auto"/>
            <w:noWrap/>
            <w:vAlign w:val="bottom"/>
          </w:tcPr>
          <w:p w14:paraId="369D3090"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-0.015</w:t>
            </w:r>
          </w:p>
        </w:tc>
        <w:tc>
          <w:tcPr>
            <w:tcW w:w="520" w:type="pct"/>
            <w:tcBorders>
              <w:top w:val="nil"/>
              <w:left w:val="nil"/>
              <w:bottom w:val="nil"/>
              <w:right w:val="nil"/>
            </w:tcBorders>
            <w:shd w:val="clear" w:color="auto" w:fill="auto"/>
            <w:noWrap/>
            <w:vAlign w:val="bottom"/>
          </w:tcPr>
          <w:p w14:paraId="475CE532"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-0.002</w:t>
            </w:r>
          </w:p>
        </w:tc>
        <w:tc>
          <w:tcPr>
            <w:tcW w:w="520" w:type="pct"/>
            <w:tcBorders>
              <w:top w:val="nil"/>
              <w:left w:val="nil"/>
              <w:bottom w:val="nil"/>
              <w:right w:val="nil"/>
            </w:tcBorders>
            <w:shd w:val="clear" w:color="auto" w:fill="auto"/>
            <w:noWrap/>
            <w:vAlign w:val="bottom"/>
          </w:tcPr>
          <w:p w14:paraId="51D183AF"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-0.018</w:t>
            </w:r>
          </w:p>
        </w:tc>
        <w:tc>
          <w:tcPr>
            <w:tcW w:w="520" w:type="pct"/>
            <w:tcBorders>
              <w:top w:val="nil"/>
              <w:left w:val="nil"/>
              <w:bottom w:val="nil"/>
              <w:right w:val="nil"/>
            </w:tcBorders>
            <w:shd w:val="clear" w:color="auto" w:fill="auto"/>
            <w:noWrap/>
            <w:vAlign w:val="bottom"/>
          </w:tcPr>
          <w:p w14:paraId="6DB5A637"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-0.020</w:t>
            </w:r>
          </w:p>
        </w:tc>
        <w:tc>
          <w:tcPr>
            <w:tcW w:w="615" w:type="pct"/>
            <w:tcBorders>
              <w:top w:val="nil"/>
              <w:left w:val="nil"/>
              <w:bottom w:val="nil"/>
              <w:right w:val="nil"/>
            </w:tcBorders>
            <w:shd w:val="clear" w:color="auto" w:fill="auto"/>
            <w:noWrap/>
            <w:vAlign w:val="bottom"/>
          </w:tcPr>
          <w:p w14:paraId="6CB67D6B"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-0.031</w:t>
            </w:r>
          </w:p>
        </w:tc>
      </w:tr>
      <w:tr w:rsidR="00684F99" w:rsidRPr="00715C7D" w14:paraId="07F14E22" w14:textId="77777777">
        <w:trPr>
          <w:trHeight w:val="20"/>
        </w:trPr>
        <w:tc>
          <w:tcPr>
            <w:tcW w:w="745" w:type="pct"/>
            <w:tcBorders>
              <w:top w:val="nil"/>
              <w:left w:val="nil"/>
              <w:bottom w:val="nil"/>
              <w:right w:val="nil"/>
            </w:tcBorders>
            <w:shd w:val="clear" w:color="auto" w:fill="auto"/>
            <w:noWrap/>
            <w:vAlign w:val="bottom"/>
          </w:tcPr>
          <w:p w14:paraId="1C8E9422" w14:textId="77777777" w:rsidR="00684F99" w:rsidRPr="00715C7D" w:rsidRDefault="00684F99" w:rsidP="00684F99">
            <w:pPr>
              <w:spacing w:after="0" w:line="240" w:lineRule="auto"/>
              <w:contextualSpacing/>
              <w:rPr>
                <w:rFonts w:ascii="Times New Roman" w:eastAsia="Times New Roman" w:hAnsi="Times New Roman"/>
              </w:rPr>
            </w:pPr>
          </w:p>
        </w:tc>
        <w:tc>
          <w:tcPr>
            <w:tcW w:w="520" w:type="pct"/>
            <w:tcBorders>
              <w:top w:val="nil"/>
              <w:left w:val="nil"/>
              <w:bottom w:val="nil"/>
              <w:right w:val="nil"/>
            </w:tcBorders>
            <w:shd w:val="clear" w:color="auto" w:fill="auto"/>
            <w:noWrap/>
            <w:vAlign w:val="bottom"/>
          </w:tcPr>
          <w:p w14:paraId="24D5AC3A"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(-0.25)</w:t>
            </w:r>
          </w:p>
        </w:tc>
        <w:tc>
          <w:tcPr>
            <w:tcW w:w="520" w:type="pct"/>
            <w:tcBorders>
              <w:top w:val="nil"/>
              <w:left w:val="nil"/>
              <w:bottom w:val="nil"/>
              <w:right w:val="nil"/>
            </w:tcBorders>
            <w:shd w:val="clear" w:color="auto" w:fill="auto"/>
            <w:noWrap/>
            <w:vAlign w:val="bottom"/>
          </w:tcPr>
          <w:p w14:paraId="343CF8A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(-0.17)</w:t>
            </w:r>
          </w:p>
        </w:tc>
        <w:tc>
          <w:tcPr>
            <w:tcW w:w="520" w:type="pct"/>
            <w:tcBorders>
              <w:top w:val="nil"/>
              <w:left w:val="nil"/>
              <w:bottom w:val="nil"/>
              <w:right w:val="nil"/>
            </w:tcBorders>
            <w:shd w:val="clear" w:color="auto" w:fill="auto"/>
            <w:noWrap/>
            <w:vAlign w:val="bottom"/>
          </w:tcPr>
          <w:p w14:paraId="221CC2E4"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(-0.63)</w:t>
            </w:r>
          </w:p>
        </w:tc>
        <w:tc>
          <w:tcPr>
            <w:tcW w:w="520" w:type="pct"/>
            <w:tcBorders>
              <w:top w:val="nil"/>
              <w:left w:val="nil"/>
              <w:bottom w:val="nil"/>
              <w:right w:val="nil"/>
            </w:tcBorders>
            <w:shd w:val="clear" w:color="auto" w:fill="auto"/>
            <w:noWrap/>
            <w:vAlign w:val="bottom"/>
          </w:tcPr>
          <w:p w14:paraId="446D6797"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(-0.28)</w:t>
            </w:r>
          </w:p>
        </w:tc>
        <w:tc>
          <w:tcPr>
            <w:tcW w:w="520" w:type="pct"/>
            <w:tcBorders>
              <w:top w:val="nil"/>
              <w:left w:val="nil"/>
              <w:bottom w:val="nil"/>
              <w:right w:val="nil"/>
            </w:tcBorders>
            <w:shd w:val="clear" w:color="auto" w:fill="auto"/>
            <w:noWrap/>
            <w:vAlign w:val="bottom"/>
          </w:tcPr>
          <w:p w14:paraId="342BDFA0"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(-0.03)</w:t>
            </w:r>
          </w:p>
        </w:tc>
        <w:tc>
          <w:tcPr>
            <w:tcW w:w="520" w:type="pct"/>
            <w:tcBorders>
              <w:top w:val="nil"/>
              <w:left w:val="nil"/>
              <w:bottom w:val="nil"/>
              <w:right w:val="nil"/>
            </w:tcBorders>
            <w:shd w:val="clear" w:color="auto" w:fill="auto"/>
            <w:noWrap/>
            <w:vAlign w:val="bottom"/>
          </w:tcPr>
          <w:p w14:paraId="122ED9D0"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(-0.32)</w:t>
            </w:r>
          </w:p>
        </w:tc>
        <w:tc>
          <w:tcPr>
            <w:tcW w:w="520" w:type="pct"/>
            <w:tcBorders>
              <w:top w:val="nil"/>
              <w:left w:val="nil"/>
              <w:bottom w:val="nil"/>
              <w:right w:val="nil"/>
            </w:tcBorders>
            <w:shd w:val="clear" w:color="auto" w:fill="auto"/>
            <w:noWrap/>
            <w:vAlign w:val="bottom"/>
          </w:tcPr>
          <w:p w14:paraId="2A66CE7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(-0.37)</w:t>
            </w:r>
          </w:p>
        </w:tc>
        <w:tc>
          <w:tcPr>
            <w:tcW w:w="615" w:type="pct"/>
            <w:tcBorders>
              <w:top w:val="nil"/>
              <w:left w:val="nil"/>
              <w:bottom w:val="nil"/>
              <w:right w:val="nil"/>
            </w:tcBorders>
            <w:shd w:val="clear" w:color="auto" w:fill="auto"/>
            <w:noWrap/>
            <w:vAlign w:val="bottom"/>
          </w:tcPr>
          <w:p w14:paraId="450C67A7"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(-0.53)</w:t>
            </w:r>
          </w:p>
        </w:tc>
      </w:tr>
      <w:tr w:rsidR="00684F99" w:rsidRPr="00715C7D" w14:paraId="4F1DABBD" w14:textId="77777777">
        <w:trPr>
          <w:trHeight w:val="20"/>
        </w:trPr>
        <w:tc>
          <w:tcPr>
            <w:tcW w:w="745" w:type="pct"/>
            <w:tcBorders>
              <w:top w:val="nil"/>
              <w:left w:val="nil"/>
              <w:bottom w:val="nil"/>
              <w:right w:val="nil"/>
            </w:tcBorders>
            <w:shd w:val="clear" w:color="auto" w:fill="auto"/>
            <w:noWrap/>
            <w:vAlign w:val="bottom"/>
          </w:tcPr>
          <w:p w14:paraId="4F4F275F"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Number of IPOs</w:t>
            </w:r>
            <w:r w:rsidRPr="00715C7D">
              <w:rPr>
                <w:rFonts w:ascii="Times New Roman" w:eastAsia="Times New Roman" w:hAnsi="Times New Roman"/>
                <w:vertAlign w:val="subscript"/>
              </w:rPr>
              <w:t>-180toS1</w:t>
            </w:r>
          </w:p>
        </w:tc>
        <w:tc>
          <w:tcPr>
            <w:tcW w:w="520" w:type="pct"/>
            <w:tcBorders>
              <w:top w:val="nil"/>
              <w:left w:val="nil"/>
              <w:bottom w:val="nil"/>
              <w:right w:val="nil"/>
            </w:tcBorders>
            <w:shd w:val="clear" w:color="auto" w:fill="auto"/>
            <w:noWrap/>
            <w:vAlign w:val="bottom"/>
          </w:tcPr>
          <w:p w14:paraId="2AA64A1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c>
          <w:tcPr>
            <w:tcW w:w="520" w:type="pct"/>
            <w:tcBorders>
              <w:top w:val="nil"/>
              <w:left w:val="nil"/>
              <w:bottom w:val="nil"/>
              <w:right w:val="nil"/>
            </w:tcBorders>
            <w:shd w:val="clear" w:color="auto" w:fill="auto"/>
            <w:noWrap/>
            <w:vAlign w:val="bottom"/>
          </w:tcPr>
          <w:p w14:paraId="48763C3C"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c>
          <w:tcPr>
            <w:tcW w:w="520" w:type="pct"/>
            <w:tcBorders>
              <w:top w:val="nil"/>
              <w:left w:val="nil"/>
              <w:bottom w:val="nil"/>
              <w:right w:val="nil"/>
            </w:tcBorders>
            <w:shd w:val="clear" w:color="auto" w:fill="auto"/>
            <w:noWrap/>
            <w:vAlign w:val="bottom"/>
          </w:tcPr>
          <w:p w14:paraId="7AF1B3B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c>
          <w:tcPr>
            <w:tcW w:w="520" w:type="pct"/>
            <w:tcBorders>
              <w:top w:val="nil"/>
              <w:left w:val="nil"/>
              <w:bottom w:val="nil"/>
              <w:right w:val="nil"/>
            </w:tcBorders>
            <w:shd w:val="clear" w:color="auto" w:fill="auto"/>
            <w:noWrap/>
            <w:vAlign w:val="bottom"/>
          </w:tcPr>
          <w:p w14:paraId="25897A15"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c>
          <w:tcPr>
            <w:tcW w:w="520" w:type="pct"/>
            <w:tcBorders>
              <w:top w:val="nil"/>
              <w:left w:val="nil"/>
              <w:bottom w:val="nil"/>
              <w:right w:val="nil"/>
            </w:tcBorders>
            <w:shd w:val="clear" w:color="auto" w:fill="auto"/>
            <w:noWrap/>
            <w:vAlign w:val="bottom"/>
          </w:tcPr>
          <w:p w14:paraId="261D4D6C"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c>
          <w:tcPr>
            <w:tcW w:w="520" w:type="pct"/>
            <w:tcBorders>
              <w:top w:val="nil"/>
              <w:left w:val="nil"/>
              <w:bottom w:val="nil"/>
              <w:right w:val="nil"/>
            </w:tcBorders>
            <w:shd w:val="clear" w:color="auto" w:fill="auto"/>
            <w:noWrap/>
            <w:vAlign w:val="bottom"/>
          </w:tcPr>
          <w:p w14:paraId="4D300140"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c>
          <w:tcPr>
            <w:tcW w:w="520" w:type="pct"/>
            <w:tcBorders>
              <w:top w:val="nil"/>
              <w:left w:val="nil"/>
              <w:bottom w:val="nil"/>
              <w:right w:val="nil"/>
            </w:tcBorders>
            <w:shd w:val="clear" w:color="auto" w:fill="auto"/>
            <w:noWrap/>
            <w:vAlign w:val="bottom"/>
          </w:tcPr>
          <w:p w14:paraId="45ACC5FF"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c>
          <w:tcPr>
            <w:tcW w:w="615" w:type="pct"/>
            <w:tcBorders>
              <w:top w:val="nil"/>
              <w:left w:val="nil"/>
              <w:bottom w:val="nil"/>
              <w:right w:val="nil"/>
            </w:tcBorders>
            <w:shd w:val="clear" w:color="auto" w:fill="auto"/>
            <w:noWrap/>
            <w:vAlign w:val="bottom"/>
          </w:tcPr>
          <w:p w14:paraId="1034A7FF"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-0.000</w:t>
            </w:r>
          </w:p>
        </w:tc>
      </w:tr>
      <w:tr w:rsidR="00684F99" w:rsidRPr="00715C7D" w14:paraId="6A674AC9" w14:textId="77777777">
        <w:trPr>
          <w:trHeight w:val="20"/>
        </w:trPr>
        <w:tc>
          <w:tcPr>
            <w:tcW w:w="745" w:type="pct"/>
            <w:tcBorders>
              <w:top w:val="nil"/>
              <w:left w:val="nil"/>
              <w:bottom w:val="nil"/>
              <w:right w:val="nil"/>
            </w:tcBorders>
            <w:shd w:val="clear" w:color="auto" w:fill="auto"/>
            <w:noWrap/>
            <w:vAlign w:val="bottom"/>
          </w:tcPr>
          <w:p w14:paraId="40526427" w14:textId="77777777" w:rsidR="00684F99" w:rsidRPr="00715C7D" w:rsidRDefault="00684F99" w:rsidP="00684F99">
            <w:pPr>
              <w:spacing w:after="0" w:line="240" w:lineRule="auto"/>
              <w:contextualSpacing/>
              <w:rPr>
                <w:rFonts w:ascii="Times New Roman" w:eastAsia="Times New Roman" w:hAnsi="Times New Roman"/>
              </w:rPr>
            </w:pPr>
          </w:p>
        </w:tc>
        <w:tc>
          <w:tcPr>
            <w:tcW w:w="520" w:type="pct"/>
            <w:tcBorders>
              <w:top w:val="nil"/>
              <w:left w:val="nil"/>
              <w:bottom w:val="nil"/>
              <w:right w:val="nil"/>
            </w:tcBorders>
            <w:shd w:val="clear" w:color="auto" w:fill="auto"/>
            <w:noWrap/>
            <w:vAlign w:val="bottom"/>
          </w:tcPr>
          <w:p w14:paraId="33D8F4A0"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(-0.89)</w:t>
            </w:r>
          </w:p>
        </w:tc>
        <w:tc>
          <w:tcPr>
            <w:tcW w:w="520" w:type="pct"/>
            <w:tcBorders>
              <w:top w:val="nil"/>
              <w:left w:val="nil"/>
              <w:bottom w:val="nil"/>
              <w:right w:val="nil"/>
            </w:tcBorders>
            <w:shd w:val="clear" w:color="auto" w:fill="auto"/>
            <w:noWrap/>
            <w:vAlign w:val="bottom"/>
          </w:tcPr>
          <w:p w14:paraId="252D6A67"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(-0.90)</w:t>
            </w:r>
          </w:p>
        </w:tc>
        <w:tc>
          <w:tcPr>
            <w:tcW w:w="520" w:type="pct"/>
            <w:tcBorders>
              <w:top w:val="nil"/>
              <w:left w:val="nil"/>
              <w:bottom w:val="nil"/>
              <w:right w:val="nil"/>
            </w:tcBorders>
            <w:shd w:val="clear" w:color="auto" w:fill="auto"/>
            <w:noWrap/>
            <w:vAlign w:val="bottom"/>
          </w:tcPr>
          <w:p w14:paraId="5A57C7CF"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(-0.86)</w:t>
            </w:r>
          </w:p>
        </w:tc>
        <w:tc>
          <w:tcPr>
            <w:tcW w:w="520" w:type="pct"/>
            <w:tcBorders>
              <w:top w:val="nil"/>
              <w:left w:val="nil"/>
              <w:bottom w:val="nil"/>
              <w:right w:val="nil"/>
            </w:tcBorders>
            <w:shd w:val="clear" w:color="auto" w:fill="auto"/>
            <w:noWrap/>
            <w:vAlign w:val="bottom"/>
          </w:tcPr>
          <w:p w14:paraId="74993A98"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(-0.81)</w:t>
            </w:r>
          </w:p>
        </w:tc>
        <w:tc>
          <w:tcPr>
            <w:tcW w:w="520" w:type="pct"/>
            <w:tcBorders>
              <w:top w:val="nil"/>
              <w:left w:val="nil"/>
              <w:bottom w:val="nil"/>
              <w:right w:val="nil"/>
            </w:tcBorders>
            <w:shd w:val="clear" w:color="auto" w:fill="auto"/>
            <w:noWrap/>
            <w:vAlign w:val="bottom"/>
          </w:tcPr>
          <w:p w14:paraId="3569D6BA"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(-0.68)</w:t>
            </w:r>
          </w:p>
        </w:tc>
        <w:tc>
          <w:tcPr>
            <w:tcW w:w="520" w:type="pct"/>
            <w:tcBorders>
              <w:top w:val="nil"/>
              <w:left w:val="nil"/>
              <w:bottom w:val="nil"/>
              <w:right w:val="nil"/>
            </w:tcBorders>
            <w:shd w:val="clear" w:color="auto" w:fill="auto"/>
            <w:noWrap/>
            <w:vAlign w:val="bottom"/>
          </w:tcPr>
          <w:p w14:paraId="385F5AA3"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(-0.89)</w:t>
            </w:r>
          </w:p>
        </w:tc>
        <w:tc>
          <w:tcPr>
            <w:tcW w:w="520" w:type="pct"/>
            <w:tcBorders>
              <w:top w:val="nil"/>
              <w:left w:val="nil"/>
              <w:bottom w:val="nil"/>
              <w:right w:val="nil"/>
            </w:tcBorders>
            <w:shd w:val="clear" w:color="auto" w:fill="auto"/>
            <w:noWrap/>
            <w:vAlign w:val="bottom"/>
          </w:tcPr>
          <w:p w14:paraId="3D24FA7A"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(-0.87)</w:t>
            </w:r>
          </w:p>
        </w:tc>
        <w:tc>
          <w:tcPr>
            <w:tcW w:w="615" w:type="pct"/>
            <w:tcBorders>
              <w:top w:val="nil"/>
              <w:left w:val="nil"/>
              <w:bottom w:val="nil"/>
              <w:right w:val="nil"/>
            </w:tcBorders>
            <w:shd w:val="clear" w:color="auto" w:fill="auto"/>
            <w:noWrap/>
            <w:vAlign w:val="bottom"/>
          </w:tcPr>
          <w:p w14:paraId="4EA9FD4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(-0.77)</w:t>
            </w:r>
          </w:p>
        </w:tc>
      </w:tr>
      <w:tr w:rsidR="00684F99" w:rsidRPr="00715C7D" w14:paraId="3800D8FC" w14:textId="77777777">
        <w:trPr>
          <w:trHeight w:val="20"/>
        </w:trPr>
        <w:tc>
          <w:tcPr>
            <w:tcW w:w="745" w:type="pct"/>
            <w:tcBorders>
              <w:top w:val="nil"/>
              <w:left w:val="nil"/>
              <w:bottom w:val="nil"/>
              <w:right w:val="nil"/>
            </w:tcBorders>
            <w:shd w:val="clear" w:color="auto" w:fill="auto"/>
            <w:noWrap/>
            <w:vAlign w:val="bottom"/>
          </w:tcPr>
          <w:p w14:paraId="17ACFCBB"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Average IR</w:t>
            </w:r>
            <w:r w:rsidRPr="00715C7D">
              <w:rPr>
                <w:rFonts w:ascii="Times New Roman" w:eastAsia="Times New Roman" w:hAnsi="Times New Roman"/>
                <w:vertAlign w:val="subscript"/>
              </w:rPr>
              <w:t>-180toS1</w:t>
            </w:r>
          </w:p>
        </w:tc>
        <w:tc>
          <w:tcPr>
            <w:tcW w:w="520" w:type="pct"/>
            <w:tcBorders>
              <w:top w:val="nil"/>
              <w:left w:val="nil"/>
              <w:bottom w:val="nil"/>
              <w:right w:val="nil"/>
            </w:tcBorders>
            <w:shd w:val="clear" w:color="auto" w:fill="auto"/>
            <w:noWrap/>
            <w:vAlign w:val="bottom"/>
          </w:tcPr>
          <w:p w14:paraId="62684123"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0.084</w:t>
            </w:r>
          </w:p>
        </w:tc>
        <w:tc>
          <w:tcPr>
            <w:tcW w:w="520" w:type="pct"/>
            <w:tcBorders>
              <w:top w:val="nil"/>
              <w:left w:val="nil"/>
              <w:bottom w:val="nil"/>
              <w:right w:val="nil"/>
            </w:tcBorders>
            <w:shd w:val="clear" w:color="auto" w:fill="auto"/>
            <w:noWrap/>
            <w:vAlign w:val="bottom"/>
          </w:tcPr>
          <w:p w14:paraId="5497C630"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0.089</w:t>
            </w:r>
          </w:p>
        </w:tc>
        <w:tc>
          <w:tcPr>
            <w:tcW w:w="520" w:type="pct"/>
            <w:tcBorders>
              <w:top w:val="nil"/>
              <w:left w:val="nil"/>
              <w:bottom w:val="nil"/>
              <w:right w:val="nil"/>
            </w:tcBorders>
            <w:shd w:val="clear" w:color="auto" w:fill="auto"/>
            <w:noWrap/>
            <w:vAlign w:val="bottom"/>
          </w:tcPr>
          <w:p w14:paraId="5D9AFD8C"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0.084</w:t>
            </w:r>
          </w:p>
        </w:tc>
        <w:tc>
          <w:tcPr>
            <w:tcW w:w="520" w:type="pct"/>
            <w:tcBorders>
              <w:top w:val="nil"/>
              <w:left w:val="nil"/>
              <w:bottom w:val="nil"/>
              <w:right w:val="nil"/>
            </w:tcBorders>
            <w:shd w:val="clear" w:color="auto" w:fill="auto"/>
            <w:noWrap/>
            <w:vAlign w:val="bottom"/>
          </w:tcPr>
          <w:p w14:paraId="1DFDC318"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0.072</w:t>
            </w:r>
          </w:p>
        </w:tc>
        <w:tc>
          <w:tcPr>
            <w:tcW w:w="520" w:type="pct"/>
            <w:tcBorders>
              <w:top w:val="nil"/>
              <w:left w:val="nil"/>
              <w:bottom w:val="nil"/>
              <w:right w:val="nil"/>
            </w:tcBorders>
            <w:shd w:val="clear" w:color="auto" w:fill="auto"/>
            <w:noWrap/>
            <w:vAlign w:val="bottom"/>
          </w:tcPr>
          <w:p w14:paraId="2B324464"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0.054</w:t>
            </w:r>
          </w:p>
        </w:tc>
        <w:tc>
          <w:tcPr>
            <w:tcW w:w="520" w:type="pct"/>
            <w:tcBorders>
              <w:top w:val="nil"/>
              <w:left w:val="nil"/>
              <w:bottom w:val="nil"/>
              <w:right w:val="nil"/>
            </w:tcBorders>
            <w:shd w:val="clear" w:color="auto" w:fill="auto"/>
            <w:noWrap/>
            <w:vAlign w:val="bottom"/>
          </w:tcPr>
          <w:p w14:paraId="42766D8B"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0.084</w:t>
            </w:r>
          </w:p>
        </w:tc>
        <w:tc>
          <w:tcPr>
            <w:tcW w:w="520" w:type="pct"/>
            <w:tcBorders>
              <w:top w:val="nil"/>
              <w:left w:val="nil"/>
              <w:bottom w:val="nil"/>
              <w:right w:val="nil"/>
            </w:tcBorders>
            <w:shd w:val="clear" w:color="auto" w:fill="auto"/>
            <w:noWrap/>
            <w:vAlign w:val="bottom"/>
          </w:tcPr>
          <w:p w14:paraId="545556B2"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0.075</w:t>
            </w:r>
          </w:p>
        </w:tc>
        <w:tc>
          <w:tcPr>
            <w:tcW w:w="615" w:type="pct"/>
            <w:tcBorders>
              <w:top w:val="nil"/>
              <w:left w:val="nil"/>
              <w:bottom w:val="nil"/>
              <w:right w:val="nil"/>
            </w:tcBorders>
            <w:shd w:val="clear" w:color="auto" w:fill="auto"/>
            <w:noWrap/>
            <w:vAlign w:val="bottom"/>
          </w:tcPr>
          <w:p w14:paraId="68EBC566"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0.068</w:t>
            </w:r>
          </w:p>
        </w:tc>
      </w:tr>
      <w:tr w:rsidR="00684F99" w:rsidRPr="00715C7D" w14:paraId="4EF64C8B" w14:textId="77777777">
        <w:trPr>
          <w:trHeight w:val="20"/>
        </w:trPr>
        <w:tc>
          <w:tcPr>
            <w:tcW w:w="745" w:type="pct"/>
            <w:tcBorders>
              <w:top w:val="nil"/>
              <w:left w:val="nil"/>
              <w:bottom w:val="nil"/>
              <w:right w:val="nil"/>
            </w:tcBorders>
            <w:shd w:val="clear" w:color="auto" w:fill="auto"/>
            <w:noWrap/>
            <w:vAlign w:val="bottom"/>
          </w:tcPr>
          <w:p w14:paraId="139109DA" w14:textId="77777777" w:rsidR="00684F99" w:rsidRPr="00715C7D" w:rsidRDefault="00684F99" w:rsidP="00684F99">
            <w:pPr>
              <w:spacing w:after="0" w:line="240" w:lineRule="auto"/>
              <w:contextualSpacing/>
              <w:rPr>
                <w:rFonts w:ascii="Times New Roman" w:eastAsia="Times New Roman" w:hAnsi="Times New Roman"/>
              </w:rPr>
            </w:pPr>
          </w:p>
        </w:tc>
        <w:tc>
          <w:tcPr>
            <w:tcW w:w="520" w:type="pct"/>
            <w:tcBorders>
              <w:top w:val="nil"/>
              <w:left w:val="nil"/>
              <w:bottom w:val="nil"/>
              <w:right w:val="nil"/>
            </w:tcBorders>
            <w:shd w:val="clear" w:color="auto" w:fill="auto"/>
            <w:noWrap/>
            <w:vAlign w:val="bottom"/>
          </w:tcPr>
          <w:p w14:paraId="3E339C8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(0.30)</w:t>
            </w:r>
          </w:p>
        </w:tc>
        <w:tc>
          <w:tcPr>
            <w:tcW w:w="520" w:type="pct"/>
            <w:tcBorders>
              <w:top w:val="nil"/>
              <w:left w:val="nil"/>
              <w:bottom w:val="nil"/>
              <w:right w:val="nil"/>
            </w:tcBorders>
            <w:shd w:val="clear" w:color="auto" w:fill="auto"/>
            <w:noWrap/>
            <w:vAlign w:val="bottom"/>
          </w:tcPr>
          <w:p w14:paraId="5D09BB71"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(0.32)</w:t>
            </w:r>
          </w:p>
        </w:tc>
        <w:tc>
          <w:tcPr>
            <w:tcW w:w="520" w:type="pct"/>
            <w:tcBorders>
              <w:top w:val="nil"/>
              <w:left w:val="nil"/>
              <w:bottom w:val="nil"/>
              <w:right w:val="nil"/>
            </w:tcBorders>
            <w:shd w:val="clear" w:color="auto" w:fill="auto"/>
            <w:noWrap/>
            <w:vAlign w:val="bottom"/>
          </w:tcPr>
          <w:p w14:paraId="5968BF4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(0.29)</w:t>
            </w:r>
          </w:p>
        </w:tc>
        <w:tc>
          <w:tcPr>
            <w:tcW w:w="520" w:type="pct"/>
            <w:tcBorders>
              <w:top w:val="nil"/>
              <w:left w:val="nil"/>
              <w:bottom w:val="nil"/>
              <w:right w:val="nil"/>
            </w:tcBorders>
            <w:shd w:val="clear" w:color="auto" w:fill="auto"/>
            <w:noWrap/>
            <w:vAlign w:val="bottom"/>
          </w:tcPr>
          <w:p w14:paraId="22800AB3"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(0.25)</w:t>
            </w:r>
          </w:p>
        </w:tc>
        <w:tc>
          <w:tcPr>
            <w:tcW w:w="520" w:type="pct"/>
            <w:tcBorders>
              <w:top w:val="nil"/>
              <w:left w:val="nil"/>
              <w:bottom w:val="nil"/>
              <w:right w:val="nil"/>
            </w:tcBorders>
            <w:shd w:val="clear" w:color="auto" w:fill="auto"/>
            <w:noWrap/>
            <w:vAlign w:val="bottom"/>
          </w:tcPr>
          <w:p w14:paraId="25273611"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(0.20)</w:t>
            </w:r>
          </w:p>
        </w:tc>
        <w:tc>
          <w:tcPr>
            <w:tcW w:w="520" w:type="pct"/>
            <w:tcBorders>
              <w:top w:val="nil"/>
              <w:left w:val="nil"/>
              <w:bottom w:val="nil"/>
              <w:right w:val="nil"/>
            </w:tcBorders>
            <w:shd w:val="clear" w:color="auto" w:fill="auto"/>
            <w:noWrap/>
            <w:vAlign w:val="bottom"/>
          </w:tcPr>
          <w:p w14:paraId="6C51F720"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(0.29)</w:t>
            </w:r>
          </w:p>
        </w:tc>
        <w:tc>
          <w:tcPr>
            <w:tcW w:w="520" w:type="pct"/>
            <w:tcBorders>
              <w:top w:val="nil"/>
              <w:left w:val="nil"/>
              <w:bottom w:val="nil"/>
              <w:right w:val="nil"/>
            </w:tcBorders>
            <w:shd w:val="clear" w:color="auto" w:fill="auto"/>
            <w:noWrap/>
            <w:vAlign w:val="bottom"/>
          </w:tcPr>
          <w:p w14:paraId="1F82755F"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(0.26)</w:t>
            </w:r>
          </w:p>
        </w:tc>
        <w:tc>
          <w:tcPr>
            <w:tcW w:w="615" w:type="pct"/>
            <w:tcBorders>
              <w:top w:val="nil"/>
              <w:left w:val="nil"/>
              <w:bottom w:val="nil"/>
              <w:right w:val="nil"/>
            </w:tcBorders>
            <w:shd w:val="clear" w:color="auto" w:fill="auto"/>
            <w:noWrap/>
            <w:vAlign w:val="bottom"/>
          </w:tcPr>
          <w:p w14:paraId="6ADD82F8"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(0.27)</w:t>
            </w:r>
          </w:p>
        </w:tc>
      </w:tr>
      <w:tr w:rsidR="00684F99" w:rsidRPr="00715C7D" w14:paraId="0446F0B4" w14:textId="77777777">
        <w:trPr>
          <w:trHeight w:val="20"/>
        </w:trPr>
        <w:tc>
          <w:tcPr>
            <w:tcW w:w="745" w:type="pct"/>
            <w:tcBorders>
              <w:top w:val="nil"/>
              <w:left w:val="nil"/>
              <w:bottom w:val="nil"/>
              <w:right w:val="nil"/>
            </w:tcBorders>
            <w:shd w:val="clear" w:color="auto" w:fill="auto"/>
            <w:noWrap/>
            <w:vAlign w:val="bottom"/>
          </w:tcPr>
          <w:p w14:paraId="59E3526D"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 xml:space="preserve">Industry FE </w:t>
            </w:r>
          </w:p>
        </w:tc>
        <w:tc>
          <w:tcPr>
            <w:tcW w:w="520" w:type="pct"/>
            <w:tcBorders>
              <w:top w:val="nil"/>
              <w:left w:val="nil"/>
              <w:bottom w:val="nil"/>
              <w:right w:val="nil"/>
            </w:tcBorders>
            <w:shd w:val="clear" w:color="auto" w:fill="auto"/>
            <w:noWrap/>
            <w:vAlign w:val="bottom"/>
          </w:tcPr>
          <w:p w14:paraId="00DE08F3" w14:textId="77777777" w:rsidR="00684F99" w:rsidRPr="00C02A4A" w:rsidRDefault="00684F99" w:rsidP="00684F99">
            <w:pPr>
              <w:spacing w:after="0" w:line="240" w:lineRule="auto"/>
              <w:contextualSpacing/>
              <w:jc w:val="center"/>
              <w:rPr>
                <w:rFonts w:ascii="Times New Roman" w:eastAsia="Times New Roman" w:hAnsi="Times New Roman"/>
              </w:rPr>
            </w:pPr>
            <w:r w:rsidRPr="00C02A4A">
              <w:rPr>
                <w:rFonts w:ascii="Times New Roman" w:eastAsia="Times New Roman" w:hAnsi="Times New Roman"/>
              </w:rPr>
              <w:t>Y</w:t>
            </w:r>
          </w:p>
        </w:tc>
        <w:tc>
          <w:tcPr>
            <w:tcW w:w="520" w:type="pct"/>
            <w:tcBorders>
              <w:top w:val="nil"/>
              <w:left w:val="nil"/>
              <w:bottom w:val="nil"/>
              <w:right w:val="nil"/>
            </w:tcBorders>
            <w:shd w:val="clear" w:color="auto" w:fill="auto"/>
            <w:noWrap/>
            <w:vAlign w:val="bottom"/>
          </w:tcPr>
          <w:p w14:paraId="610A1496"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c>
          <w:tcPr>
            <w:tcW w:w="520" w:type="pct"/>
            <w:tcBorders>
              <w:top w:val="nil"/>
              <w:left w:val="nil"/>
              <w:bottom w:val="nil"/>
              <w:right w:val="nil"/>
            </w:tcBorders>
            <w:shd w:val="clear" w:color="auto" w:fill="auto"/>
            <w:noWrap/>
            <w:vAlign w:val="bottom"/>
          </w:tcPr>
          <w:p w14:paraId="5AC4B52E"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c>
          <w:tcPr>
            <w:tcW w:w="520" w:type="pct"/>
            <w:tcBorders>
              <w:top w:val="nil"/>
              <w:left w:val="nil"/>
              <w:bottom w:val="nil"/>
              <w:right w:val="nil"/>
            </w:tcBorders>
            <w:shd w:val="clear" w:color="auto" w:fill="auto"/>
            <w:noWrap/>
            <w:vAlign w:val="bottom"/>
          </w:tcPr>
          <w:p w14:paraId="47678039"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c>
          <w:tcPr>
            <w:tcW w:w="520" w:type="pct"/>
            <w:tcBorders>
              <w:top w:val="nil"/>
              <w:left w:val="nil"/>
              <w:bottom w:val="nil"/>
              <w:right w:val="nil"/>
            </w:tcBorders>
            <w:shd w:val="clear" w:color="auto" w:fill="auto"/>
            <w:noWrap/>
            <w:vAlign w:val="bottom"/>
          </w:tcPr>
          <w:p w14:paraId="68AEF4BA"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c>
          <w:tcPr>
            <w:tcW w:w="520" w:type="pct"/>
            <w:tcBorders>
              <w:top w:val="nil"/>
              <w:left w:val="nil"/>
              <w:bottom w:val="nil"/>
              <w:right w:val="nil"/>
            </w:tcBorders>
            <w:shd w:val="clear" w:color="auto" w:fill="auto"/>
            <w:noWrap/>
            <w:vAlign w:val="bottom"/>
          </w:tcPr>
          <w:p w14:paraId="1AEF8499"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c>
          <w:tcPr>
            <w:tcW w:w="520" w:type="pct"/>
            <w:tcBorders>
              <w:top w:val="nil"/>
              <w:left w:val="nil"/>
              <w:bottom w:val="nil"/>
              <w:right w:val="nil"/>
            </w:tcBorders>
            <w:shd w:val="clear" w:color="auto" w:fill="auto"/>
            <w:noWrap/>
            <w:vAlign w:val="bottom"/>
          </w:tcPr>
          <w:p w14:paraId="71BEB32D"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c>
          <w:tcPr>
            <w:tcW w:w="615" w:type="pct"/>
            <w:tcBorders>
              <w:top w:val="nil"/>
              <w:left w:val="nil"/>
              <w:bottom w:val="nil"/>
              <w:right w:val="nil"/>
            </w:tcBorders>
            <w:shd w:val="clear" w:color="auto" w:fill="auto"/>
            <w:noWrap/>
            <w:vAlign w:val="bottom"/>
          </w:tcPr>
          <w:p w14:paraId="3BECBE22"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r>
      <w:tr w:rsidR="00684F99" w:rsidRPr="00715C7D" w14:paraId="57C5183A" w14:textId="77777777">
        <w:trPr>
          <w:trHeight w:val="20"/>
        </w:trPr>
        <w:tc>
          <w:tcPr>
            <w:tcW w:w="745" w:type="pct"/>
            <w:tcBorders>
              <w:top w:val="nil"/>
              <w:left w:val="nil"/>
              <w:right w:val="nil"/>
            </w:tcBorders>
            <w:shd w:val="clear" w:color="auto" w:fill="auto"/>
            <w:noWrap/>
            <w:vAlign w:val="bottom"/>
          </w:tcPr>
          <w:p w14:paraId="308CCE68"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Year FE</w:t>
            </w:r>
          </w:p>
        </w:tc>
        <w:tc>
          <w:tcPr>
            <w:tcW w:w="520" w:type="pct"/>
            <w:tcBorders>
              <w:top w:val="nil"/>
              <w:left w:val="nil"/>
              <w:right w:val="nil"/>
            </w:tcBorders>
            <w:shd w:val="clear" w:color="auto" w:fill="auto"/>
            <w:noWrap/>
            <w:vAlign w:val="bottom"/>
          </w:tcPr>
          <w:p w14:paraId="24D73B48" w14:textId="77777777" w:rsidR="00684F99" w:rsidRPr="00C02A4A" w:rsidRDefault="00684F99" w:rsidP="00684F99">
            <w:pPr>
              <w:spacing w:after="0" w:line="240" w:lineRule="auto"/>
              <w:contextualSpacing/>
              <w:jc w:val="center"/>
              <w:rPr>
                <w:rFonts w:ascii="Times New Roman" w:eastAsia="Times New Roman" w:hAnsi="Times New Roman"/>
              </w:rPr>
            </w:pPr>
            <w:r w:rsidRPr="00C02A4A">
              <w:rPr>
                <w:rFonts w:ascii="Times New Roman" w:eastAsia="Times New Roman" w:hAnsi="Times New Roman"/>
              </w:rPr>
              <w:t>Y</w:t>
            </w:r>
          </w:p>
        </w:tc>
        <w:tc>
          <w:tcPr>
            <w:tcW w:w="520" w:type="pct"/>
            <w:tcBorders>
              <w:top w:val="nil"/>
              <w:left w:val="nil"/>
              <w:right w:val="nil"/>
            </w:tcBorders>
            <w:shd w:val="clear" w:color="auto" w:fill="auto"/>
            <w:noWrap/>
            <w:vAlign w:val="bottom"/>
          </w:tcPr>
          <w:p w14:paraId="700A0847"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c>
          <w:tcPr>
            <w:tcW w:w="520" w:type="pct"/>
            <w:tcBorders>
              <w:top w:val="nil"/>
              <w:left w:val="nil"/>
              <w:right w:val="nil"/>
            </w:tcBorders>
            <w:shd w:val="clear" w:color="auto" w:fill="auto"/>
            <w:noWrap/>
            <w:vAlign w:val="bottom"/>
          </w:tcPr>
          <w:p w14:paraId="4BEC84CD"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c>
          <w:tcPr>
            <w:tcW w:w="520" w:type="pct"/>
            <w:tcBorders>
              <w:top w:val="nil"/>
              <w:left w:val="nil"/>
              <w:right w:val="nil"/>
            </w:tcBorders>
            <w:shd w:val="clear" w:color="auto" w:fill="auto"/>
            <w:noWrap/>
            <w:vAlign w:val="bottom"/>
          </w:tcPr>
          <w:p w14:paraId="4BAF93CC"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c>
          <w:tcPr>
            <w:tcW w:w="520" w:type="pct"/>
            <w:tcBorders>
              <w:top w:val="nil"/>
              <w:left w:val="nil"/>
              <w:right w:val="nil"/>
            </w:tcBorders>
            <w:shd w:val="clear" w:color="auto" w:fill="auto"/>
            <w:noWrap/>
            <w:vAlign w:val="bottom"/>
          </w:tcPr>
          <w:p w14:paraId="29C5E575"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c>
          <w:tcPr>
            <w:tcW w:w="520" w:type="pct"/>
            <w:tcBorders>
              <w:top w:val="nil"/>
              <w:left w:val="nil"/>
              <w:right w:val="nil"/>
            </w:tcBorders>
            <w:shd w:val="clear" w:color="auto" w:fill="auto"/>
            <w:noWrap/>
            <w:vAlign w:val="bottom"/>
          </w:tcPr>
          <w:p w14:paraId="28008602"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c>
          <w:tcPr>
            <w:tcW w:w="520" w:type="pct"/>
            <w:tcBorders>
              <w:top w:val="nil"/>
              <w:left w:val="nil"/>
              <w:right w:val="nil"/>
            </w:tcBorders>
            <w:shd w:val="clear" w:color="auto" w:fill="auto"/>
            <w:noWrap/>
            <w:vAlign w:val="bottom"/>
          </w:tcPr>
          <w:p w14:paraId="3721BFA9"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c>
          <w:tcPr>
            <w:tcW w:w="615" w:type="pct"/>
            <w:tcBorders>
              <w:top w:val="nil"/>
              <w:left w:val="nil"/>
              <w:right w:val="nil"/>
            </w:tcBorders>
            <w:shd w:val="clear" w:color="auto" w:fill="auto"/>
            <w:noWrap/>
            <w:vAlign w:val="bottom"/>
          </w:tcPr>
          <w:p w14:paraId="24C2946E" w14:textId="77777777" w:rsidR="00684F99" w:rsidRPr="007635C1" w:rsidRDefault="00684F99" w:rsidP="00684F99">
            <w:pPr>
              <w:spacing w:after="0" w:line="240" w:lineRule="auto"/>
              <w:contextualSpacing/>
              <w:jc w:val="center"/>
              <w:rPr>
                <w:rFonts w:ascii="Times New Roman" w:eastAsia="Times New Roman" w:hAnsi="Times New Roman"/>
              </w:rPr>
            </w:pPr>
            <w:r w:rsidRPr="007635C1">
              <w:rPr>
                <w:rFonts w:ascii="Times New Roman" w:eastAsia="Times New Roman" w:hAnsi="Times New Roman"/>
              </w:rPr>
              <w:t>Y</w:t>
            </w:r>
          </w:p>
        </w:tc>
      </w:tr>
      <w:tr w:rsidR="00684F99" w:rsidRPr="00715C7D" w14:paraId="1491C9D1" w14:textId="77777777">
        <w:trPr>
          <w:trHeight w:val="20"/>
        </w:trPr>
        <w:tc>
          <w:tcPr>
            <w:tcW w:w="745" w:type="pct"/>
            <w:shd w:val="clear" w:color="auto" w:fill="auto"/>
            <w:noWrap/>
            <w:vAlign w:val="bottom"/>
          </w:tcPr>
          <w:p w14:paraId="3F3F41DC"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Constant</w:t>
            </w:r>
          </w:p>
        </w:tc>
        <w:tc>
          <w:tcPr>
            <w:tcW w:w="520" w:type="pct"/>
            <w:shd w:val="clear" w:color="auto" w:fill="auto"/>
            <w:noWrap/>
            <w:vAlign w:val="bottom"/>
          </w:tcPr>
          <w:p w14:paraId="78CE7820"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0.186**</w:t>
            </w:r>
          </w:p>
        </w:tc>
        <w:tc>
          <w:tcPr>
            <w:tcW w:w="520" w:type="pct"/>
            <w:shd w:val="clear" w:color="auto" w:fill="auto"/>
            <w:noWrap/>
            <w:vAlign w:val="bottom"/>
          </w:tcPr>
          <w:p w14:paraId="23E35059"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0.190**</w:t>
            </w:r>
          </w:p>
        </w:tc>
        <w:tc>
          <w:tcPr>
            <w:tcW w:w="520" w:type="pct"/>
            <w:shd w:val="clear" w:color="auto" w:fill="auto"/>
            <w:noWrap/>
            <w:vAlign w:val="bottom"/>
          </w:tcPr>
          <w:p w14:paraId="628E2F63"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0.203**</w:t>
            </w:r>
          </w:p>
        </w:tc>
        <w:tc>
          <w:tcPr>
            <w:tcW w:w="520" w:type="pct"/>
            <w:shd w:val="clear" w:color="auto" w:fill="auto"/>
            <w:noWrap/>
            <w:vAlign w:val="bottom"/>
          </w:tcPr>
          <w:p w14:paraId="03BCC6A1"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0.195**</w:t>
            </w:r>
          </w:p>
        </w:tc>
        <w:tc>
          <w:tcPr>
            <w:tcW w:w="520" w:type="pct"/>
            <w:shd w:val="clear" w:color="auto" w:fill="auto"/>
            <w:noWrap/>
            <w:vAlign w:val="bottom"/>
          </w:tcPr>
          <w:p w14:paraId="7C1CC3E9"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0.193**</w:t>
            </w:r>
          </w:p>
        </w:tc>
        <w:tc>
          <w:tcPr>
            <w:tcW w:w="520" w:type="pct"/>
            <w:shd w:val="clear" w:color="auto" w:fill="auto"/>
            <w:noWrap/>
            <w:vAlign w:val="bottom"/>
          </w:tcPr>
          <w:p w14:paraId="7694AF09"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0.186**</w:t>
            </w:r>
          </w:p>
        </w:tc>
        <w:tc>
          <w:tcPr>
            <w:tcW w:w="520" w:type="pct"/>
            <w:shd w:val="clear" w:color="auto" w:fill="auto"/>
            <w:noWrap/>
            <w:vAlign w:val="bottom"/>
          </w:tcPr>
          <w:p w14:paraId="410BF3F7"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0.213**</w:t>
            </w:r>
          </w:p>
        </w:tc>
        <w:tc>
          <w:tcPr>
            <w:tcW w:w="615" w:type="pct"/>
            <w:shd w:val="clear" w:color="auto" w:fill="auto"/>
            <w:noWrap/>
            <w:vAlign w:val="bottom"/>
          </w:tcPr>
          <w:p w14:paraId="029B22C6"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0.232***</w:t>
            </w:r>
          </w:p>
        </w:tc>
      </w:tr>
      <w:tr w:rsidR="00684F99" w:rsidRPr="00715C7D" w14:paraId="4D7AC6C5" w14:textId="77777777">
        <w:trPr>
          <w:trHeight w:val="20"/>
        </w:trPr>
        <w:tc>
          <w:tcPr>
            <w:tcW w:w="745" w:type="pct"/>
            <w:shd w:val="clear" w:color="auto" w:fill="auto"/>
            <w:noWrap/>
            <w:vAlign w:val="bottom"/>
          </w:tcPr>
          <w:p w14:paraId="37F82022" w14:textId="77777777" w:rsidR="00684F99" w:rsidRPr="00715C7D" w:rsidRDefault="00684F99" w:rsidP="00684F99">
            <w:pPr>
              <w:spacing w:after="0" w:line="240" w:lineRule="auto"/>
              <w:contextualSpacing/>
              <w:rPr>
                <w:rFonts w:ascii="Times New Roman" w:eastAsia="Times New Roman" w:hAnsi="Times New Roman"/>
              </w:rPr>
            </w:pPr>
          </w:p>
        </w:tc>
        <w:tc>
          <w:tcPr>
            <w:tcW w:w="520" w:type="pct"/>
            <w:shd w:val="clear" w:color="auto" w:fill="auto"/>
            <w:noWrap/>
            <w:vAlign w:val="bottom"/>
          </w:tcPr>
          <w:p w14:paraId="44F59497"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(2.57)</w:t>
            </w:r>
          </w:p>
        </w:tc>
        <w:tc>
          <w:tcPr>
            <w:tcW w:w="520" w:type="pct"/>
            <w:shd w:val="clear" w:color="auto" w:fill="auto"/>
            <w:noWrap/>
            <w:vAlign w:val="bottom"/>
          </w:tcPr>
          <w:p w14:paraId="1C522F56"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(2.57)</w:t>
            </w:r>
          </w:p>
        </w:tc>
        <w:tc>
          <w:tcPr>
            <w:tcW w:w="520" w:type="pct"/>
            <w:shd w:val="clear" w:color="auto" w:fill="auto"/>
            <w:noWrap/>
            <w:vAlign w:val="bottom"/>
          </w:tcPr>
          <w:p w14:paraId="17EEBEDA"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(2.85)</w:t>
            </w:r>
          </w:p>
        </w:tc>
        <w:tc>
          <w:tcPr>
            <w:tcW w:w="520" w:type="pct"/>
            <w:shd w:val="clear" w:color="auto" w:fill="auto"/>
            <w:noWrap/>
            <w:vAlign w:val="bottom"/>
          </w:tcPr>
          <w:p w14:paraId="3D1C650C"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(2.58)</w:t>
            </w:r>
          </w:p>
        </w:tc>
        <w:tc>
          <w:tcPr>
            <w:tcW w:w="520" w:type="pct"/>
            <w:shd w:val="clear" w:color="auto" w:fill="auto"/>
            <w:noWrap/>
            <w:vAlign w:val="bottom"/>
          </w:tcPr>
          <w:p w14:paraId="055D4B83"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(2.42)</w:t>
            </w:r>
          </w:p>
        </w:tc>
        <w:tc>
          <w:tcPr>
            <w:tcW w:w="520" w:type="pct"/>
            <w:shd w:val="clear" w:color="auto" w:fill="auto"/>
            <w:noWrap/>
            <w:vAlign w:val="bottom"/>
          </w:tcPr>
          <w:p w14:paraId="6726A55F"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(2.64)</w:t>
            </w:r>
          </w:p>
        </w:tc>
        <w:tc>
          <w:tcPr>
            <w:tcW w:w="520" w:type="pct"/>
            <w:shd w:val="clear" w:color="auto" w:fill="auto"/>
            <w:noWrap/>
            <w:vAlign w:val="bottom"/>
          </w:tcPr>
          <w:p w14:paraId="50A323F9"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(3.10)</w:t>
            </w:r>
          </w:p>
        </w:tc>
        <w:tc>
          <w:tcPr>
            <w:tcW w:w="615" w:type="pct"/>
            <w:shd w:val="clear" w:color="auto" w:fill="auto"/>
            <w:noWrap/>
            <w:vAlign w:val="bottom"/>
          </w:tcPr>
          <w:p w14:paraId="1DA7E7F8"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(3.49)</w:t>
            </w:r>
          </w:p>
        </w:tc>
      </w:tr>
      <w:tr w:rsidR="00684F99" w:rsidRPr="00715C7D" w14:paraId="1AF30D6F" w14:textId="77777777">
        <w:trPr>
          <w:trHeight w:val="20"/>
        </w:trPr>
        <w:tc>
          <w:tcPr>
            <w:tcW w:w="745" w:type="pct"/>
            <w:shd w:val="clear" w:color="auto" w:fill="auto"/>
            <w:noWrap/>
            <w:vAlign w:val="bottom"/>
          </w:tcPr>
          <w:p w14:paraId="7A285DD0" w14:textId="77777777" w:rsidR="00684F99" w:rsidRPr="00715C7D" w:rsidRDefault="00684F99" w:rsidP="00684F99">
            <w:pPr>
              <w:spacing w:after="0" w:line="240" w:lineRule="auto"/>
              <w:contextualSpacing/>
              <w:rPr>
                <w:rFonts w:ascii="Times New Roman" w:eastAsia="Times New Roman" w:hAnsi="Times New Roman"/>
              </w:rPr>
            </w:pPr>
            <w:r w:rsidRPr="00715C7D">
              <w:rPr>
                <w:rFonts w:ascii="Times New Roman" w:eastAsia="Times New Roman" w:hAnsi="Times New Roman"/>
              </w:rPr>
              <w:t>Observations</w:t>
            </w:r>
          </w:p>
        </w:tc>
        <w:tc>
          <w:tcPr>
            <w:tcW w:w="520" w:type="pct"/>
            <w:shd w:val="clear" w:color="auto" w:fill="auto"/>
            <w:noWrap/>
            <w:vAlign w:val="bottom"/>
          </w:tcPr>
          <w:p w14:paraId="79A3E421"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874</w:t>
            </w:r>
          </w:p>
        </w:tc>
        <w:tc>
          <w:tcPr>
            <w:tcW w:w="520" w:type="pct"/>
            <w:shd w:val="clear" w:color="auto" w:fill="auto"/>
            <w:noWrap/>
            <w:vAlign w:val="bottom"/>
          </w:tcPr>
          <w:p w14:paraId="1F73B1AA"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874</w:t>
            </w:r>
          </w:p>
        </w:tc>
        <w:tc>
          <w:tcPr>
            <w:tcW w:w="520" w:type="pct"/>
            <w:shd w:val="clear" w:color="auto" w:fill="auto"/>
            <w:noWrap/>
            <w:vAlign w:val="bottom"/>
          </w:tcPr>
          <w:p w14:paraId="34737AFC"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874</w:t>
            </w:r>
          </w:p>
        </w:tc>
        <w:tc>
          <w:tcPr>
            <w:tcW w:w="520" w:type="pct"/>
            <w:shd w:val="clear" w:color="auto" w:fill="auto"/>
            <w:noWrap/>
            <w:vAlign w:val="bottom"/>
          </w:tcPr>
          <w:p w14:paraId="4D41E02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874</w:t>
            </w:r>
          </w:p>
        </w:tc>
        <w:tc>
          <w:tcPr>
            <w:tcW w:w="520" w:type="pct"/>
            <w:shd w:val="clear" w:color="auto" w:fill="auto"/>
            <w:noWrap/>
            <w:vAlign w:val="bottom"/>
          </w:tcPr>
          <w:p w14:paraId="7341F4E3"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874</w:t>
            </w:r>
          </w:p>
        </w:tc>
        <w:tc>
          <w:tcPr>
            <w:tcW w:w="520" w:type="pct"/>
            <w:shd w:val="clear" w:color="auto" w:fill="auto"/>
            <w:noWrap/>
            <w:vAlign w:val="bottom"/>
          </w:tcPr>
          <w:p w14:paraId="445CA0CD"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874</w:t>
            </w:r>
          </w:p>
        </w:tc>
        <w:tc>
          <w:tcPr>
            <w:tcW w:w="520" w:type="pct"/>
            <w:shd w:val="clear" w:color="auto" w:fill="auto"/>
            <w:noWrap/>
            <w:vAlign w:val="bottom"/>
          </w:tcPr>
          <w:p w14:paraId="3091A786"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874</w:t>
            </w:r>
          </w:p>
        </w:tc>
        <w:tc>
          <w:tcPr>
            <w:tcW w:w="615" w:type="pct"/>
            <w:shd w:val="clear" w:color="auto" w:fill="auto"/>
            <w:noWrap/>
            <w:vAlign w:val="bottom"/>
          </w:tcPr>
          <w:p w14:paraId="5ED48B5B"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874</w:t>
            </w:r>
          </w:p>
        </w:tc>
      </w:tr>
      <w:tr w:rsidR="00684F99" w:rsidRPr="00715C7D" w14:paraId="33E41E1B" w14:textId="77777777">
        <w:trPr>
          <w:trHeight w:val="20"/>
        </w:trPr>
        <w:tc>
          <w:tcPr>
            <w:tcW w:w="745" w:type="pct"/>
            <w:tcBorders>
              <w:left w:val="nil"/>
              <w:bottom w:val="single" w:sz="8" w:space="0" w:color="auto"/>
              <w:right w:val="nil"/>
            </w:tcBorders>
            <w:shd w:val="clear" w:color="auto" w:fill="auto"/>
            <w:noWrap/>
            <w:vAlign w:val="bottom"/>
          </w:tcPr>
          <w:p w14:paraId="795719F6" w14:textId="77777777" w:rsidR="00684F99" w:rsidRPr="00715C7D" w:rsidRDefault="00684F99" w:rsidP="00684F99">
            <w:pPr>
              <w:spacing w:after="0" w:line="240" w:lineRule="auto"/>
              <w:contextualSpacing/>
              <w:rPr>
                <w:rFonts w:ascii="Times New Roman" w:eastAsia="Times New Roman" w:hAnsi="Times New Roman"/>
                <w:vertAlign w:val="superscript"/>
              </w:rPr>
            </w:pPr>
            <w:r w:rsidRPr="00715C7D">
              <w:rPr>
                <w:rFonts w:ascii="Times New Roman" w:eastAsia="Times New Roman" w:hAnsi="Times New Roman"/>
              </w:rPr>
              <w:t>Adjusted R</w:t>
            </w:r>
            <w:r w:rsidRPr="00715C7D">
              <w:rPr>
                <w:rFonts w:ascii="Times New Roman" w:eastAsia="Times New Roman" w:hAnsi="Times New Roman"/>
                <w:vertAlign w:val="superscript"/>
              </w:rPr>
              <w:t>2</w:t>
            </w:r>
          </w:p>
        </w:tc>
        <w:tc>
          <w:tcPr>
            <w:tcW w:w="520" w:type="pct"/>
            <w:tcBorders>
              <w:left w:val="nil"/>
              <w:bottom w:val="single" w:sz="8" w:space="0" w:color="auto"/>
              <w:right w:val="nil"/>
            </w:tcBorders>
            <w:shd w:val="clear" w:color="auto" w:fill="auto"/>
            <w:noWrap/>
            <w:vAlign w:val="bottom"/>
          </w:tcPr>
          <w:p w14:paraId="1D8BECE1"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0.141</w:t>
            </w:r>
          </w:p>
        </w:tc>
        <w:tc>
          <w:tcPr>
            <w:tcW w:w="520" w:type="pct"/>
            <w:tcBorders>
              <w:left w:val="nil"/>
              <w:bottom w:val="single" w:sz="8" w:space="0" w:color="auto"/>
              <w:right w:val="nil"/>
            </w:tcBorders>
            <w:shd w:val="clear" w:color="auto" w:fill="auto"/>
            <w:noWrap/>
            <w:vAlign w:val="bottom"/>
          </w:tcPr>
          <w:p w14:paraId="1C0B269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0.139</w:t>
            </w:r>
          </w:p>
        </w:tc>
        <w:tc>
          <w:tcPr>
            <w:tcW w:w="520" w:type="pct"/>
            <w:tcBorders>
              <w:left w:val="nil"/>
              <w:bottom w:val="single" w:sz="8" w:space="0" w:color="auto"/>
              <w:right w:val="nil"/>
            </w:tcBorders>
            <w:shd w:val="clear" w:color="auto" w:fill="auto"/>
            <w:noWrap/>
            <w:vAlign w:val="bottom"/>
          </w:tcPr>
          <w:p w14:paraId="72D53BAF"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0.132</w:t>
            </w:r>
          </w:p>
        </w:tc>
        <w:tc>
          <w:tcPr>
            <w:tcW w:w="520" w:type="pct"/>
            <w:tcBorders>
              <w:left w:val="nil"/>
              <w:bottom w:val="single" w:sz="8" w:space="0" w:color="auto"/>
              <w:right w:val="nil"/>
            </w:tcBorders>
            <w:shd w:val="clear" w:color="auto" w:fill="auto"/>
            <w:noWrap/>
            <w:vAlign w:val="bottom"/>
          </w:tcPr>
          <w:p w14:paraId="795FA2EE"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0.142</w:t>
            </w:r>
          </w:p>
        </w:tc>
        <w:tc>
          <w:tcPr>
            <w:tcW w:w="520" w:type="pct"/>
            <w:tcBorders>
              <w:left w:val="nil"/>
              <w:bottom w:val="single" w:sz="8" w:space="0" w:color="auto"/>
              <w:right w:val="nil"/>
            </w:tcBorders>
            <w:shd w:val="clear" w:color="auto" w:fill="auto"/>
            <w:noWrap/>
            <w:vAlign w:val="bottom"/>
          </w:tcPr>
          <w:p w14:paraId="64FA7620"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0.156</w:t>
            </w:r>
          </w:p>
        </w:tc>
        <w:tc>
          <w:tcPr>
            <w:tcW w:w="520" w:type="pct"/>
            <w:tcBorders>
              <w:left w:val="nil"/>
              <w:bottom w:val="single" w:sz="8" w:space="0" w:color="auto"/>
              <w:right w:val="nil"/>
            </w:tcBorders>
            <w:shd w:val="clear" w:color="auto" w:fill="auto"/>
            <w:noWrap/>
            <w:vAlign w:val="bottom"/>
          </w:tcPr>
          <w:p w14:paraId="77929897"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0.138</w:t>
            </w:r>
          </w:p>
        </w:tc>
        <w:tc>
          <w:tcPr>
            <w:tcW w:w="520" w:type="pct"/>
            <w:tcBorders>
              <w:left w:val="nil"/>
              <w:bottom w:val="single" w:sz="8" w:space="0" w:color="auto"/>
              <w:right w:val="nil"/>
            </w:tcBorders>
            <w:shd w:val="clear" w:color="auto" w:fill="auto"/>
            <w:noWrap/>
            <w:vAlign w:val="bottom"/>
          </w:tcPr>
          <w:p w14:paraId="4DF4D96F"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0.135</w:t>
            </w:r>
          </w:p>
        </w:tc>
        <w:tc>
          <w:tcPr>
            <w:tcW w:w="615" w:type="pct"/>
            <w:tcBorders>
              <w:left w:val="nil"/>
              <w:bottom w:val="single" w:sz="8" w:space="0" w:color="auto"/>
            </w:tcBorders>
            <w:shd w:val="clear" w:color="auto" w:fill="auto"/>
            <w:noWrap/>
            <w:vAlign w:val="bottom"/>
          </w:tcPr>
          <w:p w14:paraId="45464579" w14:textId="77777777" w:rsidR="00684F99" w:rsidRPr="00715C7D" w:rsidRDefault="00684F99" w:rsidP="00684F99">
            <w:pPr>
              <w:spacing w:after="0" w:line="240" w:lineRule="auto"/>
              <w:jc w:val="center"/>
              <w:rPr>
                <w:rFonts w:ascii="Times New Roman" w:hAnsi="Times New Roman"/>
              </w:rPr>
            </w:pPr>
            <w:r w:rsidRPr="00C72603">
              <w:rPr>
                <w:rFonts w:ascii="Times New Roman" w:hAnsi="Times New Roman"/>
              </w:rPr>
              <w:t>0.128</w:t>
            </w:r>
          </w:p>
        </w:tc>
      </w:tr>
    </w:tbl>
    <w:p w14:paraId="5163C1E8" w14:textId="77777777" w:rsidR="00684F99" w:rsidRPr="00BB43E7" w:rsidDel="00715C7D" w:rsidRDefault="00684F99" w:rsidP="00684F99">
      <w:pPr>
        <w:spacing w:after="0"/>
        <w:jc w:val="center"/>
        <w:rPr>
          <w:rFonts w:ascii="Times New Roman" w:hAnsi="Times New Roman"/>
          <w:b/>
        </w:rPr>
      </w:pPr>
    </w:p>
    <w:p w14:paraId="7B12C1C9" w14:textId="77777777" w:rsidR="00684F99" w:rsidRDefault="00684F99">
      <w:pPr>
        <w:spacing w:after="0" w:line="240" w:lineRule="auto"/>
        <w:rPr>
          <w:rFonts w:ascii="Times New Roman" w:hAnsi="Times New Roman"/>
          <w:b/>
        </w:rPr>
      </w:pPr>
      <w:r>
        <w:rPr>
          <w:rFonts w:ascii="Times New Roman" w:hAnsi="Times New Roman"/>
          <w:b/>
        </w:rPr>
        <w:br w:type="page"/>
      </w:r>
    </w:p>
    <w:p w14:paraId="19A13A6D" w14:textId="77777777" w:rsidR="00684F99" w:rsidRPr="00BB43E7" w:rsidRDefault="00684F99" w:rsidP="00684F99">
      <w:pPr>
        <w:spacing w:after="0"/>
        <w:jc w:val="center"/>
        <w:rPr>
          <w:rFonts w:ascii="Times New Roman" w:hAnsi="Times New Roman"/>
          <w:b/>
        </w:rPr>
      </w:pPr>
      <w:r>
        <w:rPr>
          <w:rFonts w:ascii="Times New Roman" w:hAnsi="Times New Roman"/>
          <w:b/>
        </w:rPr>
        <w:lastRenderedPageBreak/>
        <w:t>Table 9</w:t>
      </w:r>
    </w:p>
    <w:p w14:paraId="594B2B8E" w14:textId="77777777" w:rsidR="00684F99" w:rsidRPr="00BB43E7" w:rsidRDefault="00684F99" w:rsidP="00684F99">
      <w:pPr>
        <w:tabs>
          <w:tab w:val="left" w:pos="320"/>
          <w:tab w:val="center" w:pos="7200"/>
        </w:tabs>
        <w:spacing w:after="0" w:line="240" w:lineRule="auto"/>
        <w:jc w:val="center"/>
        <w:rPr>
          <w:rFonts w:ascii="Times New Roman" w:hAnsi="Times New Roman"/>
          <w:b/>
        </w:rPr>
      </w:pPr>
      <w:r w:rsidRPr="00BB43E7">
        <w:rPr>
          <w:rFonts w:ascii="Times New Roman" w:hAnsi="Times New Roman"/>
          <w:b/>
        </w:rPr>
        <w:t xml:space="preserve">Effect of Viewers and Document Views on Change in Offer Price </w:t>
      </w:r>
      <w:r>
        <w:rPr>
          <w:rFonts w:ascii="Times New Roman" w:hAnsi="Times New Roman"/>
          <w:b/>
        </w:rPr>
        <w:t>By</w:t>
      </w:r>
      <w:r w:rsidRPr="00BB43E7">
        <w:rPr>
          <w:rFonts w:ascii="Times New Roman" w:hAnsi="Times New Roman"/>
          <w:b/>
        </w:rPr>
        <w:t xml:space="preserve"> </w:t>
      </w:r>
      <w:r w:rsidRPr="00BB43E7">
        <w:rPr>
          <w:rFonts w:ascii="Times New Roman" w:hAnsi="Times New Roman"/>
          <w:b/>
          <w:color w:val="000000"/>
          <w:kern w:val="24"/>
        </w:rPr>
        <w:t xml:space="preserve">∆P </w:t>
      </w:r>
      <w:r>
        <w:rPr>
          <w:rFonts w:ascii="Times New Roman" w:hAnsi="Times New Roman"/>
          <w:b/>
        </w:rPr>
        <w:t xml:space="preserve">Positive and </w:t>
      </w:r>
      <w:r w:rsidRPr="00BB43E7">
        <w:rPr>
          <w:rFonts w:ascii="Times New Roman" w:hAnsi="Times New Roman"/>
          <w:b/>
          <w:color w:val="000000"/>
          <w:kern w:val="24"/>
        </w:rPr>
        <w:t xml:space="preserve">∆P </w:t>
      </w:r>
      <w:r w:rsidRPr="00BB43E7">
        <w:rPr>
          <w:rFonts w:ascii="Times New Roman" w:hAnsi="Times New Roman"/>
          <w:b/>
        </w:rPr>
        <w:t>Negative</w:t>
      </w:r>
      <w:r>
        <w:rPr>
          <w:rFonts w:ascii="Times New Roman" w:hAnsi="Times New Roman"/>
          <w:b/>
        </w:rPr>
        <w:t xml:space="preserve"> </w:t>
      </w:r>
    </w:p>
    <w:p w14:paraId="33D2DD20" w14:textId="77777777" w:rsidR="00684F99" w:rsidRDefault="00684F99" w:rsidP="00684F99">
      <w:pPr>
        <w:spacing w:after="0" w:line="240" w:lineRule="auto"/>
        <w:jc w:val="both"/>
        <w:rPr>
          <w:rFonts w:ascii="Times New Roman" w:hAnsi="Times New Roman"/>
          <w:color w:val="000000"/>
          <w:kern w:val="24"/>
        </w:rPr>
      </w:pPr>
      <w:r w:rsidRPr="00BB43E7">
        <w:rPr>
          <w:rFonts w:ascii="Times New Roman" w:hAnsi="Times New Roman"/>
        </w:rPr>
        <w:t xml:space="preserve">OLS regression examining the effect of the number of viewers </w:t>
      </w:r>
      <w:r>
        <w:rPr>
          <w:rFonts w:ascii="Times New Roman" w:hAnsi="Times New Roman"/>
        </w:rPr>
        <w:t>on the day</w:t>
      </w:r>
      <w:r w:rsidRPr="00BB43E7">
        <w:rPr>
          <w:rFonts w:ascii="Times New Roman" w:hAnsi="Times New Roman"/>
        </w:rPr>
        <w:t xml:space="preserve"> of and the day after the filing of the first offer price range amendment</w:t>
      </w:r>
      <w:r>
        <w:rPr>
          <w:rFonts w:ascii="Times New Roman" w:hAnsi="Times New Roman"/>
        </w:rPr>
        <w:t xml:space="preserve"> on </w:t>
      </w:r>
      <w:r w:rsidRPr="00BB43E7">
        <w:rPr>
          <w:rFonts w:ascii="Times New Roman" w:hAnsi="Times New Roman"/>
          <w:color w:val="000000"/>
          <w:kern w:val="24"/>
        </w:rPr>
        <w:t xml:space="preserve">∆P </w:t>
      </w:r>
      <w:r>
        <w:rPr>
          <w:rFonts w:ascii="Times New Roman" w:hAnsi="Times New Roman"/>
          <w:color w:val="000000"/>
          <w:kern w:val="24"/>
        </w:rPr>
        <w:t>positive</w:t>
      </w:r>
      <w:r>
        <w:rPr>
          <w:rFonts w:ascii="Times New Roman" w:hAnsi="Times New Roman"/>
        </w:rPr>
        <w:t xml:space="preserve"> for 210 of the 907 completed IPOs when</w:t>
      </w:r>
      <w:r w:rsidRPr="00BB43E7">
        <w:rPr>
          <w:rFonts w:ascii="Times New Roman" w:hAnsi="Times New Roman"/>
          <w:color w:val="000000"/>
          <w:kern w:val="24"/>
        </w:rPr>
        <w:t xml:space="preserve"> </w:t>
      </w:r>
      <w:r>
        <w:rPr>
          <w:rFonts w:ascii="Times New Roman" w:hAnsi="Times New Roman"/>
          <w:color w:val="000000"/>
          <w:kern w:val="24"/>
        </w:rPr>
        <w:t xml:space="preserve">the offer price </w:t>
      </w:r>
      <w:r w:rsidRPr="00BB43E7">
        <w:rPr>
          <w:rFonts w:ascii="Times New Roman" w:hAnsi="Times New Roman"/>
        </w:rPr>
        <w:t xml:space="preserve">is </w:t>
      </w:r>
      <w:r>
        <w:rPr>
          <w:rFonts w:ascii="Times New Roman" w:hAnsi="Times New Roman"/>
        </w:rPr>
        <w:t>higher</w:t>
      </w:r>
      <w:r w:rsidRPr="00BB43E7">
        <w:rPr>
          <w:rFonts w:ascii="Times New Roman" w:hAnsi="Times New Roman"/>
        </w:rPr>
        <w:t xml:space="preserve"> than the </w:t>
      </w:r>
      <w:r>
        <w:rPr>
          <w:rFonts w:ascii="Times New Roman" w:hAnsi="Times New Roman"/>
        </w:rPr>
        <w:t>highest</w:t>
      </w:r>
      <w:r w:rsidRPr="00BB43E7">
        <w:rPr>
          <w:rFonts w:ascii="Times New Roman" w:hAnsi="Times New Roman"/>
        </w:rPr>
        <w:t xml:space="preserve"> price in the offer price range</w:t>
      </w:r>
      <w:r>
        <w:rPr>
          <w:rFonts w:ascii="Times New Roman" w:hAnsi="Times New Roman"/>
          <w:color w:val="000000"/>
          <w:kern w:val="24"/>
        </w:rPr>
        <w:t xml:space="preserve"> (Panel A) and on </w:t>
      </w:r>
      <w:r w:rsidRPr="00BB43E7">
        <w:rPr>
          <w:rFonts w:ascii="Times New Roman" w:hAnsi="Times New Roman"/>
          <w:color w:val="000000"/>
          <w:kern w:val="24"/>
        </w:rPr>
        <w:t xml:space="preserve">∆P </w:t>
      </w:r>
      <w:r>
        <w:rPr>
          <w:rFonts w:ascii="Times New Roman" w:hAnsi="Times New Roman"/>
          <w:color w:val="000000"/>
          <w:kern w:val="24"/>
        </w:rPr>
        <w:t>negative</w:t>
      </w:r>
      <w:r>
        <w:rPr>
          <w:rFonts w:ascii="Times New Roman" w:hAnsi="Times New Roman"/>
        </w:rPr>
        <w:t xml:space="preserve"> for 313 of the 907 completed IPOs</w:t>
      </w:r>
      <w:r w:rsidRPr="00BB43E7">
        <w:rPr>
          <w:rFonts w:ascii="Times New Roman" w:hAnsi="Times New Roman"/>
          <w:color w:val="000000"/>
          <w:kern w:val="24"/>
        </w:rPr>
        <w:t xml:space="preserve"> </w:t>
      </w:r>
      <w:r>
        <w:rPr>
          <w:rFonts w:ascii="Times New Roman" w:hAnsi="Times New Roman"/>
          <w:color w:val="000000"/>
          <w:kern w:val="24"/>
        </w:rPr>
        <w:t xml:space="preserve">when the offer price </w:t>
      </w:r>
      <w:r w:rsidRPr="00BB43E7">
        <w:rPr>
          <w:rFonts w:ascii="Times New Roman" w:hAnsi="Times New Roman"/>
        </w:rPr>
        <w:t xml:space="preserve">is </w:t>
      </w:r>
      <w:r>
        <w:rPr>
          <w:rFonts w:ascii="Times New Roman" w:hAnsi="Times New Roman"/>
        </w:rPr>
        <w:t>lower</w:t>
      </w:r>
      <w:r w:rsidRPr="00BB43E7">
        <w:rPr>
          <w:rFonts w:ascii="Times New Roman" w:hAnsi="Times New Roman"/>
        </w:rPr>
        <w:t xml:space="preserve"> than the </w:t>
      </w:r>
      <w:r>
        <w:rPr>
          <w:rFonts w:ascii="Times New Roman" w:hAnsi="Times New Roman"/>
        </w:rPr>
        <w:t>lowest</w:t>
      </w:r>
      <w:r w:rsidRPr="00BB43E7">
        <w:rPr>
          <w:rFonts w:ascii="Times New Roman" w:hAnsi="Times New Roman"/>
        </w:rPr>
        <w:t xml:space="preserve"> price in the offer price range</w:t>
      </w:r>
      <w:r>
        <w:rPr>
          <w:rFonts w:ascii="Times New Roman" w:hAnsi="Times New Roman"/>
          <w:color w:val="000000"/>
          <w:kern w:val="24"/>
        </w:rPr>
        <w:t xml:space="preserve"> (Panel B)</w:t>
      </w:r>
      <w:r w:rsidRPr="00BB43E7">
        <w:rPr>
          <w:rFonts w:ascii="Times New Roman" w:hAnsi="Times New Roman"/>
          <w:color w:val="000000"/>
          <w:kern w:val="24"/>
        </w:rPr>
        <w:t xml:space="preserve">. </w:t>
      </w:r>
      <w:r>
        <w:rPr>
          <w:rFonts w:ascii="Times New Roman" w:hAnsi="Times New Roman"/>
          <w:color w:val="000000"/>
          <w:kern w:val="24"/>
        </w:rPr>
        <w:t xml:space="preserve">Four (thirteen) IPOs have missing data on views at the first offer price range amendment and are excluded in Panel A (Panel B). </w:t>
      </w:r>
      <w:r w:rsidRPr="00BB43E7">
        <w:rPr>
          <w:rFonts w:ascii="Times New Roman" w:hAnsi="Times New Roman"/>
          <w:color w:val="000000"/>
          <w:kern w:val="24"/>
        </w:rPr>
        <w:t xml:space="preserve">∆P </w:t>
      </w:r>
      <w:r>
        <w:rPr>
          <w:rFonts w:ascii="Times New Roman" w:hAnsi="Times New Roman"/>
          <w:color w:val="000000"/>
          <w:kern w:val="24"/>
        </w:rPr>
        <w:t>positive</w:t>
      </w:r>
      <w:r w:rsidRPr="00BB43E7">
        <w:rPr>
          <w:rFonts w:ascii="Times New Roman" w:hAnsi="Times New Roman"/>
          <w:color w:val="000000"/>
          <w:kern w:val="24"/>
        </w:rPr>
        <w:t xml:space="preserve"> is the percentage change in offer price from the mid-point of the first price range to the offer</w:t>
      </w:r>
      <w:r w:rsidRPr="00BB43E7">
        <w:rPr>
          <w:rFonts w:ascii="Times New Roman" w:hAnsi="Times New Roman"/>
        </w:rPr>
        <w:t xml:space="preserve"> </w:t>
      </w:r>
      <w:r>
        <w:rPr>
          <w:rFonts w:ascii="Times New Roman" w:hAnsi="Times New Roman"/>
        </w:rPr>
        <w:t xml:space="preserve">date </w:t>
      </w:r>
      <w:r w:rsidRPr="00BB43E7">
        <w:rPr>
          <w:rFonts w:ascii="Times New Roman" w:hAnsi="Times New Roman"/>
        </w:rPr>
        <w:t xml:space="preserve">only for offers whose offer price is </w:t>
      </w:r>
      <w:r>
        <w:rPr>
          <w:rFonts w:ascii="Times New Roman" w:hAnsi="Times New Roman"/>
        </w:rPr>
        <w:t>higher</w:t>
      </w:r>
      <w:r w:rsidRPr="00BB43E7">
        <w:rPr>
          <w:rFonts w:ascii="Times New Roman" w:hAnsi="Times New Roman"/>
        </w:rPr>
        <w:t xml:space="preserve"> than the </w:t>
      </w:r>
      <w:r>
        <w:rPr>
          <w:rFonts w:ascii="Times New Roman" w:hAnsi="Times New Roman"/>
        </w:rPr>
        <w:t>highest</w:t>
      </w:r>
      <w:r w:rsidRPr="00BB43E7">
        <w:rPr>
          <w:rFonts w:ascii="Times New Roman" w:hAnsi="Times New Roman"/>
        </w:rPr>
        <w:t xml:space="preserve"> price in the offer price range. </w:t>
      </w:r>
      <w:r w:rsidRPr="00BB43E7">
        <w:rPr>
          <w:rFonts w:ascii="Times New Roman" w:hAnsi="Times New Roman"/>
          <w:color w:val="000000"/>
          <w:kern w:val="24"/>
        </w:rPr>
        <w:t>∆P negative is the percentage change in offer price from the mid-point of the first price range to the offer</w:t>
      </w:r>
      <w:r w:rsidRPr="00BB43E7">
        <w:rPr>
          <w:rFonts w:ascii="Times New Roman" w:hAnsi="Times New Roman"/>
        </w:rPr>
        <w:t xml:space="preserve"> </w:t>
      </w:r>
      <w:r>
        <w:rPr>
          <w:rFonts w:ascii="Times New Roman" w:hAnsi="Times New Roman"/>
        </w:rPr>
        <w:t xml:space="preserve">date </w:t>
      </w:r>
      <w:r w:rsidRPr="00BB43E7">
        <w:rPr>
          <w:rFonts w:ascii="Times New Roman" w:hAnsi="Times New Roman"/>
        </w:rPr>
        <w:t xml:space="preserve">only for offers whose offer price is lower than the lowest price in the offer price range. </w:t>
      </w:r>
      <w:r>
        <w:rPr>
          <w:rFonts w:ascii="Times New Roman" w:hAnsi="Times New Roman"/>
        </w:rPr>
        <w:t>The main independent variable of interest, v</w:t>
      </w:r>
      <w:r w:rsidRPr="007C18E2">
        <w:rPr>
          <w:rFonts w:ascii="Times New Roman" w:hAnsi="Times New Roman"/>
        </w:rPr>
        <w:t xml:space="preserve">iewers </w:t>
      </w:r>
      <w:r>
        <w:rPr>
          <w:rFonts w:ascii="Times New Roman" w:hAnsi="Times New Roman"/>
        </w:rPr>
        <w:t xml:space="preserve">and document views </w:t>
      </w:r>
      <w:r w:rsidRPr="007C18E2">
        <w:rPr>
          <w:rFonts w:ascii="Times New Roman" w:hAnsi="Times New Roman"/>
        </w:rPr>
        <w:t xml:space="preserve">at the time of the filing of the </w:t>
      </w:r>
      <w:r>
        <w:rPr>
          <w:rFonts w:ascii="Times New Roman" w:hAnsi="Times New Roman"/>
        </w:rPr>
        <w:t xml:space="preserve">first offer price range amendment, </w:t>
      </w:r>
      <w:r w:rsidRPr="00BB43E7">
        <w:rPr>
          <w:rFonts w:ascii="Times New Roman" w:hAnsi="Times New Roman"/>
        </w:rPr>
        <w:t xml:space="preserve">are categorized as </w:t>
      </w:r>
      <w:r>
        <w:rPr>
          <w:rFonts w:ascii="Times New Roman" w:hAnsi="Times New Roman"/>
        </w:rPr>
        <w:t>all viewers of the IPO’s documents (</w:t>
      </w:r>
      <w:r w:rsidRPr="00BB43E7">
        <w:rPr>
          <w:rFonts w:ascii="Times New Roman" w:hAnsi="Times New Roman"/>
          <w:i/>
        </w:rPr>
        <w:t xml:space="preserve">All </w:t>
      </w:r>
      <w:r w:rsidRPr="00BB43E7">
        <w:rPr>
          <w:rFonts w:ascii="Times New Roman" w:hAnsi="Times New Roman"/>
          <w:i/>
          <w:color w:val="000000"/>
          <w:kern w:val="24"/>
        </w:rPr>
        <w:t>Viewers</w:t>
      </w:r>
      <w:r w:rsidRPr="00BB43E7">
        <w:rPr>
          <w:rFonts w:ascii="Times New Roman" w:hAnsi="Times New Roman"/>
          <w:color w:val="000000"/>
          <w:kern w:val="24"/>
        </w:rPr>
        <w:t>), human viewers (</w:t>
      </w:r>
      <w:r w:rsidRPr="00BB43E7">
        <w:rPr>
          <w:rFonts w:ascii="Times New Roman" w:hAnsi="Times New Roman"/>
          <w:i/>
          <w:color w:val="000000"/>
          <w:kern w:val="24"/>
        </w:rPr>
        <w:t>All Viewers Human</w:t>
      </w:r>
      <w:r w:rsidRPr="00BB43E7">
        <w:rPr>
          <w:rFonts w:ascii="Times New Roman" w:hAnsi="Times New Roman"/>
          <w:color w:val="000000"/>
          <w:kern w:val="24"/>
        </w:rPr>
        <w:t>), bot viewers (</w:t>
      </w:r>
      <w:r w:rsidRPr="00BB43E7">
        <w:rPr>
          <w:rFonts w:ascii="Times New Roman" w:hAnsi="Times New Roman"/>
          <w:i/>
          <w:color w:val="000000"/>
          <w:kern w:val="24"/>
        </w:rPr>
        <w:t>All Viewers Bot</w:t>
      </w:r>
      <w:r w:rsidRPr="00373EA9">
        <w:rPr>
          <w:rFonts w:ascii="Times New Roman" w:hAnsi="Times New Roman"/>
          <w:color w:val="000000"/>
          <w:kern w:val="24"/>
        </w:rPr>
        <w:t>)</w:t>
      </w:r>
      <w:r>
        <w:rPr>
          <w:rFonts w:ascii="Times New Roman" w:hAnsi="Times New Roman"/>
          <w:color w:val="000000"/>
          <w:kern w:val="24"/>
        </w:rPr>
        <w:t>,</w:t>
      </w:r>
      <w:r w:rsidRPr="00BB43E7">
        <w:rPr>
          <w:rFonts w:ascii="Times New Roman" w:hAnsi="Times New Roman"/>
          <w:color w:val="000000"/>
          <w:kern w:val="24"/>
        </w:rPr>
        <w:t xml:space="preserve"> unsure viewers (</w:t>
      </w:r>
      <w:r w:rsidRPr="00BB43E7">
        <w:rPr>
          <w:rFonts w:ascii="Times New Roman" w:hAnsi="Times New Roman"/>
          <w:i/>
          <w:color w:val="000000"/>
          <w:kern w:val="24"/>
        </w:rPr>
        <w:t xml:space="preserve">All Viewers </w:t>
      </w:r>
      <w:r>
        <w:rPr>
          <w:rFonts w:ascii="Times New Roman" w:hAnsi="Times New Roman"/>
          <w:i/>
          <w:color w:val="000000"/>
          <w:kern w:val="24"/>
        </w:rPr>
        <w:t>Unsure</w:t>
      </w:r>
      <w:r>
        <w:rPr>
          <w:rFonts w:ascii="Times New Roman" w:hAnsi="Times New Roman"/>
          <w:color w:val="000000"/>
          <w:kern w:val="24"/>
        </w:rPr>
        <w:t>), viewers who only view the IPO document</w:t>
      </w:r>
      <w:r w:rsidRPr="00BB43E7">
        <w:rPr>
          <w:rFonts w:ascii="Times New Roman" w:hAnsi="Times New Roman"/>
          <w:color w:val="000000"/>
          <w:kern w:val="24"/>
        </w:rPr>
        <w:t xml:space="preserve"> (</w:t>
      </w:r>
      <w:r w:rsidRPr="00BB43E7">
        <w:rPr>
          <w:rFonts w:ascii="Times New Roman" w:hAnsi="Times New Roman"/>
          <w:i/>
          <w:color w:val="000000"/>
          <w:kern w:val="24"/>
        </w:rPr>
        <w:t>IPO Viewers</w:t>
      </w:r>
      <w:r w:rsidRPr="00BB43E7">
        <w:rPr>
          <w:rFonts w:ascii="Times New Roman" w:hAnsi="Times New Roman"/>
          <w:color w:val="000000"/>
          <w:kern w:val="24"/>
        </w:rPr>
        <w:t xml:space="preserve">), </w:t>
      </w:r>
      <w:r>
        <w:rPr>
          <w:rFonts w:ascii="Times New Roman" w:hAnsi="Times New Roman"/>
          <w:color w:val="000000"/>
          <w:kern w:val="24"/>
        </w:rPr>
        <w:t>viewers of the IPO document who view</w:t>
      </w:r>
      <w:r w:rsidRPr="00BB43E7">
        <w:rPr>
          <w:rFonts w:ascii="Times New Roman" w:hAnsi="Times New Roman"/>
          <w:color w:val="000000"/>
          <w:kern w:val="24"/>
        </w:rPr>
        <w:t xml:space="preserve"> at least one other peer firm document (</w:t>
      </w:r>
      <w:r w:rsidRPr="00BB43E7">
        <w:rPr>
          <w:rFonts w:ascii="Times New Roman" w:hAnsi="Times New Roman"/>
          <w:i/>
          <w:color w:val="000000"/>
          <w:kern w:val="24"/>
        </w:rPr>
        <w:t>Peer Firm Viewers</w:t>
      </w:r>
      <w:r w:rsidRPr="00BB43E7">
        <w:rPr>
          <w:rFonts w:ascii="Times New Roman" w:hAnsi="Times New Roman"/>
          <w:color w:val="000000"/>
          <w:kern w:val="24"/>
        </w:rPr>
        <w:t>), peer firm viewers who view at least one peer firm document in the same one-digit SDC industry code as the IPO (</w:t>
      </w:r>
      <w:r w:rsidRPr="00BB43E7">
        <w:rPr>
          <w:rFonts w:ascii="Times New Roman" w:hAnsi="Times New Roman"/>
          <w:i/>
          <w:color w:val="000000"/>
          <w:kern w:val="24"/>
        </w:rPr>
        <w:t xml:space="preserve">Peer Firm Viewers SIC1), </w:t>
      </w:r>
      <w:r w:rsidRPr="00BB43E7">
        <w:rPr>
          <w:rFonts w:ascii="Times New Roman" w:hAnsi="Times New Roman"/>
          <w:color w:val="000000"/>
          <w:kern w:val="24"/>
        </w:rPr>
        <w:t>and</w:t>
      </w:r>
      <w:r w:rsidRPr="00BB43E7">
        <w:rPr>
          <w:rFonts w:ascii="Times New Roman" w:hAnsi="Times New Roman"/>
          <w:i/>
          <w:color w:val="000000"/>
          <w:kern w:val="24"/>
        </w:rPr>
        <w:t xml:space="preserve"> </w:t>
      </w:r>
      <w:r>
        <w:rPr>
          <w:rFonts w:ascii="Times New Roman" w:hAnsi="Times New Roman"/>
          <w:color w:val="000000"/>
          <w:kern w:val="24"/>
        </w:rPr>
        <w:t>the number of peer firm documents viewed (</w:t>
      </w:r>
      <w:r w:rsidRPr="009A3742">
        <w:rPr>
          <w:rFonts w:ascii="Times New Roman" w:hAnsi="Times New Roman"/>
          <w:i/>
          <w:color w:val="000000"/>
          <w:kern w:val="24"/>
        </w:rPr>
        <w:t>Peer Firm Document Views</w:t>
      </w:r>
      <w:r>
        <w:rPr>
          <w:rFonts w:ascii="Times New Roman" w:hAnsi="Times New Roman"/>
          <w:color w:val="000000"/>
          <w:kern w:val="24"/>
        </w:rPr>
        <w:t>)</w:t>
      </w:r>
      <w:r w:rsidRPr="00BB43E7">
        <w:rPr>
          <w:rFonts w:ascii="Times New Roman" w:hAnsi="Times New Roman"/>
          <w:i/>
          <w:color w:val="000000"/>
          <w:kern w:val="24"/>
        </w:rPr>
        <w:t>.</w:t>
      </w:r>
      <w:r w:rsidRPr="00BB43E7">
        <w:rPr>
          <w:rFonts w:ascii="Times New Roman" w:hAnsi="Times New Roman"/>
          <w:color w:val="000000"/>
          <w:kern w:val="24"/>
        </w:rPr>
        <w:t xml:space="preserve"> All viewer variables are scaled by proceeds </w:t>
      </w:r>
      <w:r>
        <w:rPr>
          <w:rFonts w:ascii="Times New Roman" w:hAnsi="Times New Roman"/>
          <w:color w:val="000000"/>
          <w:kern w:val="24"/>
        </w:rPr>
        <w:t>and</w:t>
      </w:r>
      <w:r w:rsidRPr="00BB43E7">
        <w:rPr>
          <w:rFonts w:ascii="Times New Roman" w:hAnsi="Times New Roman"/>
          <w:color w:val="000000"/>
          <w:kern w:val="24"/>
        </w:rPr>
        <w:t xml:space="preserve"> winsorized at the 99% level (one-sided). Independent variables include </w:t>
      </w:r>
      <w:r w:rsidRPr="00BB43E7">
        <w:rPr>
          <w:rFonts w:ascii="Times New Roman" w:hAnsi="Times New Roman"/>
          <w:i/>
          <w:color w:val="000000"/>
          <w:kern w:val="24"/>
        </w:rPr>
        <w:t>Underwriter Rank,</w:t>
      </w:r>
      <w:r w:rsidRPr="00BB43E7">
        <w:rPr>
          <w:rFonts w:ascii="Times New Roman" w:hAnsi="Times New Roman"/>
          <w:color w:val="000000"/>
          <w:kern w:val="24"/>
        </w:rPr>
        <w:t xml:space="preserve"> the Carter-Manaster underwriter rank of the IPO’s lead underwriter, </w:t>
      </w:r>
      <w:r w:rsidRPr="00BB43E7">
        <w:rPr>
          <w:rFonts w:ascii="Times New Roman" w:hAnsi="Times New Roman"/>
          <w:i/>
          <w:color w:val="000000"/>
          <w:kern w:val="24"/>
        </w:rPr>
        <w:t>VC,</w:t>
      </w:r>
      <w:r w:rsidRPr="00BB43E7">
        <w:rPr>
          <w:rFonts w:ascii="Times New Roman" w:hAnsi="Times New Roman"/>
          <w:color w:val="000000"/>
          <w:kern w:val="24"/>
        </w:rPr>
        <w:t xml:space="preserve"> a dummy variable for whether the issue is VC-backed, </w:t>
      </w:r>
      <w:r w:rsidRPr="00330630">
        <w:rPr>
          <w:rFonts w:ascii="Times New Roman" w:hAnsi="Times New Roman"/>
          <w:color w:val="000000"/>
          <w:kern w:val="24"/>
        </w:rPr>
        <w:t xml:space="preserve">the log of </w:t>
      </w:r>
      <w:r w:rsidRPr="00330630">
        <w:rPr>
          <w:rFonts w:ascii="Times New Roman" w:eastAsia="Times New Roman" w:hAnsi="Times New Roman"/>
          <w:i/>
        </w:rPr>
        <w:t>Age</w:t>
      </w:r>
      <w:r>
        <w:rPr>
          <w:rFonts w:ascii="Times New Roman" w:eastAsia="Times New Roman" w:hAnsi="Times New Roman"/>
          <w:i/>
        </w:rPr>
        <w:t>+1</w:t>
      </w:r>
      <w:r>
        <w:rPr>
          <w:rFonts w:ascii="Times New Roman" w:eastAsia="Times New Roman" w:hAnsi="Times New Roman"/>
        </w:rPr>
        <w:t xml:space="preserve"> (in years),</w:t>
      </w:r>
      <w:r w:rsidRPr="00330630">
        <w:rPr>
          <w:rFonts w:ascii="Times New Roman" w:eastAsia="Times New Roman" w:hAnsi="Times New Roman"/>
        </w:rPr>
        <w:t xml:space="preserve"> </w:t>
      </w:r>
      <w:r w:rsidRPr="00330630">
        <w:rPr>
          <w:rFonts w:ascii="Times New Roman" w:hAnsi="Times New Roman"/>
          <w:color w:val="000000"/>
          <w:kern w:val="24"/>
        </w:rPr>
        <w:t xml:space="preserve">the difference between the IPO’s </w:t>
      </w:r>
      <w:r>
        <w:rPr>
          <w:rFonts w:ascii="Times New Roman" w:hAnsi="Times New Roman"/>
          <w:color w:val="000000"/>
          <w:kern w:val="24"/>
        </w:rPr>
        <w:t>S-1</w:t>
      </w:r>
      <w:r w:rsidRPr="00330630">
        <w:rPr>
          <w:rFonts w:ascii="Times New Roman" w:hAnsi="Times New Roman"/>
          <w:color w:val="000000"/>
          <w:kern w:val="24"/>
        </w:rPr>
        <w:t xml:space="preserve"> date and its date of </w:t>
      </w:r>
      <w:r>
        <w:rPr>
          <w:rFonts w:ascii="Times New Roman" w:hAnsi="Times New Roman"/>
          <w:color w:val="000000"/>
          <w:kern w:val="24"/>
        </w:rPr>
        <w:t>founding</w:t>
      </w:r>
      <w:r w:rsidRPr="00BB43E7">
        <w:rPr>
          <w:rFonts w:ascii="Times New Roman" w:hAnsi="Times New Roman"/>
          <w:color w:val="000000"/>
          <w:kern w:val="24"/>
        </w:rPr>
        <w:t>,</w:t>
      </w:r>
      <w:r w:rsidRPr="00BB43E7">
        <w:rPr>
          <w:rFonts w:ascii="Times New Roman" w:eastAsia="Times New Roman" w:hAnsi="Times New Roman"/>
          <w:i/>
        </w:rPr>
        <w:t xml:space="preserve"> </w:t>
      </w:r>
      <w:r w:rsidRPr="00BB43E7">
        <w:rPr>
          <w:rFonts w:ascii="Times New Roman" w:hAnsi="Times New Roman"/>
          <w:i/>
          <w:color w:val="000000"/>
          <w:kern w:val="24"/>
        </w:rPr>
        <w:t>Mkt Return</w:t>
      </w:r>
      <w:r w:rsidRPr="00BB43E7">
        <w:rPr>
          <w:rFonts w:ascii="Times New Roman" w:hAnsi="Times New Roman"/>
          <w:i/>
          <w:color w:val="000000"/>
          <w:kern w:val="24"/>
          <w:vertAlign w:val="subscript"/>
        </w:rPr>
        <w:t>-180toS1</w:t>
      </w:r>
      <w:r w:rsidRPr="00BB43E7">
        <w:rPr>
          <w:rFonts w:ascii="Times New Roman" w:hAnsi="Times New Roman"/>
          <w:color w:val="000000"/>
          <w:kern w:val="24"/>
        </w:rPr>
        <w:t>,</w:t>
      </w:r>
      <w:r>
        <w:rPr>
          <w:rFonts w:ascii="Times New Roman" w:hAnsi="Times New Roman"/>
          <w:color w:val="000000"/>
          <w:kern w:val="24"/>
        </w:rPr>
        <w:t xml:space="preserve"> </w:t>
      </w:r>
      <w:r w:rsidRPr="00BB43E7">
        <w:rPr>
          <w:rFonts w:ascii="Times New Roman" w:hAnsi="Times New Roman"/>
          <w:color w:val="000000"/>
          <w:kern w:val="24"/>
        </w:rPr>
        <w:t xml:space="preserve">the buy and hold value weighted CRSP returns </w:t>
      </w:r>
      <w:r>
        <w:rPr>
          <w:rFonts w:ascii="Times New Roman" w:hAnsi="Times New Roman"/>
          <w:color w:val="000000"/>
          <w:kern w:val="24"/>
        </w:rPr>
        <w:t xml:space="preserve">for the </w:t>
      </w:r>
      <w:r w:rsidRPr="00BB43E7">
        <w:rPr>
          <w:rFonts w:ascii="Times New Roman" w:hAnsi="Times New Roman"/>
          <w:color w:val="000000"/>
          <w:kern w:val="24"/>
        </w:rPr>
        <w:t xml:space="preserve">180 </w:t>
      </w:r>
      <w:r>
        <w:rPr>
          <w:rFonts w:ascii="Times New Roman" w:hAnsi="Times New Roman"/>
          <w:color w:val="000000"/>
          <w:kern w:val="24"/>
        </w:rPr>
        <w:t>calendar</w:t>
      </w:r>
      <w:r w:rsidRPr="00BB43E7">
        <w:rPr>
          <w:rFonts w:ascii="Times New Roman" w:hAnsi="Times New Roman"/>
          <w:color w:val="000000"/>
          <w:kern w:val="24"/>
        </w:rPr>
        <w:t xml:space="preserve"> days before the filing of the S-1, </w:t>
      </w:r>
      <w:r w:rsidRPr="00BB43E7">
        <w:rPr>
          <w:rFonts w:ascii="Times New Roman" w:hAnsi="Times New Roman"/>
          <w:i/>
          <w:color w:val="000000"/>
          <w:kern w:val="24"/>
        </w:rPr>
        <w:t>Mkt Return</w:t>
      </w:r>
      <w:r w:rsidRPr="00BB43E7">
        <w:rPr>
          <w:rFonts w:ascii="Times New Roman" w:hAnsi="Times New Roman"/>
          <w:i/>
          <w:color w:val="000000"/>
          <w:kern w:val="24"/>
          <w:vertAlign w:val="subscript"/>
        </w:rPr>
        <w:t>S1to</w:t>
      </w:r>
      <w:r>
        <w:rPr>
          <w:rFonts w:ascii="Times New Roman" w:hAnsi="Times New Roman"/>
          <w:i/>
          <w:color w:val="000000"/>
          <w:kern w:val="24"/>
          <w:vertAlign w:val="subscript"/>
        </w:rPr>
        <w:t>O</w:t>
      </w:r>
      <w:r w:rsidRPr="00BB43E7">
        <w:rPr>
          <w:rFonts w:ascii="Times New Roman" w:hAnsi="Times New Roman"/>
          <w:i/>
          <w:color w:val="000000"/>
          <w:kern w:val="24"/>
          <w:vertAlign w:val="subscript"/>
        </w:rPr>
        <w:t>P</w:t>
      </w:r>
      <w:r w:rsidRPr="00BB43E7">
        <w:rPr>
          <w:rFonts w:ascii="Times New Roman" w:hAnsi="Times New Roman"/>
          <w:i/>
          <w:color w:val="000000"/>
          <w:kern w:val="24"/>
        </w:rPr>
        <w:t>,</w:t>
      </w:r>
      <w:r w:rsidRPr="00BB43E7">
        <w:rPr>
          <w:rFonts w:ascii="Times New Roman" w:hAnsi="Times New Roman"/>
          <w:color w:val="000000"/>
          <w:kern w:val="24"/>
        </w:rPr>
        <w:t xml:space="preserve"> the buy and hold value weighted CRSP returns between the filing of the S-1 and </w:t>
      </w:r>
      <w:r>
        <w:rPr>
          <w:rFonts w:ascii="Times New Roman" w:hAnsi="Times New Roman"/>
          <w:color w:val="000000"/>
          <w:kern w:val="24"/>
        </w:rPr>
        <w:t>the</w:t>
      </w:r>
      <w:r w:rsidRPr="00BB43E7">
        <w:rPr>
          <w:rFonts w:ascii="Times New Roman" w:hAnsi="Times New Roman"/>
          <w:color w:val="000000"/>
          <w:kern w:val="24"/>
        </w:rPr>
        <w:t xml:space="preserve"> offer </w:t>
      </w:r>
      <w:r>
        <w:rPr>
          <w:rFonts w:ascii="Times New Roman" w:hAnsi="Times New Roman"/>
          <w:color w:val="000000"/>
          <w:kern w:val="24"/>
        </w:rPr>
        <w:t>date</w:t>
      </w:r>
      <w:r w:rsidRPr="00BB43E7">
        <w:rPr>
          <w:rFonts w:ascii="Times New Roman" w:hAnsi="Times New Roman"/>
          <w:color w:val="000000"/>
          <w:kern w:val="24"/>
        </w:rPr>
        <w:t xml:space="preserve">, </w:t>
      </w:r>
      <w:r w:rsidRPr="00BB43E7">
        <w:rPr>
          <w:rFonts w:ascii="Times New Roman" w:eastAsia="Times New Roman" w:hAnsi="Times New Roman"/>
          <w:i/>
        </w:rPr>
        <w:t>Number of IPOs</w:t>
      </w:r>
      <w:r w:rsidRPr="00BB43E7">
        <w:rPr>
          <w:rFonts w:ascii="Times New Roman" w:eastAsia="Times New Roman" w:hAnsi="Times New Roman"/>
          <w:i/>
          <w:vertAlign w:val="subscript"/>
        </w:rPr>
        <w:t>-180toS1</w:t>
      </w:r>
      <w:r w:rsidRPr="00BB43E7">
        <w:rPr>
          <w:rFonts w:ascii="Times New Roman" w:eastAsia="Times New Roman" w:hAnsi="Times New Roman"/>
          <w:i/>
        </w:rPr>
        <w:t>,</w:t>
      </w:r>
      <w:r w:rsidRPr="00BB43E7">
        <w:rPr>
          <w:rFonts w:ascii="Times New Roman" w:eastAsia="Times New Roman" w:hAnsi="Times New Roman"/>
        </w:rPr>
        <w:t xml:space="preserve"> the total number of IPOs that went public in the 180 calendar days prior to the IPO’s filing of its S-1</w:t>
      </w:r>
      <w:r>
        <w:rPr>
          <w:rFonts w:ascii="Times New Roman" w:eastAsia="Times New Roman" w:hAnsi="Times New Roman"/>
        </w:rPr>
        <w:t xml:space="preserve"> using the selection criteria for our sample</w:t>
      </w:r>
      <w:r w:rsidRPr="00BB43E7">
        <w:rPr>
          <w:rFonts w:ascii="Times New Roman" w:eastAsia="Times New Roman" w:hAnsi="Times New Roman"/>
        </w:rPr>
        <w:t xml:space="preserve">, and </w:t>
      </w:r>
      <w:r w:rsidRPr="00BB43E7">
        <w:rPr>
          <w:rFonts w:ascii="Times New Roman" w:eastAsia="Times New Roman" w:hAnsi="Times New Roman"/>
          <w:i/>
        </w:rPr>
        <w:t>Average</w:t>
      </w:r>
      <w:r w:rsidRPr="00BB43E7">
        <w:rPr>
          <w:rFonts w:ascii="Times New Roman" w:eastAsia="Times New Roman" w:hAnsi="Times New Roman"/>
        </w:rPr>
        <w:t xml:space="preserve"> </w:t>
      </w:r>
      <w:r w:rsidRPr="00BB43E7">
        <w:rPr>
          <w:rFonts w:ascii="Times New Roman" w:eastAsia="Times New Roman" w:hAnsi="Times New Roman"/>
          <w:i/>
        </w:rPr>
        <w:t>IR</w:t>
      </w:r>
      <w:r w:rsidRPr="00BB43E7">
        <w:rPr>
          <w:rFonts w:ascii="Times New Roman" w:eastAsia="Times New Roman" w:hAnsi="Times New Roman"/>
          <w:i/>
          <w:vertAlign w:val="subscript"/>
        </w:rPr>
        <w:t>-180toS1</w:t>
      </w:r>
      <w:r w:rsidRPr="00BB43E7">
        <w:rPr>
          <w:rFonts w:ascii="Times New Roman" w:eastAsia="Times New Roman" w:hAnsi="Times New Roman"/>
          <w:i/>
        </w:rPr>
        <w:t>,</w:t>
      </w:r>
      <w:r w:rsidRPr="00BB43E7">
        <w:rPr>
          <w:rFonts w:ascii="Times New Roman" w:eastAsia="Times New Roman" w:hAnsi="Times New Roman"/>
        </w:rPr>
        <w:t xml:space="preserve"> the average initial return of IPOs that went public in the 180 calendar days prior to the IPO’s filing of its S-1</w:t>
      </w:r>
      <w:r w:rsidRPr="00A97883">
        <w:rPr>
          <w:rFonts w:ascii="Times New Roman" w:eastAsia="Times New Roman" w:hAnsi="Times New Roman"/>
        </w:rPr>
        <w:t xml:space="preserve"> </w:t>
      </w:r>
      <w:r>
        <w:rPr>
          <w:rFonts w:ascii="Times New Roman" w:eastAsia="Times New Roman" w:hAnsi="Times New Roman"/>
        </w:rPr>
        <w:t>using the selection criteria for our sample</w:t>
      </w:r>
      <w:r w:rsidRPr="00BB43E7">
        <w:rPr>
          <w:rFonts w:ascii="Times New Roman" w:eastAsia="Times New Roman" w:hAnsi="Times New Roman"/>
        </w:rPr>
        <w:t xml:space="preserve">. </w:t>
      </w:r>
      <w:r w:rsidRPr="00BB43E7">
        <w:rPr>
          <w:rFonts w:ascii="Times New Roman" w:hAnsi="Times New Roman"/>
          <w:color w:val="000000"/>
          <w:kern w:val="24"/>
        </w:rPr>
        <w:t>Includes industry (SIC1) and year fixed effects. T-statistics are in parentheses below the coefficients. *, **, *** indicate significance at the 1</w:t>
      </w:r>
      <w:r>
        <w:rPr>
          <w:rFonts w:ascii="Times New Roman" w:hAnsi="Times New Roman"/>
          <w:color w:val="000000"/>
          <w:kern w:val="24"/>
        </w:rPr>
        <w:t>0</w:t>
      </w:r>
      <w:r w:rsidRPr="00BB43E7">
        <w:rPr>
          <w:rFonts w:ascii="Times New Roman" w:hAnsi="Times New Roman"/>
          <w:color w:val="000000"/>
          <w:kern w:val="24"/>
        </w:rPr>
        <w:t>, 5 and 1% levels. Standard errors are clustered by industry (SIC1).</w:t>
      </w:r>
      <w:r>
        <w:rPr>
          <w:rFonts w:ascii="Times New Roman" w:hAnsi="Times New Roman"/>
          <w:color w:val="000000"/>
          <w:kern w:val="24"/>
        </w:rPr>
        <w:t xml:space="preserve"> </w:t>
      </w:r>
    </w:p>
    <w:p w14:paraId="3B79D5BD" w14:textId="77777777" w:rsidR="00684F99" w:rsidRDefault="00684F99">
      <w:pPr>
        <w:spacing w:after="0" w:line="240" w:lineRule="auto"/>
        <w:rPr>
          <w:rFonts w:ascii="Times New Roman" w:hAnsi="Times New Roman"/>
          <w:color w:val="000000"/>
          <w:kern w:val="24"/>
        </w:rPr>
      </w:pPr>
      <w:r>
        <w:rPr>
          <w:rFonts w:ascii="Times New Roman" w:hAnsi="Times New Roman"/>
          <w:color w:val="000000"/>
          <w:kern w:val="24"/>
        </w:rPr>
        <w:br w:type="page"/>
      </w:r>
    </w:p>
    <w:p w14:paraId="4C098794" w14:textId="77777777" w:rsidR="00684F99" w:rsidRPr="00BB43E7" w:rsidRDefault="00684F99" w:rsidP="00684F99">
      <w:pPr>
        <w:spacing w:after="0" w:line="240" w:lineRule="auto"/>
        <w:jc w:val="both"/>
        <w:rPr>
          <w:rFonts w:ascii="Times New Roman" w:hAnsi="Times New Roman"/>
          <w:color w:val="000000"/>
          <w:kern w:val="24"/>
        </w:rPr>
      </w:pPr>
    </w:p>
    <w:tbl>
      <w:tblPr>
        <w:tblpPr w:leftFromText="180" w:rightFromText="180" w:vertAnchor="text" w:horzAnchor="margin" w:tblpXSpec="center" w:tblpY="308"/>
        <w:tblOverlap w:val="never"/>
        <w:tblW w:w="5317" w:type="pct"/>
        <w:tblLayout w:type="fixed"/>
        <w:tblLook w:val="04A0" w:firstRow="1" w:lastRow="0" w:firstColumn="1" w:lastColumn="0" w:noHBand="0" w:noVBand="1"/>
      </w:tblPr>
      <w:tblGrid>
        <w:gridCol w:w="2283"/>
        <w:gridCol w:w="1508"/>
        <w:gridCol w:w="1507"/>
        <w:gridCol w:w="1507"/>
        <w:gridCol w:w="1507"/>
        <w:gridCol w:w="1507"/>
        <w:gridCol w:w="1507"/>
        <w:gridCol w:w="1507"/>
        <w:gridCol w:w="1909"/>
        <w:gridCol w:w="35"/>
      </w:tblGrid>
      <w:tr w:rsidR="00684F99" w:rsidRPr="00050116" w14:paraId="706CDE0B" w14:textId="77777777">
        <w:trPr>
          <w:gridAfter w:val="1"/>
          <w:wAfter w:w="12" w:type="pct"/>
          <w:trHeight w:val="20"/>
        </w:trPr>
        <w:tc>
          <w:tcPr>
            <w:tcW w:w="772" w:type="pct"/>
            <w:tcBorders>
              <w:top w:val="single" w:sz="8" w:space="0" w:color="auto"/>
              <w:left w:val="nil"/>
              <w:right w:val="nil"/>
            </w:tcBorders>
            <w:shd w:val="clear" w:color="auto" w:fill="auto"/>
            <w:noWrap/>
            <w:vAlign w:val="bottom"/>
          </w:tcPr>
          <w:p w14:paraId="24A32364" w14:textId="77777777" w:rsidR="00684F99" w:rsidRPr="00050116" w:rsidRDefault="00684F99" w:rsidP="00684F99">
            <w:pPr>
              <w:spacing w:after="0" w:line="240" w:lineRule="auto"/>
              <w:contextualSpacing/>
              <w:rPr>
                <w:rFonts w:ascii="Times New Roman" w:eastAsia="Times New Roman" w:hAnsi="Times New Roman"/>
              </w:rPr>
            </w:pPr>
          </w:p>
        </w:tc>
        <w:tc>
          <w:tcPr>
            <w:tcW w:w="4216" w:type="pct"/>
            <w:gridSpan w:val="8"/>
            <w:tcBorders>
              <w:top w:val="single" w:sz="8" w:space="0" w:color="auto"/>
              <w:left w:val="nil"/>
              <w:right w:val="nil"/>
            </w:tcBorders>
            <w:shd w:val="clear" w:color="auto" w:fill="auto"/>
            <w:noWrap/>
            <w:vAlign w:val="bottom"/>
          </w:tcPr>
          <w:p w14:paraId="2B2F42B9" w14:textId="63190F29" w:rsidR="00732C99" w:rsidRDefault="00684F99" w:rsidP="00684F99">
            <w:pPr>
              <w:spacing w:after="0" w:line="240" w:lineRule="auto"/>
              <w:jc w:val="center"/>
              <w:rPr>
                <w:rFonts w:ascii="Times New Roman" w:hAnsi="Times New Roman"/>
                <w:b/>
                <w:color w:val="000000"/>
              </w:rPr>
            </w:pPr>
            <w:r w:rsidRPr="00FE05D7">
              <w:rPr>
                <w:rFonts w:ascii="Times New Roman" w:hAnsi="Times New Roman"/>
                <w:b/>
                <w:color w:val="000000"/>
              </w:rPr>
              <w:t>Panel A</w:t>
            </w:r>
          </w:p>
          <w:p w14:paraId="21917903" w14:textId="075923B5" w:rsidR="00684F99" w:rsidRPr="00FE05D7" w:rsidRDefault="00732C99" w:rsidP="00684F99">
            <w:pPr>
              <w:spacing w:after="0" w:line="240" w:lineRule="auto"/>
              <w:jc w:val="center"/>
              <w:rPr>
                <w:rFonts w:ascii="Times New Roman" w:hAnsi="Times New Roman"/>
                <w:b/>
                <w:color w:val="000000"/>
              </w:rPr>
            </w:pPr>
            <w:r>
              <w:rPr>
                <w:rFonts w:ascii="Times New Roman" w:hAnsi="Times New Roman"/>
                <w:b/>
                <w:color w:val="000000"/>
              </w:rPr>
              <w:t xml:space="preserve">Dependent Variable: </w:t>
            </w:r>
            <w:r w:rsidR="00684F99" w:rsidRPr="00FE05D7">
              <w:rPr>
                <w:rFonts w:ascii="Symbol" w:hAnsi="Symbol"/>
                <w:b/>
                <w:color w:val="000000"/>
              </w:rPr>
              <w:t></w:t>
            </w:r>
            <w:r w:rsidR="00684F99" w:rsidRPr="00FE05D7">
              <w:rPr>
                <w:rFonts w:ascii="Times New Roman" w:hAnsi="Times New Roman"/>
                <w:b/>
                <w:color w:val="000000"/>
              </w:rPr>
              <w:t>P Positive</w:t>
            </w:r>
          </w:p>
          <w:p w14:paraId="64DC3F14" w14:textId="77777777" w:rsidR="00684F99" w:rsidRPr="00050116" w:rsidRDefault="00684F99" w:rsidP="00684F99">
            <w:pPr>
              <w:spacing w:after="0" w:line="240" w:lineRule="auto"/>
              <w:jc w:val="center"/>
              <w:rPr>
                <w:rFonts w:ascii="Times New Roman" w:hAnsi="Times New Roman"/>
                <w:color w:val="000000"/>
              </w:rPr>
            </w:pPr>
            <w:r w:rsidRPr="00050116">
              <w:rPr>
                <w:rFonts w:ascii="Times New Roman" w:hAnsi="Times New Roman"/>
                <w:i/>
                <w:color w:val="000000"/>
              </w:rPr>
              <w:t>(Column Heading Represents Type of Viewer or Views Used as Independent Variable)</w:t>
            </w:r>
          </w:p>
        </w:tc>
      </w:tr>
      <w:tr w:rsidR="00684F99" w:rsidRPr="00050116" w14:paraId="0A1A4574" w14:textId="77777777">
        <w:trPr>
          <w:trHeight w:val="20"/>
        </w:trPr>
        <w:tc>
          <w:tcPr>
            <w:tcW w:w="772" w:type="pct"/>
            <w:tcBorders>
              <w:left w:val="nil"/>
              <w:right w:val="nil"/>
            </w:tcBorders>
            <w:shd w:val="clear" w:color="auto" w:fill="auto"/>
            <w:noWrap/>
            <w:vAlign w:val="bottom"/>
          </w:tcPr>
          <w:p w14:paraId="1B8F4EE6"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 </w:t>
            </w:r>
          </w:p>
        </w:tc>
        <w:tc>
          <w:tcPr>
            <w:tcW w:w="510" w:type="pct"/>
            <w:tcBorders>
              <w:left w:val="nil"/>
              <w:right w:val="nil"/>
            </w:tcBorders>
            <w:shd w:val="clear" w:color="auto" w:fill="auto"/>
            <w:noWrap/>
            <w:vAlign w:val="bottom"/>
          </w:tcPr>
          <w:p w14:paraId="63D28D9E"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hAnsi="Times New Roman"/>
                <w:color w:val="000000"/>
              </w:rPr>
              <w:t>All Viewers</w:t>
            </w:r>
          </w:p>
        </w:tc>
        <w:tc>
          <w:tcPr>
            <w:tcW w:w="510" w:type="pct"/>
            <w:tcBorders>
              <w:left w:val="nil"/>
              <w:right w:val="nil"/>
            </w:tcBorders>
            <w:shd w:val="clear" w:color="auto" w:fill="auto"/>
            <w:noWrap/>
            <w:vAlign w:val="bottom"/>
          </w:tcPr>
          <w:p w14:paraId="1F8FCBDB"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color w:val="000000"/>
                <w:kern w:val="24"/>
              </w:rPr>
              <w:t>All Viewers Human</w:t>
            </w:r>
          </w:p>
        </w:tc>
        <w:tc>
          <w:tcPr>
            <w:tcW w:w="510" w:type="pct"/>
            <w:tcBorders>
              <w:left w:val="nil"/>
              <w:right w:val="nil"/>
            </w:tcBorders>
            <w:shd w:val="clear" w:color="auto" w:fill="auto"/>
            <w:noWrap/>
            <w:vAlign w:val="bottom"/>
          </w:tcPr>
          <w:p w14:paraId="6A8C41C9"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color w:val="000000"/>
                <w:kern w:val="24"/>
              </w:rPr>
              <w:t>All Viewers Bot</w:t>
            </w:r>
          </w:p>
        </w:tc>
        <w:tc>
          <w:tcPr>
            <w:tcW w:w="510" w:type="pct"/>
            <w:tcBorders>
              <w:left w:val="nil"/>
              <w:right w:val="nil"/>
            </w:tcBorders>
            <w:shd w:val="clear" w:color="auto" w:fill="auto"/>
            <w:noWrap/>
            <w:vAlign w:val="bottom"/>
          </w:tcPr>
          <w:p w14:paraId="21C4A2D3"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color w:val="000000"/>
                <w:kern w:val="24"/>
              </w:rPr>
              <w:t>All Viewers Unsure</w:t>
            </w:r>
          </w:p>
        </w:tc>
        <w:tc>
          <w:tcPr>
            <w:tcW w:w="510" w:type="pct"/>
            <w:tcBorders>
              <w:left w:val="nil"/>
              <w:right w:val="nil"/>
            </w:tcBorders>
            <w:shd w:val="clear" w:color="auto" w:fill="auto"/>
            <w:noWrap/>
            <w:vAlign w:val="bottom"/>
          </w:tcPr>
          <w:p w14:paraId="0FA73439"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rPr>
              <w:t xml:space="preserve">IPO </w:t>
            </w:r>
          </w:p>
          <w:p w14:paraId="1C8B31B2"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rPr>
              <w:t>Viewers</w:t>
            </w:r>
          </w:p>
        </w:tc>
        <w:tc>
          <w:tcPr>
            <w:tcW w:w="510" w:type="pct"/>
            <w:tcBorders>
              <w:left w:val="nil"/>
              <w:right w:val="nil"/>
            </w:tcBorders>
            <w:shd w:val="clear" w:color="auto" w:fill="auto"/>
            <w:noWrap/>
            <w:vAlign w:val="bottom"/>
          </w:tcPr>
          <w:p w14:paraId="22FE3BFA"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hAnsi="Times New Roman"/>
                <w:color w:val="000000"/>
              </w:rPr>
              <w:t xml:space="preserve">Peer Firm Viewers </w:t>
            </w:r>
          </w:p>
        </w:tc>
        <w:tc>
          <w:tcPr>
            <w:tcW w:w="510" w:type="pct"/>
            <w:tcBorders>
              <w:left w:val="nil"/>
              <w:right w:val="nil"/>
            </w:tcBorders>
            <w:shd w:val="clear" w:color="auto" w:fill="auto"/>
            <w:noWrap/>
            <w:vAlign w:val="bottom"/>
          </w:tcPr>
          <w:p w14:paraId="0E4FB626"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hAnsi="Times New Roman"/>
                <w:color w:val="000000"/>
              </w:rPr>
              <w:t xml:space="preserve">Peer Firm Viewers SIC </w:t>
            </w:r>
          </w:p>
        </w:tc>
        <w:tc>
          <w:tcPr>
            <w:tcW w:w="658" w:type="pct"/>
            <w:gridSpan w:val="2"/>
            <w:tcBorders>
              <w:left w:val="nil"/>
              <w:right w:val="nil"/>
            </w:tcBorders>
            <w:shd w:val="clear" w:color="auto" w:fill="auto"/>
            <w:noWrap/>
            <w:vAlign w:val="bottom"/>
          </w:tcPr>
          <w:p w14:paraId="230B787E"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hAnsi="Times New Roman"/>
                <w:color w:val="000000"/>
              </w:rPr>
              <w:t>Peer Firm Document Views</w:t>
            </w:r>
          </w:p>
        </w:tc>
      </w:tr>
      <w:tr w:rsidR="00684F99" w:rsidRPr="00050116" w14:paraId="7EE96CE1" w14:textId="77777777">
        <w:trPr>
          <w:trHeight w:val="20"/>
        </w:trPr>
        <w:tc>
          <w:tcPr>
            <w:tcW w:w="772" w:type="pct"/>
            <w:tcBorders>
              <w:top w:val="nil"/>
              <w:left w:val="nil"/>
              <w:bottom w:val="single" w:sz="4" w:space="0" w:color="auto"/>
              <w:right w:val="nil"/>
            </w:tcBorders>
            <w:shd w:val="clear" w:color="auto" w:fill="auto"/>
            <w:noWrap/>
            <w:vAlign w:val="bottom"/>
          </w:tcPr>
          <w:p w14:paraId="2CE73827"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Variables</w:t>
            </w:r>
          </w:p>
        </w:tc>
        <w:tc>
          <w:tcPr>
            <w:tcW w:w="510" w:type="pct"/>
            <w:tcBorders>
              <w:top w:val="nil"/>
              <w:left w:val="nil"/>
              <w:bottom w:val="single" w:sz="4" w:space="0" w:color="auto"/>
              <w:right w:val="nil"/>
            </w:tcBorders>
            <w:shd w:val="clear" w:color="auto" w:fill="auto"/>
            <w:noWrap/>
            <w:vAlign w:val="center"/>
          </w:tcPr>
          <w:p w14:paraId="3D61EECF"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(1)</w:t>
            </w:r>
          </w:p>
        </w:tc>
        <w:tc>
          <w:tcPr>
            <w:tcW w:w="510" w:type="pct"/>
            <w:tcBorders>
              <w:top w:val="nil"/>
              <w:left w:val="nil"/>
              <w:bottom w:val="single" w:sz="4" w:space="0" w:color="auto"/>
              <w:right w:val="nil"/>
            </w:tcBorders>
            <w:shd w:val="clear" w:color="auto" w:fill="auto"/>
            <w:noWrap/>
            <w:vAlign w:val="center"/>
          </w:tcPr>
          <w:p w14:paraId="71134F57"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(2)</w:t>
            </w:r>
          </w:p>
        </w:tc>
        <w:tc>
          <w:tcPr>
            <w:tcW w:w="510" w:type="pct"/>
            <w:tcBorders>
              <w:top w:val="nil"/>
              <w:left w:val="nil"/>
              <w:bottom w:val="single" w:sz="4" w:space="0" w:color="auto"/>
              <w:right w:val="nil"/>
            </w:tcBorders>
            <w:shd w:val="clear" w:color="auto" w:fill="auto"/>
            <w:noWrap/>
            <w:vAlign w:val="center"/>
          </w:tcPr>
          <w:p w14:paraId="0CD7BC23"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(3)</w:t>
            </w:r>
          </w:p>
        </w:tc>
        <w:tc>
          <w:tcPr>
            <w:tcW w:w="510" w:type="pct"/>
            <w:tcBorders>
              <w:top w:val="nil"/>
              <w:left w:val="nil"/>
              <w:bottom w:val="single" w:sz="4" w:space="0" w:color="auto"/>
              <w:right w:val="nil"/>
            </w:tcBorders>
            <w:shd w:val="clear" w:color="auto" w:fill="auto"/>
            <w:noWrap/>
            <w:vAlign w:val="center"/>
          </w:tcPr>
          <w:p w14:paraId="4B59442F"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(4)</w:t>
            </w:r>
          </w:p>
        </w:tc>
        <w:tc>
          <w:tcPr>
            <w:tcW w:w="510" w:type="pct"/>
            <w:tcBorders>
              <w:top w:val="nil"/>
              <w:left w:val="nil"/>
              <w:bottom w:val="single" w:sz="4" w:space="0" w:color="auto"/>
              <w:right w:val="nil"/>
            </w:tcBorders>
            <w:shd w:val="clear" w:color="auto" w:fill="auto"/>
            <w:noWrap/>
            <w:vAlign w:val="center"/>
          </w:tcPr>
          <w:p w14:paraId="3A99A521"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(5)</w:t>
            </w:r>
          </w:p>
        </w:tc>
        <w:tc>
          <w:tcPr>
            <w:tcW w:w="510" w:type="pct"/>
            <w:tcBorders>
              <w:top w:val="nil"/>
              <w:left w:val="nil"/>
              <w:bottom w:val="single" w:sz="4" w:space="0" w:color="auto"/>
              <w:right w:val="nil"/>
            </w:tcBorders>
            <w:shd w:val="clear" w:color="auto" w:fill="auto"/>
            <w:noWrap/>
            <w:vAlign w:val="center"/>
          </w:tcPr>
          <w:p w14:paraId="3360A59A"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(6)</w:t>
            </w:r>
          </w:p>
        </w:tc>
        <w:tc>
          <w:tcPr>
            <w:tcW w:w="510" w:type="pct"/>
            <w:tcBorders>
              <w:top w:val="nil"/>
              <w:left w:val="nil"/>
              <w:bottom w:val="single" w:sz="4" w:space="0" w:color="auto"/>
              <w:right w:val="nil"/>
            </w:tcBorders>
            <w:shd w:val="clear" w:color="auto" w:fill="auto"/>
            <w:noWrap/>
            <w:vAlign w:val="center"/>
          </w:tcPr>
          <w:p w14:paraId="1DBDCAC8"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(7)</w:t>
            </w:r>
          </w:p>
        </w:tc>
        <w:tc>
          <w:tcPr>
            <w:tcW w:w="658" w:type="pct"/>
            <w:gridSpan w:val="2"/>
            <w:tcBorders>
              <w:top w:val="nil"/>
              <w:left w:val="nil"/>
              <w:bottom w:val="single" w:sz="4" w:space="0" w:color="auto"/>
              <w:right w:val="nil"/>
            </w:tcBorders>
            <w:shd w:val="clear" w:color="auto" w:fill="auto"/>
            <w:noWrap/>
            <w:vAlign w:val="center"/>
          </w:tcPr>
          <w:p w14:paraId="15191939"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(8)</w:t>
            </w:r>
          </w:p>
        </w:tc>
      </w:tr>
      <w:tr w:rsidR="00684F99" w:rsidRPr="00050116" w14:paraId="7F5D2D04" w14:textId="77777777">
        <w:trPr>
          <w:trHeight w:val="20"/>
        </w:trPr>
        <w:tc>
          <w:tcPr>
            <w:tcW w:w="772" w:type="pct"/>
            <w:tcBorders>
              <w:top w:val="single" w:sz="4" w:space="0" w:color="auto"/>
              <w:left w:val="nil"/>
              <w:bottom w:val="nil"/>
              <w:right w:val="nil"/>
            </w:tcBorders>
            <w:shd w:val="clear" w:color="auto" w:fill="auto"/>
            <w:noWrap/>
            <w:vAlign w:val="bottom"/>
          </w:tcPr>
          <w:p w14:paraId="5C02F763"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Viewers or Views</w:t>
            </w:r>
          </w:p>
        </w:tc>
        <w:tc>
          <w:tcPr>
            <w:tcW w:w="510" w:type="pct"/>
            <w:tcBorders>
              <w:top w:val="single" w:sz="4" w:space="0" w:color="auto"/>
              <w:left w:val="nil"/>
              <w:bottom w:val="nil"/>
              <w:right w:val="nil"/>
            </w:tcBorders>
            <w:shd w:val="clear" w:color="auto" w:fill="auto"/>
            <w:noWrap/>
            <w:vAlign w:val="bottom"/>
          </w:tcPr>
          <w:p w14:paraId="78D9705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0.026**</w:t>
            </w:r>
          </w:p>
        </w:tc>
        <w:tc>
          <w:tcPr>
            <w:tcW w:w="510" w:type="pct"/>
            <w:tcBorders>
              <w:top w:val="single" w:sz="4" w:space="0" w:color="auto"/>
              <w:left w:val="nil"/>
              <w:bottom w:val="nil"/>
              <w:right w:val="nil"/>
            </w:tcBorders>
            <w:shd w:val="clear" w:color="auto" w:fill="auto"/>
            <w:noWrap/>
            <w:vAlign w:val="bottom"/>
          </w:tcPr>
          <w:p w14:paraId="48B7E8F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0.060**</w:t>
            </w:r>
          </w:p>
        </w:tc>
        <w:tc>
          <w:tcPr>
            <w:tcW w:w="510" w:type="pct"/>
            <w:tcBorders>
              <w:top w:val="single" w:sz="4" w:space="0" w:color="auto"/>
              <w:left w:val="nil"/>
              <w:bottom w:val="nil"/>
              <w:right w:val="nil"/>
            </w:tcBorders>
            <w:shd w:val="clear" w:color="auto" w:fill="auto"/>
            <w:noWrap/>
            <w:vAlign w:val="bottom"/>
          </w:tcPr>
          <w:p w14:paraId="52701A86"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0.970*</w:t>
            </w:r>
          </w:p>
        </w:tc>
        <w:tc>
          <w:tcPr>
            <w:tcW w:w="510" w:type="pct"/>
            <w:tcBorders>
              <w:top w:val="single" w:sz="4" w:space="0" w:color="auto"/>
              <w:left w:val="nil"/>
              <w:bottom w:val="nil"/>
              <w:right w:val="nil"/>
            </w:tcBorders>
            <w:shd w:val="clear" w:color="auto" w:fill="auto"/>
            <w:noWrap/>
            <w:vAlign w:val="bottom"/>
          </w:tcPr>
          <w:p w14:paraId="31B670A1"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0.038**</w:t>
            </w:r>
          </w:p>
        </w:tc>
        <w:tc>
          <w:tcPr>
            <w:tcW w:w="510" w:type="pct"/>
            <w:tcBorders>
              <w:top w:val="single" w:sz="4" w:space="0" w:color="auto"/>
              <w:left w:val="nil"/>
              <w:bottom w:val="nil"/>
              <w:right w:val="nil"/>
            </w:tcBorders>
            <w:shd w:val="clear" w:color="auto" w:fill="auto"/>
            <w:noWrap/>
            <w:vAlign w:val="bottom"/>
          </w:tcPr>
          <w:p w14:paraId="3F0BA42F"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0.038**</w:t>
            </w:r>
          </w:p>
        </w:tc>
        <w:tc>
          <w:tcPr>
            <w:tcW w:w="510" w:type="pct"/>
            <w:tcBorders>
              <w:top w:val="single" w:sz="4" w:space="0" w:color="auto"/>
              <w:left w:val="nil"/>
              <w:bottom w:val="nil"/>
              <w:right w:val="nil"/>
            </w:tcBorders>
            <w:shd w:val="clear" w:color="auto" w:fill="auto"/>
            <w:noWrap/>
            <w:vAlign w:val="bottom"/>
          </w:tcPr>
          <w:p w14:paraId="3CA674CB"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0.067**</w:t>
            </w:r>
          </w:p>
        </w:tc>
        <w:tc>
          <w:tcPr>
            <w:tcW w:w="510" w:type="pct"/>
            <w:tcBorders>
              <w:top w:val="single" w:sz="4" w:space="0" w:color="auto"/>
              <w:left w:val="nil"/>
              <w:bottom w:val="nil"/>
              <w:right w:val="nil"/>
            </w:tcBorders>
            <w:shd w:val="clear" w:color="auto" w:fill="auto"/>
            <w:noWrap/>
            <w:vAlign w:val="bottom"/>
          </w:tcPr>
          <w:p w14:paraId="58DB61CB"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0.085**</w:t>
            </w:r>
          </w:p>
        </w:tc>
        <w:tc>
          <w:tcPr>
            <w:tcW w:w="658" w:type="pct"/>
            <w:gridSpan w:val="2"/>
            <w:tcBorders>
              <w:top w:val="single" w:sz="4" w:space="0" w:color="auto"/>
              <w:left w:val="nil"/>
              <w:bottom w:val="nil"/>
              <w:right w:val="nil"/>
            </w:tcBorders>
            <w:shd w:val="clear" w:color="auto" w:fill="auto"/>
            <w:noWrap/>
            <w:vAlign w:val="bottom"/>
          </w:tcPr>
          <w:p w14:paraId="73437E9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0.000</w:t>
            </w:r>
          </w:p>
        </w:tc>
      </w:tr>
      <w:tr w:rsidR="00684F99" w:rsidRPr="00050116" w14:paraId="12ABC03B" w14:textId="77777777">
        <w:trPr>
          <w:trHeight w:val="20"/>
        </w:trPr>
        <w:tc>
          <w:tcPr>
            <w:tcW w:w="772" w:type="pct"/>
            <w:tcBorders>
              <w:top w:val="nil"/>
              <w:left w:val="nil"/>
              <w:bottom w:val="nil"/>
              <w:right w:val="nil"/>
            </w:tcBorders>
            <w:shd w:val="clear" w:color="auto" w:fill="auto"/>
            <w:noWrap/>
            <w:vAlign w:val="bottom"/>
          </w:tcPr>
          <w:p w14:paraId="3494E685"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4F5C3DBA"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(2.47)</w:t>
            </w:r>
          </w:p>
        </w:tc>
        <w:tc>
          <w:tcPr>
            <w:tcW w:w="510" w:type="pct"/>
            <w:tcBorders>
              <w:top w:val="nil"/>
              <w:left w:val="nil"/>
              <w:bottom w:val="nil"/>
              <w:right w:val="nil"/>
            </w:tcBorders>
            <w:shd w:val="clear" w:color="auto" w:fill="auto"/>
            <w:noWrap/>
            <w:vAlign w:val="bottom"/>
          </w:tcPr>
          <w:p w14:paraId="20B8F85E"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(2.48)</w:t>
            </w:r>
          </w:p>
        </w:tc>
        <w:tc>
          <w:tcPr>
            <w:tcW w:w="510" w:type="pct"/>
            <w:tcBorders>
              <w:top w:val="nil"/>
              <w:left w:val="nil"/>
              <w:bottom w:val="nil"/>
              <w:right w:val="nil"/>
            </w:tcBorders>
            <w:shd w:val="clear" w:color="auto" w:fill="auto"/>
            <w:noWrap/>
            <w:vAlign w:val="bottom"/>
          </w:tcPr>
          <w:p w14:paraId="731CE1E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(2.12)</w:t>
            </w:r>
          </w:p>
        </w:tc>
        <w:tc>
          <w:tcPr>
            <w:tcW w:w="510" w:type="pct"/>
            <w:tcBorders>
              <w:top w:val="nil"/>
              <w:left w:val="nil"/>
              <w:bottom w:val="nil"/>
              <w:right w:val="nil"/>
            </w:tcBorders>
            <w:shd w:val="clear" w:color="auto" w:fill="auto"/>
            <w:noWrap/>
            <w:vAlign w:val="bottom"/>
          </w:tcPr>
          <w:p w14:paraId="3614084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(2.34)</w:t>
            </w:r>
          </w:p>
        </w:tc>
        <w:tc>
          <w:tcPr>
            <w:tcW w:w="510" w:type="pct"/>
            <w:tcBorders>
              <w:top w:val="nil"/>
              <w:left w:val="nil"/>
              <w:bottom w:val="nil"/>
              <w:right w:val="nil"/>
            </w:tcBorders>
            <w:shd w:val="clear" w:color="auto" w:fill="auto"/>
            <w:noWrap/>
            <w:vAlign w:val="bottom"/>
          </w:tcPr>
          <w:p w14:paraId="398E7B36"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(2.42)</w:t>
            </w:r>
          </w:p>
        </w:tc>
        <w:tc>
          <w:tcPr>
            <w:tcW w:w="510" w:type="pct"/>
            <w:tcBorders>
              <w:top w:val="nil"/>
              <w:left w:val="nil"/>
              <w:bottom w:val="nil"/>
              <w:right w:val="nil"/>
            </w:tcBorders>
            <w:shd w:val="clear" w:color="auto" w:fill="auto"/>
            <w:noWrap/>
            <w:vAlign w:val="bottom"/>
          </w:tcPr>
          <w:p w14:paraId="2A19A447"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(2.43)</w:t>
            </w:r>
          </w:p>
        </w:tc>
        <w:tc>
          <w:tcPr>
            <w:tcW w:w="510" w:type="pct"/>
            <w:tcBorders>
              <w:top w:val="nil"/>
              <w:left w:val="nil"/>
              <w:bottom w:val="nil"/>
              <w:right w:val="nil"/>
            </w:tcBorders>
            <w:shd w:val="clear" w:color="auto" w:fill="auto"/>
            <w:noWrap/>
            <w:vAlign w:val="bottom"/>
          </w:tcPr>
          <w:p w14:paraId="34C0139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(3.08)</w:t>
            </w:r>
          </w:p>
        </w:tc>
        <w:tc>
          <w:tcPr>
            <w:tcW w:w="658" w:type="pct"/>
            <w:gridSpan w:val="2"/>
            <w:tcBorders>
              <w:top w:val="nil"/>
              <w:left w:val="nil"/>
              <w:bottom w:val="nil"/>
              <w:right w:val="nil"/>
            </w:tcBorders>
            <w:shd w:val="clear" w:color="auto" w:fill="auto"/>
            <w:noWrap/>
            <w:vAlign w:val="bottom"/>
          </w:tcPr>
          <w:p w14:paraId="47BC0229"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(0.27)</w:t>
            </w:r>
          </w:p>
        </w:tc>
      </w:tr>
      <w:tr w:rsidR="00684F99" w:rsidRPr="00050116" w14:paraId="691B488F" w14:textId="77777777">
        <w:trPr>
          <w:trHeight w:val="20"/>
        </w:trPr>
        <w:tc>
          <w:tcPr>
            <w:tcW w:w="772" w:type="pct"/>
            <w:tcBorders>
              <w:top w:val="nil"/>
              <w:left w:val="nil"/>
              <w:bottom w:val="nil"/>
              <w:right w:val="nil"/>
            </w:tcBorders>
            <w:shd w:val="clear" w:color="auto" w:fill="auto"/>
            <w:noWrap/>
            <w:vAlign w:val="bottom"/>
          </w:tcPr>
          <w:p w14:paraId="61FA4909"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VC</w:t>
            </w:r>
          </w:p>
        </w:tc>
        <w:tc>
          <w:tcPr>
            <w:tcW w:w="510" w:type="pct"/>
            <w:tcBorders>
              <w:top w:val="nil"/>
              <w:left w:val="nil"/>
              <w:bottom w:val="nil"/>
              <w:right w:val="nil"/>
            </w:tcBorders>
            <w:shd w:val="clear" w:color="auto" w:fill="auto"/>
            <w:noWrap/>
            <w:vAlign w:val="bottom"/>
          </w:tcPr>
          <w:p w14:paraId="59D0C18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0.003</w:t>
            </w:r>
          </w:p>
        </w:tc>
        <w:tc>
          <w:tcPr>
            <w:tcW w:w="510" w:type="pct"/>
            <w:tcBorders>
              <w:top w:val="nil"/>
              <w:left w:val="nil"/>
              <w:bottom w:val="nil"/>
              <w:right w:val="nil"/>
            </w:tcBorders>
            <w:shd w:val="clear" w:color="auto" w:fill="auto"/>
            <w:noWrap/>
            <w:vAlign w:val="bottom"/>
          </w:tcPr>
          <w:p w14:paraId="389E0B8D"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-0.004</w:t>
            </w:r>
          </w:p>
        </w:tc>
        <w:tc>
          <w:tcPr>
            <w:tcW w:w="510" w:type="pct"/>
            <w:tcBorders>
              <w:top w:val="nil"/>
              <w:left w:val="nil"/>
              <w:bottom w:val="nil"/>
              <w:right w:val="nil"/>
            </w:tcBorders>
            <w:shd w:val="clear" w:color="auto" w:fill="auto"/>
            <w:noWrap/>
            <w:vAlign w:val="bottom"/>
          </w:tcPr>
          <w:p w14:paraId="222DE51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-0.003</w:t>
            </w:r>
          </w:p>
        </w:tc>
        <w:tc>
          <w:tcPr>
            <w:tcW w:w="510" w:type="pct"/>
            <w:tcBorders>
              <w:top w:val="nil"/>
              <w:left w:val="nil"/>
              <w:bottom w:val="nil"/>
              <w:right w:val="nil"/>
            </w:tcBorders>
            <w:shd w:val="clear" w:color="auto" w:fill="auto"/>
            <w:noWrap/>
            <w:vAlign w:val="bottom"/>
          </w:tcPr>
          <w:p w14:paraId="55BA2DB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0.008</w:t>
            </w:r>
          </w:p>
        </w:tc>
        <w:tc>
          <w:tcPr>
            <w:tcW w:w="510" w:type="pct"/>
            <w:tcBorders>
              <w:top w:val="nil"/>
              <w:left w:val="nil"/>
              <w:bottom w:val="nil"/>
              <w:right w:val="nil"/>
            </w:tcBorders>
            <w:shd w:val="clear" w:color="auto" w:fill="auto"/>
            <w:noWrap/>
            <w:vAlign w:val="bottom"/>
          </w:tcPr>
          <w:p w14:paraId="6277E20D"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0.004</w:t>
            </w:r>
          </w:p>
        </w:tc>
        <w:tc>
          <w:tcPr>
            <w:tcW w:w="510" w:type="pct"/>
            <w:tcBorders>
              <w:top w:val="nil"/>
              <w:left w:val="nil"/>
              <w:bottom w:val="nil"/>
              <w:right w:val="nil"/>
            </w:tcBorders>
            <w:shd w:val="clear" w:color="auto" w:fill="auto"/>
            <w:noWrap/>
            <w:vAlign w:val="bottom"/>
          </w:tcPr>
          <w:p w14:paraId="2C27E524"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0.000</w:t>
            </w:r>
          </w:p>
        </w:tc>
        <w:tc>
          <w:tcPr>
            <w:tcW w:w="510" w:type="pct"/>
            <w:tcBorders>
              <w:top w:val="nil"/>
              <w:left w:val="nil"/>
              <w:bottom w:val="nil"/>
              <w:right w:val="nil"/>
            </w:tcBorders>
            <w:shd w:val="clear" w:color="auto" w:fill="auto"/>
            <w:noWrap/>
            <w:vAlign w:val="bottom"/>
          </w:tcPr>
          <w:p w14:paraId="118E567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0.005</w:t>
            </w:r>
          </w:p>
        </w:tc>
        <w:tc>
          <w:tcPr>
            <w:tcW w:w="658" w:type="pct"/>
            <w:gridSpan w:val="2"/>
            <w:tcBorders>
              <w:top w:val="nil"/>
              <w:left w:val="nil"/>
              <w:bottom w:val="nil"/>
              <w:right w:val="nil"/>
            </w:tcBorders>
            <w:shd w:val="clear" w:color="auto" w:fill="auto"/>
            <w:noWrap/>
            <w:vAlign w:val="bottom"/>
          </w:tcPr>
          <w:p w14:paraId="1C970804"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0.013</w:t>
            </w:r>
          </w:p>
        </w:tc>
      </w:tr>
      <w:tr w:rsidR="00684F99" w:rsidRPr="00050116" w14:paraId="7010825F" w14:textId="77777777">
        <w:trPr>
          <w:trHeight w:val="20"/>
        </w:trPr>
        <w:tc>
          <w:tcPr>
            <w:tcW w:w="772" w:type="pct"/>
            <w:tcBorders>
              <w:top w:val="nil"/>
              <w:left w:val="nil"/>
              <w:bottom w:val="nil"/>
              <w:right w:val="nil"/>
            </w:tcBorders>
            <w:shd w:val="clear" w:color="auto" w:fill="auto"/>
            <w:noWrap/>
            <w:vAlign w:val="bottom"/>
          </w:tcPr>
          <w:p w14:paraId="56BB7E40"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71E7311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(0.09)</w:t>
            </w:r>
          </w:p>
        </w:tc>
        <w:tc>
          <w:tcPr>
            <w:tcW w:w="510" w:type="pct"/>
            <w:tcBorders>
              <w:top w:val="nil"/>
              <w:left w:val="nil"/>
              <w:bottom w:val="nil"/>
              <w:right w:val="nil"/>
            </w:tcBorders>
            <w:shd w:val="clear" w:color="auto" w:fill="auto"/>
            <w:noWrap/>
            <w:vAlign w:val="bottom"/>
          </w:tcPr>
          <w:p w14:paraId="4D53495F"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(-0.12)</w:t>
            </w:r>
          </w:p>
        </w:tc>
        <w:tc>
          <w:tcPr>
            <w:tcW w:w="510" w:type="pct"/>
            <w:tcBorders>
              <w:top w:val="nil"/>
              <w:left w:val="nil"/>
              <w:bottom w:val="nil"/>
              <w:right w:val="nil"/>
            </w:tcBorders>
            <w:shd w:val="clear" w:color="auto" w:fill="auto"/>
            <w:noWrap/>
            <w:vAlign w:val="bottom"/>
          </w:tcPr>
          <w:p w14:paraId="0F32B1D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(-0.11)</w:t>
            </w:r>
          </w:p>
        </w:tc>
        <w:tc>
          <w:tcPr>
            <w:tcW w:w="510" w:type="pct"/>
            <w:tcBorders>
              <w:top w:val="nil"/>
              <w:left w:val="nil"/>
              <w:bottom w:val="nil"/>
              <w:right w:val="nil"/>
            </w:tcBorders>
            <w:shd w:val="clear" w:color="auto" w:fill="auto"/>
            <w:noWrap/>
            <w:vAlign w:val="bottom"/>
          </w:tcPr>
          <w:p w14:paraId="26DCF69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(0.26)</w:t>
            </w:r>
          </w:p>
        </w:tc>
        <w:tc>
          <w:tcPr>
            <w:tcW w:w="510" w:type="pct"/>
            <w:tcBorders>
              <w:top w:val="nil"/>
              <w:left w:val="nil"/>
              <w:bottom w:val="nil"/>
              <w:right w:val="nil"/>
            </w:tcBorders>
            <w:shd w:val="clear" w:color="auto" w:fill="auto"/>
            <w:noWrap/>
            <w:vAlign w:val="bottom"/>
          </w:tcPr>
          <w:p w14:paraId="05EC0FBE"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(0.12)</w:t>
            </w:r>
          </w:p>
        </w:tc>
        <w:tc>
          <w:tcPr>
            <w:tcW w:w="510" w:type="pct"/>
            <w:tcBorders>
              <w:top w:val="nil"/>
              <w:left w:val="nil"/>
              <w:bottom w:val="nil"/>
              <w:right w:val="nil"/>
            </w:tcBorders>
            <w:shd w:val="clear" w:color="auto" w:fill="auto"/>
            <w:noWrap/>
            <w:vAlign w:val="bottom"/>
          </w:tcPr>
          <w:p w14:paraId="4C24913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(0.01)</w:t>
            </w:r>
          </w:p>
        </w:tc>
        <w:tc>
          <w:tcPr>
            <w:tcW w:w="510" w:type="pct"/>
            <w:tcBorders>
              <w:top w:val="nil"/>
              <w:left w:val="nil"/>
              <w:bottom w:val="nil"/>
              <w:right w:val="nil"/>
            </w:tcBorders>
            <w:shd w:val="clear" w:color="auto" w:fill="auto"/>
            <w:noWrap/>
            <w:vAlign w:val="bottom"/>
          </w:tcPr>
          <w:p w14:paraId="31E2BBE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(0.16)</w:t>
            </w:r>
          </w:p>
        </w:tc>
        <w:tc>
          <w:tcPr>
            <w:tcW w:w="658" w:type="pct"/>
            <w:gridSpan w:val="2"/>
            <w:tcBorders>
              <w:top w:val="nil"/>
              <w:left w:val="nil"/>
              <w:bottom w:val="nil"/>
              <w:right w:val="nil"/>
            </w:tcBorders>
            <w:shd w:val="clear" w:color="auto" w:fill="auto"/>
            <w:noWrap/>
            <w:vAlign w:val="bottom"/>
          </w:tcPr>
          <w:p w14:paraId="624E4741"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(0.38)</w:t>
            </w:r>
          </w:p>
        </w:tc>
      </w:tr>
      <w:tr w:rsidR="00684F99" w:rsidRPr="00050116" w14:paraId="006E353D" w14:textId="77777777">
        <w:trPr>
          <w:trHeight w:val="20"/>
        </w:trPr>
        <w:tc>
          <w:tcPr>
            <w:tcW w:w="772" w:type="pct"/>
            <w:tcBorders>
              <w:top w:val="nil"/>
              <w:left w:val="nil"/>
              <w:bottom w:val="nil"/>
              <w:right w:val="nil"/>
            </w:tcBorders>
            <w:shd w:val="clear" w:color="auto" w:fill="auto"/>
            <w:noWrap/>
            <w:vAlign w:val="bottom"/>
          </w:tcPr>
          <w:p w14:paraId="446656B8"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Underwriter Rank</w:t>
            </w:r>
          </w:p>
        </w:tc>
        <w:tc>
          <w:tcPr>
            <w:tcW w:w="510" w:type="pct"/>
            <w:tcBorders>
              <w:top w:val="nil"/>
              <w:left w:val="nil"/>
              <w:bottom w:val="nil"/>
              <w:right w:val="nil"/>
            </w:tcBorders>
            <w:shd w:val="clear" w:color="auto" w:fill="auto"/>
            <w:noWrap/>
            <w:vAlign w:val="bottom"/>
          </w:tcPr>
          <w:p w14:paraId="2519B36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-0.026</w:t>
            </w:r>
          </w:p>
        </w:tc>
        <w:tc>
          <w:tcPr>
            <w:tcW w:w="510" w:type="pct"/>
            <w:tcBorders>
              <w:top w:val="nil"/>
              <w:left w:val="nil"/>
              <w:bottom w:val="nil"/>
              <w:right w:val="nil"/>
            </w:tcBorders>
            <w:shd w:val="clear" w:color="auto" w:fill="auto"/>
            <w:noWrap/>
            <w:vAlign w:val="bottom"/>
          </w:tcPr>
          <w:p w14:paraId="66033E3E"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-0.025</w:t>
            </w:r>
          </w:p>
        </w:tc>
        <w:tc>
          <w:tcPr>
            <w:tcW w:w="510" w:type="pct"/>
            <w:tcBorders>
              <w:top w:val="nil"/>
              <w:left w:val="nil"/>
              <w:bottom w:val="nil"/>
              <w:right w:val="nil"/>
            </w:tcBorders>
            <w:shd w:val="clear" w:color="auto" w:fill="auto"/>
            <w:noWrap/>
            <w:vAlign w:val="bottom"/>
          </w:tcPr>
          <w:p w14:paraId="2577BE9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-0.012</w:t>
            </w:r>
          </w:p>
        </w:tc>
        <w:tc>
          <w:tcPr>
            <w:tcW w:w="510" w:type="pct"/>
            <w:tcBorders>
              <w:top w:val="nil"/>
              <w:left w:val="nil"/>
              <w:bottom w:val="nil"/>
              <w:right w:val="nil"/>
            </w:tcBorders>
            <w:shd w:val="clear" w:color="auto" w:fill="auto"/>
            <w:noWrap/>
            <w:vAlign w:val="bottom"/>
          </w:tcPr>
          <w:p w14:paraId="7DD7A089"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-0.030*</w:t>
            </w:r>
          </w:p>
        </w:tc>
        <w:tc>
          <w:tcPr>
            <w:tcW w:w="510" w:type="pct"/>
            <w:tcBorders>
              <w:top w:val="nil"/>
              <w:left w:val="nil"/>
              <w:bottom w:val="nil"/>
              <w:right w:val="nil"/>
            </w:tcBorders>
            <w:shd w:val="clear" w:color="auto" w:fill="auto"/>
            <w:noWrap/>
            <w:vAlign w:val="bottom"/>
          </w:tcPr>
          <w:p w14:paraId="5436A75F"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-0.029*</w:t>
            </w:r>
          </w:p>
        </w:tc>
        <w:tc>
          <w:tcPr>
            <w:tcW w:w="510" w:type="pct"/>
            <w:tcBorders>
              <w:top w:val="nil"/>
              <w:left w:val="nil"/>
              <w:bottom w:val="nil"/>
              <w:right w:val="nil"/>
            </w:tcBorders>
            <w:shd w:val="clear" w:color="auto" w:fill="auto"/>
            <w:noWrap/>
            <w:vAlign w:val="bottom"/>
          </w:tcPr>
          <w:p w14:paraId="4FBFCE3D"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-0.024</w:t>
            </w:r>
          </w:p>
        </w:tc>
        <w:tc>
          <w:tcPr>
            <w:tcW w:w="510" w:type="pct"/>
            <w:tcBorders>
              <w:top w:val="nil"/>
              <w:left w:val="nil"/>
              <w:bottom w:val="nil"/>
              <w:right w:val="nil"/>
            </w:tcBorders>
            <w:shd w:val="clear" w:color="auto" w:fill="auto"/>
            <w:noWrap/>
            <w:vAlign w:val="bottom"/>
          </w:tcPr>
          <w:p w14:paraId="0C57D52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-0.031**</w:t>
            </w:r>
          </w:p>
        </w:tc>
        <w:tc>
          <w:tcPr>
            <w:tcW w:w="658" w:type="pct"/>
            <w:gridSpan w:val="2"/>
            <w:tcBorders>
              <w:top w:val="nil"/>
              <w:left w:val="nil"/>
              <w:bottom w:val="nil"/>
              <w:right w:val="nil"/>
            </w:tcBorders>
            <w:shd w:val="clear" w:color="auto" w:fill="auto"/>
            <w:noWrap/>
            <w:vAlign w:val="bottom"/>
          </w:tcPr>
          <w:p w14:paraId="2097F3B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-0.040***</w:t>
            </w:r>
          </w:p>
        </w:tc>
      </w:tr>
      <w:tr w:rsidR="00684F99" w:rsidRPr="00050116" w14:paraId="33B6DE5D" w14:textId="77777777">
        <w:trPr>
          <w:trHeight w:val="20"/>
        </w:trPr>
        <w:tc>
          <w:tcPr>
            <w:tcW w:w="772" w:type="pct"/>
            <w:tcBorders>
              <w:top w:val="nil"/>
              <w:left w:val="nil"/>
              <w:bottom w:val="nil"/>
              <w:right w:val="nil"/>
            </w:tcBorders>
            <w:shd w:val="clear" w:color="auto" w:fill="auto"/>
            <w:noWrap/>
            <w:vAlign w:val="bottom"/>
          </w:tcPr>
          <w:p w14:paraId="1EFD12A5"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6DC1013B"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(-1.86)</w:t>
            </w:r>
          </w:p>
        </w:tc>
        <w:tc>
          <w:tcPr>
            <w:tcW w:w="510" w:type="pct"/>
            <w:tcBorders>
              <w:top w:val="nil"/>
              <w:left w:val="nil"/>
              <w:bottom w:val="nil"/>
              <w:right w:val="nil"/>
            </w:tcBorders>
            <w:shd w:val="clear" w:color="auto" w:fill="auto"/>
            <w:noWrap/>
            <w:vAlign w:val="bottom"/>
          </w:tcPr>
          <w:p w14:paraId="2059301B"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(-1.71)</w:t>
            </w:r>
          </w:p>
        </w:tc>
        <w:tc>
          <w:tcPr>
            <w:tcW w:w="510" w:type="pct"/>
            <w:tcBorders>
              <w:top w:val="nil"/>
              <w:left w:val="nil"/>
              <w:bottom w:val="nil"/>
              <w:right w:val="nil"/>
            </w:tcBorders>
            <w:shd w:val="clear" w:color="auto" w:fill="auto"/>
            <w:noWrap/>
            <w:vAlign w:val="bottom"/>
          </w:tcPr>
          <w:p w14:paraId="18973AD3"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(-0.59)</w:t>
            </w:r>
          </w:p>
        </w:tc>
        <w:tc>
          <w:tcPr>
            <w:tcW w:w="510" w:type="pct"/>
            <w:tcBorders>
              <w:top w:val="nil"/>
              <w:left w:val="nil"/>
              <w:bottom w:val="nil"/>
              <w:right w:val="nil"/>
            </w:tcBorders>
            <w:shd w:val="clear" w:color="auto" w:fill="auto"/>
            <w:noWrap/>
            <w:vAlign w:val="bottom"/>
          </w:tcPr>
          <w:p w14:paraId="7CB88146"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(-2.20)</w:t>
            </w:r>
          </w:p>
        </w:tc>
        <w:tc>
          <w:tcPr>
            <w:tcW w:w="510" w:type="pct"/>
            <w:tcBorders>
              <w:top w:val="nil"/>
              <w:left w:val="nil"/>
              <w:bottom w:val="nil"/>
              <w:right w:val="nil"/>
            </w:tcBorders>
            <w:shd w:val="clear" w:color="auto" w:fill="auto"/>
            <w:noWrap/>
            <w:vAlign w:val="bottom"/>
          </w:tcPr>
          <w:p w14:paraId="4D44455A"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(-2.13)</w:t>
            </w:r>
          </w:p>
        </w:tc>
        <w:tc>
          <w:tcPr>
            <w:tcW w:w="510" w:type="pct"/>
            <w:tcBorders>
              <w:top w:val="nil"/>
              <w:left w:val="nil"/>
              <w:bottom w:val="nil"/>
              <w:right w:val="nil"/>
            </w:tcBorders>
            <w:shd w:val="clear" w:color="auto" w:fill="auto"/>
            <w:noWrap/>
            <w:vAlign w:val="bottom"/>
          </w:tcPr>
          <w:p w14:paraId="4F256F54"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(-1.73)</w:t>
            </w:r>
          </w:p>
        </w:tc>
        <w:tc>
          <w:tcPr>
            <w:tcW w:w="510" w:type="pct"/>
            <w:tcBorders>
              <w:top w:val="nil"/>
              <w:left w:val="nil"/>
              <w:bottom w:val="nil"/>
              <w:right w:val="nil"/>
            </w:tcBorders>
            <w:shd w:val="clear" w:color="auto" w:fill="auto"/>
            <w:noWrap/>
            <w:vAlign w:val="bottom"/>
          </w:tcPr>
          <w:p w14:paraId="6A2CB6FD"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(-2.67)</w:t>
            </w:r>
          </w:p>
        </w:tc>
        <w:tc>
          <w:tcPr>
            <w:tcW w:w="658" w:type="pct"/>
            <w:gridSpan w:val="2"/>
            <w:tcBorders>
              <w:top w:val="nil"/>
              <w:left w:val="nil"/>
              <w:bottom w:val="nil"/>
              <w:right w:val="nil"/>
            </w:tcBorders>
            <w:shd w:val="clear" w:color="auto" w:fill="auto"/>
            <w:noWrap/>
            <w:vAlign w:val="bottom"/>
          </w:tcPr>
          <w:p w14:paraId="5075011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(-3.93)</w:t>
            </w:r>
          </w:p>
        </w:tc>
      </w:tr>
      <w:tr w:rsidR="00684F99" w:rsidRPr="00050116" w14:paraId="184BFAB9" w14:textId="77777777">
        <w:trPr>
          <w:trHeight w:val="20"/>
        </w:trPr>
        <w:tc>
          <w:tcPr>
            <w:tcW w:w="772" w:type="pct"/>
            <w:tcBorders>
              <w:top w:val="nil"/>
              <w:left w:val="nil"/>
              <w:bottom w:val="nil"/>
              <w:right w:val="nil"/>
            </w:tcBorders>
            <w:shd w:val="clear" w:color="auto" w:fill="auto"/>
            <w:noWrap/>
            <w:vAlign w:val="bottom"/>
          </w:tcPr>
          <w:p w14:paraId="097D72ED"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Ln(Age)</w:t>
            </w:r>
          </w:p>
        </w:tc>
        <w:tc>
          <w:tcPr>
            <w:tcW w:w="510" w:type="pct"/>
            <w:tcBorders>
              <w:top w:val="nil"/>
              <w:left w:val="nil"/>
              <w:bottom w:val="nil"/>
              <w:right w:val="nil"/>
            </w:tcBorders>
            <w:shd w:val="clear" w:color="auto" w:fill="auto"/>
            <w:noWrap/>
            <w:vAlign w:val="bottom"/>
          </w:tcPr>
          <w:p w14:paraId="2CAE991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0.022</w:t>
            </w:r>
          </w:p>
        </w:tc>
        <w:tc>
          <w:tcPr>
            <w:tcW w:w="510" w:type="pct"/>
            <w:tcBorders>
              <w:top w:val="nil"/>
              <w:left w:val="nil"/>
              <w:bottom w:val="nil"/>
              <w:right w:val="nil"/>
            </w:tcBorders>
            <w:shd w:val="clear" w:color="auto" w:fill="auto"/>
            <w:noWrap/>
            <w:vAlign w:val="bottom"/>
          </w:tcPr>
          <w:p w14:paraId="413484B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0.022</w:t>
            </w:r>
          </w:p>
        </w:tc>
        <w:tc>
          <w:tcPr>
            <w:tcW w:w="510" w:type="pct"/>
            <w:tcBorders>
              <w:top w:val="nil"/>
              <w:left w:val="nil"/>
              <w:bottom w:val="nil"/>
              <w:right w:val="nil"/>
            </w:tcBorders>
            <w:shd w:val="clear" w:color="auto" w:fill="auto"/>
            <w:noWrap/>
            <w:vAlign w:val="bottom"/>
          </w:tcPr>
          <w:p w14:paraId="16D332A6"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0.017</w:t>
            </w:r>
          </w:p>
        </w:tc>
        <w:tc>
          <w:tcPr>
            <w:tcW w:w="510" w:type="pct"/>
            <w:tcBorders>
              <w:top w:val="nil"/>
              <w:left w:val="nil"/>
              <w:bottom w:val="nil"/>
              <w:right w:val="nil"/>
            </w:tcBorders>
            <w:shd w:val="clear" w:color="auto" w:fill="auto"/>
            <w:noWrap/>
            <w:vAlign w:val="bottom"/>
          </w:tcPr>
          <w:p w14:paraId="3F4AD48F"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0.019</w:t>
            </w:r>
          </w:p>
        </w:tc>
        <w:tc>
          <w:tcPr>
            <w:tcW w:w="510" w:type="pct"/>
            <w:tcBorders>
              <w:top w:val="nil"/>
              <w:left w:val="nil"/>
              <w:bottom w:val="nil"/>
              <w:right w:val="nil"/>
            </w:tcBorders>
            <w:shd w:val="clear" w:color="auto" w:fill="auto"/>
            <w:noWrap/>
            <w:vAlign w:val="bottom"/>
          </w:tcPr>
          <w:p w14:paraId="34C94C04"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0.019</w:t>
            </w:r>
          </w:p>
        </w:tc>
        <w:tc>
          <w:tcPr>
            <w:tcW w:w="510" w:type="pct"/>
            <w:tcBorders>
              <w:top w:val="nil"/>
              <w:left w:val="nil"/>
              <w:bottom w:val="nil"/>
              <w:right w:val="nil"/>
            </w:tcBorders>
            <w:shd w:val="clear" w:color="auto" w:fill="auto"/>
            <w:noWrap/>
            <w:vAlign w:val="bottom"/>
          </w:tcPr>
          <w:p w14:paraId="2975F5AB"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0.023</w:t>
            </w:r>
          </w:p>
        </w:tc>
        <w:tc>
          <w:tcPr>
            <w:tcW w:w="510" w:type="pct"/>
            <w:tcBorders>
              <w:top w:val="nil"/>
              <w:left w:val="nil"/>
              <w:bottom w:val="nil"/>
              <w:right w:val="nil"/>
            </w:tcBorders>
            <w:shd w:val="clear" w:color="auto" w:fill="auto"/>
            <w:noWrap/>
            <w:vAlign w:val="bottom"/>
          </w:tcPr>
          <w:p w14:paraId="2D5E6E26"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0.021</w:t>
            </w:r>
          </w:p>
        </w:tc>
        <w:tc>
          <w:tcPr>
            <w:tcW w:w="658" w:type="pct"/>
            <w:gridSpan w:val="2"/>
            <w:tcBorders>
              <w:top w:val="nil"/>
              <w:left w:val="nil"/>
              <w:bottom w:val="nil"/>
              <w:right w:val="nil"/>
            </w:tcBorders>
            <w:shd w:val="clear" w:color="auto" w:fill="auto"/>
            <w:noWrap/>
            <w:vAlign w:val="bottom"/>
          </w:tcPr>
          <w:p w14:paraId="1AB4772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0.014</w:t>
            </w:r>
          </w:p>
        </w:tc>
      </w:tr>
      <w:tr w:rsidR="00684F99" w:rsidRPr="00050116" w14:paraId="185096E5" w14:textId="77777777">
        <w:trPr>
          <w:trHeight w:val="20"/>
        </w:trPr>
        <w:tc>
          <w:tcPr>
            <w:tcW w:w="772" w:type="pct"/>
            <w:tcBorders>
              <w:top w:val="nil"/>
              <w:left w:val="nil"/>
              <w:bottom w:val="nil"/>
              <w:right w:val="nil"/>
            </w:tcBorders>
            <w:shd w:val="clear" w:color="auto" w:fill="auto"/>
            <w:noWrap/>
            <w:vAlign w:val="bottom"/>
          </w:tcPr>
          <w:p w14:paraId="35DE3FBC"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2A3FCF7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(1.13)</w:t>
            </w:r>
          </w:p>
        </w:tc>
        <w:tc>
          <w:tcPr>
            <w:tcW w:w="510" w:type="pct"/>
            <w:tcBorders>
              <w:top w:val="nil"/>
              <w:left w:val="nil"/>
              <w:bottom w:val="nil"/>
              <w:right w:val="nil"/>
            </w:tcBorders>
            <w:shd w:val="clear" w:color="auto" w:fill="auto"/>
            <w:noWrap/>
            <w:vAlign w:val="bottom"/>
          </w:tcPr>
          <w:p w14:paraId="6D05C1BE"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(1.07)</w:t>
            </w:r>
          </w:p>
        </w:tc>
        <w:tc>
          <w:tcPr>
            <w:tcW w:w="510" w:type="pct"/>
            <w:tcBorders>
              <w:top w:val="nil"/>
              <w:left w:val="nil"/>
              <w:bottom w:val="nil"/>
              <w:right w:val="nil"/>
            </w:tcBorders>
            <w:shd w:val="clear" w:color="auto" w:fill="auto"/>
            <w:noWrap/>
            <w:vAlign w:val="bottom"/>
          </w:tcPr>
          <w:p w14:paraId="10E68FD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(0.80)</w:t>
            </w:r>
          </w:p>
        </w:tc>
        <w:tc>
          <w:tcPr>
            <w:tcW w:w="510" w:type="pct"/>
            <w:tcBorders>
              <w:top w:val="nil"/>
              <w:left w:val="nil"/>
              <w:bottom w:val="nil"/>
              <w:right w:val="nil"/>
            </w:tcBorders>
            <w:shd w:val="clear" w:color="auto" w:fill="auto"/>
            <w:noWrap/>
            <w:vAlign w:val="bottom"/>
          </w:tcPr>
          <w:p w14:paraId="7829ABE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(1.01)</w:t>
            </w:r>
          </w:p>
        </w:tc>
        <w:tc>
          <w:tcPr>
            <w:tcW w:w="510" w:type="pct"/>
            <w:tcBorders>
              <w:top w:val="nil"/>
              <w:left w:val="nil"/>
              <w:bottom w:val="nil"/>
              <w:right w:val="nil"/>
            </w:tcBorders>
            <w:shd w:val="clear" w:color="auto" w:fill="auto"/>
            <w:noWrap/>
            <w:vAlign w:val="bottom"/>
          </w:tcPr>
          <w:p w14:paraId="71B3E97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(0.99)</w:t>
            </w:r>
          </w:p>
        </w:tc>
        <w:tc>
          <w:tcPr>
            <w:tcW w:w="510" w:type="pct"/>
            <w:tcBorders>
              <w:top w:val="nil"/>
              <w:left w:val="nil"/>
              <w:bottom w:val="nil"/>
              <w:right w:val="nil"/>
            </w:tcBorders>
            <w:shd w:val="clear" w:color="auto" w:fill="auto"/>
            <w:noWrap/>
            <w:vAlign w:val="bottom"/>
          </w:tcPr>
          <w:p w14:paraId="1E0FAD6E"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(1.14)</w:t>
            </w:r>
          </w:p>
        </w:tc>
        <w:tc>
          <w:tcPr>
            <w:tcW w:w="510" w:type="pct"/>
            <w:tcBorders>
              <w:top w:val="nil"/>
              <w:left w:val="nil"/>
              <w:bottom w:val="nil"/>
              <w:right w:val="nil"/>
            </w:tcBorders>
            <w:shd w:val="clear" w:color="auto" w:fill="auto"/>
            <w:noWrap/>
            <w:vAlign w:val="bottom"/>
          </w:tcPr>
          <w:p w14:paraId="5A7D27E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(1.05)</w:t>
            </w:r>
          </w:p>
        </w:tc>
        <w:tc>
          <w:tcPr>
            <w:tcW w:w="658" w:type="pct"/>
            <w:gridSpan w:val="2"/>
            <w:tcBorders>
              <w:top w:val="nil"/>
              <w:left w:val="nil"/>
              <w:bottom w:val="nil"/>
              <w:right w:val="nil"/>
            </w:tcBorders>
            <w:shd w:val="clear" w:color="auto" w:fill="auto"/>
            <w:noWrap/>
            <w:vAlign w:val="bottom"/>
          </w:tcPr>
          <w:p w14:paraId="0E70CC0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(0.67)</w:t>
            </w:r>
          </w:p>
        </w:tc>
      </w:tr>
      <w:tr w:rsidR="00684F99" w:rsidRPr="00050116" w14:paraId="359BE584" w14:textId="77777777">
        <w:trPr>
          <w:trHeight w:val="20"/>
        </w:trPr>
        <w:tc>
          <w:tcPr>
            <w:tcW w:w="772" w:type="pct"/>
            <w:tcBorders>
              <w:top w:val="nil"/>
              <w:left w:val="nil"/>
              <w:bottom w:val="nil"/>
              <w:right w:val="nil"/>
            </w:tcBorders>
            <w:shd w:val="clear" w:color="auto" w:fill="auto"/>
            <w:noWrap/>
            <w:vAlign w:val="bottom"/>
          </w:tcPr>
          <w:p w14:paraId="66B97AF3"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Mkt Return</w:t>
            </w:r>
            <w:r w:rsidRPr="00050116">
              <w:rPr>
                <w:rFonts w:ascii="Times New Roman" w:eastAsia="Times New Roman" w:hAnsi="Times New Roman"/>
                <w:vertAlign w:val="subscript"/>
              </w:rPr>
              <w:t>-180toS1</w:t>
            </w:r>
          </w:p>
        </w:tc>
        <w:tc>
          <w:tcPr>
            <w:tcW w:w="510" w:type="pct"/>
            <w:tcBorders>
              <w:top w:val="nil"/>
              <w:left w:val="nil"/>
              <w:bottom w:val="nil"/>
              <w:right w:val="nil"/>
            </w:tcBorders>
            <w:shd w:val="clear" w:color="auto" w:fill="auto"/>
            <w:noWrap/>
            <w:vAlign w:val="bottom"/>
          </w:tcPr>
          <w:p w14:paraId="74AE991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-0.184</w:t>
            </w:r>
          </w:p>
        </w:tc>
        <w:tc>
          <w:tcPr>
            <w:tcW w:w="510" w:type="pct"/>
            <w:tcBorders>
              <w:top w:val="nil"/>
              <w:left w:val="nil"/>
              <w:bottom w:val="nil"/>
              <w:right w:val="nil"/>
            </w:tcBorders>
            <w:shd w:val="clear" w:color="auto" w:fill="auto"/>
            <w:noWrap/>
            <w:vAlign w:val="bottom"/>
          </w:tcPr>
          <w:p w14:paraId="6934C96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-0.182</w:t>
            </w:r>
          </w:p>
        </w:tc>
        <w:tc>
          <w:tcPr>
            <w:tcW w:w="510" w:type="pct"/>
            <w:tcBorders>
              <w:top w:val="nil"/>
              <w:left w:val="nil"/>
              <w:bottom w:val="nil"/>
              <w:right w:val="nil"/>
            </w:tcBorders>
            <w:shd w:val="clear" w:color="auto" w:fill="auto"/>
            <w:noWrap/>
            <w:vAlign w:val="bottom"/>
          </w:tcPr>
          <w:p w14:paraId="291F1C3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-0.321</w:t>
            </w:r>
          </w:p>
        </w:tc>
        <w:tc>
          <w:tcPr>
            <w:tcW w:w="510" w:type="pct"/>
            <w:tcBorders>
              <w:top w:val="nil"/>
              <w:left w:val="nil"/>
              <w:bottom w:val="nil"/>
              <w:right w:val="nil"/>
            </w:tcBorders>
            <w:shd w:val="clear" w:color="auto" w:fill="auto"/>
            <w:noWrap/>
            <w:vAlign w:val="bottom"/>
          </w:tcPr>
          <w:p w14:paraId="2989E20A"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-0.173</w:t>
            </w:r>
          </w:p>
        </w:tc>
        <w:tc>
          <w:tcPr>
            <w:tcW w:w="510" w:type="pct"/>
            <w:tcBorders>
              <w:top w:val="nil"/>
              <w:left w:val="nil"/>
              <w:bottom w:val="nil"/>
              <w:right w:val="nil"/>
            </w:tcBorders>
            <w:shd w:val="clear" w:color="auto" w:fill="auto"/>
            <w:noWrap/>
            <w:vAlign w:val="bottom"/>
          </w:tcPr>
          <w:p w14:paraId="29B169B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-0.175</w:t>
            </w:r>
          </w:p>
        </w:tc>
        <w:tc>
          <w:tcPr>
            <w:tcW w:w="510" w:type="pct"/>
            <w:tcBorders>
              <w:top w:val="nil"/>
              <w:left w:val="nil"/>
              <w:bottom w:val="nil"/>
              <w:right w:val="nil"/>
            </w:tcBorders>
            <w:shd w:val="clear" w:color="auto" w:fill="auto"/>
            <w:noWrap/>
            <w:vAlign w:val="bottom"/>
          </w:tcPr>
          <w:p w14:paraId="16320B7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-0.170</w:t>
            </w:r>
          </w:p>
        </w:tc>
        <w:tc>
          <w:tcPr>
            <w:tcW w:w="510" w:type="pct"/>
            <w:tcBorders>
              <w:top w:val="nil"/>
              <w:left w:val="nil"/>
              <w:bottom w:val="nil"/>
              <w:right w:val="nil"/>
            </w:tcBorders>
            <w:shd w:val="clear" w:color="auto" w:fill="auto"/>
            <w:noWrap/>
            <w:vAlign w:val="bottom"/>
          </w:tcPr>
          <w:p w14:paraId="18EDC61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-0.115</w:t>
            </w:r>
          </w:p>
        </w:tc>
        <w:tc>
          <w:tcPr>
            <w:tcW w:w="658" w:type="pct"/>
            <w:gridSpan w:val="2"/>
            <w:tcBorders>
              <w:top w:val="nil"/>
              <w:left w:val="nil"/>
              <w:bottom w:val="nil"/>
              <w:right w:val="nil"/>
            </w:tcBorders>
            <w:shd w:val="clear" w:color="auto" w:fill="auto"/>
            <w:noWrap/>
            <w:vAlign w:val="bottom"/>
          </w:tcPr>
          <w:p w14:paraId="74D54A9A"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-0.121</w:t>
            </w:r>
          </w:p>
        </w:tc>
      </w:tr>
      <w:tr w:rsidR="00684F99" w:rsidRPr="00050116" w14:paraId="6AF27558" w14:textId="77777777">
        <w:trPr>
          <w:trHeight w:val="20"/>
        </w:trPr>
        <w:tc>
          <w:tcPr>
            <w:tcW w:w="772" w:type="pct"/>
            <w:tcBorders>
              <w:top w:val="nil"/>
              <w:left w:val="nil"/>
              <w:bottom w:val="nil"/>
              <w:right w:val="nil"/>
            </w:tcBorders>
            <w:shd w:val="clear" w:color="auto" w:fill="auto"/>
            <w:noWrap/>
            <w:vAlign w:val="bottom"/>
          </w:tcPr>
          <w:p w14:paraId="38C0BE43"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554FEADA"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(-0.93)</w:t>
            </w:r>
          </w:p>
        </w:tc>
        <w:tc>
          <w:tcPr>
            <w:tcW w:w="510" w:type="pct"/>
            <w:tcBorders>
              <w:top w:val="nil"/>
              <w:left w:val="nil"/>
              <w:bottom w:val="nil"/>
              <w:right w:val="nil"/>
            </w:tcBorders>
            <w:shd w:val="clear" w:color="auto" w:fill="auto"/>
            <w:noWrap/>
            <w:vAlign w:val="bottom"/>
          </w:tcPr>
          <w:p w14:paraId="75F19737"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(-0.89)</w:t>
            </w:r>
          </w:p>
        </w:tc>
        <w:tc>
          <w:tcPr>
            <w:tcW w:w="510" w:type="pct"/>
            <w:tcBorders>
              <w:top w:val="nil"/>
              <w:left w:val="nil"/>
              <w:bottom w:val="nil"/>
              <w:right w:val="nil"/>
            </w:tcBorders>
            <w:shd w:val="clear" w:color="auto" w:fill="auto"/>
            <w:noWrap/>
            <w:vAlign w:val="bottom"/>
          </w:tcPr>
          <w:p w14:paraId="50431A0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(-1.54)</w:t>
            </w:r>
          </w:p>
        </w:tc>
        <w:tc>
          <w:tcPr>
            <w:tcW w:w="510" w:type="pct"/>
            <w:tcBorders>
              <w:top w:val="nil"/>
              <w:left w:val="nil"/>
              <w:bottom w:val="nil"/>
              <w:right w:val="nil"/>
            </w:tcBorders>
            <w:shd w:val="clear" w:color="auto" w:fill="auto"/>
            <w:noWrap/>
            <w:vAlign w:val="bottom"/>
          </w:tcPr>
          <w:p w14:paraId="39499079"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(-1.04)</w:t>
            </w:r>
          </w:p>
        </w:tc>
        <w:tc>
          <w:tcPr>
            <w:tcW w:w="510" w:type="pct"/>
            <w:tcBorders>
              <w:top w:val="nil"/>
              <w:left w:val="nil"/>
              <w:bottom w:val="nil"/>
              <w:right w:val="nil"/>
            </w:tcBorders>
            <w:shd w:val="clear" w:color="auto" w:fill="auto"/>
            <w:noWrap/>
            <w:vAlign w:val="bottom"/>
          </w:tcPr>
          <w:p w14:paraId="5638525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(-1.00)</w:t>
            </w:r>
          </w:p>
        </w:tc>
        <w:tc>
          <w:tcPr>
            <w:tcW w:w="510" w:type="pct"/>
            <w:tcBorders>
              <w:top w:val="nil"/>
              <w:left w:val="nil"/>
              <w:bottom w:val="nil"/>
              <w:right w:val="nil"/>
            </w:tcBorders>
            <w:shd w:val="clear" w:color="auto" w:fill="auto"/>
            <w:noWrap/>
            <w:vAlign w:val="bottom"/>
          </w:tcPr>
          <w:p w14:paraId="49BAB78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(-0.82)</w:t>
            </w:r>
          </w:p>
        </w:tc>
        <w:tc>
          <w:tcPr>
            <w:tcW w:w="510" w:type="pct"/>
            <w:tcBorders>
              <w:top w:val="nil"/>
              <w:left w:val="nil"/>
              <w:bottom w:val="nil"/>
              <w:right w:val="nil"/>
            </w:tcBorders>
            <w:shd w:val="clear" w:color="auto" w:fill="auto"/>
            <w:noWrap/>
            <w:vAlign w:val="bottom"/>
          </w:tcPr>
          <w:p w14:paraId="1B1FA889"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(-0.51)</w:t>
            </w:r>
          </w:p>
        </w:tc>
        <w:tc>
          <w:tcPr>
            <w:tcW w:w="658" w:type="pct"/>
            <w:gridSpan w:val="2"/>
            <w:tcBorders>
              <w:top w:val="nil"/>
              <w:left w:val="nil"/>
              <w:bottom w:val="nil"/>
              <w:right w:val="nil"/>
            </w:tcBorders>
            <w:shd w:val="clear" w:color="auto" w:fill="auto"/>
            <w:noWrap/>
            <w:vAlign w:val="bottom"/>
          </w:tcPr>
          <w:p w14:paraId="2891583A"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(-0.52)</w:t>
            </w:r>
          </w:p>
        </w:tc>
      </w:tr>
      <w:tr w:rsidR="00684F99" w:rsidRPr="00050116" w14:paraId="68788340" w14:textId="77777777">
        <w:trPr>
          <w:trHeight w:val="20"/>
        </w:trPr>
        <w:tc>
          <w:tcPr>
            <w:tcW w:w="772" w:type="pct"/>
            <w:tcBorders>
              <w:top w:val="nil"/>
              <w:left w:val="nil"/>
              <w:bottom w:val="nil"/>
              <w:right w:val="nil"/>
            </w:tcBorders>
            <w:shd w:val="clear" w:color="auto" w:fill="auto"/>
            <w:noWrap/>
            <w:vAlign w:val="bottom"/>
          </w:tcPr>
          <w:p w14:paraId="728CADB9"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Mkt Return</w:t>
            </w:r>
            <w:r w:rsidRPr="00050116">
              <w:rPr>
                <w:rFonts w:ascii="Times New Roman" w:eastAsia="Times New Roman" w:hAnsi="Times New Roman"/>
                <w:vertAlign w:val="subscript"/>
              </w:rPr>
              <w:t>S1toOP</w:t>
            </w:r>
          </w:p>
        </w:tc>
        <w:tc>
          <w:tcPr>
            <w:tcW w:w="510" w:type="pct"/>
            <w:tcBorders>
              <w:top w:val="nil"/>
              <w:left w:val="nil"/>
              <w:bottom w:val="nil"/>
              <w:right w:val="nil"/>
            </w:tcBorders>
            <w:shd w:val="clear" w:color="auto" w:fill="auto"/>
            <w:noWrap/>
            <w:vAlign w:val="bottom"/>
          </w:tcPr>
          <w:p w14:paraId="19F17CAF"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0.041</w:t>
            </w:r>
          </w:p>
        </w:tc>
        <w:tc>
          <w:tcPr>
            <w:tcW w:w="510" w:type="pct"/>
            <w:tcBorders>
              <w:top w:val="nil"/>
              <w:left w:val="nil"/>
              <w:bottom w:val="nil"/>
              <w:right w:val="nil"/>
            </w:tcBorders>
            <w:shd w:val="clear" w:color="auto" w:fill="auto"/>
            <w:noWrap/>
            <w:vAlign w:val="bottom"/>
          </w:tcPr>
          <w:p w14:paraId="6048FD6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0.034</w:t>
            </w:r>
          </w:p>
        </w:tc>
        <w:tc>
          <w:tcPr>
            <w:tcW w:w="510" w:type="pct"/>
            <w:tcBorders>
              <w:top w:val="nil"/>
              <w:left w:val="nil"/>
              <w:bottom w:val="nil"/>
              <w:right w:val="nil"/>
            </w:tcBorders>
            <w:shd w:val="clear" w:color="auto" w:fill="auto"/>
            <w:noWrap/>
            <w:vAlign w:val="bottom"/>
          </w:tcPr>
          <w:p w14:paraId="6B2DF1E4"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-0.200</w:t>
            </w:r>
          </w:p>
        </w:tc>
        <w:tc>
          <w:tcPr>
            <w:tcW w:w="510" w:type="pct"/>
            <w:tcBorders>
              <w:top w:val="nil"/>
              <w:left w:val="nil"/>
              <w:bottom w:val="nil"/>
              <w:right w:val="nil"/>
            </w:tcBorders>
            <w:shd w:val="clear" w:color="auto" w:fill="auto"/>
            <w:noWrap/>
            <w:vAlign w:val="bottom"/>
          </w:tcPr>
          <w:p w14:paraId="5CA5AEBD"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0.041</w:t>
            </w:r>
          </w:p>
        </w:tc>
        <w:tc>
          <w:tcPr>
            <w:tcW w:w="510" w:type="pct"/>
            <w:tcBorders>
              <w:top w:val="nil"/>
              <w:left w:val="nil"/>
              <w:bottom w:val="nil"/>
              <w:right w:val="nil"/>
            </w:tcBorders>
            <w:shd w:val="clear" w:color="auto" w:fill="auto"/>
            <w:noWrap/>
            <w:vAlign w:val="bottom"/>
          </w:tcPr>
          <w:p w14:paraId="5B2D6CB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0.037</w:t>
            </w:r>
          </w:p>
        </w:tc>
        <w:tc>
          <w:tcPr>
            <w:tcW w:w="510" w:type="pct"/>
            <w:tcBorders>
              <w:top w:val="nil"/>
              <w:left w:val="nil"/>
              <w:bottom w:val="nil"/>
              <w:right w:val="nil"/>
            </w:tcBorders>
            <w:shd w:val="clear" w:color="auto" w:fill="auto"/>
            <w:noWrap/>
            <w:vAlign w:val="bottom"/>
          </w:tcPr>
          <w:p w14:paraId="78AF889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0.042</w:t>
            </w:r>
          </w:p>
        </w:tc>
        <w:tc>
          <w:tcPr>
            <w:tcW w:w="510" w:type="pct"/>
            <w:tcBorders>
              <w:top w:val="nil"/>
              <w:left w:val="nil"/>
              <w:bottom w:val="nil"/>
              <w:right w:val="nil"/>
            </w:tcBorders>
            <w:shd w:val="clear" w:color="auto" w:fill="auto"/>
            <w:noWrap/>
            <w:vAlign w:val="bottom"/>
          </w:tcPr>
          <w:p w14:paraId="0117A48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0.023</w:t>
            </w:r>
          </w:p>
        </w:tc>
        <w:tc>
          <w:tcPr>
            <w:tcW w:w="658" w:type="pct"/>
            <w:gridSpan w:val="2"/>
            <w:tcBorders>
              <w:top w:val="nil"/>
              <w:left w:val="nil"/>
              <w:bottom w:val="nil"/>
              <w:right w:val="nil"/>
            </w:tcBorders>
            <w:shd w:val="clear" w:color="auto" w:fill="auto"/>
            <w:noWrap/>
            <w:vAlign w:val="bottom"/>
          </w:tcPr>
          <w:p w14:paraId="030EC3C1"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-0.004</w:t>
            </w:r>
          </w:p>
        </w:tc>
      </w:tr>
      <w:tr w:rsidR="00684F99" w:rsidRPr="00050116" w14:paraId="18931691" w14:textId="77777777">
        <w:trPr>
          <w:trHeight w:val="20"/>
        </w:trPr>
        <w:tc>
          <w:tcPr>
            <w:tcW w:w="772" w:type="pct"/>
            <w:tcBorders>
              <w:top w:val="nil"/>
              <w:left w:val="nil"/>
              <w:bottom w:val="nil"/>
              <w:right w:val="nil"/>
            </w:tcBorders>
            <w:shd w:val="clear" w:color="auto" w:fill="auto"/>
            <w:noWrap/>
            <w:vAlign w:val="bottom"/>
          </w:tcPr>
          <w:p w14:paraId="7250262B"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07D53124"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(0.37)</w:t>
            </w:r>
          </w:p>
        </w:tc>
        <w:tc>
          <w:tcPr>
            <w:tcW w:w="510" w:type="pct"/>
            <w:tcBorders>
              <w:top w:val="nil"/>
              <w:left w:val="nil"/>
              <w:bottom w:val="nil"/>
              <w:right w:val="nil"/>
            </w:tcBorders>
            <w:shd w:val="clear" w:color="auto" w:fill="auto"/>
            <w:noWrap/>
            <w:vAlign w:val="bottom"/>
          </w:tcPr>
          <w:p w14:paraId="18CAECC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(0.33)</w:t>
            </w:r>
          </w:p>
        </w:tc>
        <w:tc>
          <w:tcPr>
            <w:tcW w:w="510" w:type="pct"/>
            <w:tcBorders>
              <w:top w:val="nil"/>
              <w:left w:val="nil"/>
              <w:bottom w:val="nil"/>
              <w:right w:val="nil"/>
            </w:tcBorders>
            <w:shd w:val="clear" w:color="auto" w:fill="auto"/>
            <w:noWrap/>
            <w:vAlign w:val="bottom"/>
          </w:tcPr>
          <w:p w14:paraId="3BE93DD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(-1.83)</w:t>
            </w:r>
          </w:p>
        </w:tc>
        <w:tc>
          <w:tcPr>
            <w:tcW w:w="510" w:type="pct"/>
            <w:tcBorders>
              <w:top w:val="nil"/>
              <w:left w:val="nil"/>
              <w:bottom w:val="nil"/>
              <w:right w:val="nil"/>
            </w:tcBorders>
            <w:shd w:val="clear" w:color="auto" w:fill="auto"/>
            <w:noWrap/>
            <w:vAlign w:val="bottom"/>
          </w:tcPr>
          <w:p w14:paraId="7DF654DE"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(0.35)</w:t>
            </w:r>
          </w:p>
        </w:tc>
        <w:tc>
          <w:tcPr>
            <w:tcW w:w="510" w:type="pct"/>
            <w:tcBorders>
              <w:top w:val="nil"/>
              <w:left w:val="nil"/>
              <w:bottom w:val="nil"/>
              <w:right w:val="nil"/>
            </w:tcBorders>
            <w:shd w:val="clear" w:color="auto" w:fill="auto"/>
            <w:noWrap/>
            <w:vAlign w:val="bottom"/>
          </w:tcPr>
          <w:p w14:paraId="6E22BAD6"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(0.31)</w:t>
            </w:r>
          </w:p>
        </w:tc>
        <w:tc>
          <w:tcPr>
            <w:tcW w:w="510" w:type="pct"/>
            <w:tcBorders>
              <w:top w:val="nil"/>
              <w:left w:val="nil"/>
              <w:bottom w:val="nil"/>
              <w:right w:val="nil"/>
            </w:tcBorders>
            <w:shd w:val="clear" w:color="auto" w:fill="auto"/>
            <w:noWrap/>
            <w:vAlign w:val="bottom"/>
          </w:tcPr>
          <w:p w14:paraId="45669D0D"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(0.40)</w:t>
            </w:r>
          </w:p>
        </w:tc>
        <w:tc>
          <w:tcPr>
            <w:tcW w:w="510" w:type="pct"/>
            <w:tcBorders>
              <w:top w:val="nil"/>
              <w:left w:val="nil"/>
              <w:bottom w:val="nil"/>
              <w:right w:val="nil"/>
            </w:tcBorders>
            <w:shd w:val="clear" w:color="auto" w:fill="auto"/>
            <w:noWrap/>
            <w:vAlign w:val="bottom"/>
          </w:tcPr>
          <w:p w14:paraId="0CA3D89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(0.22)</w:t>
            </w:r>
          </w:p>
        </w:tc>
        <w:tc>
          <w:tcPr>
            <w:tcW w:w="658" w:type="pct"/>
            <w:gridSpan w:val="2"/>
            <w:tcBorders>
              <w:top w:val="nil"/>
              <w:left w:val="nil"/>
              <w:bottom w:val="nil"/>
              <w:right w:val="nil"/>
            </w:tcBorders>
            <w:shd w:val="clear" w:color="auto" w:fill="auto"/>
            <w:noWrap/>
            <w:vAlign w:val="bottom"/>
          </w:tcPr>
          <w:p w14:paraId="04B7C1D1"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(-0.05)</w:t>
            </w:r>
          </w:p>
        </w:tc>
      </w:tr>
      <w:tr w:rsidR="00684F99" w:rsidRPr="00050116" w14:paraId="771B3D1C" w14:textId="77777777">
        <w:trPr>
          <w:trHeight w:val="20"/>
        </w:trPr>
        <w:tc>
          <w:tcPr>
            <w:tcW w:w="772" w:type="pct"/>
            <w:tcBorders>
              <w:top w:val="nil"/>
              <w:left w:val="nil"/>
              <w:bottom w:val="nil"/>
              <w:right w:val="nil"/>
            </w:tcBorders>
            <w:shd w:val="clear" w:color="auto" w:fill="auto"/>
            <w:noWrap/>
            <w:vAlign w:val="bottom"/>
          </w:tcPr>
          <w:p w14:paraId="5DD56F86"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Number of IPOs</w:t>
            </w:r>
            <w:r w:rsidRPr="00050116">
              <w:rPr>
                <w:rFonts w:ascii="Times New Roman" w:eastAsia="Times New Roman" w:hAnsi="Times New Roman"/>
                <w:vertAlign w:val="subscript"/>
              </w:rPr>
              <w:t>-180toS1</w:t>
            </w:r>
          </w:p>
        </w:tc>
        <w:tc>
          <w:tcPr>
            <w:tcW w:w="510" w:type="pct"/>
            <w:tcBorders>
              <w:top w:val="nil"/>
              <w:left w:val="nil"/>
              <w:bottom w:val="nil"/>
              <w:right w:val="nil"/>
            </w:tcBorders>
            <w:shd w:val="clear" w:color="auto" w:fill="auto"/>
            <w:noWrap/>
            <w:vAlign w:val="bottom"/>
          </w:tcPr>
          <w:p w14:paraId="6024400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0.000</w:t>
            </w:r>
          </w:p>
        </w:tc>
        <w:tc>
          <w:tcPr>
            <w:tcW w:w="510" w:type="pct"/>
            <w:tcBorders>
              <w:top w:val="nil"/>
              <w:left w:val="nil"/>
              <w:bottom w:val="nil"/>
              <w:right w:val="nil"/>
            </w:tcBorders>
            <w:shd w:val="clear" w:color="auto" w:fill="auto"/>
            <w:noWrap/>
            <w:vAlign w:val="bottom"/>
          </w:tcPr>
          <w:p w14:paraId="69B8DF93"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0.000</w:t>
            </w:r>
          </w:p>
        </w:tc>
        <w:tc>
          <w:tcPr>
            <w:tcW w:w="510" w:type="pct"/>
            <w:tcBorders>
              <w:top w:val="nil"/>
              <w:left w:val="nil"/>
              <w:bottom w:val="nil"/>
              <w:right w:val="nil"/>
            </w:tcBorders>
            <w:shd w:val="clear" w:color="auto" w:fill="auto"/>
            <w:noWrap/>
            <w:vAlign w:val="bottom"/>
          </w:tcPr>
          <w:p w14:paraId="7465E97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0.000</w:t>
            </w:r>
          </w:p>
        </w:tc>
        <w:tc>
          <w:tcPr>
            <w:tcW w:w="510" w:type="pct"/>
            <w:tcBorders>
              <w:top w:val="nil"/>
              <w:left w:val="nil"/>
              <w:bottom w:val="nil"/>
              <w:right w:val="nil"/>
            </w:tcBorders>
            <w:shd w:val="clear" w:color="auto" w:fill="auto"/>
            <w:noWrap/>
            <w:vAlign w:val="bottom"/>
          </w:tcPr>
          <w:p w14:paraId="04BB272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0.000</w:t>
            </w:r>
          </w:p>
        </w:tc>
        <w:tc>
          <w:tcPr>
            <w:tcW w:w="510" w:type="pct"/>
            <w:tcBorders>
              <w:top w:val="nil"/>
              <w:left w:val="nil"/>
              <w:bottom w:val="nil"/>
              <w:right w:val="nil"/>
            </w:tcBorders>
            <w:shd w:val="clear" w:color="auto" w:fill="auto"/>
            <w:noWrap/>
            <w:vAlign w:val="bottom"/>
          </w:tcPr>
          <w:p w14:paraId="1AD97BE7"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0.000</w:t>
            </w:r>
          </w:p>
        </w:tc>
        <w:tc>
          <w:tcPr>
            <w:tcW w:w="510" w:type="pct"/>
            <w:tcBorders>
              <w:top w:val="nil"/>
              <w:left w:val="nil"/>
              <w:bottom w:val="nil"/>
              <w:right w:val="nil"/>
            </w:tcBorders>
            <w:shd w:val="clear" w:color="auto" w:fill="auto"/>
            <w:noWrap/>
            <w:vAlign w:val="bottom"/>
          </w:tcPr>
          <w:p w14:paraId="24730F0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0.000</w:t>
            </w:r>
          </w:p>
        </w:tc>
        <w:tc>
          <w:tcPr>
            <w:tcW w:w="510" w:type="pct"/>
            <w:tcBorders>
              <w:top w:val="nil"/>
              <w:left w:val="nil"/>
              <w:bottom w:val="nil"/>
              <w:right w:val="nil"/>
            </w:tcBorders>
            <w:shd w:val="clear" w:color="auto" w:fill="auto"/>
            <w:noWrap/>
            <w:vAlign w:val="bottom"/>
          </w:tcPr>
          <w:p w14:paraId="6D137B24"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0.000</w:t>
            </w:r>
          </w:p>
        </w:tc>
        <w:tc>
          <w:tcPr>
            <w:tcW w:w="658" w:type="pct"/>
            <w:gridSpan w:val="2"/>
            <w:tcBorders>
              <w:top w:val="nil"/>
              <w:left w:val="nil"/>
              <w:bottom w:val="nil"/>
              <w:right w:val="nil"/>
            </w:tcBorders>
            <w:shd w:val="clear" w:color="auto" w:fill="auto"/>
            <w:noWrap/>
            <w:vAlign w:val="bottom"/>
          </w:tcPr>
          <w:p w14:paraId="1F6815DB"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0.000</w:t>
            </w:r>
          </w:p>
        </w:tc>
      </w:tr>
      <w:tr w:rsidR="00684F99" w:rsidRPr="00050116" w14:paraId="140F67D5" w14:textId="77777777">
        <w:trPr>
          <w:trHeight w:val="20"/>
        </w:trPr>
        <w:tc>
          <w:tcPr>
            <w:tcW w:w="772" w:type="pct"/>
            <w:tcBorders>
              <w:top w:val="nil"/>
              <w:left w:val="nil"/>
              <w:bottom w:val="nil"/>
              <w:right w:val="nil"/>
            </w:tcBorders>
            <w:shd w:val="clear" w:color="auto" w:fill="auto"/>
            <w:noWrap/>
            <w:vAlign w:val="bottom"/>
          </w:tcPr>
          <w:p w14:paraId="6B04511B"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1FA8756B"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(0.27)</w:t>
            </w:r>
          </w:p>
        </w:tc>
        <w:tc>
          <w:tcPr>
            <w:tcW w:w="510" w:type="pct"/>
            <w:tcBorders>
              <w:top w:val="nil"/>
              <w:left w:val="nil"/>
              <w:bottom w:val="nil"/>
              <w:right w:val="nil"/>
            </w:tcBorders>
            <w:shd w:val="clear" w:color="auto" w:fill="auto"/>
            <w:noWrap/>
            <w:vAlign w:val="bottom"/>
          </w:tcPr>
          <w:p w14:paraId="1CAD400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(0.17)</w:t>
            </w:r>
          </w:p>
        </w:tc>
        <w:tc>
          <w:tcPr>
            <w:tcW w:w="510" w:type="pct"/>
            <w:tcBorders>
              <w:top w:val="nil"/>
              <w:left w:val="nil"/>
              <w:bottom w:val="nil"/>
              <w:right w:val="nil"/>
            </w:tcBorders>
            <w:shd w:val="clear" w:color="auto" w:fill="auto"/>
            <w:noWrap/>
            <w:vAlign w:val="bottom"/>
          </w:tcPr>
          <w:p w14:paraId="3D7ECC59"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(0.14)</w:t>
            </w:r>
          </w:p>
        </w:tc>
        <w:tc>
          <w:tcPr>
            <w:tcW w:w="510" w:type="pct"/>
            <w:tcBorders>
              <w:top w:val="nil"/>
              <w:left w:val="nil"/>
              <w:bottom w:val="nil"/>
              <w:right w:val="nil"/>
            </w:tcBorders>
            <w:shd w:val="clear" w:color="auto" w:fill="auto"/>
            <w:noWrap/>
            <w:vAlign w:val="bottom"/>
          </w:tcPr>
          <w:p w14:paraId="447250D1"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(0.29)</w:t>
            </w:r>
          </w:p>
        </w:tc>
        <w:tc>
          <w:tcPr>
            <w:tcW w:w="510" w:type="pct"/>
            <w:tcBorders>
              <w:top w:val="nil"/>
              <w:left w:val="nil"/>
              <w:bottom w:val="nil"/>
              <w:right w:val="nil"/>
            </w:tcBorders>
            <w:shd w:val="clear" w:color="auto" w:fill="auto"/>
            <w:noWrap/>
            <w:vAlign w:val="bottom"/>
          </w:tcPr>
          <w:p w14:paraId="70933DA3"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(0.35)</w:t>
            </w:r>
          </w:p>
        </w:tc>
        <w:tc>
          <w:tcPr>
            <w:tcW w:w="510" w:type="pct"/>
            <w:tcBorders>
              <w:top w:val="nil"/>
              <w:left w:val="nil"/>
              <w:bottom w:val="nil"/>
              <w:right w:val="nil"/>
            </w:tcBorders>
            <w:shd w:val="clear" w:color="auto" w:fill="auto"/>
            <w:noWrap/>
            <w:vAlign w:val="bottom"/>
          </w:tcPr>
          <w:p w14:paraId="5BB07CA4"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(0.10)</w:t>
            </w:r>
          </w:p>
        </w:tc>
        <w:tc>
          <w:tcPr>
            <w:tcW w:w="510" w:type="pct"/>
            <w:tcBorders>
              <w:top w:val="nil"/>
              <w:left w:val="nil"/>
              <w:bottom w:val="nil"/>
              <w:right w:val="nil"/>
            </w:tcBorders>
            <w:shd w:val="clear" w:color="auto" w:fill="auto"/>
            <w:noWrap/>
            <w:vAlign w:val="bottom"/>
          </w:tcPr>
          <w:p w14:paraId="1CAA851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(0.11)</w:t>
            </w:r>
          </w:p>
        </w:tc>
        <w:tc>
          <w:tcPr>
            <w:tcW w:w="658" w:type="pct"/>
            <w:gridSpan w:val="2"/>
            <w:tcBorders>
              <w:top w:val="nil"/>
              <w:left w:val="nil"/>
              <w:bottom w:val="nil"/>
              <w:right w:val="nil"/>
            </w:tcBorders>
            <w:shd w:val="clear" w:color="auto" w:fill="auto"/>
            <w:noWrap/>
            <w:vAlign w:val="bottom"/>
          </w:tcPr>
          <w:p w14:paraId="54C13B5E"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(0.12)</w:t>
            </w:r>
          </w:p>
        </w:tc>
      </w:tr>
      <w:tr w:rsidR="00684F99" w:rsidRPr="00050116" w14:paraId="00FE6E56" w14:textId="77777777">
        <w:trPr>
          <w:trHeight w:val="20"/>
        </w:trPr>
        <w:tc>
          <w:tcPr>
            <w:tcW w:w="772" w:type="pct"/>
            <w:tcBorders>
              <w:top w:val="nil"/>
              <w:left w:val="nil"/>
              <w:bottom w:val="nil"/>
              <w:right w:val="nil"/>
            </w:tcBorders>
            <w:shd w:val="clear" w:color="auto" w:fill="auto"/>
            <w:noWrap/>
            <w:vAlign w:val="bottom"/>
          </w:tcPr>
          <w:p w14:paraId="2E0F1253"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Average IR</w:t>
            </w:r>
            <w:r w:rsidRPr="00050116">
              <w:rPr>
                <w:rFonts w:ascii="Times New Roman" w:eastAsia="Times New Roman" w:hAnsi="Times New Roman"/>
                <w:vertAlign w:val="subscript"/>
              </w:rPr>
              <w:t>-180toS1</w:t>
            </w:r>
          </w:p>
        </w:tc>
        <w:tc>
          <w:tcPr>
            <w:tcW w:w="510" w:type="pct"/>
            <w:tcBorders>
              <w:top w:val="nil"/>
              <w:left w:val="nil"/>
              <w:bottom w:val="nil"/>
              <w:right w:val="nil"/>
            </w:tcBorders>
            <w:shd w:val="clear" w:color="auto" w:fill="auto"/>
            <w:noWrap/>
            <w:vAlign w:val="bottom"/>
          </w:tcPr>
          <w:p w14:paraId="133EB99F"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0.139</w:t>
            </w:r>
          </w:p>
        </w:tc>
        <w:tc>
          <w:tcPr>
            <w:tcW w:w="510" w:type="pct"/>
            <w:tcBorders>
              <w:top w:val="nil"/>
              <w:left w:val="nil"/>
              <w:bottom w:val="nil"/>
              <w:right w:val="nil"/>
            </w:tcBorders>
            <w:shd w:val="clear" w:color="auto" w:fill="auto"/>
            <w:noWrap/>
            <w:vAlign w:val="bottom"/>
          </w:tcPr>
          <w:p w14:paraId="6863B677"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0.123</w:t>
            </w:r>
          </w:p>
        </w:tc>
        <w:tc>
          <w:tcPr>
            <w:tcW w:w="510" w:type="pct"/>
            <w:tcBorders>
              <w:top w:val="nil"/>
              <w:left w:val="nil"/>
              <w:bottom w:val="nil"/>
              <w:right w:val="nil"/>
            </w:tcBorders>
            <w:shd w:val="clear" w:color="auto" w:fill="auto"/>
            <w:noWrap/>
            <w:vAlign w:val="bottom"/>
          </w:tcPr>
          <w:p w14:paraId="545BEBCA"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0.192</w:t>
            </w:r>
          </w:p>
        </w:tc>
        <w:tc>
          <w:tcPr>
            <w:tcW w:w="510" w:type="pct"/>
            <w:tcBorders>
              <w:top w:val="nil"/>
              <w:left w:val="nil"/>
              <w:bottom w:val="nil"/>
              <w:right w:val="nil"/>
            </w:tcBorders>
            <w:shd w:val="clear" w:color="auto" w:fill="auto"/>
            <w:noWrap/>
            <w:vAlign w:val="bottom"/>
          </w:tcPr>
          <w:p w14:paraId="6571882F"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0.113</w:t>
            </w:r>
          </w:p>
        </w:tc>
        <w:tc>
          <w:tcPr>
            <w:tcW w:w="510" w:type="pct"/>
            <w:tcBorders>
              <w:top w:val="nil"/>
              <w:left w:val="nil"/>
              <w:bottom w:val="nil"/>
              <w:right w:val="nil"/>
            </w:tcBorders>
            <w:shd w:val="clear" w:color="auto" w:fill="auto"/>
            <w:noWrap/>
            <w:vAlign w:val="bottom"/>
          </w:tcPr>
          <w:p w14:paraId="4F82712E"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0.148</w:t>
            </w:r>
          </w:p>
        </w:tc>
        <w:tc>
          <w:tcPr>
            <w:tcW w:w="510" w:type="pct"/>
            <w:tcBorders>
              <w:top w:val="nil"/>
              <w:left w:val="nil"/>
              <w:bottom w:val="nil"/>
              <w:right w:val="nil"/>
            </w:tcBorders>
            <w:shd w:val="clear" w:color="auto" w:fill="auto"/>
            <w:noWrap/>
            <w:vAlign w:val="bottom"/>
          </w:tcPr>
          <w:p w14:paraId="5A3CC016"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0.074</w:t>
            </w:r>
          </w:p>
        </w:tc>
        <w:tc>
          <w:tcPr>
            <w:tcW w:w="510" w:type="pct"/>
            <w:tcBorders>
              <w:top w:val="nil"/>
              <w:left w:val="nil"/>
              <w:bottom w:val="nil"/>
              <w:right w:val="nil"/>
            </w:tcBorders>
            <w:shd w:val="clear" w:color="auto" w:fill="auto"/>
            <w:noWrap/>
            <w:vAlign w:val="bottom"/>
          </w:tcPr>
          <w:p w14:paraId="67A1E5AE"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-0.010</w:t>
            </w:r>
          </w:p>
        </w:tc>
        <w:tc>
          <w:tcPr>
            <w:tcW w:w="658" w:type="pct"/>
            <w:gridSpan w:val="2"/>
            <w:tcBorders>
              <w:top w:val="nil"/>
              <w:left w:val="nil"/>
              <w:bottom w:val="nil"/>
              <w:right w:val="nil"/>
            </w:tcBorders>
            <w:shd w:val="clear" w:color="auto" w:fill="auto"/>
            <w:noWrap/>
            <w:vAlign w:val="bottom"/>
          </w:tcPr>
          <w:p w14:paraId="48F52E4F"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0.111</w:t>
            </w:r>
          </w:p>
        </w:tc>
      </w:tr>
      <w:tr w:rsidR="00684F99" w:rsidRPr="00050116" w14:paraId="54F5DC5F" w14:textId="77777777">
        <w:trPr>
          <w:trHeight w:val="20"/>
        </w:trPr>
        <w:tc>
          <w:tcPr>
            <w:tcW w:w="772" w:type="pct"/>
            <w:tcBorders>
              <w:top w:val="nil"/>
              <w:left w:val="nil"/>
              <w:bottom w:val="nil"/>
              <w:right w:val="nil"/>
            </w:tcBorders>
            <w:shd w:val="clear" w:color="auto" w:fill="auto"/>
            <w:noWrap/>
            <w:vAlign w:val="bottom"/>
          </w:tcPr>
          <w:p w14:paraId="3BDB805B"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6ED7F5DA"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(0.26)</w:t>
            </w:r>
          </w:p>
        </w:tc>
        <w:tc>
          <w:tcPr>
            <w:tcW w:w="510" w:type="pct"/>
            <w:tcBorders>
              <w:top w:val="nil"/>
              <w:left w:val="nil"/>
              <w:bottom w:val="nil"/>
              <w:right w:val="nil"/>
            </w:tcBorders>
            <w:shd w:val="clear" w:color="auto" w:fill="auto"/>
            <w:noWrap/>
            <w:vAlign w:val="bottom"/>
          </w:tcPr>
          <w:p w14:paraId="6DFFACD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(0.26)</w:t>
            </w:r>
          </w:p>
        </w:tc>
        <w:tc>
          <w:tcPr>
            <w:tcW w:w="510" w:type="pct"/>
            <w:tcBorders>
              <w:top w:val="nil"/>
              <w:left w:val="nil"/>
              <w:bottom w:val="nil"/>
              <w:right w:val="nil"/>
            </w:tcBorders>
            <w:shd w:val="clear" w:color="auto" w:fill="auto"/>
            <w:noWrap/>
            <w:vAlign w:val="bottom"/>
          </w:tcPr>
          <w:p w14:paraId="0496D60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(0.38)</w:t>
            </w:r>
          </w:p>
        </w:tc>
        <w:tc>
          <w:tcPr>
            <w:tcW w:w="510" w:type="pct"/>
            <w:tcBorders>
              <w:top w:val="nil"/>
              <w:left w:val="nil"/>
              <w:bottom w:val="nil"/>
              <w:right w:val="nil"/>
            </w:tcBorders>
            <w:shd w:val="clear" w:color="auto" w:fill="auto"/>
            <w:noWrap/>
            <w:vAlign w:val="bottom"/>
          </w:tcPr>
          <w:p w14:paraId="299D924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(0.23)</w:t>
            </w:r>
          </w:p>
        </w:tc>
        <w:tc>
          <w:tcPr>
            <w:tcW w:w="510" w:type="pct"/>
            <w:tcBorders>
              <w:top w:val="nil"/>
              <w:left w:val="nil"/>
              <w:bottom w:val="nil"/>
              <w:right w:val="nil"/>
            </w:tcBorders>
            <w:shd w:val="clear" w:color="auto" w:fill="auto"/>
            <w:noWrap/>
            <w:vAlign w:val="bottom"/>
          </w:tcPr>
          <w:p w14:paraId="1D007493"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(0.30)</w:t>
            </w:r>
          </w:p>
        </w:tc>
        <w:tc>
          <w:tcPr>
            <w:tcW w:w="510" w:type="pct"/>
            <w:tcBorders>
              <w:top w:val="nil"/>
              <w:left w:val="nil"/>
              <w:bottom w:val="nil"/>
              <w:right w:val="nil"/>
            </w:tcBorders>
            <w:shd w:val="clear" w:color="auto" w:fill="auto"/>
            <w:noWrap/>
            <w:vAlign w:val="bottom"/>
          </w:tcPr>
          <w:p w14:paraId="3584DE4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(0.15)</w:t>
            </w:r>
          </w:p>
        </w:tc>
        <w:tc>
          <w:tcPr>
            <w:tcW w:w="510" w:type="pct"/>
            <w:tcBorders>
              <w:top w:val="nil"/>
              <w:left w:val="nil"/>
              <w:bottom w:val="nil"/>
              <w:right w:val="nil"/>
            </w:tcBorders>
            <w:shd w:val="clear" w:color="auto" w:fill="auto"/>
            <w:noWrap/>
            <w:vAlign w:val="bottom"/>
          </w:tcPr>
          <w:p w14:paraId="4550307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(-0.02)</w:t>
            </w:r>
          </w:p>
        </w:tc>
        <w:tc>
          <w:tcPr>
            <w:tcW w:w="658" w:type="pct"/>
            <w:gridSpan w:val="2"/>
            <w:tcBorders>
              <w:top w:val="nil"/>
              <w:left w:val="nil"/>
              <w:bottom w:val="nil"/>
              <w:right w:val="nil"/>
            </w:tcBorders>
            <w:shd w:val="clear" w:color="auto" w:fill="auto"/>
            <w:noWrap/>
            <w:vAlign w:val="bottom"/>
          </w:tcPr>
          <w:p w14:paraId="305F5969"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(0.18)</w:t>
            </w:r>
          </w:p>
        </w:tc>
      </w:tr>
      <w:tr w:rsidR="00684F99" w:rsidRPr="00050116" w14:paraId="7579B79A" w14:textId="77777777">
        <w:trPr>
          <w:trHeight w:val="20"/>
        </w:trPr>
        <w:tc>
          <w:tcPr>
            <w:tcW w:w="772" w:type="pct"/>
            <w:tcBorders>
              <w:top w:val="nil"/>
              <w:left w:val="nil"/>
              <w:bottom w:val="nil"/>
              <w:right w:val="nil"/>
            </w:tcBorders>
            <w:shd w:val="clear" w:color="auto" w:fill="auto"/>
            <w:noWrap/>
            <w:vAlign w:val="bottom"/>
          </w:tcPr>
          <w:p w14:paraId="7714106F"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 xml:space="preserve">Industry FE </w:t>
            </w:r>
          </w:p>
        </w:tc>
        <w:tc>
          <w:tcPr>
            <w:tcW w:w="510" w:type="pct"/>
            <w:tcBorders>
              <w:top w:val="nil"/>
              <w:left w:val="nil"/>
              <w:bottom w:val="nil"/>
              <w:right w:val="nil"/>
            </w:tcBorders>
            <w:shd w:val="clear" w:color="auto" w:fill="auto"/>
            <w:noWrap/>
            <w:vAlign w:val="bottom"/>
          </w:tcPr>
          <w:p w14:paraId="57C7700E"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510" w:type="pct"/>
            <w:tcBorders>
              <w:top w:val="nil"/>
              <w:left w:val="nil"/>
              <w:bottom w:val="nil"/>
              <w:right w:val="nil"/>
            </w:tcBorders>
            <w:shd w:val="clear" w:color="auto" w:fill="auto"/>
            <w:noWrap/>
            <w:vAlign w:val="bottom"/>
          </w:tcPr>
          <w:p w14:paraId="19229B23"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510" w:type="pct"/>
            <w:tcBorders>
              <w:top w:val="nil"/>
              <w:left w:val="nil"/>
              <w:bottom w:val="nil"/>
              <w:right w:val="nil"/>
            </w:tcBorders>
            <w:shd w:val="clear" w:color="auto" w:fill="auto"/>
            <w:noWrap/>
            <w:vAlign w:val="bottom"/>
          </w:tcPr>
          <w:p w14:paraId="5FA63D38"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510" w:type="pct"/>
            <w:tcBorders>
              <w:top w:val="nil"/>
              <w:left w:val="nil"/>
              <w:bottom w:val="nil"/>
              <w:right w:val="nil"/>
            </w:tcBorders>
            <w:shd w:val="clear" w:color="auto" w:fill="auto"/>
            <w:noWrap/>
            <w:vAlign w:val="bottom"/>
          </w:tcPr>
          <w:p w14:paraId="07876D55"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510" w:type="pct"/>
            <w:tcBorders>
              <w:top w:val="nil"/>
              <w:left w:val="nil"/>
              <w:bottom w:val="nil"/>
              <w:right w:val="nil"/>
            </w:tcBorders>
            <w:shd w:val="clear" w:color="auto" w:fill="auto"/>
            <w:noWrap/>
            <w:vAlign w:val="bottom"/>
          </w:tcPr>
          <w:p w14:paraId="7179FD23"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510" w:type="pct"/>
            <w:tcBorders>
              <w:top w:val="nil"/>
              <w:left w:val="nil"/>
              <w:bottom w:val="nil"/>
              <w:right w:val="nil"/>
            </w:tcBorders>
            <w:shd w:val="clear" w:color="auto" w:fill="auto"/>
            <w:noWrap/>
            <w:vAlign w:val="bottom"/>
          </w:tcPr>
          <w:p w14:paraId="6FF12ECF"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510" w:type="pct"/>
            <w:tcBorders>
              <w:top w:val="nil"/>
              <w:left w:val="nil"/>
              <w:bottom w:val="nil"/>
              <w:right w:val="nil"/>
            </w:tcBorders>
            <w:shd w:val="clear" w:color="auto" w:fill="auto"/>
            <w:noWrap/>
            <w:vAlign w:val="bottom"/>
          </w:tcPr>
          <w:p w14:paraId="129DA839"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658" w:type="pct"/>
            <w:gridSpan w:val="2"/>
            <w:tcBorders>
              <w:top w:val="nil"/>
              <w:left w:val="nil"/>
              <w:bottom w:val="nil"/>
              <w:right w:val="nil"/>
            </w:tcBorders>
            <w:shd w:val="clear" w:color="auto" w:fill="auto"/>
            <w:noWrap/>
            <w:vAlign w:val="bottom"/>
          </w:tcPr>
          <w:p w14:paraId="454B5146"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r>
      <w:tr w:rsidR="00684F99" w:rsidRPr="00050116" w14:paraId="34544DC5" w14:textId="77777777">
        <w:trPr>
          <w:trHeight w:val="20"/>
        </w:trPr>
        <w:tc>
          <w:tcPr>
            <w:tcW w:w="772" w:type="pct"/>
            <w:tcBorders>
              <w:top w:val="nil"/>
              <w:left w:val="nil"/>
              <w:right w:val="nil"/>
            </w:tcBorders>
            <w:shd w:val="clear" w:color="auto" w:fill="auto"/>
            <w:noWrap/>
            <w:vAlign w:val="bottom"/>
          </w:tcPr>
          <w:p w14:paraId="59859298"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Year FE</w:t>
            </w:r>
          </w:p>
        </w:tc>
        <w:tc>
          <w:tcPr>
            <w:tcW w:w="510" w:type="pct"/>
            <w:tcBorders>
              <w:top w:val="nil"/>
              <w:left w:val="nil"/>
              <w:right w:val="nil"/>
            </w:tcBorders>
            <w:shd w:val="clear" w:color="auto" w:fill="auto"/>
            <w:noWrap/>
            <w:vAlign w:val="bottom"/>
          </w:tcPr>
          <w:p w14:paraId="7455B099"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510" w:type="pct"/>
            <w:tcBorders>
              <w:top w:val="nil"/>
              <w:left w:val="nil"/>
              <w:right w:val="nil"/>
            </w:tcBorders>
            <w:shd w:val="clear" w:color="auto" w:fill="auto"/>
            <w:noWrap/>
            <w:vAlign w:val="bottom"/>
          </w:tcPr>
          <w:p w14:paraId="1664E68E"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510" w:type="pct"/>
            <w:tcBorders>
              <w:top w:val="nil"/>
              <w:left w:val="nil"/>
              <w:right w:val="nil"/>
            </w:tcBorders>
            <w:shd w:val="clear" w:color="auto" w:fill="auto"/>
            <w:noWrap/>
            <w:vAlign w:val="bottom"/>
          </w:tcPr>
          <w:p w14:paraId="37ED8A90"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510" w:type="pct"/>
            <w:tcBorders>
              <w:top w:val="nil"/>
              <w:left w:val="nil"/>
              <w:right w:val="nil"/>
            </w:tcBorders>
            <w:shd w:val="clear" w:color="auto" w:fill="auto"/>
            <w:noWrap/>
            <w:vAlign w:val="bottom"/>
          </w:tcPr>
          <w:p w14:paraId="2EE979E6"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510" w:type="pct"/>
            <w:tcBorders>
              <w:top w:val="nil"/>
              <w:left w:val="nil"/>
              <w:right w:val="nil"/>
            </w:tcBorders>
            <w:shd w:val="clear" w:color="auto" w:fill="auto"/>
            <w:noWrap/>
            <w:vAlign w:val="bottom"/>
          </w:tcPr>
          <w:p w14:paraId="4DF64040"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510" w:type="pct"/>
            <w:tcBorders>
              <w:top w:val="nil"/>
              <w:left w:val="nil"/>
              <w:right w:val="nil"/>
            </w:tcBorders>
            <w:shd w:val="clear" w:color="auto" w:fill="auto"/>
            <w:noWrap/>
            <w:vAlign w:val="bottom"/>
          </w:tcPr>
          <w:p w14:paraId="7B0BACF7"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510" w:type="pct"/>
            <w:tcBorders>
              <w:top w:val="nil"/>
              <w:left w:val="nil"/>
              <w:right w:val="nil"/>
            </w:tcBorders>
            <w:shd w:val="clear" w:color="auto" w:fill="auto"/>
            <w:noWrap/>
            <w:vAlign w:val="bottom"/>
          </w:tcPr>
          <w:p w14:paraId="09F77825"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c>
          <w:tcPr>
            <w:tcW w:w="658" w:type="pct"/>
            <w:gridSpan w:val="2"/>
            <w:tcBorders>
              <w:top w:val="nil"/>
              <w:left w:val="nil"/>
              <w:right w:val="nil"/>
            </w:tcBorders>
            <w:shd w:val="clear" w:color="auto" w:fill="auto"/>
            <w:noWrap/>
            <w:vAlign w:val="bottom"/>
          </w:tcPr>
          <w:p w14:paraId="75C8D305" w14:textId="77777777" w:rsidR="00684F99" w:rsidRPr="00050116" w:rsidRDefault="00684F99" w:rsidP="00684F99">
            <w:pPr>
              <w:spacing w:after="0" w:line="240" w:lineRule="auto"/>
              <w:contextualSpacing/>
              <w:jc w:val="center"/>
              <w:rPr>
                <w:rFonts w:ascii="Times New Roman" w:eastAsia="Times New Roman" w:hAnsi="Times New Roman"/>
              </w:rPr>
            </w:pPr>
            <w:r w:rsidRPr="00050116">
              <w:rPr>
                <w:rFonts w:ascii="Times New Roman" w:eastAsia="Times New Roman" w:hAnsi="Times New Roman"/>
              </w:rPr>
              <w:t>Y</w:t>
            </w:r>
          </w:p>
        </w:tc>
      </w:tr>
      <w:tr w:rsidR="00684F99" w:rsidRPr="00050116" w14:paraId="62C39023" w14:textId="77777777">
        <w:trPr>
          <w:trHeight w:val="20"/>
        </w:trPr>
        <w:tc>
          <w:tcPr>
            <w:tcW w:w="772" w:type="pct"/>
            <w:shd w:val="clear" w:color="auto" w:fill="auto"/>
            <w:noWrap/>
            <w:vAlign w:val="bottom"/>
          </w:tcPr>
          <w:p w14:paraId="21384839"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Constant</w:t>
            </w:r>
          </w:p>
        </w:tc>
        <w:tc>
          <w:tcPr>
            <w:tcW w:w="510" w:type="pct"/>
            <w:shd w:val="clear" w:color="auto" w:fill="auto"/>
            <w:noWrap/>
            <w:vAlign w:val="bottom"/>
          </w:tcPr>
          <w:p w14:paraId="07377B64"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0.268**</w:t>
            </w:r>
          </w:p>
        </w:tc>
        <w:tc>
          <w:tcPr>
            <w:tcW w:w="510" w:type="pct"/>
            <w:shd w:val="clear" w:color="auto" w:fill="auto"/>
            <w:noWrap/>
            <w:vAlign w:val="bottom"/>
          </w:tcPr>
          <w:p w14:paraId="7685662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0.257**</w:t>
            </w:r>
          </w:p>
        </w:tc>
        <w:tc>
          <w:tcPr>
            <w:tcW w:w="510" w:type="pct"/>
            <w:shd w:val="clear" w:color="auto" w:fill="auto"/>
            <w:noWrap/>
            <w:vAlign w:val="bottom"/>
          </w:tcPr>
          <w:p w14:paraId="76AC89D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0.218**</w:t>
            </w:r>
          </w:p>
        </w:tc>
        <w:tc>
          <w:tcPr>
            <w:tcW w:w="510" w:type="pct"/>
            <w:shd w:val="clear" w:color="auto" w:fill="auto"/>
            <w:noWrap/>
            <w:vAlign w:val="bottom"/>
          </w:tcPr>
          <w:p w14:paraId="54309BE6"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0.308***</w:t>
            </w:r>
          </w:p>
        </w:tc>
        <w:tc>
          <w:tcPr>
            <w:tcW w:w="510" w:type="pct"/>
            <w:shd w:val="clear" w:color="auto" w:fill="auto"/>
            <w:noWrap/>
            <w:vAlign w:val="bottom"/>
          </w:tcPr>
          <w:p w14:paraId="67D9B991"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0.302***</w:t>
            </w:r>
          </w:p>
        </w:tc>
        <w:tc>
          <w:tcPr>
            <w:tcW w:w="510" w:type="pct"/>
            <w:shd w:val="clear" w:color="auto" w:fill="auto"/>
            <w:noWrap/>
            <w:vAlign w:val="bottom"/>
          </w:tcPr>
          <w:p w14:paraId="26B0E8E9"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0.248**</w:t>
            </w:r>
          </w:p>
        </w:tc>
        <w:tc>
          <w:tcPr>
            <w:tcW w:w="510" w:type="pct"/>
            <w:shd w:val="clear" w:color="auto" w:fill="auto"/>
            <w:noWrap/>
            <w:vAlign w:val="bottom"/>
          </w:tcPr>
          <w:p w14:paraId="6BE4086F"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0.331***</w:t>
            </w:r>
          </w:p>
        </w:tc>
        <w:tc>
          <w:tcPr>
            <w:tcW w:w="658" w:type="pct"/>
            <w:gridSpan w:val="2"/>
            <w:shd w:val="clear" w:color="auto" w:fill="auto"/>
            <w:noWrap/>
            <w:vAlign w:val="bottom"/>
          </w:tcPr>
          <w:p w14:paraId="262489B4"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0.413***</w:t>
            </w:r>
          </w:p>
        </w:tc>
      </w:tr>
      <w:tr w:rsidR="00684F99" w:rsidRPr="00050116" w14:paraId="57217247" w14:textId="77777777">
        <w:trPr>
          <w:trHeight w:val="20"/>
        </w:trPr>
        <w:tc>
          <w:tcPr>
            <w:tcW w:w="772" w:type="pct"/>
            <w:shd w:val="clear" w:color="auto" w:fill="auto"/>
            <w:noWrap/>
            <w:vAlign w:val="bottom"/>
          </w:tcPr>
          <w:p w14:paraId="037D6F14"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shd w:val="clear" w:color="auto" w:fill="auto"/>
            <w:noWrap/>
            <w:vAlign w:val="bottom"/>
          </w:tcPr>
          <w:p w14:paraId="7E1AF601"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(3.14)</w:t>
            </w:r>
          </w:p>
        </w:tc>
        <w:tc>
          <w:tcPr>
            <w:tcW w:w="510" w:type="pct"/>
            <w:shd w:val="clear" w:color="auto" w:fill="auto"/>
            <w:noWrap/>
            <w:vAlign w:val="bottom"/>
          </w:tcPr>
          <w:p w14:paraId="6B5C76DA"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(3.10)</w:t>
            </w:r>
          </w:p>
        </w:tc>
        <w:tc>
          <w:tcPr>
            <w:tcW w:w="510" w:type="pct"/>
            <w:shd w:val="clear" w:color="auto" w:fill="auto"/>
            <w:noWrap/>
            <w:vAlign w:val="bottom"/>
          </w:tcPr>
          <w:p w14:paraId="55487803"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(2.31)</w:t>
            </w:r>
          </w:p>
        </w:tc>
        <w:tc>
          <w:tcPr>
            <w:tcW w:w="510" w:type="pct"/>
            <w:shd w:val="clear" w:color="auto" w:fill="auto"/>
            <w:noWrap/>
            <w:vAlign w:val="bottom"/>
          </w:tcPr>
          <w:p w14:paraId="5830FDCE"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(4.01)</w:t>
            </w:r>
          </w:p>
        </w:tc>
        <w:tc>
          <w:tcPr>
            <w:tcW w:w="510" w:type="pct"/>
            <w:shd w:val="clear" w:color="auto" w:fill="auto"/>
            <w:noWrap/>
            <w:vAlign w:val="bottom"/>
          </w:tcPr>
          <w:p w14:paraId="6A85A53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(3.84)</w:t>
            </w:r>
          </w:p>
        </w:tc>
        <w:tc>
          <w:tcPr>
            <w:tcW w:w="510" w:type="pct"/>
            <w:shd w:val="clear" w:color="auto" w:fill="auto"/>
            <w:noWrap/>
            <w:vAlign w:val="bottom"/>
          </w:tcPr>
          <w:p w14:paraId="241F5571"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(3.10)</w:t>
            </w:r>
          </w:p>
        </w:tc>
        <w:tc>
          <w:tcPr>
            <w:tcW w:w="510" w:type="pct"/>
            <w:shd w:val="clear" w:color="auto" w:fill="auto"/>
            <w:noWrap/>
            <w:vAlign w:val="bottom"/>
          </w:tcPr>
          <w:p w14:paraId="611DA791"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(5.13)</w:t>
            </w:r>
          </w:p>
        </w:tc>
        <w:tc>
          <w:tcPr>
            <w:tcW w:w="658" w:type="pct"/>
            <w:gridSpan w:val="2"/>
            <w:shd w:val="clear" w:color="auto" w:fill="auto"/>
            <w:noWrap/>
            <w:vAlign w:val="bottom"/>
          </w:tcPr>
          <w:p w14:paraId="49B2458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(6.22)</w:t>
            </w:r>
          </w:p>
        </w:tc>
      </w:tr>
      <w:tr w:rsidR="00684F99" w:rsidRPr="00050116" w14:paraId="0401F6E4" w14:textId="77777777">
        <w:trPr>
          <w:trHeight w:val="20"/>
        </w:trPr>
        <w:tc>
          <w:tcPr>
            <w:tcW w:w="772" w:type="pct"/>
            <w:shd w:val="clear" w:color="auto" w:fill="auto"/>
            <w:noWrap/>
            <w:vAlign w:val="bottom"/>
          </w:tcPr>
          <w:p w14:paraId="3929F6C5"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Observations</w:t>
            </w:r>
          </w:p>
        </w:tc>
        <w:tc>
          <w:tcPr>
            <w:tcW w:w="510" w:type="pct"/>
            <w:shd w:val="clear" w:color="auto" w:fill="auto"/>
            <w:noWrap/>
            <w:vAlign w:val="bottom"/>
          </w:tcPr>
          <w:p w14:paraId="19ECA967"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206</w:t>
            </w:r>
          </w:p>
        </w:tc>
        <w:tc>
          <w:tcPr>
            <w:tcW w:w="510" w:type="pct"/>
            <w:shd w:val="clear" w:color="auto" w:fill="auto"/>
            <w:noWrap/>
            <w:vAlign w:val="bottom"/>
          </w:tcPr>
          <w:p w14:paraId="272B92F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206</w:t>
            </w:r>
          </w:p>
        </w:tc>
        <w:tc>
          <w:tcPr>
            <w:tcW w:w="510" w:type="pct"/>
            <w:shd w:val="clear" w:color="auto" w:fill="auto"/>
            <w:noWrap/>
            <w:vAlign w:val="bottom"/>
          </w:tcPr>
          <w:p w14:paraId="4DB29AB9"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206</w:t>
            </w:r>
          </w:p>
        </w:tc>
        <w:tc>
          <w:tcPr>
            <w:tcW w:w="510" w:type="pct"/>
            <w:shd w:val="clear" w:color="auto" w:fill="auto"/>
            <w:noWrap/>
            <w:vAlign w:val="bottom"/>
          </w:tcPr>
          <w:p w14:paraId="57E6887E"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206</w:t>
            </w:r>
          </w:p>
        </w:tc>
        <w:tc>
          <w:tcPr>
            <w:tcW w:w="510" w:type="pct"/>
            <w:shd w:val="clear" w:color="auto" w:fill="auto"/>
            <w:noWrap/>
            <w:vAlign w:val="bottom"/>
          </w:tcPr>
          <w:p w14:paraId="420F291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206</w:t>
            </w:r>
          </w:p>
        </w:tc>
        <w:tc>
          <w:tcPr>
            <w:tcW w:w="510" w:type="pct"/>
            <w:shd w:val="clear" w:color="auto" w:fill="auto"/>
            <w:noWrap/>
            <w:vAlign w:val="bottom"/>
          </w:tcPr>
          <w:p w14:paraId="5AA7E644"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206</w:t>
            </w:r>
          </w:p>
        </w:tc>
        <w:tc>
          <w:tcPr>
            <w:tcW w:w="510" w:type="pct"/>
            <w:shd w:val="clear" w:color="auto" w:fill="auto"/>
            <w:noWrap/>
            <w:vAlign w:val="bottom"/>
          </w:tcPr>
          <w:p w14:paraId="76399E29"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206</w:t>
            </w:r>
          </w:p>
        </w:tc>
        <w:tc>
          <w:tcPr>
            <w:tcW w:w="658" w:type="pct"/>
            <w:gridSpan w:val="2"/>
            <w:shd w:val="clear" w:color="auto" w:fill="auto"/>
            <w:noWrap/>
            <w:vAlign w:val="bottom"/>
          </w:tcPr>
          <w:p w14:paraId="1B757479"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206</w:t>
            </w:r>
          </w:p>
        </w:tc>
      </w:tr>
      <w:tr w:rsidR="00684F99" w:rsidRPr="00050116" w14:paraId="1F4D2428" w14:textId="77777777">
        <w:trPr>
          <w:trHeight w:val="20"/>
        </w:trPr>
        <w:tc>
          <w:tcPr>
            <w:tcW w:w="772" w:type="pct"/>
            <w:tcBorders>
              <w:left w:val="nil"/>
              <w:bottom w:val="single" w:sz="8" w:space="0" w:color="auto"/>
              <w:right w:val="nil"/>
            </w:tcBorders>
            <w:shd w:val="clear" w:color="auto" w:fill="auto"/>
            <w:noWrap/>
            <w:vAlign w:val="bottom"/>
          </w:tcPr>
          <w:p w14:paraId="5A692D64" w14:textId="77777777" w:rsidR="00684F99" w:rsidRPr="00050116" w:rsidRDefault="00684F99" w:rsidP="00684F99">
            <w:pPr>
              <w:spacing w:after="0" w:line="240" w:lineRule="auto"/>
              <w:contextualSpacing/>
              <w:rPr>
                <w:rFonts w:ascii="Times New Roman" w:eastAsia="Times New Roman" w:hAnsi="Times New Roman"/>
                <w:vertAlign w:val="superscript"/>
              </w:rPr>
            </w:pPr>
            <w:r w:rsidRPr="00050116">
              <w:rPr>
                <w:rFonts w:ascii="Times New Roman" w:eastAsia="Times New Roman" w:hAnsi="Times New Roman"/>
              </w:rPr>
              <w:t>Adjusted R</w:t>
            </w:r>
            <w:r w:rsidRPr="00050116">
              <w:rPr>
                <w:rFonts w:ascii="Times New Roman" w:eastAsia="Times New Roman" w:hAnsi="Times New Roman"/>
                <w:vertAlign w:val="superscript"/>
              </w:rPr>
              <w:t>2</w:t>
            </w:r>
          </w:p>
        </w:tc>
        <w:tc>
          <w:tcPr>
            <w:tcW w:w="510" w:type="pct"/>
            <w:tcBorders>
              <w:left w:val="nil"/>
              <w:bottom w:val="single" w:sz="8" w:space="0" w:color="auto"/>
              <w:right w:val="nil"/>
            </w:tcBorders>
            <w:shd w:val="clear" w:color="auto" w:fill="auto"/>
            <w:noWrap/>
            <w:vAlign w:val="bottom"/>
          </w:tcPr>
          <w:p w14:paraId="0FFF47BF"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0.231</w:t>
            </w:r>
          </w:p>
        </w:tc>
        <w:tc>
          <w:tcPr>
            <w:tcW w:w="510" w:type="pct"/>
            <w:tcBorders>
              <w:left w:val="nil"/>
              <w:bottom w:val="single" w:sz="8" w:space="0" w:color="auto"/>
              <w:right w:val="nil"/>
            </w:tcBorders>
            <w:shd w:val="clear" w:color="auto" w:fill="auto"/>
            <w:noWrap/>
            <w:vAlign w:val="bottom"/>
          </w:tcPr>
          <w:p w14:paraId="4F702BE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0.229</w:t>
            </w:r>
          </w:p>
        </w:tc>
        <w:tc>
          <w:tcPr>
            <w:tcW w:w="510" w:type="pct"/>
            <w:tcBorders>
              <w:left w:val="nil"/>
              <w:bottom w:val="single" w:sz="8" w:space="0" w:color="auto"/>
              <w:right w:val="nil"/>
            </w:tcBorders>
            <w:shd w:val="clear" w:color="auto" w:fill="auto"/>
            <w:noWrap/>
            <w:vAlign w:val="bottom"/>
          </w:tcPr>
          <w:p w14:paraId="1D5000C7"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0.252</w:t>
            </w:r>
          </w:p>
        </w:tc>
        <w:tc>
          <w:tcPr>
            <w:tcW w:w="510" w:type="pct"/>
            <w:tcBorders>
              <w:left w:val="nil"/>
              <w:bottom w:val="single" w:sz="8" w:space="0" w:color="auto"/>
              <w:right w:val="nil"/>
            </w:tcBorders>
            <w:shd w:val="clear" w:color="auto" w:fill="auto"/>
            <w:noWrap/>
            <w:vAlign w:val="bottom"/>
          </w:tcPr>
          <w:p w14:paraId="213A81F3"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0.254</w:t>
            </w:r>
          </w:p>
        </w:tc>
        <w:tc>
          <w:tcPr>
            <w:tcW w:w="510" w:type="pct"/>
            <w:tcBorders>
              <w:left w:val="nil"/>
              <w:bottom w:val="single" w:sz="8" w:space="0" w:color="auto"/>
              <w:right w:val="nil"/>
            </w:tcBorders>
            <w:shd w:val="clear" w:color="auto" w:fill="auto"/>
            <w:noWrap/>
            <w:vAlign w:val="bottom"/>
          </w:tcPr>
          <w:p w14:paraId="5C980ED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0.256</w:t>
            </w:r>
          </w:p>
        </w:tc>
        <w:tc>
          <w:tcPr>
            <w:tcW w:w="510" w:type="pct"/>
            <w:tcBorders>
              <w:left w:val="nil"/>
              <w:bottom w:val="single" w:sz="8" w:space="0" w:color="auto"/>
              <w:right w:val="nil"/>
            </w:tcBorders>
            <w:shd w:val="clear" w:color="auto" w:fill="auto"/>
            <w:noWrap/>
            <w:vAlign w:val="bottom"/>
          </w:tcPr>
          <w:p w14:paraId="507DED20"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0.212</w:t>
            </w:r>
          </w:p>
        </w:tc>
        <w:tc>
          <w:tcPr>
            <w:tcW w:w="510" w:type="pct"/>
            <w:tcBorders>
              <w:left w:val="nil"/>
              <w:bottom w:val="single" w:sz="8" w:space="0" w:color="auto"/>
              <w:right w:val="nil"/>
            </w:tcBorders>
            <w:shd w:val="clear" w:color="auto" w:fill="auto"/>
            <w:noWrap/>
            <w:vAlign w:val="bottom"/>
          </w:tcPr>
          <w:p w14:paraId="09FEC61C"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0.162</w:t>
            </w:r>
          </w:p>
        </w:tc>
        <w:tc>
          <w:tcPr>
            <w:tcW w:w="658" w:type="pct"/>
            <w:gridSpan w:val="2"/>
            <w:tcBorders>
              <w:left w:val="nil"/>
              <w:bottom w:val="single" w:sz="8" w:space="0" w:color="auto"/>
            </w:tcBorders>
            <w:shd w:val="clear" w:color="auto" w:fill="auto"/>
            <w:noWrap/>
            <w:vAlign w:val="bottom"/>
          </w:tcPr>
          <w:p w14:paraId="0E02DFB7"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0.111</w:t>
            </w:r>
          </w:p>
        </w:tc>
      </w:tr>
    </w:tbl>
    <w:p w14:paraId="6D70E09B" w14:textId="77777777" w:rsidR="00684F99" w:rsidRDefault="00684F99">
      <w:pPr>
        <w:rPr>
          <w:rFonts w:ascii="Times New Roman" w:hAnsi="Times New Roman"/>
          <w:b/>
          <w:sz w:val="20"/>
          <w:szCs w:val="20"/>
        </w:rPr>
      </w:pPr>
    </w:p>
    <w:p w14:paraId="1E657E7D" w14:textId="77777777" w:rsidR="00684F99" w:rsidRDefault="00684F99">
      <w:pPr>
        <w:spacing w:after="0" w:line="240" w:lineRule="auto"/>
        <w:rPr>
          <w:rFonts w:ascii="Times New Roman" w:hAnsi="Times New Roman"/>
          <w:b/>
          <w:sz w:val="20"/>
          <w:szCs w:val="20"/>
        </w:rPr>
      </w:pPr>
      <w:r>
        <w:rPr>
          <w:rFonts w:ascii="Times New Roman" w:hAnsi="Times New Roman"/>
          <w:b/>
          <w:sz w:val="20"/>
          <w:szCs w:val="20"/>
        </w:rPr>
        <w:br w:type="page"/>
      </w:r>
    </w:p>
    <w:tbl>
      <w:tblPr>
        <w:tblpPr w:leftFromText="180" w:rightFromText="180" w:vertAnchor="text" w:horzAnchor="margin" w:tblpXSpec="center" w:tblpY="308"/>
        <w:tblOverlap w:val="never"/>
        <w:tblW w:w="5317" w:type="pct"/>
        <w:tblLayout w:type="fixed"/>
        <w:tblLook w:val="04A0" w:firstRow="1" w:lastRow="0" w:firstColumn="1" w:lastColumn="0" w:noHBand="0" w:noVBand="1"/>
      </w:tblPr>
      <w:tblGrid>
        <w:gridCol w:w="2283"/>
        <w:gridCol w:w="1508"/>
        <w:gridCol w:w="1507"/>
        <w:gridCol w:w="1507"/>
        <w:gridCol w:w="1507"/>
        <w:gridCol w:w="1507"/>
        <w:gridCol w:w="1507"/>
        <w:gridCol w:w="1507"/>
        <w:gridCol w:w="1909"/>
        <w:gridCol w:w="35"/>
      </w:tblGrid>
      <w:tr w:rsidR="00684F99" w:rsidRPr="00050116" w14:paraId="00A3D4ED" w14:textId="77777777">
        <w:trPr>
          <w:gridAfter w:val="1"/>
          <w:wAfter w:w="12" w:type="pct"/>
          <w:trHeight w:val="20"/>
        </w:trPr>
        <w:tc>
          <w:tcPr>
            <w:tcW w:w="772" w:type="pct"/>
            <w:tcBorders>
              <w:top w:val="single" w:sz="8" w:space="0" w:color="auto"/>
              <w:left w:val="nil"/>
              <w:right w:val="nil"/>
            </w:tcBorders>
            <w:shd w:val="clear" w:color="auto" w:fill="auto"/>
            <w:noWrap/>
            <w:vAlign w:val="bottom"/>
          </w:tcPr>
          <w:p w14:paraId="36B255B5" w14:textId="77777777" w:rsidR="00684F99" w:rsidRPr="00050116" w:rsidRDefault="00684F99" w:rsidP="00684F99">
            <w:pPr>
              <w:spacing w:after="0" w:line="240" w:lineRule="auto"/>
              <w:contextualSpacing/>
              <w:rPr>
                <w:rFonts w:ascii="Times New Roman" w:eastAsia="Times New Roman" w:hAnsi="Times New Roman"/>
              </w:rPr>
            </w:pPr>
          </w:p>
        </w:tc>
        <w:tc>
          <w:tcPr>
            <w:tcW w:w="4216" w:type="pct"/>
            <w:gridSpan w:val="8"/>
            <w:tcBorders>
              <w:top w:val="single" w:sz="8" w:space="0" w:color="auto"/>
              <w:left w:val="nil"/>
              <w:right w:val="nil"/>
            </w:tcBorders>
            <w:shd w:val="clear" w:color="auto" w:fill="auto"/>
            <w:noWrap/>
            <w:vAlign w:val="bottom"/>
          </w:tcPr>
          <w:p w14:paraId="01BB9E04" w14:textId="77777777" w:rsidR="00732C99" w:rsidRDefault="00684F99" w:rsidP="00684F99">
            <w:pPr>
              <w:spacing w:after="0" w:line="240" w:lineRule="auto"/>
              <w:jc w:val="center"/>
              <w:rPr>
                <w:rFonts w:ascii="Times New Roman" w:hAnsi="Times New Roman"/>
                <w:b/>
                <w:color w:val="000000"/>
              </w:rPr>
            </w:pPr>
            <w:r w:rsidRPr="00FE05D7">
              <w:rPr>
                <w:rFonts w:ascii="Times New Roman" w:hAnsi="Times New Roman"/>
                <w:b/>
                <w:color w:val="000000"/>
              </w:rPr>
              <w:t xml:space="preserve">Panel B: </w:t>
            </w:r>
          </w:p>
          <w:p w14:paraId="728EC17D" w14:textId="28C3D756" w:rsidR="00684F99" w:rsidRPr="00FE05D7" w:rsidRDefault="00732C99" w:rsidP="00684F99">
            <w:pPr>
              <w:spacing w:after="0" w:line="240" w:lineRule="auto"/>
              <w:jc w:val="center"/>
              <w:rPr>
                <w:rFonts w:ascii="Times New Roman" w:hAnsi="Times New Roman"/>
                <w:b/>
                <w:color w:val="000000"/>
              </w:rPr>
            </w:pPr>
            <w:r>
              <w:rPr>
                <w:rFonts w:ascii="Times New Roman" w:hAnsi="Times New Roman"/>
                <w:b/>
                <w:color w:val="000000"/>
              </w:rPr>
              <w:t xml:space="preserve">Dependent Variable: </w:t>
            </w:r>
            <w:r w:rsidR="00684F99" w:rsidRPr="00FE05D7">
              <w:rPr>
                <w:rFonts w:ascii="Symbol" w:hAnsi="Symbol"/>
                <w:b/>
                <w:color w:val="000000"/>
              </w:rPr>
              <w:t></w:t>
            </w:r>
            <w:r w:rsidR="00684F99" w:rsidRPr="00FE05D7">
              <w:rPr>
                <w:rFonts w:ascii="Times New Roman" w:hAnsi="Times New Roman"/>
                <w:b/>
                <w:color w:val="000000"/>
              </w:rPr>
              <w:t>P Negative</w:t>
            </w:r>
          </w:p>
          <w:p w14:paraId="69A1D636" w14:textId="77777777" w:rsidR="00684F99" w:rsidRPr="00050116" w:rsidRDefault="00684F99" w:rsidP="00684F99">
            <w:pPr>
              <w:spacing w:after="0" w:line="240" w:lineRule="auto"/>
              <w:jc w:val="center"/>
              <w:rPr>
                <w:rFonts w:ascii="Times New Roman" w:hAnsi="Times New Roman"/>
                <w:color w:val="000000"/>
              </w:rPr>
            </w:pPr>
            <w:r w:rsidRPr="00050116">
              <w:rPr>
                <w:rFonts w:ascii="Times New Roman" w:hAnsi="Times New Roman"/>
                <w:i/>
                <w:color w:val="000000"/>
              </w:rPr>
              <w:t>(Column Heading Represents Type of Viewer or Views Used as Independent Variable)</w:t>
            </w:r>
          </w:p>
        </w:tc>
      </w:tr>
      <w:tr w:rsidR="00684F99" w:rsidRPr="00050116" w14:paraId="36775467" w14:textId="77777777">
        <w:trPr>
          <w:trHeight w:val="20"/>
        </w:trPr>
        <w:tc>
          <w:tcPr>
            <w:tcW w:w="772" w:type="pct"/>
            <w:tcBorders>
              <w:left w:val="nil"/>
              <w:right w:val="nil"/>
            </w:tcBorders>
            <w:shd w:val="clear" w:color="auto" w:fill="auto"/>
            <w:noWrap/>
            <w:vAlign w:val="bottom"/>
          </w:tcPr>
          <w:p w14:paraId="282C2C84"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 </w:t>
            </w:r>
          </w:p>
        </w:tc>
        <w:tc>
          <w:tcPr>
            <w:tcW w:w="510" w:type="pct"/>
            <w:tcBorders>
              <w:left w:val="nil"/>
              <w:right w:val="nil"/>
            </w:tcBorders>
            <w:shd w:val="clear" w:color="auto" w:fill="auto"/>
            <w:noWrap/>
            <w:vAlign w:val="bottom"/>
          </w:tcPr>
          <w:p w14:paraId="41B48212"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hAnsi="Times New Roman"/>
                <w:color w:val="000000"/>
              </w:rPr>
              <w:t>All Viewers</w:t>
            </w:r>
          </w:p>
        </w:tc>
        <w:tc>
          <w:tcPr>
            <w:tcW w:w="510" w:type="pct"/>
            <w:tcBorders>
              <w:left w:val="nil"/>
              <w:right w:val="nil"/>
            </w:tcBorders>
            <w:shd w:val="clear" w:color="auto" w:fill="auto"/>
            <w:noWrap/>
            <w:vAlign w:val="bottom"/>
          </w:tcPr>
          <w:p w14:paraId="44EEC1C5"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color w:val="000000"/>
                <w:kern w:val="24"/>
              </w:rPr>
              <w:t>All Viewers Human</w:t>
            </w:r>
          </w:p>
        </w:tc>
        <w:tc>
          <w:tcPr>
            <w:tcW w:w="510" w:type="pct"/>
            <w:tcBorders>
              <w:left w:val="nil"/>
              <w:right w:val="nil"/>
            </w:tcBorders>
            <w:shd w:val="clear" w:color="auto" w:fill="auto"/>
            <w:noWrap/>
            <w:vAlign w:val="bottom"/>
          </w:tcPr>
          <w:p w14:paraId="168C80D4"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color w:val="000000"/>
                <w:kern w:val="24"/>
              </w:rPr>
              <w:t>All Viewers Bot</w:t>
            </w:r>
          </w:p>
        </w:tc>
        <w:tc>
          <w:tcPr>
            <w:tcW w:w="510" w:type="pct"/>
            <w:tcBorders>
              <w:left w:val="nil"/>
              <w:right w:val="nil"/>
            </w:tcBorders>
            <w:shd w:val="clear" w:color="auto" w:fill="auto"/>
            <w:noWrap/>
            <w:vAlign w:val="bottom"/>
          </w:tcPr>
          <w:p w14:paraId="27370BD3"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color w:val="000000"/>
                <w:kern w:val="24"/>
              </w:rPr>
              <w:t>All Viewers Unsure</w:t>
            </w:r>
          </w:p>
        </w:tc>
        <w:tc>
          <w:tcPr>
            <w:tcW w:w="510" w:type="pct"/>
            <w:tcBorders>
              <w:left w:val="nil"/>
              <w:right w:val="nil"/>
            </w:tcBorders>
            <w:shd w:val="clear" w:color="auto" w:fill="auto"/>
            <w:noWrap/>
            <w:vAlign w:val="bottom"/>
          </w:tcPr>
          <w:p w14:paraId="05CD6A15"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rPr>
              <w:t xml:space="preserve">IPO </w:t>
            </w:r>
          </w:p>
          <w:p w14:paraId="346B6598"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rPr>
              <w:t>Viewers</w:t>
            </w:r>
          </w:p>
        </w:tc>
        <w:tc>
          <w:tcPr>
            <w:tcW w:w="510" w:type="pct"/>
            <w:tcBorders>
              <w:left w:val="nil"/>
              <w:right w:val="nil"/>
            </w:tcBorders>
            <w:shd w:val="clear" w:color="auto" w:fill="auto"/>
            <w:noWrap/>
            <w:vAlign w:val="bottom"/>
          </w:tcPr>
          <w:p w14:paraId="17255A61"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hAnsi="Times New Roman"/>
                <w:color w:val="000000"/>
              </w:rPr>
              <w:t xml:space="preserve">Peer Firm Viewers </w:t>
            </w:r>
          </w:p>
        </w:tc>
        <w:tc>
          <w:tcPr>
            <w:tcW w:w="510" w:type="pct"/>
            <w:tcBorders>
              <w:left w:val="nil"/>
              <w:right w:val="nil"/>
            </w:tcBorders>
            <w:shd w:val="clear" w:color="auto" w:fill="auto"/>
            <w:noWrap/>
            <w:vAlign w:val="bottom"/>
          </w:tcPr>
          <w:p w14:paraId="0F08ECC5"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hAnsi="Times New Roman"/>
                <w:color w:val="000000"/>
              </w:rPr>
              <w:t xml:space="preserve">Peer Firm Viewers SIC </w:t>
            </w:r>
          </w:p>
        </w:tc>
        <w:tc>
          <w:tcPr>
            <w:tcW w:w="658" w:type="pct"/>
            <w:gridSpan w:val="2"/>
            <w:tcBorders>
              <w:left w:val="nil"/>
              <w:right w:val="nil"/>
            </w:tcBorders>
            <w:shd w:val="clear" w:color="auto" w:fill="auto"/>
            <w:noWrap/>
            <w:vAlign w:val="bottom"/>
          </w:tcPr>
          <w:p w14:paraId="646FF783"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hAnsi="Times New Roman"/>
                <w:color w:val="000000"/>
              </w:rPr>
              <w:t>Peer Firm Document Views</w:t>
            </w:r>
          </w:p>
        </w:tc>
      </w:tr>
      <w:tr w:rsidR="00684F99" w:rsidRPr="00050116" w14:paraId="0FBE1A6A" w14:textId="77777777">
        <w:trPr>
          <w:trHeight w:val="20"/>
        </w:trPr>
        <w:tc>
          <w:tcPr>
            <w:tcW w:w="772" w:type="pct"/>
            <w:tcBorders>
              <w:top w:val="nil"/>
              <w:left w:val="nil"/>
              <w:bottom w:val="single" w:sz="4" w:space="0" w:color="auto"/>
              <w:right w:val="nil"/>
            </w:tcBorders>
            <w:shd w:val="clear" w:color="auto" w:fill="auto"/>
            <w:noWrap/>
            <w:vAlign w:val="bottom"/>
          </w:tcPr>
          <w:p w14:paraId="1AEDB7E8"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Variables</w:t>
            </w:r>
          </w:p>
        </w:tc>
        <w:tc>
          <w:tcPr>
            <w:tcW w:w="510" w:type="pct"/>
            <w:tcBorders>
              <w:top w:val="nil"/>
              <w:left w:val="nil"/>
              <w:bottom w:val="single" w:sz="4" w:space="0" w:color="auto"/>
              <w:right w:val="nil"/>
            </w:tcBorders>
            <w:shd w:val="clear" w:color="auto" w:fill="auto"/>
            <w:noWrap/>
            <w:vAlign w:val="center"/>
          </w:tcPr>
          <w:p w14:paraId="2CB4F382"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(1)</w:t>
            </w:r>
          </w:p>
        </w:tc>
        <w:tc>
          <w:tcPr>
            <w:tcW w:w="510" w:type="pct"/>
            <w:tcBorders>
              <w:top w:val="nil"/>
              <w:left w:val="nil"/>
              <w:bottom w:val="single" w:sz="4" w:space="0" w:color="auto"/>
              <w:right w:val="nil"/>
            </w:tcBorders>
            <w:shd w:val="clear" w:color="auto" w:fill="auto"/>
            <w:noWrap/>
            <w:vAlign w:val="center"/>
          </w:tcPr>
          <w:p w14:paraId="34EE8CDB"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(2)</w:t>
            </w:r>
          </w:p>
        </w:tc>
        <w:tc>
          <w:tcPr>
            <w:tcW w:w="510" w:type="pct"/>
            <w:tcBorders>
              <w:top w:val="nil"/>
              <w:left w:val="nil"/>
              <w:bottom w:val="single" w:sz="4" w:space="0" w:color="auto"/>
              <w:right w:val="nil"/>
            </w:tcBorders>
            <w:shd w:val="clear" w:color="auto" w:fill="auto"/>
            <w:noWrap/>
            <w:vAlign w:val="center"/>
          </w:tcPr>
          <w:p w14:paraId="3E9E841A"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(3)</w:t>
            </w:r>
          </w:p>
        </w:tc>
        <w:tc>
          <w:tcPr>
            <w:tcW w:w="510" w:type="pct"/>
            <w:tcBorders>
              <w:top w:val="nil"/>
              <w:left w:val="nil"/>
              <w:bottom w:val="single" w:sz="4" w:space="0" w:color="auto"/>
              <w:right w:val="nil"/>
            </w:tcBorders>
            <w:shd w:val="clear" w:color="auto" w:fill="auto"/>
            <w:noWrap/>
            <w:vAlign w:val="center"/>
          </w:tcPr>
          <w:p w14:paraId="623EAB6A"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(4)</w:t>
            </w:r>
          </w:p>
        </w:tc>
        <w:tc>
          <w:tcPr>
            <w:tcW w:w="510" w:type="pct"/>
            <w:tcBorders>
              <w:top w:val="nil"/>
              <w:left w:val="nil"/>
              <w:bottom w:val="single" w:sz="4" w:space="0" w:color="auto"/>
              <w:right w:val="nil"/>
            </w:tcBorders>
            <w:shd w:val="clear" w:color="auto" w:fill="auto"/>
            <w:noWrap/>
            <w:vAlign w:val="center"/>
          </w:tcPr>
          <w:p w14:paraId="1942F6C6"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(5)</w:t>
            </w:r>
          </w:p>
        </w:tc>
        <w:tc>
          <w:tcPr>
            <w:tcW w:w="510" w:type="pct"/>
            <w:tcBorders>
              <w:top w:val="nil"/>
              <w:left w:val="nil"/>
              <w:bottom w:val="single" w:sz="4" w:space="0" w:color="auto"/>
              <w:right w:val="nil"/>
            </w:tcBorders>
            <w:shd w:val="clear" w:color="auto" w:fill="auto"/>
            <w:noWrap/>
            <w:vAlign w:val="center"/>
          </w:tcPr>
          <w:p w14:paraId="3901C7AC"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(6)</w:t>
            </w:r>
          </w:p>
        </w:tc>
        <w:tc>
          <w:tcPr>
            <w:tcW w:w="510" w:type="pct"/>
            <w:tcBorders>
              <w:top w:val="nil"/>
              <w:left w:val="nil"/>
              <w:bottom w:val="single" w:sz="4" w:space="0" w:color="auto"/>
              <w:right w:val="nil"/>
            </w:tcBorders>
            <w:shd w:val="clear" w:color="auto" w:fill="auto"/>
            <w:noWrap/>
            <w:vAlign w:val="center"/>
          </w:tcPr>
          <w:p w14:paraId="1455DEBD"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(7)</w:t>
            </w:r>
          </w:p>
        </w:tc>
        <w:tc>
          <w:tcPr>
            <w:tcW w:w="658" w:type="pct"/>
            <w:gridSpan w:val="2"/>
            <w:tcBorders>
              <w:top w:val="nil"/>
              <w:left w:val="nil"/>
              <w:bottom w:val="single" w:sz="4" w:space="0" w:color="auto"/>
              <w:right w:val="nil"/>
            </w:tcBorders>
            <w:shd w:val="clear" w:color="auto" w:fill="auto"/>
            <w:noWrap/>
            <w:vAlign w:val="center"/>
          </w:tcPr>
          <w:p w14:paraId="3D4EB68D"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(8)</w:t>
            </w:r>
          </w:p>
        </w:tc>
      </w:tr>
      <w:tr w:rsidR="00684F99" w:rsidRPr="00050116" w14:paraId="56820482" w14:textId="77777777">
        <w:trPr>
          <w:trHeight w:val="20"/>
        </w:trPr>
        <w:tc>
          <w:tcPr>
            <w:tcW w:w="772" w:type="pct"/>
            <w:tcBorders>
              <w:top w:val="single" w:sz="4" w:space="0" w:color="auto"/>
              <w:left w:val="nil"/>
              <w:bottom w:val="nil"/>
              <w:right w:val="nil"/>
            </w:tcBorders>
            <w:shd w:val="clear" w:color="auto" w:fill="auto"/>
            <w:noWrap/>
            <w:vAlign w:val="bottom"/>
          </w:tcPr>
          <w:p w14:paraId="0B080A29"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Viewers or Views</w:t>
            </w:r>
          </w:p>
        </w:tc>
        <w:tc>
          <w:tcPr>
            <w:tcW w:w="510" w:type="pct"/>
            <w:tcBorders>
              <w:top w:val="single" w:sz="4" w:space="0" w:color="auto"/>
              <w:left w:val="nil"/>
              <w:bottom w:val="nil"/>
              <w:right w:val="nil"/>
            </w:tcBorders>
            <w:shd w:val="clear" w:color="auto" w:fill="auto"/>
            <w:noWrap/>
            <w:vAlign w:val="bottom"/>
          </w:tcPr>
          <w:p w14:paraId="4E7A7C7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-0.025**</w:t>
            </w:r>
          </w:p>
        </w:tc>
        <w:tc>
          <w:tcPr>
            <w:tcW w:w="510" w:type="pct"/>
            <w:tcBorders>
              <w:top w:val="single" w:sz="4" w:space="0" w:color="auto"/>
              <w:left w:val="nil"/>
              <w:bottom w:val="nil"/>
              <w:right w:val="nil"/>
            </w:tcBorders>
            <w:shd w:val="clear" w:color="auto" w:fill="auto"/>
            <w:noWrap/>
            <w:vAlign w:val="bottom"/>
          </w:tcPr>
          <w:p w14:paraId="4C05DC90"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-0.040**</w:t>
            </w:r>
          </w:p>
        </w:tc>
        <w:tc>
          <w:tcPr>
            <w:tcW w:w="510" w:type="pct"/>
            <w:tcBorders>
              <w:top w:val="single" w:sz="4" w:space="0" w:color="auto"/>
              <w:left w:val="nil"/>
              <w:bottom w:val="nil"/>
              <w:right w:val="nil"/>
            </w:tcBorders>
            <w:shd w:val="clear" w:color="auto" w:fill="auto"/>
            <w:noWrap/>
            <w:vAlign w:val="bottom"/>
          </w:tcPr>
          <w:p w14:paraId="17EB596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-0.778**</w:t>
            </w:r>
          </w:p>
        </w:tc>
        <w:tc>
          <w:tcPr>
            <w:tcW w:w="510" w:type="pct"/>
            <w:tcBorders>
              <w:top w:val="single" w:sz="4" w:space="0" w:color="auto"/>
              <w:left w:val="nil"/>
              <w:bottom w:val="nil"/>
              <w:right w:val="nil"/>
            </w:tcBorders>
            <w:shd w:val="clear" w:color="auto" w:fill="auto"/>
            <w:noWrap/>
            <w:vAlign w:val="bottom"/>
          </w:tcPr>
          <w:p w14:paraId="3AD19D22"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-0.049**</w:t>
            </w:r>
          </w:p>
        </w:tc>
        <w:tc>
          <w:tcPr>
            <w:tcW w:w="510" w:type="pct"/>
            <w:tcBorders>
              <w:top w:val="single" w:sz="4" w:space="0" w:color="auto"/>
              <w:left w:val="nil"/>
              <w:bottom w:val="nil"/>
              <w:right w:val="nil"/>
            </w:tcBorders>
            <w:shd w:val="clear" w:color="auto" w:fill="auto"/>
            <w:noWrap/>
            <w:vAlign w:val="bottom"/>
          </w:tcPr>
          <w:p w14:paraId="1685FD97"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-0.049**</w:t>
            </w:r>
          </w:p>
        </w:tc>
        <w:tc>
          <w:tcPr>
            <w:tcW w:w="510" w:type="pct"/>
            <w:tcBorders>
              <w:top w:val="single" w:sz="4" w:space="0" w:color="auto"/>
              <w:left w:val="nil"/>
              <w:bottom w:val="nil"/>
              <w:right w:val="nil"/>
            </w:tcBorders>
            <w:shd w:val="clear" w:color="auto" w:fill="auto"/>
            <w:noWrap/>
            <w:vAlign w:val="bottom"/>
          </w:tcPr>
          <w:p w14:paraId="2D5E5456"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-0.046**</w:t>
            </w:r>
          </w:p>
        </w:tc>
        <w:tc>
          <w:tcPr>
            <w:tcW w:w="510" w:type="pct"/>
            <w:tcBorders>
              <w:top w:val="single" w:sz="4" w:space="0" w:color="auto"/>
              <w:left w:val="nil"/>
              <w:bottom w:val="nil"/>
              <w:right w:val="nil"/>
            </w:tcBorders>
            <w:shd w:val="clear" w:color="auto" w:fill="auto"/>
            <w:noWrap/>
            <w:vAlign w:val="bottom"/>
          </w:tcPr>
          <w:p w14:paraId="16D62FDA"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-0.075**</w:t>
            </w:r>
          </w:p>
        </w:tc>
        <w:tc>
          <w:tcPr>
            <w:tcW w:w="658" w:type="pct"/>
            <w:gridSpan w:val="2"/>
            <w:tcBorders>
              <w:top w:val="single" w:sz="4" w:space="0" w:color="auto"/>
              <w:left w:val="nil"/>
              <w:bottom w:val="nil"/>
              <w:right w:val="nil"/>
            </w:tcBorders>
            <w:shd w:val="clear" w:color="auto" w:fill="auto"/>
            <w:noWrap/>
            <w:vAlign w:val="bottom"/>
          </w:tcPr>
          <w:p w14:paraId="31F6720C"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-0.000*</w:t>
            </w:r>
          </w:p>
        </w:tc>
      </w:tr>
      <w:tr w:rsidR="00684F99" w:rsidRPr="00050116" w14:paraId="0A9BCA8A" w14:textId="77777777">
        <w:trPr>
          <w:trHeight w:val="20"/>
        </w:trPr>
        <w:tc>
          <w:tcPr>
            <w:tcW w:w="772" w:type="pct"/>
            <w:tcBorders>
              <w:top w:val="nil"/>
              <w:left w:val="nil"/>
              <w:bottom w:val="nil"/>
              <w:right w:val="nil"/>
            </w:tcBorders>
            <w:shd w:val="clear" w:color="auto" w:fill="auto"/>
            <w:noWrap/>
            <w:vAlign w:val="bottom"/>
          </w:tcPr>
          <w:p w14:paraId="54F3DA60"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2A0D64FA"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(-2.41)</w:t>
            </w:r>
          </w:p>
        </w:tc>
        <w:tc>
          <w:tcPr>
            <w:tcW w:w="510" w:type="pct"/>
            <w:tcBorders>
              <w:top w:val="nil"/>
              <w:left w:val="nil"/>
              <w:bottom w:val="nil"/>
              <w:right w:val="nil"/>
            </w:tcBorders>
            <w:shd w:val="clear" w:color="auto" w:fill="auto"/>
            <w:noWrap/>
            <w:vAlign w:val="bottom"/>
          </w:tcPr>
          <w:p w14:paraId="5EE784F7"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(-2.31)</w:t>
            </w:r>
          </w:p>
        </w:tc>
        <w:tc>
          <w:tcPr>
            <w:tcW w:w="510" w:type="pct"/>
            <w:tcBorders>
              <w:top w:val="nil"/>
              <w:left w:val="nil"/>
              <w:bottom w:val="nil"/>
              <w:right w:val="nil"/>
            </w:tcBorders>
            <w:shd w:val="clear" w:color="auto" w:fill="auto"/>
            <w:noWrap/>
            <w:vAlign w:val="bottom"/>
          </w:tcPr>
          <w:p w14:paraId="72E4CFC5"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(-2.64)</w:t>
            </w:r>
          </w:p>
        </w:tc>
        <w:tc>
          <w:tcPr>
            <w:tcW w:w="510" w:type="pct"/>
            <w:tcBorders>
              <w:top w:val="nil"/>
              <w:left w:val="nil"/>
              <w:bottom w:val="nil"/>
              <w:right w:val="nil"/>
            </w:tcBorders>
            <w:shd w:val="clear" w:color="auto" w:fill="auto"/>
            <w:noWrap/>
            <w:vAlign w:val="bottom"/>
          </w:tcPr>
          <w:p w14:paraId="4F03A2D0"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(-2.64)</w:t>
            </w:r>
          </w:p>
        </w:tc>
        <w:tc>
          <w:tcPr>
            <w:tcW w:w="510" w:type="pct"/>
            <w:tcBorders>
              <w:top w:val="nil"/>
              <w:left w:val="nil"/>
              <w:bottom w:val="nil"/>
              <w:right w:val="nil"/>
            </w:tcBorders>
            <w:shd w:val="clear" w:color="auto" w:fill="auto"/>
            <w:noWrap/>
            <w:vAlign w:val="bottom"/>
          </w:tcPr>
          <w:p w14:paraId="5989F54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(-2.78)</w:t>
            </w:r>
          </w:p>
        </w:tc>
        <w:tc>
          <w:tcPr>
            <w:tcW w:w="510" w:type="pct"/>
            <w:tcBorders>
              <w:top w:val="nil"/>
              <w:left w:val="nil"/>
              <w:bottom w:val="nil"/>
              <w:right w:val="nil"/>
            </w:tcBorders>
            <w:shd w:val="clear" w:color="auto" w:fill="auto"/>
            <w:noWrap/>
            <w:vAlign w:val="bottom"/>
          </w:tcPr>
          <w:p w14:paraId="1C939E54"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(-2.32)</w:t>
            </w:r>
          </w:p>
        </w:tc>
        <w:tc>
          <w:tcPr>
            <w:tcW w:w="510" w:type="pct"/>
            <w:tcBorders>
              <w:top w:val="nil"/>
              <w:left w:val="nil"/>
              <w:bottom w:val="nil"/>
              <w:right w:val="nil"/>
            </w:tcBorders>
            <w:shd w:val="clear" w:color="auto" w:fill="auto"/>
            <w:noWrap/>
            <w:vAlign w:val="bottom"/>
          </w:tcPr>
          <w:p w14:paraId="662DC7D1"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(-2.53)</w:t>
            </w:r>
          </w:p>
        </w:tc>
        <w:tc>
          <w:tcPr>
            <w:tcW w:w="658" w:type="pct"/>
            <w:gridSpan w:val="2"/>
            <w:tcBorders>
              <w:top w:val="nil"/>
              <w:left w:val="nil"/>
              <w:bottom w:val="nil"/>
              <w:right w:val="nil"/>
            </w:tcBorders>
            <w:shd w:val="clear" w:color="auto" w:fill="auto"/>
            <w:noWrap/>
            <w:vAlign w:val="bottom"/>
          </w:tcPr>
          <w:p w14:paraId="05578BD3"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(-1.92)</w:t>
            </w:r>
          </w:p>
        </w:tc>
      </w:tr>
      <w:tr w:rsidR="00684F99" w:rsidRPr="00050116" w14:paraId="376C2B3C" w14:textId="77777777">
        <w:trPr>
          <w:trHeight w:val="20"/>
        </w:trPr>
        <w:tc>
          <w:tcPr>
            <w:tcW w:w="772" w:type="pct"/>
            <w:tcBorders>
              <w:top w:val="nil"/>
              <w:left w:val="nil"/>
              <w:bottom w:val="nil"/>
              <w:right w:val="nil"/>
            </w:tcBorders>
            <w:shd w:val="clear" w:color="auto" w:fill="auto"/>
            <w:noWrap/>
            <w:vAlign w:val="bottom"/>
          </w:tcPr>
          <w:p w14:paraId="15B5BC0B"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VC</w:t>
            </w:r>
          </w:p>
        </w:tc>
        <w:tc>
          <w:tcPr>
            <w:tcW w:w="510" w:type="pct"/>
            <w:tcBorders>
              <w:top w:val="nil"/>
              <w:left w:val="nil"/>
              <w:bottom w:val="nil"/>
              <w:right w:val="nil"/>
            </w:tcBorders>
            <w:shd w:val="clear" w:color="auto" w:fill="auto"/>
            <w:noWrap/>
            <w:vAlign w:val="bottom"/>
          </w:tcPr>
          <w:p w14:paraId="77FBB667"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-0.076***</w:t>
            </w:r>
          </w:p>
        </w:tc>
        <w:tc>
          <w:tcPr>
            <w:tcW w:w="510" w:type="pct"/>
            <w:tcBorders>
              <w:top w:val="nil"/>
              <w:left w:val="nil"/>
              <w:bottom w:val="nil"/>
              <w:right w:val="nil"/>
            </w:tcBorders>
            <w:shd w:val="clear" w:color="auto" w:fill="auto"/>
            <w:noWrap/>
            <w:vAlign w:val="bottom"/>
          </w:tcPr>
          <w:p w14:paraId="0E91876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-0.078***</w:t>
            </w:r>
          </w:p>
        </w:tc>
        <w:tc>
          <w:tcPr>
            <w:tcW w:w="510" w:type="pct"/>
            <w:tcBorders>
              <w:top w:val="nil"/>
              <w:left w:val="nil"/>
              <w:bottom w:val="nil"/>
              <w:right w:val="nil"/>
            </w:tcBorders>
            <w:shd w:val="clear" w:color="auto" w:fill="auto"/>
            <w:noWrap/>
            <w:vAlign w:val="bottom"/>
          </w:tcPr>
          <w:p w14:paraId="0004492C"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-0.081***</w:t>
            </w:r>
          </w:p>
        </w:tc>
        <w:tc>
          <w:tcPr>
            <w:tcW w:w="510" w:type="pct"/>
            <w:tcBorders>
              <w:top w:val="nil"/>
              <w:left w:val="nil"/>
              <w:bottom w:val="nil"/>
              <w:right w:val="nil"/>
            </w:tcBorders>
            <w:shd w:val="clear" w:color="auto" w:fill="auto"/>
            <w:noWrap/>
            <w:vAlign w:val="bottom"/>
          </w:tcPr>
          <w:p w14:paraId="3F77CCCA"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-0.076***</w:t>
            </w:r>
          </w:p>
        </w:tc>
        <w:tc>
          <w:tcPr>
            <w:tcW w:w="510" w:type="pct"/>
            <w:tcBorders>
              <w:top w:val="nil"/>
              <w:left w:val="nil"/>
              <w:bottom w:val="nil"/>
              <w:right w:val="nil"/>
            </w:tcBorders>
            <w:shd w:val="clear" w:color="auto" w:fill="auto"/>
            <w:noWrap/>
            <w:vAlign w:val="bottom"/>
          </w:tcPr>
          <w:p w14:paraId="71F836E0"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-0.076***</w:t>
            </w:r>
          </w:p>
        </w:tc>
        <w:tc>
          <w:tcPr>
            <w:tcW w:w="510" w:type="pct"/>
            <w:tcBorders>
              <w:top w:val="nil"/>
              <w:left w:val="nil"/>
              <w:bottom w:val="nil"/>
              <w:right w:val="nil"/>
            </w:tcBorders>
            <w:shd w:val="clear" w:color="auto" w:fill="auto"/>
            <w:noWrap/>
            <w:vAlign w:val="bottom"/>
          </w:tcPr>
          <w:p w14:paraId="5A5E20BD"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-0.076***</w:t>
            </w:r>
          </w:p>
        </w:tc>
        <w:tc>
          <w:tcPr>
            <w:tcW w:w="510" w:type="pct"/>
            <w:tcBorders>
              <w:top w:val="nil"/>
              <w:left w:val="nil"/>
              <w:bottom w:val="nil"/>
              <w:right w:val="nil"/>
            </w:tcBorders>
            <w:shd w:val="clear" w:color="auto" w:fill="auto"/>
            <w:noWrap/>
            <w:vAlign w:val="bottom"/>
          </w:tcPr>
          <w:p w14:paraId="681AEC1E"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-0.075***</w:t>
            </w:r>
          </w:p>
        </w:tc>
        <w:tc>
          <w:tcPr>
            <w:tcW w:w="658" w:type="pct"/>
            <w:gridSpan w:val="2"/>
            <w:tcBorders>
              <w:top w:val="nil"/>
              <w:left w:val="nil"/>
              <w:bottom w:val="nil"/>
              <w:right w:val="nil"/>
            </w:tcBorders>
            <w:shd w:val="clear" w:color="auto" w:fill="auto"/>
            <w:noWrap/>
            <w:vAlign w:val="bottom"/>
          </w:tcPr>
          <w:p w14:paraId="6BE1259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-0.082***</w:t>
            </w:r>
          </w:p>
        </w:tc>
      </w:tr>
      <w:tr w:rsidR="00684F99" w:rsidRPr="00050116" w14:paraId="36438E87" w14:textId="77777777">
        <w:trPr>
          <w:trHeight w:val="20"/>
        </w:trPr>
        <w:tc>
          <w:tcPr>
            <w:tcW w:w="772" w:type="pct"/>
            <w:tcBorders>
              <w:top w:val="nil"/>
              <w:left w:val="nil"/>
              <w:bottom w:val="nil"/>
              <w:right w:val="nil"/>
            </w:tcBorders>
            <w:shd w:val="clear" w:color="auto" w:fill="auto"/>
            <w:noWrap/>
            <w:vAlign w:val="bottom"/>
          </w:tcPr>
          <w:p w14:paraId="4BC36FBE"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23A2A8C9"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(-3.59)</w:t>
            </w:r>
          </w:p>
        </w:tc>
        <w:tc>
          <w:tcPr>
            <w:tcW w:w="510" w:type="pct"/>
            <w:tcBorders>
              <w:top w:val="nil"/>
              <w:left w:val="nil"/>
              <w:bottom w:val="nil"/>
              <w:right w:val="nil"/>
            </w:tcBorders>
            <w:shd w:val="clear" w:color="auto" w:fill="auto"/>
            <w:noWrap/>
            <w:vAlign w:val="bottom"/>
          </w:tcPr>
          <w:p w14:paraId="3231FBEA"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(-3.75)</w:t>
            </w:r>
          </w:p>
        </w:tc>
        <w:tc>
          <w:tcPr>
            <w:tcW w:w="510" w:type="pct"/>
            <w:tcBorders>
              <w:top w:val="nil"/>
              <w:left w:val="nil"/>
              <w:bottom w:val="nil"/>
              <w:right w:val="nil"/>
            </w:tcBorders>
            <w:shd w:val="clear" w:color="auto" w:fill="auto"/>
            <w:noWrap/>
            <w:vAlign w:val="bottom"/>
          </w:tcPr>
          <w:p w14:paraId="429A1221"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(-3.90)</w:t>
            </w:r>
          </w:p>
        </w:tc>
        <w:tc>
          <w:tcPr>
            <w:tcW w:w="510" w:type="pct"/>
            <w:tcBorders>
              <w:top w:val="nil"/>
              <w:left w:val="nil"/>
              <w:bottom w:val="nil"/>
              <w:right w:val="nil"/>
            </w:tcBorders>
            <w:shd w:val="clear" w:color="auto" w:fill="auto"/>
            <w:noWrap/>
            <w:vAlign w:val="bottom"/>
          </w:tcPr>
          <w:p w14:paraId="2BB658D3"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(-3.80)</w:t>
            </w:r>
          </w:p>
        </w:tc>
        <w:tc>
          <w:tcPr>
            <w:tcW w:w="510" w:type="pct"/>
            <w:tcBorders>
              <w:top w:val="nil"/>
              <w:left w:val="nil"/>
              <w:bottom w:val="nil"/>
              <w:right w:val="nil"/>
            </w:tcBorders>
            <w:shd w:val="clear" w:color="auto" w:fill="auto"/>
            <w:noWrap/>
            <w:vAlign w:val="bottom"/>
          </w:tcPr>
          <w:p w14:paraId="0D7A7285"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(-3.55)</w:t>
            </w:r>
          </w:p>
        </w:tc>
        <w:tc>
          <w:tcPr>
            <w:tcW w:w="510" w:type="pct"/>
            <w:tcBorders>
              <w:top w:val="nil"/>
              <w:left w:val="nil"/>
              <w:bottom w:val="nil"/>
              <w:right w:val="nil"/>
            </w:tcBorders>
            <w:shd w:val="clear" w:color="auto" w:fill="auto"/>
            <w:noWrap/>
            <w:vAlign w:val="bottom"/>
          </w:tcPr>
          <w:p w14:paraId="2D87FFF4"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(-3.78)</w:t>
            </w:r>
          </w:p>
        </w:tc>
        <w:tc>
          <w:tcPr>
            <w:tcW w:w="510" w:type="pct"/>
            <w:tcBorders>
              <w:top w:val="nil"/>
              <w:left w:val="nil"/>
              <w:bottom w:val="nil"/>
              <w:right w:val="nil"/>
            </w:tcBorders>
            <w:shd w:val="clear" w:color="auto" w:fill="auto"/>
            <w:noWrap/>
            <w:vAlign w:val="bottom"/>
          </w:tcPr>
          <w:p w14:paraId="557310DA"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(-3.76)</w:t>
            </w:r>
          </w:p>
        </w:tc>
        <w:tc>
          <w:tcPr>
            <w:tcW w:w="658" w:type="pct"/>
            <w:gridSpan w:val="2"/>
            <w:tcBorders>
              <w:top w:val="nil"/>
              <w:left w:val="nil"/>
              <w:bottom w:val="nil"/>
              <w:right w:val="nil"/>
            </w:tcBorders>
            <w:shd w:val="clear" w:color="auto" w:fill="auto"/>
            <w:noWrap/>
            <w:vAlign w:val="bottom"/>
          </w:tcPr>
          <w:p w14:paraId="3A5A5389"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(-4.84)</w:t>
            </w:r>
          </w:p>
        </w:tc>
      </w:tr>
      <w:tr w:rsidR="00684F99" w:rsidRPr="00050116" w14:paraId="727ADE61" w14:textId="77777777">
        <w:trPr>
          <w:trHeight w:val="20"/>
        </w:trPr>
        <w:tc>
          <w:tcPr>
            <w:tcW w:w="772" w:type="pct"/>
            <w:tcBorders>
              <w:top w:val="nil"/>
              <w:left w:val="nil"/>
              <w:bottom w:val="nil"/>
              <w:right w:val="nil"/>
            </w:tcBorders>
            <w:shd w:val="clear" w:color="auto" w:fill="auto"/>
            <w:noWrap/>
            <w:vAlign w:val="bottom"/>
          </w:tcPr>
          <w:p w14:paraId="58BFB020"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Underwriter Rank</w:t>
            </w:r>
          </w:p>
        </w:tc>
        <w:tc>
          <w:tcPr>
            <w:tcW w:w="510" w:type="pct"/>
            <w:tcBorders>
              <w:top w:val="nil"/>
              <w:left w:val="nil"/>
              <w:bottom w:val="nil"/>
              <w:right w:val="nil"/>
            </w:tcBorders>
            <w:shd w:val="clear" w:color="auto" w:fill="auto"/>
            <w:noWrap/>
            <w:vAlign w:val="bottom"/>
          </w:tcPr>
          <w:p w14:paraId="4CD4A8B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0.004</w:t>
            </w:r>
          </w:p>
        </w:tc>
        <w:tc>
          <w:tcPr>
            <w:tcW w:w="510" w:type="pct"/>
            <w:tcBorders>
              <w:top w:val="nil"/>
              <w:left w:val="nil"/>
              <w:bottom w:val="nil"/>
              <w:right w:val="nil"/>
            </w:tcBorders>
            <w:shd w:val="clear" w:color="auto" w:fill="auto"/>
            <w:noWrap/>
            <w:vAlign w:val="bottom"/>
          </w:tcPr>
          <w:p w14:paraId="155986AB"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0.005</w:t>
            </w:r>
          </w:p>
        </w:tc>
        <w:tc>
          <w:tcPr>
            <w:tcW w:w="510" w:type="pct"/>
            <w:tcBorders>
              <w:top w:val="nil"/>
              <w:left w:val="nil"/>
              <w:bottom w:val="nil"/>
              <w:right w:val="nil"/>
            </w:tcBorders>
            <w:shd w:val="clear" w:color="auto" w:fill="auto"/>
            <w:noWrap/>
            <w:vAlign w:val="bottom"/>
          </w:tcPr>
          <w:p w14:paraId="26901036"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0.004</w:t>
            </w:r>
          </w:p>
        </w:tc>
        <w:tc>
          <w:tcPr>
            <w:tcW w:w="510" w:type="pct"/>
            <w:tcBorders>
              <w:top w:val="nil"/>
              <w:left w:val="nil"/>
              <w:bottom w:val="nil"/>
              <w:right w:val="nil"/>
            </w:tcBorders>
            <w:shd w:val="clear" w:color="auto" w:fill="auto"/>
            <w:noWrap/>
            <w:vAlign w:val="bottom"/>
          </w:tcPr>
          <w:p w14:paraId="7FCAA30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0.004</w:t>
            </w:r>
          </w:p>
        </w:tc>
        <w:tc>
          <w:tcPr>
            <w:tcW w:w="510" w:type="pct"/>
            <w:tcBorders>
              <w:top w:val="nil"/>
              <w:left w:val="nil"/>
              <w:bottom w:val="nil"/>
              <w:right w:val="nil"/>
            </w:tcBorders>
            <w:shd w:val="clear" w:color="auto" w:fill="auto"/>
            <w:noWrap/>
            <w:vAlign w:val="bottom"/>
          </w:tcPr>
          <w:p w14:paraId="1BDD6BAF"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0.004</w:t>
            </w:r>
          </w:p>
        </w:tc>
        <w:tc>
          <w:tcPr>
            <w:tcW w:w="510" w:type="pct"/>
            <w:tcBorders>
              <w:top w:val="nil"/>
              <w:left w:val="nil"/>
              <w:bottom w:val="nil"/>
              <w:right w:val="nil"/>
            </w:tcBorders>
            <w:shd w:val="clear" w:color="auto" w:fill="auto"/>
            <w:noWrap/>
            <w:vAlign w:val="bottom"/>
          </w:tcPr>
          <w:p w14:paraId="1878E321"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0.004</w:t>
            </w:r>
          </w:p>
        </w:tc>
        <w:tc>
          <w:tcPr>
            <w:tcW w:w="510" w:type="pct"/>
            <w:tcBorders>
              <w:top w:val="nil"/>
              <w:left w:val="nil"/>
              <w:bottom w:val="nil"/>
              <w:right w:val="nil"/>
            </w:tcBorders>
            <w:shd w:val="clear" w:color="auto" w:fill="auto"/>
            <w:noWrap/>
            <w:vAlign w:val="bottom"/>
          </w:tcPr>
          <w:p w14:paraId="70AE388F"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0.005</w:t>
            </w:r>
          </w:p>
        </w:tc>
        <w:tc>
          <w:tcPr>
            <w:tcW w:w="658" w:type="pct"/>
            <w:gridSpan w:val="2"/>
            <w:tcBorders>
              <w:top w:val="nil"/>
              <w:left w:val="nil"/>
              <w:bottom w:val="nil"/>
              <w:right w:val="nil"/>
            </w:tcBorders>
            <w:shd w:val="clear" w:color="auto" w:fill="auto"/>
            <w:noWrap/>
            <w:vAlign w:val="bottom"/>
          </w:tcPr>
          <w:p w14:paraId="66BCC267"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0.010</w:t>
            </w:r>
          </w:p>
        </w:tc>
      </w:tr>
      <w:tr w:rsidR="00684F99" w:rsidRPr="00050116" w14:paraId="2F364FCC" w14:textId="77777777">
        <w:trPr>
          <w:trHeight w:val="20"/>
        </w:trPr>
        <w:tc>
          <w:tcPr>
            <w:tcW w:w="772" w:type="pct"/>
            <w:tcBorders>
              <w:top w:val="nil"/>
              <w:left w:val="nil"/>
              <w:bottom w:val="nil"/>
              <w:right w:val="nil"/>
            </w:tcBorders>
            <w:shd w:val="clear" w:color="auto" w:fill="auto"/>
            <w:noWrap/>
            <w:vAlign w:val="bottom"/>
          </w:tcPr>
          <w:p w14:paraId="6EB21DD4"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422F521D"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(0.59)</w:t>
            </w:r>
          </w:p>
        </w:tc>
        <w:tc>
          <w:tcPr>
            <w:tcW w:w="510" w:type="pct"/>
            <w:tcBorders>
              <w:top w:val="nil"/>
              <w:left w:val="nil"/>
              <w:bottom w:val="nil"/>
              <w:right w:val="nil"/>
            </w:tcBorders>
            <w:shd w:val="clear" w:color="auto" w:fill="auto"/>
            <w:noWrap/>
            <w:vAlign w:val="bottom"/>
          </w:tcPr>
          <w:p w14:paraId="2C6E055E"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(0.78)</w:t>
            </w:r>
          </w:p>
        </w:tc>
        <w:tc>
          <w:tcPr>
            <w:tcW w:w="510" w:type="pct"/>
            <w:tcBorders>
              <w:top w:val="nil"/>
              <w:left w:val="nil"/>
              <w:bottom w:val="nil"/>
              <w:right w:val="nil"/>
            </w:tcBorders>
            <w:shd w:val="clear" w:color="auto" w:fill="auto"/>
            <w:noWrap/>
            <w:vAlign w:val="bottom"/>
          </w:tcPr>
          <w:p w14:paraId="13D0B10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(0.57)</w:t>
            </w:r>
          </w:p>
        </w:tc>
        <w:tc>
          <w:tcPr>
            <w:tcW w:w="510" w:type="pct"/>
            <w:tcBorders>
              <w:top w:val="nil"/>
              <w:left w:val="nil"/>
              <w:bottom w:val="nil"/>
              <w:right w:val="nil"/>
            </w:tcBorders>
            <w:shd w:val="clear" w:color="auto" w:fill="auto"/>
            <w:noWrap/>
            <w:vAlign w:val="bottom"/>
          </w:tcPr>
          <w:p w14:paraId="48243721"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(0.60)</w:t>
            </w:r>
          </w:p>
        </w:tc>
        <w:tc>
          <w:tcPr>
            <w:tcW w:w="510" w:type="pct"/>
            <w:tcBorders>
              <w:top w:val="nil"/>
              <w:left w:val="nil"/>
              <w:bottom w:val="nil"/>
              <w:right w:val="nil"/>
            </w:tcBorders>
            <w:shd w:val="clear" w:color="auto" w:fill="auto"/>
            <w:noWrap/>
            <w:vAlign w:val="bottom"/>
          </w:tcPr>
          <w:p w14:paraId="3063C1CF"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(0.62)</w:t>
            </w:r>
          </w:p>
        </w:tc>
        <w:tc>
          <w:tcPr>
            <w:tcW w:w="510" w:type="pct"/>
            <w:tcBorders>
              <w:top w:val="nil"/>
              <w:left w:val="nil"/>
              <w:bottom w:val="nil"/>
              <w:right w:val="nil"/>
            </w:tcBorders>
            <w:shd w:val="clear" w:color="auto" w:fill="auto"/>
            <w:noWrap/>
            <w:vAlign w:val="bottom"/>
          </w:tcPr>
          <w:p w14:paraId="7E0EED59"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(0.67)</w:t>
            </w:r>
          </w:p>
        </w:tc>
        <w:tc>
          <w:tcPr>
            <w:tcW w:w="510" w:type="pct"/>
            <w:tcBorders>
              <w:top w:val="nil"/>
              <w:left w:val="nil"/>
              <w:bottom w:val="nil"/>
              <w:right w:val="nil"/>
            </w:tcBorders>
            <w:shd w:val="clear" w:color="auto" w:fill="auto"/>
            <w:noWrap/>
            <w:vAlign w:val="bottom"/>
          </w:tcPr>
          <w:p w14:paraId="1DB476A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(0.85)</w:t>
            </w:r>
          </w:p>
        </w:tc>
        <w:tc>
          <w:tcPr>
            <w:tcW w:w="658" w:type="pct"/>
            <w:gridSpan w:val="2"/>
            <w:tcBorders>
              <w:top w:val="nil"/>
              <w:left w:val="nil"/>
              <w:bottom w:val="nil"/>
              <w:right w:val="nil"/>
            </w:tcBorders>
            <w:shd w:val="clear" w:color="auto" w:fill="auto"/>
            <w:noWrap/>
            <w:vAlign w:val="bottom"/>
          </w:tcPr>
          <w:p w14:paraId="2F38C04E"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(1.30)</w:t>
            </w:r>
          </w:p>
        </w:tc>
      </w:tr>
      <w:tr w:rsidR="00684F99" w:rsidRPr="00050116" w14:paraId="741381C0" w14:textId="77777777">
        <w:trPr>
          <w:trHeight w:val="20"/>
        </w:trPr>
        <w:tc>
          <w:tcPr>
            <w:tcW w:w="772" w:type="pct"/>
            <w:tcBorders>
              <w:top w:val="nil"/>
              <w:left w:val="nil"/>
              <w:bottom w:val="nil"/>
              <w:right w:val="nil"/>
            </w:tcBorders>
            <w:shd w:val="clear" w:color="auto" w:fill="auto"/>
            <w:noWrap/>
            <w:vAlign w:val="bottom"/>
          </w:tcPr>
          <w:p w14:paraId="51A00852"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Ln(Age)</w:t>
            </w:r>
          </w:p>
        </w:tc>
        <w:tc>
          <w:tcPr>
            <w:tcW w:w="510" w:type="pct"/>
            <w:tcBorders>
              <w:top w:val="nil"/>
              <w:left w:val="nil"/>
              <w:bottom w:val="nil"/>
              <w:right w:val="nil"/>
            </w:tcBorders>
            <w:shd w:val="clear" w:color="auto" w:fill="auto"/>
            <w:noWrap/>
            <w:vAlign w:val="bottom"/>
          </w:tcPr>
          <w:p w14:paraId="036C0902"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0.006</w:t>
            </w:r>
          </w:p>
        </w:tc>
        <w:tc>
          <w:tcPr>
            <w:tcW w:w="510" w:type="pct"/>
            <w:tcBorders>
              <w:top w:val="nil"/>
              <w:left w:val="nil"/>
              <w:bottom w:val="nil"/>
              <w:right w:val="nil"/>
            </w:tcBorders>
            <w:shd w:val="clear" w:color="auto" w:fill="auto"/>
            <w:noWrap/>
            <w:vAlign w:val="bottom"/>
          </w:tcPr>
          <w:p w14:paraId="62A255AF"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0.006</w:t>
            </w:r>
          </w:p>
        </w:tc>
        <w:tc>
          <w:tcPr>
            <w:tcW w:w="510" w:type="pct"/>
            <w:tcBorders>
              <w:top w:val="nil"/>
              <w:left w:val="nil"/>
              <w:bottom w:val="nil"/>
              <w:right w:val="nil"/>
            </w:tcBorders>
            <w:shd w:val="clear" w:color="auto" w:fill="auto"/>
            <w:noWrap/>
            <w:vAlign w:val="bottom"/>
          </w:tcPr>
          <w:p w14:paraId="08BE111D"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0.006</w:t>
            </w:r>
          </w:p>
        </w:tc>
        <w:tc>
          <w:tcPr>
            <w:tcW w:w="510" w:type="pct"/>
            <w:tcBorders>
              <w:top w:val="nil"/>
              <w:left w:val="nil"/>
              <w:bottom w:val="nil"/>
              <w:right w:val="nil"/>
            </w:tcBorders>
            <w:shd w:val="clear" w:color="auto" w:fill="auto"/>
            <w:noWrap/>
            <w:vAlign w:val="bottom"/>
          </w:tcPr>
          <w:p w14:paraId="7EA346A5"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0.006</w:t>
            </w:r>
          </w:p>
        </w:tc>
        <w:tc>
          <w:tcPr>
            <w:tcW w:w="510" w:type="pct"/>
            <w:tcBorders>
              <w:top w:val="nil"/>
              <w:left w:val="nil"/>
              <w:bottom w:val="nil"/>
              <w:right w:val="nil"/>
            </w:tcBorders>
            <w:shd w:val="clear" w:color="auto" w:fill="auto"/>
            <w:noWrap/>
            <w:vAlign w:val="bottom"/>
          </w:tcPr>
          <w:p w14:paraId="58DA2239"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0.006</w:t>
            </w:r>
          </w:p>
        </w:tc>
        <w:tc>
          <w:tcPr>
            <w:tcW w:w="510" w:type="pct"/>
            <w:tcBorders>
              <w:top w:val="nil"/>
              <w:left w:val="nil"/>
              <w:bottom w:val="nil"/>
              <w:right w:val="nil"/>
            </w:tcBorders>
            <w:shd w:val="clear" w:color="auto" w:fill="auto"/>
            <w:noWrap/>
            <w:vAlign w:val="bottom"/>
          </w:tcPr>
          <w:p w14:paraId="435FCF55"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0.006</w:t>
            </w:r>
          </w:p>
        </w:tc>
        <w:tc>
          <w:tcPr>
            <w:tcW w:w="510" w:type="pct"/>
            <w:tcBorders>
              <w:top w:val="nil"/>
              <w:left w:val="nil"/>
              <w:bottom w:val="nil"/>
              <w:right w:val="nil"/>
            </w:tcBorders>
            <w:shd w:val="clear" w:color="auto" w:fill="auto"/>
            <w:noWrap/>
            <w:vAlign w:val="bottom"/>
          </w:tcPr>
          <w:p w14:paraId="4DA1B590"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0.006</w:t>
            </w:r>
          </w:p>
        </w:tc>
        <w:tc>
          <w:tcPr>
            <w:tcW w:w="658" w:type="pct"/>
            <w:gridSpan w:val="2"/>
            <w:tcBorders>
              <w:top w:val="nil"/>
              <w:left w:val="nil"/>
              <w:bottom w:val="nil"/>
              <w:right w:val="nil"/>
            </w:tcBorders>
            <w:shd w:val="clear" w:color="auto" w:fill="auto"/>
            <w:noWrap/>
            <w:vAlign w:val="bottom"/>
          </w:tcPr>
          <w:p w14:paraId="4FBF2C4E"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0.007</w:t>
            </w:r>
          </w:p>
        </w:tc>
      </w:tr>
      <w:tr w:rsidR="00684F99" w:rsidRPr="00050116" w14:paraId="5C6AED30" w14:textId="77777777">
        <w:trPr>
          <w:trHeight w:val="20"/>
        </w:trPr>
        <w:tc>
          <w:tcPr>
            <w:tcW w:w="772" w:type="pct"/>
            <w:tcBorders>
              <w:top w:val="nil"/>
              <w:left w:val="nil"/>
              <w:bottom w:val="nil"/>
              <w:right w:val="nil"/>
            </w:tcBorders>
            <w:shd w:val="clear" w:color="auto" w:fill="auto"/>
            <w:noWrap/>
            <w:vAlign w:val="bottom"/>
          </w:tcPr>
          <w:p w14:paraId="2B65A5A7"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7590B7BB"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(1.21)</w:t>
            </w:r>
          </w:p>
        </w:tc>
        <w:tc>
          <w:tcPr>
            <w:tcW w:w="510" w:type="pct"/>
            <w:tcBorders>
              <w:top w:val="nil"/>
              <w:left w:val="nil"/>
              <w:bottom w:val="nil"/>
              <w:right w:val="nil"/>
            </w:tcBorders>
            <w:shd w:val="clear" w:color="auto" w:fill="auto"/>
            <w:noWrap/>
            <w:vAlign w:val="bottom"/>
          </w:tcPr>
          <w:p w14:paraId="4BE56663"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(1.24)</w:t>
            </w:r>
          </w:p>
        </w:tc>
        <w:tc>
          <w:tcPr>
            <w:tcW w:w="510" w:type="pct"/>
            <w:tcBorders>
              <w:top w:val="nil"/>
              <w:left w:val="nil"/>
              <w:bottom w:val="nil"/>
              <w:right w:val="nil"/>
            </w:tcBorders>
            <w:shd w:val="clear" w:color="auto" w:fill="auto"/>
            <w:noWrap/>
            <w:vAlign w:val="bottom"/>
          </w:tcPr>
          <w:p w14:paraId="3A95BBB5"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(1.15)</w:t>
            </w:r>
          </w:p>
        </w:tc>
        <w:tc>
          <w:tcPr>
            <w:tcW w:w="510" w:type="pct"/>
            <w:tcBorders>
              <w:top w:val="nil"/>
              <w:left w:val="nil"/>
              <w:bottom w:val="nil"/>
              <w:right w:val="nil"/>
            </w:tcBorders>
            <w:shd w:val="clear" w:color="auto" w:fill="auto"/>
            <w:noWrap/>
            <w:vAlign w:val="bottom"/>
          </w:tcPr>
          <w:p w14:paraId="1D4EDD22"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(1.20)</w:t>
            </w:r>
          </w:p>
        </w:tc>
        <w:tc>
          <w:tcPr>
            <w:tcW w:w="510" w:type="pct"/>
            <w:tcBorders>
              <w:top w:val="nil"/>
              <w:left w:val="nil"/>
              <w:bottom w:val="nil"/>
              <w:right w:val="nil"/>
            </w:tcBorders>
            <w:shd w:val="clear" w:color="auto" w:fill="auto"/>
            <w:noWrap/>
            <w:vAlign w:val="bottom"/>
          </w:tcPr>
          <w:p w14:paraId="758614AD"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(1.16)</w:t>
            </w:r>
          </w:p>
        </w:tc>
        <w:tc>
          <w:tcPr>
            <w:tcW w:w="510" w:type="pct"/>
            <w:tcBorders>
              <w:top w:val="nil"/>
              <w:left w:val="nil"/>
              <w:bottom w:val="nil"/>
              <w:right w:val="nil"/>
            </w:tcBorders>
            <w:shd w:val="clear" w:color="auto" w:fill="auto"/>
            <w:noWrap/>
            <w:vAlign w:val="bottom"/>
          </w:tcPr>
          <w:p w14:paraId="33D41AF2"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(1.32)</w:t>
            </w:r>
          </w:p>
        </w:tc>
        <w:tc>
          <w:tcPr>
            <w:tcW w:w="510" w:type="pct"/>
            <w:tcBorders>
              <w:top w:val="nil"/>
              <w:left w:val="nil"/>
              <w:bottom w:val="nil"/>
              <w:right w:val="nil"/>
            </w:tcBorders>
            <w:shd w:val="clear" w:color="auto" w:fill="auto"/>
            <w:noWrap/>
            <w:vAlign w:val="bottom"/>
          </w:tcPr>
          <w:p w14:paraId="6B1A978B"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(1.37)</w:t>
            </w:r>
          </w:p>
        </w:tc>
        <w:tc>
          <w:tcPr>
            <w:tcW w:w="658" w:type="pct"/>
            <w:gridSpan w:val="2"/>
            <w:tcBorders>
              <w:top w:val="nil"/>
              <w:left w:val="nil"/>
              <w:bottom w:val="nil"/>
              <w:right w:val="nil"/>
            </w:tcBorders>
            <w:shd w:val="clear" w:color="auto" w:fill="auto"/>
            <w:noWrap/>
            <w:vAlign w:val="bottom"/>
          </w:tcPr>
          <w:p w14:paraId="7634A355"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(1.42)</w:t>
            </w:r>
          </w:p>
        </w:tc>
      </w:tr>
      <w:tr w:rsidR="00684F99" w:rsidRPr="00050116" w14:paraId="4711265C" w14:textId="77777777">
        <w:trPr>
          <w:trHeight w:val="20"/>
        </w:trPr>
        <w:tc>
          <w:tcPr>
            <w:tcW w:w="772" w:type="pct"/>
            <w:tcBorders>
              <w:top w:val="nil"/>
              <w:left w:val="nil"/>
              <w:bottom w:val="nil"/>
              <w:right w:val="nil"/>
            </w:tcBorders>
            <w:shd w:val="clear" w:color="auto" w:fill="auto"/>
            <w:noWrap/>
            <w:vAlign w:val="bottom"/>
          </w:tcPr>
          <w:p w14:paraId="0D1A2747"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Mkt Return</w:t>
            </w:r>
            <w:r w:rsidRPr="00050116">
              <w:rPr>
                <w:rFonts w:ascii="Times New Roman" w:eastAsia="Times New Roman" w:hAnsi="Times New Roman"/>
                <w:vertAlign w:val="subscript"/>
              </w:rPr>
              <w:t>-180toS1</w:t>
            </w:r>
          </w:p>
        </w:tc>
        <w:tc>
          <w:tcPr>
            <w:tcW w:w="510" w:type="pct"/>
            <w:tcBorders>
              <w:top w:val="nil"/>
              <w:left w:val="nil"/>
              <w:bottom w:val="nil"/>
              <w:right w:val="nil"/>
            </w:tcBorders>
            <w:shd w:val="clear" w:color="auto" w:fill="auto"/>
            <w:noWrap/>
            <w:vAlign w:val="bottom"/>
          </w:tcPr>
          <w:p w14:paraId="3F61844B"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0.039</w:t>
            </w:r>
          </w:p>
        </w:tc>
        <w:tc>
          <w:tcPr>
            <w:tcW w:w="510" w:type="pct"/>
            <w:tcBorders>
              <w:top w:val="nil"/>
              <w:left w:val="nil"/>
              <w:bottom w:val="nil"/>
              <w:right w:val="nil"/>
            </w:tcBorders>
            <w:shd w:val="clear" w:color="auto" w:fill="auto"/>
            <w:noWrap/>
            <w:vAlign w:val="bottom"/>
          </w:tcPr>
          <w:p w14:paraId="1B1CFF40"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0.044</w:t>
            </w:r>
          </w:p>
        </w:tc>
        <w:tc>
          <w:tcPr>
            <w:tcW w:w="510" w:type="pct"/>
            <w:tcBorders>
              <w:top w:val="nil"/>
              <w:left w:val="nil"/>
              <w:bottom w:val="nil"/>
              <w:right w:val="nil"/>
            </w:tcBorders>
            <w:shd w:val="clear" w:color="auto" w:fill="auto"/>
            <w:noWrap/>
            <w:vAlign w:val="bottom"/>
          </w:tcPr>
          <w:p w14:paraId="4278F119"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0.027</w:t>
            </w:r>
          </w:p>
        </w:tc>
        <w:tc>
          <w:tcPr>
            <w:tcW w:w="510" w:type="pct"/>
            <w:tcBorders>
              <w:top w:val="nil"/>
              <w:left w:val="nil"/>
              <w:bottom w:val="nil"/>
              <w:right w:val="nil"/>
            </w:tcBorders>
            <w:shd w:val="clear" w:color="auto" w:fill="auto"/>
            <w:noWrap/>
            <w:vAlign w:val="bottom"/>
          </w:tcPr>
          <w:p w14:paraId="34C6246C"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0.044</w:t>
            </w:r>
          </w:p>
        </w:tc>
        <w:tc>
          <w:tcPr>
            <w:tcW w:w="510" w:type="pct"/>
            <w:tcBorders>
              <w:top w:val="nil"/>
              <w:left w:val="nil"/>
              <w:bottom w:val="nil"/>
              <w:right w:val="nil"/>
            </w:tcBorders>
            <w:shd w:val="clear" w:color="auto" w:fill="auto"/>
            <w:noWrap/>
            <w:vAlign w:val="bottom"/>
          </w:tcPr>
          <w:p w14:paraId="307022FE"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0.040</w:t>
            </w:r>
          </w:p>
        </w:tc>
        <w:tc>
          <w:tcPr>
            <w:tcW w:w="510" w:type="pct"/>
            <w:tcBorders>
              <w:top w:val="nil"/>
              <w:left w:val="nil"/>
              <w:bottom w:val="nil"/>
              <w:right w:val="nil"/>
            </w:tcBorders>
            <w:shd w:val="clear" w:color="auto" w:fill="auto"/>
            <w:noWrap/>
            <w:vAlign w:val="bottom"/>
          </w:tcPr>
          <w:p w14:paraId="58FB495B"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0.041</w:t>
            </w:r>
          </w:p>
        </w:tc>
        <w:tc>
          <w:tcPr>
            <w:tcW w:w="510" w:type="pct"/>
            <w:tcBorders>
              <w:top w:val="nil"/>
              <w:left w:val="nil"/>
              <w:bottom w:val="nil"/>
              <w:right w:val="nil"/>
            </w:tcBorders>
            <w:shd w:val="clear" w:color="auto" w:fill="auto"/>
            <w:noWrap/>
            <w:vAlign w:val="bottom"/>
          </w:tcPr>
          <w:p w14:paraId="3B3A152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0.039</w:t>
            </w:r>
          </w:p>
        </w:tc>
        <w:tc>
          <w:tcPr>
            <w:tcW w:w="658" w:type="pct"/>
            <w:gridSpan w:val="2"/>
            <w:tcBorders>
              <w:top w:val="nil"/>
              <w:left w:val="nil"/>
              <w:bottom w:val="nil"/>
              <w:right w:val="nil"/>
            </w:tcBorders>
            <w:shd w:val="clear" w:color="auto" w:fill="auto"/>
            <w:noWrap/>
            <w:vAlign w:val="bottom"/>
          </w:tcPr>
          <w:p w14:paraId="3E4A64FD"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0.075</w:t>
            </w:r>
          </w:p>
        </w:tc>
      </w:tr>
      <w:tr w:rsidR="00684F99" w:rsidRPr="00050116" w14:paraId="724E14C8" w14:textId="77777777">
        <w:trPr>
          <w:trHeight w:val="20"/>
        </w:trPr>
        <w:tc>
          <w:tcPr>
            <w:tcW w:w="772" w:type="pct"/>
            <w:tcBorders>
              <w:top w:val="nil"/>
              <w:left w:val="nil"/>
              <w:bottom w:val="nil"/>
              <w:right w:val="nil"/>
            </w:tcBorders>
            <w:shd w:val="clear" w:color="auto" w:fill="auto"/>
            <w:noWrap/>
            <w:vAlign w:val="bottom"/>
          </w:tcPr>
          <w:p w14:paraId="77F97933"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38AB9B4E"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(0.43)</w:t>
            </w:r>
          </w:p>
        </w:tc>
        <w:tc>
          <w:tcPr>
            <w:tcW w:w="510" w:type="pct"/>
            <w:tcBorders>
              <w:top w:val="nil"/>
              <w:left w:val="nil"/>
              <w:bottom w:val="nil"/>
              <w:right w:val="nil"/>
            </w:tcBorders>
            <w:shd w:val="clear" w:color="auto" w:fill="auto"/>
            <w:noWrap/>
            <w:vAlign w:val="bottom"/>
          </w:tcPr>
          <w:p w14:paraId="2A71C9E4"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(0.48)</w:t>
            </w:r>
          </w:p>
        </w:tc>
        <w:tc>
          <w:tcPr>
            <w:tcW w:w="510" w:type="pct"/>
            <w:tcBorders>
              <w:top w:val="nil"/>
              <w:left w:val="nil"/>
              <w:bottom w:val="nil"/>
              <w:right w:val="nil"/>
            </w:tcBorders>
            <w:shd w:val="clear" w:color="auto" w:fill="auto"/>
            <w:noWrap/>
            <w:vAlign w:val="bottom"/>
          </w:tcPr>
          <w:p w14:paraId="6A5AFF66"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(0.38)</w:t>
            </w:r>
          </w:p>
        </w:tc>
        <w:tc>
          <w:tcPr>
            <w:tcW w:w="510" w:type="pct"/>
            <w:tcBorders>
              <w:top w:val="nil"/>
              <w:left w:val="nil"/>
              <w:bottom w:val="nil"/>
              <w:right w:val="nil"/>
            </w:tcBorders>
            <w:shd w:val="clear" w:color="auto" w:fill="auto"/>
            <w:noWrap/>
            <w:vAlign w:val="bottom"/>
          </w:tcPr>
          <w:p w14:paraId="4004E883"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(0.48)</w:t>
            </w:r>
          </w:p>
        </w:tc>
        <w:tc>
          <w:tcPr>
            <w:tcW w:w="510" w:type="pct"/>
            <w:tcBorders>
              <w:top w:val="nil"/>
              <w:left w:val="nil"/>
              <w:bottom w:val="nil"/>
              <w:right w:val="nil"/>
            </w:tcBorders>
            <w:shd w:val="clear" w:color="auto" w:fill="auto"/>
            <w:noWrap/>
            <w:vAlign w:val="bottom"/>
          </w:tcPr>
          <w:p w14:paraId="1758B81E"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(0.44)</w:t>
            </w:r>
          </w:p>
        </w:tc>
        <w:tc>
          <w:tcPr>
            <w:tcW w:w="510" w:type="pct"/>
            <w:tcBorders>
              <w:top w:val="nil"/>
              <w:left w:val="nil"/>
              <w:bottom w:val="nil"/>
              <w:right w:val="nil"/>
            </w:tcBorders>
            <w:shd w:val="clear" w:color="auto" w:fill="auto"/>
            <w:noWrap/>
            <w:vAlign w:val="bottom"/>
          </w:tcPr>
          <w:p w14:paraId="419C1829"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(0.46)</w:t>
            </w:r>
          </w:p>
        </w:tc>
        <w:tc>
          <w:tcPr>
            <w:tcW w:w="510" w:type="pct"/>
            <w:tcBorders>
              <w:top w:val="nil"/>
              <w:left w:val="nil"/>
              <w:bottom w:val="nil"/>
              <w:right w:val="nil"/>
            </w:tcBorders>
            <w:shd w:val="clear" w:color="auto" w:fill="auto"/>
            <w:noWrap/>
            <w:vAlign w:val="bottom"/>
          </w:tcPr>
          <w:p w14:paraId="1C57BEC1"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(0.44)</w:t>
            </w:r>
          </w:p>
        </w:tc>
        <w:tc>
          <w:tcPr>
            <w:tcW w:w="658" w:type="pct"/>
            <w:gridSpan w:val="2"/>
            <w:tcBorders>
              <w:top w:val="nil"/>
              <w:left w:val="nil"/>
              <w:bottom w:val="nil"/>
              <w:right w:val="nil"/>
            </w:tcBorders>
            <w:shd w:val="clear" w:color="auto" w:fill="auto"/>
            <w:noWrap/>
            <w:vAlign w:val="bottom"/>
          </w:tcPr>
          <w:p w14:paraId="6D3DAE21"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(0.88)</w:t>
            </w:r>
          </w:p>
        </w:tc>
      </w:tr>
      <w:tr w:rsidR="00684F99" w:rsidRPr="00050116" w14:paraId="425A2325" w14:textId="77777777">
        <w:trPr>
          <w:trHeight w:val="20"/>
        </w:trPr>
        <w:tc>
          <w:tcPr>
            <w:tcW w:w="772" w:type="pct"/>
            <w:tcBorders>
              <w:top w:val="nil"/>
              <w:left w:val="nil"/>
              <w:bottom w:val="nil"/>
              <w:right w:val="nil"/>
            </w:tcBorders>
            <w:shd w:val="clear" w:color="auto" w:fill="auto"/>
            <w:noWrap/>
            <w:vAlign w:val="bottom"/>
          </w:tcPr>
          <w:p w14:paraId="388032F8"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Mkt Return</w:t>
            </w:r>
            <w:r w:rsidRPr="00050116">
              <w:rPr>
                <w:rFonts w:ascii="Times New Roman" w:eastAsia="Times New Roman" w:hAnsi="Times New Roman"/>
                <w:vertAlign w:val="subscript"/>
              </w:rPr>
              <w:t>S1toOP</w:t>
            </w:r>
          </w:p>
        </w:tc>
        <w:tc>
          <w:tcPr>
            <w:tcW w:w="510" w:type="pct"/>
            <w:tcBorders>
              <w:top w:val="nil"/>
              <w:left w:val="nil"/>
              <w:bottom w:val="nil"/>
              <w:right w:val="nil"/>
            </w:tcBorders>
            <w:shd w:val="clear" w:color="auto" w:fill="auto"/>
            <w:noWrap/>
            <w:vAlign w:val="bottom"/>
          </w:tcPr>
          <w:p w14:paraId="293026BE"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0.045</w:t>
            </w:r>
          </w:p>
        </w:tc>
        <w:tc>
          <w:tcPr>
            <w:tcW w:w="510" w:type="pct"/>
            <w:tcBorders>
              <w:top w:val="nil"/>
              <w:left w:val="nil"/>
              <w:bottom w:val="nil"/>
              <w:right w:val="nil"/>
            </w:tcBorders>
            <w:shd w:val="clear" w:color="auto" w:fill="auto"/>
            <w:noWrap/>
            <w:vAlign w:val="bottom"/>
          </w:tcPr>
          <w:p w14:paraId="374B07EA"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0.033</w:t>
            </w:r>
          </w:p>
        </w:tc>
        <w:tc>
          <w:tcPr>
            <w:tcW w:w="510" w:type="pct"/>
            <w:tcBorders>
              <w:top w:val="nil"/>
              <w:left w:val="nil"/>
              <w:bottom w:val="nil"/>
              <w:right w:val="nil"/>
            </w:tcBorders>
            <w:shd w:val="clear" w:color="auto" w:fill="auto"/>
            <w:noWrap/>
            <w:vAlign w:val="bottom"/>
          </w:tcPr>
          <w:p w14:paraId="547B5B06"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0.074</w:t>
            </w:r>
          </w:p>
        </w:tc>
        <w:tc>
          <w:tcPr>
            <w:tcW w:w="510" w:type="pct"/>
            <w:tcBorders>
              <w:top w:val="nil"/>
              <w:left w:val="nil"/>
              <w:bottom w:val="nil"/>
              <w:right w:val="nil"/>
            </w:tcBorders>
            <w:shd w:val="clear" w:color="auto" w:fill="auto"/>
            <w:noWrap/>
            <w:vAlign w:val="bottom"/>
          </w:tcPr>
          <w:p w14:paraId="1B5FC5CE"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0.058</w:t>
            </w:r>
          </w:p>
        </w:tc>
        <w:tc>
          <w:tcPr>
            <w:tcW w:w="510" w:type="pct"/>
            <w:tcBorders>
              <w:top w:val="nil"/>
              <w:left w:val="nil"/>
              <w:bottom w:val="nil"/>
              <w:right w:val="nil"/>
            </w:tcBorders>
            <w:shd w:val="clear" w:color="auto" w:fill="auto"/>
            <w:noWrap/>
            <w:vAlign w:val="bottom"/>
          </w:tcPr>
          <w:p w14:paraId="44343465"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0.050</w:t>
            </w:r>
          </w:p>
        </w:tc>
        <w:tc>
          <w:tcPr>
            <w:tcW w:w="510" w:type="pct"/>
            <w:tcBorders>
              <w:top w:val="nil"/>
              <w:left w:val="nil"/>
              <w:bottom w:val="nil"/>
              <w:right w:val="nil"/>
            </w:tcBorders>
            <w:shd w:val="clear" w:color="auto" w:fill="auto"/>
            <w:noWrap/>
            <w:vAlign w:val="bottom"/>
          </w:tcPr>
          <w:p w14:paraId="21CAE840"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0.042</w:t>
            </w:r>
          </w:p>
        </w:tc>
        <w:tc>
          <w:tcPr>
            <w:tcW w:w="510" w:type="pct"/>
            <w:tcBorders>
              <w:top w:val="nil"/>
              <w:left w:val="nil"/>
              <w:bottom w:val="nil"/>
              <w:right w:val="nil"/>
            </w:tcBorders>
            <w:shd w:val="clear" w:color="auto" w:fill="auto"/>
            <w:noWrap/>
            <w:vAlign w:val="bottom"/>
          </w:tcPr>
          <w:p w14:paraId="003CA5C3"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0.043</w:t>
            </w:r>
          </w:p>
        </w:tc>
        <w:tc>
          <w:tcPr>
            <w:tcW w:w="658" w:type="pct"/>
            <w:gridSpan w:val="2"/>
            <w:tcBorders>
              <w:top w:val="nil"/>
              <w:left w:val="nil"/>
              <w:bottom w:val="nil"/>
              <w:right w:val="nil"/>
            </w:tcBorders>
            <w:shd w:val="clear" w:color="auto" w:fill="auto"/>
            <w:noWrap/>
            <w:vAlign w:val="bottom"/>
          </w:tcPr>
          <w:p w14:paraId="31AFDA65"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0.076</w:t>
            </w:r>
          </w:p>
        </w:tc>
      </w:tr>
      <w:tr w:rsidR="00684F99" w:rsidRPr="00050116" w14:paraId="3229A9B4" w14:textId="77777777">
        <w:trPr>
          <w:trHeight w:val="20"/>
        </w:trPr>
        <w:tc>
          <w:tcPr>
            <w:tcW w:w="772" w:type="pct"/>
            <w:tcBorders>
              <w:top w:val="nil"/>
              <w:left w:val="nil"/>
              <w:bottom w:val="nil"/>
              <w:right w:val="nil"/>
            </w:tcBorders>
            <w:shd w:val="clear" w:color="auto" w:fill="auto"/>
            <w:noWrap/>
            <w:vAlign w:val="bottom"/>
          </w:tcPr>
          <w:p w14:paraId="17030B20"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6ACE8571"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(0.53)</w:t>
            </w:r>
          </w:p>
        </w:tc>
        <w:tc>
          <w:tcPr>
            <w:tcW w:w="510" w:type="pct"/>
            <w:tcBorders>
              <w:top w:val="nil"/>
              <w:left w:val="nil"/>
              <w:bottom w:val="nil"/>
              <w:right w:val="nil"/>
            </w:tcBorders>
            <w:shd w:val="clear" w:color="auto" w:fill="auto"/>
            <w:noWrap/>
            <w:vAlign w:val="bottom"/>
          </w:tcPr>
          <w:p w14:paraId="0FE23072"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(0.37)</w:t>
            </w:r>
          </w:p>
        </w:tc>
        <w:tc>
          <w:tcPr>
            <w:tcW w:w="510" w:type="pct"/>
            <w:tcBorders>
              <w:top w:val="nil"/>
              <w:left w:val="nil"/>
              <w:bottom w:val="nil"/>
              <w:right w:val="nil"/>
            </w:tcBorders>
            <w:shd w:val="clear" w:color="auto" w:fill="auto"/>
            <w:noWrap/>
            <w:vAlign w:val="bottom"/>
          </w:tcPr>
          <w:p w14:paraId="73694A92"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(0.81)</w:t>
            </w:r>
          </w:p>
        </w:tc>
        <w:tc>
          <w:tcPr>
            <w:tcW w:w="510" w:type="pct"/>
            <w:tcBorders>
              <w:top w:val="nil"/>
              <w:left w:val="nil"/>
              <w:bottom w:val="nil"/>
              <w:right w:val="nil"/>
            </w:tcBorders>
            <w:shd w:val="clear" w:color="auto" w:fill="auto"/>
            <w:noWrap/>
            <w:vAlign w:val="bottom"/>
          </w:tcPr>
          <w:p w14:paraId="295EB5FB"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(0.69)</w:t>
            </w:r>
          </w:p>
        </w:tc>
        <w:tc>
          <w:tcPr>
            <w:tcW w:w="510" w:type="pct"/>
            <w:tcBorders>
              <w:top w:val="nil"/>
              <w:left w:val="nil"/>
              <w:bottom w:val="nil"/>
              <w:right w:val="nil"/>
            </w:tcBorders>
            <w:shd w:val="clear" w:color="auto" w:fill="auto"/>
            <w:noWrap/>
            <w:vAlign w:val="bottom"/>
          </w:tcPr>
          <w:p w14:paraId="31782A3D"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(0.61)</w:t>
            </w:r>
          </w:p>
        </w:tc>
        <w:tc>
          <w:tcPr>
            <w:tcW w:w="510" w:type="pct"/>
            <w:tcBorders>
              <w:top w:val="nil"/>
              <w:left w:val="nil"/>
              <w:bottom w:val="nil"/>
              <w:right w:val="nil"/>
            </w:tcBorders>
            <w:shd w:val="clear" w:color="auto" w:fill="auto"/>
            <w:noWrap/>
            <w:vAlign w:val="bottom"/>
          </w:tcPr>
          <w:p w14:paraId="69F927A5"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(0.48)</w:t>
            </w:r>
          </w:p>
        </w:tc>
        <w:tc>
          <w:tcPr>
            <w:tcW w:w="510" w:type="pct"/>
            <w:tcBorders>
              <w:top w:val="nil"/>
              <w:left w:val="nil"/>
              <w:bottom w:val="nil"/>
              <w:right w:val="nil"/>
            </w:tcBorders>
            <w:shd w:val="clear" w:color="auto" w:fill="auto"/>
            <w:noWrap/>
            <w:vAlign w:val="bottom"/>
          </w:tcPr>
          <w:p w14:paraId="1672DBB5"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(0.48)</w:t>
            </w:r>
          </w:p>
        </w:tc>
        <w:tc>
          <w:tcPr>
            <w:tcW w:w="658" w:type="pct"/>
            <w:gridSpan w:val="2"/>
            <w:tcBorders>
              <w:top w:val="nil"/>
              <w:left w:val="nil"/>
              <w:bottom w:val="nil"/>
              <w:right w:val="nil"/>
            </w:tcBorders>
            <w:shd w:val="clear" w:color="auto" w:fill="auto"/>
            <w:noWrap/>
            <w:vAlign w:val="bottom"/>
          </w:tcPr>
          <w:p w14:paraId="4F635E6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(0.75)</w:t>
            </w:r>
          </w:p>
        </w:tc>
      </w:tr>
      <w:tr w:rsidR="00684F99" w:rsidRPr="00050116" w14:paraId="71E0C3B2" w14:textId="77777777">
        <w:trPr>
          <w:trHeight w:val="20"/>
        </w:trPr>
        <w:tc>
          <w:tcPr>
            <w:tcW w:w="772" w:type="pct"/>
            <w:tcBorders>
              <w:top w:val="nil"/>
              <w:left w:val="nil"/>
              <w:bottom w:val="nil"/>
              <w:right w:val="nil"/>
            </w:tcBorders>
            <w:shd w:val="clear" w:color="auto" w:fill="auto"/>
            <w:noWrap/>
            <w:vAlign w:val="bottom"/>
          </w:tcPr>
          <w:p w14:paraId="036023C7"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Number of IPOs</w:t>
            </w:r>
            <w:r w:rsidRPr="00050116">
              <w:rPr>
                <w:rFonts w:ascii="Times New Roman" w:eastAsia="Times New Roman" w:hAnsi="Times New Roman"/>
                <w:vertAlign w:val="subscript"/>
              </w:rPr>
              <w:t>-180toS1</w:t>
            </w:r>
          </w:p>
        </w:tc>
        <w:tc>
          <w:tcPr>
            <w:tcW w:w="510" w:type="pct"/>
            <w:tcBorders>
              <w:top w:val="nil"/>
              <w:left w:val="nil"/>
              <w:bottom w:val="nil"/>
              <w:right w:val="nil"/>
            </w:tcBorders>
            <w:shd w:val="clear" w:color="auto" w:fill="auto"/>
            <w:noWrap/>
            <w:vAlign w:val="bottom"/>
          </w:tcPr>
          <w:p w14:paraId="1A49446A"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-0.001</w:t>
            </w:r>
          </w:p>
        </w:tc>
        <w:tc>
          <w:tcPr>
            <w:tcW w:w="510" w:type="pct"/>
            <w:tcBorders>
              <w:top w:val="nil"/>
              <w:left w:val="nil"/>
              <w:bottom w:val="nil"/>
              <w:right w:val="nil"/>
            </w:tcBorders>
            <w:shd w:val="clear" w:color="auto" w:fill="auto"/>
            <w:noWrap/>
            <w:vAlign w:val="bottom"/>
          </w:tcPr>
          <w:p w14:paraId="07D2560D"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-0.001</w:t>
            </w:r>
          </w:p>
        </w:tc>
        <w:tc>
          <w:tcPr>
            <w:tcW w:w="510" w:type="pct"/>
            <w:tcBorders>
              <w:top w:val="nil"/>
              <w:left w:val="nil"/>
              <w:bottom w:val="nil"/>
              <w:right w:val="nil"/>
            </w:tcBorders>
            <w:shd w:val="clear" w:color="auto" w:fill="auto"/>
            <w:noWrap/>
            <w:vAlign w:val="bottom"/>
          </w:tcPr>
          <w:p w14:paraId="2B3BE566"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-0.001</w:t>
            </w:r>
          </w:p>
        </w:tc>
        <w:tc>
          <w:tcPr>
            <w:tcW w:w="510" w:type="pct"/>
            <w:tcBorders>
              <w:top w:val="nil"/>
              <w:left w:val="nil"/>
              <w:bottom w:val="nil"/>
              <w:right w:val="nil"/>
            </w:tcBorders>
            <w:shd w:val="clear" w:color="auto" w:fill="auto"/>
            <w:noWrap/>
            <w:vAlign w:val="bottom"/>
          </w:tcPr>
          <w:p w14:paraId="33DC4822"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-0.001</w:t>
            </w:r>
          </w:p>
        </w:tc>
        <w:tc>
          <w:tcPr>
            <w:tcW w:w="510" w:type="pct"/>
            <w:tcBorders>
              <w:top w:val="nil"/>
              <w:left w:val="nil"/>
              <w:bottom w:val="nil"/>
              <w:right w:val="nil"/>
            </w:tcBorders>
            <w:shd w:val="clear" w:color="auto" w:fill="auto"/>
            <w:noWrap/>
            <w:vAlign w:val="bottom"/>
          </w:tcPr>
          <w:p w14:paraId="24C7FE2B"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-0.001</w:t>
            </w:r>
          </w:p>
        </w:tc>
        <w:tc>
          <w:tcPr>
            <w:tcW w:w="510" w:type="pct"/>
            <w:tcBorders>
              <w:top w:val="nil"/>
              <w:left w:val="nil"/>
              <w:bottom w:val="nil"/>
              <w:right w:val="nil"/>
            </w:tcBorders>
            <w:shd w:val="clear" w:color="auto" w:fill="auto"/>
            <w:noWrap/>
            <w:vAlign w:val="bottom"/>
          </w:tcPr>
          <w:p w14:paraId="276E8BD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-0.001</w:t>
            </w:r>
          </w:p>
        </w:tc>
        <w:tc>
          <w:tcPr>
            <w:tcW w:w="510" w:type="pct"/>
            <w:tcBorders>
              <w:top w:val="nil"/>
              <w:left w:val="nil"/>
              <w:bottom w:val="nil"/>
              <w:right w:val="nil"/>
            </w:tcBorders>
            <w:shd w:val="clear" w:color="auto" w:fill="auto"/>
            <w:noWrap/>
            <w:vAlign w:val="bottom"/>
          </w:tcPr>
          <w:p w14:paraId="56F7973D"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-0.001</w:t>
            </w:r>
          </w:p>
        </w:tc>
        <w:tc>
          <w:tcPr>
            <w:tcW w:w="658" w:type="pct"/>
            <w:gridSpan w:val="2"/>
            <w:tcBorders>
              <w:top w:val="nil"/>
              <w:left w:val="nil"/>
              <w:bottom w:val="nil"/>
              <w:right w:val="nil"/>
            </w:tcBorders>
            <w:shd w:val="clear" w:color="auto" w:fill="auto"/>
            <w:noWrap/>
            <w:vAlign w:val="bottom"/>
          </w:tcPr>
          <w:p w14:paraId="7371DAB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-0.001</w:t>
            </w:r>
          </w:p>
        </w:tc>
      </w:tr>
      <w:tr w:rsidR="00684F99" w:rsidRPr="00050116" w14:paraId="7E0D6937" w14:textId="77777777">
        <w:trPr>
          <w:trHeight w:val="20"/>
        </w:trPr>
        <w:tc>
          <w:tcPr>
            <w:tcW w:w="772" w:type="pct"/>
            <w:tcBorders>
              <w:top w:val="nil"/>
              <w:left w:val="nil"/>
              <w:bottom w:val="nil"/>
              <w:right w:val="nil"/>
            </w:tcBorders>
            <w:shd w:val="clear" w:color="auto" w:fill="auto"/>
            <w:noWrap/>
            <w:vAlign w:val="bottom"/>
          </w:tcPr>
          <w:p w14:paraId="56C0716F"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2FCC8D36"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(-1.50)</w:t>
            </w:r>
          </w:p>
        </w:tc>
        <w:tc>
          <w:tcPr>
            <w:tcW w:w="510" w:type="pct"/>
            <w:tcBorders>
              <w:top w:val="nil"/>
              <w:left w:val="nil"/>
              <w:bottom w:val="nil"/>
              <w:right w:val="nil"/>
            </w:tcBorders>
            <w:shd w:val="clear" w:color="auto" w:fill="auto"/>
            <w:noWrap/>
            <w:vAlign w:val="bottom"/>
          </w:tcPr>
          <w:p w14:paraId="55521AF2"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(-1.32)</w:t>
            </w:r>
          </w:p>
        </w:tc>
        <w:tc>
          <w:tcPr>
            <w:tcW w:w="510" w:type="pct"/>
            <w:tcBorders>
              <w:top w:val="nil"/>
              <w:left w:val="nil"/>
              <w:bottom w:val="nil"/>
              <w:right w:val="nil"/>
            </w:tcBorders>
            <w:shd w:val="clear" w:color="auto" w:fill="auto"/>
            <w:noWrap/>
            <w:vAlign w:val="bottom"/>
          </w:tcPr>
          <w:p w14:paraId="49E096F2"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(-1.16)</w:t>
            </w:r>
          </w:p>
        </w:tc>
        <w:tc>
          <w:tcPr>
            <w:tcW w:w="510" w:type="pct"/>
            <w:tcBorders>
              <w:top w:val="nil"/>
              <w:left w:val="nil"/>
              <w:bottom w:val="nil"/>
              <w:right w:val="nil"/>
            </w:tcBorders>
            <w:shd w:val="clear" w:color="auto" w:fill="auto"/>
            <w:noWrap/>
            <w:vAlign w:val="bottom"/>
          </w:tcPr>
          <w:p w14:paraId="480BA45F"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(-1.81)</w:t>
            </w:r>
          </w:p>
        </w:tc>
        <w:tc>
          <w:tcPr>
            <w:tcW w:w="510" w:type="pct"/>
            <w:tcBorders>
              <w:top w:val="nil"/>
              <w:left w:val="nil"/>
              <w:bottom w:val="nil"/>
              <w:right w:val="nil"/>
            </w:tcBorders>
            <w:shd w:val="clear" w:color="auto" w:fill="auto"/>
            <w:noWrap/>
            <w:vAlign w:val="bottom"/>
          </w:tcPr>
          <w:p w14:paraId="01AD9DEB"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(-1.43)</w:t>
            </w:r>
          </w:p>
        </w:tc>
        <w:tc>
          <w:tcPr>
            <w:tcW w:w="510" w:type="pct"/>
            <w:tcBorders>
              <w:top w:val="nil"/>
              <w:left w:val="nil"/>
              <w:bottom w:val="nil"/>
              <w:right w:val="nil"/>
            </w:tcBorders>
            <w:shd w:val="clear" w:color="auto" w:fill="auto"/>
            <w:noWrap/>
            <w:vAlign w:val="bottom"/>
          </w:tcPr>
          <w:p w14:paraId="7C8FE5D5"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(-1.57)</w:t>
            </w:r>
          </w:p>
        </w:tc>
        <w:tc>
          <w:tcPr>
            <w:tcW w:w="510" w:type="pct"/>
            <w:tcBorders>
              <w:top w:val="nil"/>
              <w:left w:val="nil"/>
              <w:bottom w:val="nil"/>
              <w:right w:val="nil"/>
            </w:tcBorders>
            <w:shd w:val="clear" w:color="auto" w:fill="auto"/>
            <w:noWrap/>
            <w:vAlign w:val="bottom"/>
          </w:tcPr>
          <w:p w14:paraId="377115B1"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(-1.54)</w:t>
            </w:r>
          </w:p>
        </w:tc>
        <w:tc>
          <w:tcPr>
            <w:tcW w:w="658" w:type="pct"/>
            <w:gridSpan w:val="2"/>
            <w:tcBorders>
              <w:top w:val="nil"/>
              <w:left w:val="nil"/>
              <w:bottom w:val="nil"/>
              <w:right w:val="nil"/>
            </w:tcBorders>
            <w:shd w:val="clear" w:color="auto" w:fill="auto"/>
            <w:noWrap/>
            <w:vAlign w:val="bottom"/>
          </w:tcPr>
          <w:p w14:paraId="0859F4B5"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(-1.44)</w:t>
            </w:r>
          </w:p>
        </w:tc>
      </w:tr>
      <w:tr w:rsidR="00684F99" w:rsidRPr="00050116" w14:paraId="10C73EC4" w14:textId="77777777">
        <w:trPr>
          <w:trHeight w:val="20"/>
        </w:trPr>
        <w:tc>
          <w:tcPr>
            <w:tcW w:w="772" w:type="pct"/>
            <w:tcBorders>
              <w:top w:val="nil"/>
              <w:left w:val="nil"/>
              <w:bottom w:val="nil"/>
              <w:right w:val="nil"/>
            </w:tcBorders>
            <w:shd w:val="clear" w:color="auto" w:fill="auto"/>
            <w:noWrap/>
            <w:vAlign w:val="bottom"/>
          </w:tcPr>
          <w:p w14:paraId="638A5C4A"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Average IR</w:t>
            </w:r>
            <w:r w:rsidRPr="00050116">
              <w:rPr>
                <w:rFonts w:ascii="Times New Roman" w:eastAsia="Times New Roman" w:hAnsi="Times New Roman"/>
                <w:vertAlign w:val="subscript"/>
              </w:rPr>
              <w:t>-180toS1</w:t>
            </w:r>
          </w:p>
        </w:tc>
        <w:tc>
          <w:tcPr>
            <w:tcW w:w="510" w:type="pct"/>
            <w:tcBorders>
              <w:top w:val="nil"/>
              <w:left w:val="nil"/>
              <w:bottom w:val="nil"/>
              <w:right w:val="nil"/>
            </w:tcBorders>
            <w:shd w:val="clear" w:color="auto" w:fill="auto"/>
            <w:noWrap/>
            <w:vAlign w:val="bottom"/>
          </w:tcPr>
          <w:p w14:paraId="4E035FB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-0.269</w:t>
            </w:r>
          </w:p>
        </w:tc>
        <w:tc>
          <w:tcPr>
            <w:tcW w:w="510" w:type="pct"/>
            <w:tcBorders>
              <w:top w:val="nil"/>
              <w:left w:val="nil"/>
              <w:bottom w:val="nil"/>
              <w:right w:val="nil"/>
            </w:tcBorders>
            <w:shd w:val="clear" w:color="auto" w:fill="auto"/>
            <w:noWrap/>
            <w:vAlign w:val="bottom"/>
          </w:tcPr>
          <w:p w14:paraId="727BF1B4"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-0.307</w:t>
            </w:r>
          </w:p>
        </w:tc>
        <w:tc>
          <w:tcPr>
            <w:tcW w:w="510" w:type="pct"/>
            <w:tcBorders>
              <w:top w:val="nil"/>
              <w:left w:val="nil"/>
              <w:bottom w:val="nil"/>
              <w:right w:val="nil"/>
            </w:tcBorders>
            <w:shd w:val="clear" w:color="auto" w:fill="auto"/>
            <w:noWrap/>
            <w:vAlign w:val="bottom"/>
          </w:tcPr>
          <w:p w14:paraId="17F47AC2"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-0.200</w:t>
            </w:r>
          </w:p>
        </w:tc>
        <w:tc>
          <w:tcPr>
            <w:tcW w:w="510" w:type="pct"/>
            <w:tcBorders>
              <w:top w:val="nil"/>
              <w:left w:val="nil"/>
              <w:bottom w:val="nil"/>
              <w:right w:val="nil"/>
            </w:tcBorders>
            <w:shd w:val="clear" w:color="auto" w:fill="auto"/>
            <w:noWrap/>
            <w:vAlign w:val="bottom"/>
          </w:tcPr>
          <w:p w14:paraId="19161B67"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-0.236</w:t>
            </w:r>
          </w:p>
        </w:tc>
        <w:tc>
          <w:tcPr>
            <w:tcW w:w="510" w:type="pct"/>
            <w:tcBorders>
              <w:top w:val="nil"/>
              <w:left w:val="nil"/>
              <w:bottom w:val="nil"/>
              <w:right w:val="nil"/>
            </w:tcBorders>
            <w:shd w:val="clear" w:color="auto" w:fill="auto"/>
            <w:noWrap/>
            <w:vAlign w:val="bottom"/>
          </w:tcPr>
          <w:p w14:paraId="0025F75E"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-0.255</w:t>
            </w:r>
          </w:p>
        </w:tc>
        <w:tc>
          <w:tcPr>
            <w:tcW w:w="510" w:type="pct"/>
            <w:tcBorders>
              <w:top w:val="nil"/>
              <w:left w:val="nil"/>
              <w:bottom w:val="nil"/>
              <w:right w:val="nil"/>
            </w:tcBorders>
            <w:shd w:val="clear" w:color="auto" w:fill="auto"/>
            <w:noWrap/>
            <w:vAlign w:val="bottom"/>
          </w:tcPr>
          <w:p w14:paraId="4B8F866C"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-0.281</w:t>
            </w:r>
          </w:p>
        </w:tc>
        <w:tc>
          <w:tcPr>
            <w:tcW w:w="510" w:type="pct"/>
            <w:tcBorders>
              <w:top w:val="nil"/>
              <w:left w:val="nil"/>
              <w:bottom w:val="nil"/>
              <w:right w:val="nil"/>
            </w:tcBorders>
            <w:shd w:val="clear" w:color="auto" w:fill="auto"/>
            <w:noWrap/>
            <w:vAlign w:val="bottom"/>
          </w:tcPr>
          <w:p w14:paraId="5C24BCB1"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-0.276</w:t>
            </w:r>
          </w:p>
        </w:tc>
        <w:tc>
          <w:tcPr>
            <w:tcW w:w="658" w:type="pct"/>
            <w:gridSpan w:val="2"/>
            <w:tcBorders>
              <w:top w:val="nil"/>
              <w:left w:val="nil"/>
              <w:bottom w:val="nil"/>
              <w:right w:val="nil"/>
            </w:tcBorders>
            <w:shd w:val="clear" w:color="auto" w:fill="auto"/>
            <w:noWrap/>
            <w:vAlign w:val="bottom"/>
          </w:tcPr>
          <w:p w14:paraId="0867CA44"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-0.311</w:t>
            </w:r>
          </w:p>
        </w:tc>
      </w:tr>
      <w:tr w:rsidR="00684F99" w:rsidRPr="00050116" w14:paraId="4A715218" w14:textId="77777777">
        <w:trPr>
          <w:trHeight w:val="20"/>
        </w:trPr>
        <w:tc>
          <w:tcPr>
            <w:tcW w:w="772" w:type="pct"/>
            <w:tcBorders>
              <w:top w:val="nil"/>
              <w:left w:val="nil"/>
              <w:bottom w:val="nil"/>
              <w:right w:val="nil"/>
            </w:tcBorders>
            <w:shd w:val="clear" w:color="auto" w:fill="auto"/>
            <w:noWrap/>
            <w:vAlign w:val="bottom"/>
          </w:tcPr>
          <w:p w14:paraId="46BF9130"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3E31A9D1"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(-1.24)</w:t>
            </w:r>
          </w:p>
        </w:tc>
        <w:tc>
          <w:tcPr>
            <w:tcW w:w="510" w:type="pct"/>
            <w:tcBorders>
              <w:top w:val="nil"/>
              <w:left w:val="nil"/>
              <w:bottom w:val="nil"/>
              <w:right w:val="nil"/>
            </w:tcBorders>
            <w:shd w:val="clear" w:color="auto" w:fill="auto"/>
            <w:noWrap/>
            <w:vAlign w:val="bottom"/>
          </w:tcPr>
          <w:p w14:paraId="124C866E"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(-1.38)</w:t>
            </w:r>
          </w:p>
        </w:tc>
        <w:tc>
          <w:tcPr>
            <w:tcW w:w="510" w:type="pct"/>
            <w:tcBorders>
              <w:top w:val="nil"/>
              <w:left w:val="nil"/>
              <w:bottom w:val="nil"/>
              <w:right w:val="nil"/>
            </w:tcBorders>
            <w:shd w:val="clear" w:color="auto" w:fill="auto"/>
            <w:noWrap/>
            <w:vAlign w:val="bottom"/>
          </w:tcPr>
          <w:p w14:paraId="1CCDD2B9"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(-1.03)</w:t>
            </w:r>
          </w:p>
        </w:tc>
        <w:tc>
          <w:tcPr>
            <w:tcW w:w="510" w:type="pct"/>
            <w:tcBorders>
              <w:top w:val="nil"/>
              <w:left w:val="nil"/>
              <w:bottom w:val="nil"/>
              <w:right w:val="nil"/>
            </w:tcBorders>
            <w:shd w:val="clear" w:color="auto" w:fill="auto"/>
            <w:noWrap/>
            <w:vAlign w:val="bottom"/>
          </w:tcPr>
          <w:p w14:paraId="1F19D5DB"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(-1.02)</w:t>
            </w:r>
          </w:p>
        </w:tc>
        <w:tc>
          <w:tcPr>
            <w:tcW w:w="510" w:type="pct"/>
            <w:tcBorders>
              <w:top w:val="nil"/>
              <w:left w:val="nil"/>
              <w:bottom w:val="nil"/>
              <w:right w:val="nil"/>
            </w:tcBorders>
            <w:shd w:val="clear" w:color="auto" w:fill="auto"/>
            <w:noWrap/>
            <w:vAlign w:val="bottom"/>
          </w:tcPr>
          <w:p w14:paraId="3D2DF372"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(-1.16)</w:t>
            </w:r>
          </w:p>
        </w:tc>
        <w:tc>
          <w:tcPr>
            <w:tcW w:w="510" w:type="pct"/>
            <w:tcBorders>
              <w:top w:val="nil"/>
              <w:left w:val="nil"/>
              <w:bottom w:val="nil"/>
              <w:right w:val="nil"/>
            </w:tcBorders>
            <w:shd w:val="clear" w:color="auto" w:fill="auto"/>
            <w:noWrap/>
            <w:vAlign w:val="bottom"/>
          </w:tcPr>
          <w:p w14:paraId="26E141CB"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(-1.27)</w:t>
            </w:r>
          </w:p>
        </w:tc>
        <w:tc>
          <w:tcPr>
            <w:tcW w:w="510" w:type="pct"/>
            <w:tcBorders>
              <w:top w:val="nil"/>
              <w:left w:val="nil"/>
              <w:bottom w:val="nil"/>
              <w:right w:val="nil"/>
            </w:tcBorders>
            <w:shd w:val="clear" w:color="auto" w:fill="auto"/>
            <w:noWrap/>
            <w:vAlign w:val="bottom"/>
          </w:tcPr>
          <w:p w14:paraId="2AA5D95F"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(-1.25)</w:t>
            </w:r>
          </w:p>
        </w:tc>
        <w:tc>
          <w:tcPr>
            <w:tcW w:w="658" w:type="pct"/>
            <w:gridSpan w:val="2"/>
            <w:tcBorders>
              <w:top w:val="nil"/>
              <w:left w:val="nil"/>
              <w:bottom w:val="nil"/>
              <w:right w:val="nil"/>
            </w:tcBorders>
            <w:shd w:val="clear" w:color="auto" w:fill="auto"/>
            <w:noWrap/>
            <w:vAlign w:val="bottom"/>
          </w:tcPr>
          <w:p w14:paraId="3790D612"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(-1.26)</w:t>
            </w:r>
          </w:p>
        </w:tc>
      </w:tr>
      <w:tr w:rsidR="00684F99" w:rsidRPr="00050116" w14:paraId="34089EF5" w14:textId="77777777">
        <w:trPr>
          <w:trHeight w:val="20"/>
        </w:trPr>
        <w:tc>
          <w:tcPr>
            <w:tcW w:w="772" w:type="pct"/>
            <w:tcBorders>
              <w:top w:val="nil"/>
              <w:left w:val="nil"/>
              <w:bottom w:val="nil"/>
              <w:right w:val="nil"/>
            </w:tcBorders>
            <w:shd w:val="clear" w:color="auto" w:fill="auto"/>
            <w:noWrap/>
            <w:vAlign w:val="bottom"/>
          </w:tcPr>
          <w:p w14:paraId="78674F96"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 xml:space="preserve">Industry FE </w:t>
            </w:r>
          </w:p>
        </w:tc>
        <w:tc>
          <w:tcPr>
            <w:tcW w:w="510" w:type="pct"/>
            <w:tcBorders>
              <w:top w:val="nil"/>
              <w:left w:val="nil"/>
              <w:bottom w:val="nil"/>
              <w:right w:val="nil"/>
            </w:tcBorders>
            <w:shd w:val="clear" w:color="auto" w:fill="auto"/>
            <w:noWrap/>
            <w:vAlign w:val="bottom"/>
          </w:tcPr>
          <w:p w14:paraId="2E652AC6"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510" w:type="pct"/>
            <w:tcBorders>
              <w:top w:val="nil"/>
              <w:left w:val="nil"/>
              <w:bottom w:val="nil"/>
              <w:right w:val="nil"/>
            </w:tcBorders>
            <w:shd w:val="clear" w:color="auto" w:fill="auto"/>
            <w:noWrap/>
            <w:vAlign w:val="bottom"/>
          </w:tcPr>
          <w:p w14:paraId="7A26BC60"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510" w:type="pct"/>
            <w:tcBorders>
              <w:top w:val="nil"/>
              <w:left w:val="nil"/>
              <w:bottom w:val="nil"/>
              <w:right w:val="nil"/>
            </w:tcBorders>
            <w:shd w:val="clear" w:color="auto" w:fill="auto"/>
            <w:noWrap/>
            <w:vAlign w:val="bottom"/>
          </w:tcPr>
          <w:p w14:paraId="3B15B5E5"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510" w:type="pct"/>
            <w:tcBorders>
              <w:top w:val="nil"/>
              <w:left w:val="nil"/>
              <w:bottom w:val="nil"/>
              <w:right w:val="nil"/>
            </w:tcBorders>
            <w:shd w:val="clear" w:color="auto" w:fill="auto"/>
            <w:noWrap/>
            <w:vAlign w:val="bottom"/>
          </w:tcPr>
          <w:p w14:paraId="4AEFF851"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510" w:type="pct"/>
            <w:tcBorders>
              <w:top w:val="nil"/>
              <w:left w:val="nil"/>
              <w:bottom w:val="nil"/>
              <w:right w:val="nil"/>
            </w:tcBorders>
            <w:shd w:val="clear" w:color="auto" w:fill="auto"/>
            <w:noWrap/>
            <w:vAlign w:val="bottom"/>
          </w:tcPr>
          <w:p w14:paraId="73162B5E"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510" w:type="pct"/>
            <w:tcBorders>
              <w:top w:val="nil"/>
              <w:left w:val="nil"/>
              <w:bottom w:val="nil"/>
              <w:right w:val="nil"/>
            </w:tcBorders>
            <w:shd w:val="clear" w:color="auto" w:fill="auto"/>
            <w:noWrap/>
            <w:vAlign w:val="bottom"/>
          </w:tcPr>
          <w:p w14:paraId="348A9D3A"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510" w:type="pct"/>
            <w:tcBorders>
              <w:top w:val="nil"/>
              <w:left w:val="nil"/>
              <w:bottom w:val="nil"/>
              <w:right w:val="nil"/>
            </w:tcBorders>
            <w:shd w:val="clear" w:color="auto" w:fill="auto"/>
            <w:noWrap/>
            <w:vAlign w:val="bottom"/>
          </w:tcPr>
          <w:p w14:paraId="44BE7916"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658" w:type="pct"/>
            <w:gridSpan w:val="2"/>
            <w:tcBorders>
              <w:top w:val="nil"/>
              <w:left w:val="nil"/>
              <w:bottom w:val="nil"/>
              <w:right w:val="nil"/>
            </w:tcBorders>
            <w:shd w:val="clear" w:color="auto" w:fill="auto"/>
            <w:noWrap/>
            <w:vAlign w:val="bottom"/>
          </w:tcPr>
          <w:p w14:paraId="5A38119D"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r>
      <w:tr w:rsidR="00684F99" w:rsidRPr="00050116" w14:paraId="198F40FC" w14:textId="77777777">
        <w:trPr>
          <w:trHeight w:val="20"/>
        </w:trPr>
        <w:tc>
          <w:tcPr>
            <w:tcW w:w="772" w:type="pct"/>
            <w:tcBorders>
              <w:top w:val="nil"/>
              <w:left w:val="nil"/>
              <w:right w:val="nil"/>
            </w:tcBorders>
            <w:shd w:val="clear" w:color="auto" w:fill="auto"/>
            <w:noWrap/>
            <w:vAlign w:val="bottom"/>
          </w:tcPr>
          <w:p w14:paraId="49C6FE8F"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Year FE</w:t>
            </w:r>
          </w:p>
        </w:tc>
        <w:tc>
          <w:tcPr>
            <w:tcW w:w="510" w:type="pct"/>
            <w:tcBorders>
              <w:top w:val="nil"/>
              <w:left w:val="nil"/>
              <w:right w:val="nil"/>
            </w:tcBorders>
            <w:shd w:val="clear" w:color="auto" w:fill="auto"/>
            <w:noWrap/>
            <w:vAlign w:val="bottom"/>
          </w:tcPr>
          <w:p w14:paraId="7220A0D1"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510" w:type="pct"/>
            <w:tcBorders>
              <w:top w:val="nil"/>
              <w:left w:val="nil"/>
              <w:right w:val="nil"/>
            </w:tcBorders>
            <w:shd w:val="clear" w:color="auto" w:fill="auto"/>
            <w:noWrap/>
            <w:vAlign w:val="bottom"/>
          </w:tcPr>
          <w:p w14:paraId="68C66F34"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510" w:type="pct"/>
            <w:tcBorders>
              <w:top w:val="nil"/>
              <w:left w:val="nil"/>
              <w:right w:val="nil"/>
            </w:tcBorders>
            <w:shd w:val="clear" w:color="auto" w:fill="auto"/>
            <w:noWrap/>
            <w:vAlign w:val="bottom"/>
          </w:tcPr>
          <w:p w14:paraId="1FA512B5"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510" w:type="pct"/>
            <w:tcBorders>
              <w:top w:val="nil"/>
              <w:left w:val="nil"/>
              <w:right w:val="nil"/>
            </w:tcBorders>
            <w:shd w:val="clear" w:color="auto" w:fill="auto"/>
            <w:noWrap/>
            <w:vAlign w:val="bottom"/>
          </w:tcPr>
          <w:p w14:paraId="1ACB640D"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510" w:type="pct"/>
            <w:tcBorders>
              <w:top w:val="nil"/>
              <w:left w:val="nil"/>
              <w:right w:val="nil"/>
            </w:tcBorders>
            <w:shd w:val="clear" w:color="auto" w:fill="auto"/>
            <w:noWrap/>
            <w:vAlign w:val="bottom"/>
          </w:tcPr>
          <w:p w14:paraId="07CA0657"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510" w:type="pct"/>
            <w:tcBorders>
              <w:top w:val="nil"/>
              <w:left w:val="nil"/>
              <w:right w:val="nil"/>
            </w:tcBorders>
            <w:shd w:val="clear" w:color="auto" w:fill="auto"/>
            <w:noWrap/>
            <w:vAlign w:val="bottom"/>
          </w:tcPr>
          <w:p w14:paraId="6C61F33F"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510" w:type="pct"/>
            <w:tcBorders>
              <w:top w:val="nil"/>
              <w:left w:val="nil"/>
              <w:right w:val="nil"/>
            </w:tcBorders>
            <w:shd w:val="clear" w:color="auto" w:fill="auto"/>
            <w:noWrap/>
            <w:vAlign w:val="bottom"/>
          </w:tcPr>
          <w:p w14:paraId="04BDA835"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c>
          <w:tcPr>
            <w:tcW w:w="658" w:type="pct"/>
            <w:gridSpan w:val="2"/>
            <w:tcBorders>
              <w:top w:val="nil"/>
              <w:left w:val="nil"/>
              <w:right w:val="nil"/>
            </w:tcBorders>
            <w:shd w:val="clear" w:color="auto" w:fill="auto"/>
            <w:noWrap/>
            <w:vAlign w:val="bottom"/>
          </w:tcPr>
          <w:p w14:paraId="7AEAB784" w14:textId="77777777" w:rsidR="00684F99" w:rsidRPr="00390704" w:rsidRDefault="00684F99" w:rsidP="00684F99">
            <w:pPr>
              <w:spacing w:after="0" w:line="240" w:lineRule="auto"/>
              <w:contextualSpacing/>
              <w:jc w:val="center"/>
              <w:rPr>
                <w:rFonts w:ascii="Times New Roman" w:eastAsia="Times New Roman" w:hAnsi="Times New Roman"/>
              </w:rPr>
            </w:pPr>
            <w:r w:rsidRPr="00390704">
              <w:rPr>
                <w:rFonts w:ascii="Times New Roman" w:eastAsia="Times New Roman" w:hAnsi="Times New Roman"/>
              </w:rPr>
              <w:t>Y</w:t>
            </w:r>
          </w:p>
        </w:tc>
      </w:tr>
      <w:tr w:rsidR="00684F99" w:rsidRPr="00050116" w14:paraId="1211BBE9" w14:textId="77777777">
        <w:trPr>
          <w:trHeight w:val="20"/>
        </w:trPr>
        <w:tc>
          <w:tcPr>
            <w:tcW w:w="772" w:type="pct"/>
            <w:shd w:val="clear" w:color="auto" w:fill="auto"/>
            <w:noWrap/>
            <w:vAlign w:val="bottom"/>
          </w:tcPr>
          <w:p w14:paraId="27BCCB1B"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Constant</w:t>
            </w:r>
          </w:p>
        </w:tc>
        <w:tc>
          <w:tcPr>
            <w:tcW w:w="510" w:type="pct"/>
            <w:shd w:val="clear" w:color="auto" w:fill="auto"/>
            <w:noWrap/>
            <w:vAlign w:val="bottom"/>
          </w:tcPr>
          <w:p w14:paraId="10C89032"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-0.229***</w:t>
            </w:r>
          </w:p>
        </w:tc>
        <w:tc>
          <w:tcPr>
            <w:tcW w:w="510" w:type="pct"/>
            <w:shd w:val="clear" w:color="auto" w:fill="auto"/>
            <w:noWrap/>
            <w:vAlign w:val="bottom"/>
          </w:tcPr>
          <w:p w14:paraId="7950894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-0.242***</w:t>
            </w:r>
          </w:p>
        </w:tc>
        <w:tc>
          <w:tcPr>
            <w:tcW w:w="510" w:type="pct"/>
            <w:shd w:val="clear" w:color="auto" w:fill="auto"/>
            <w:noWrap/>
            <w:vAlign w:val="bottom"/>
          </w:tcPr>
          <w:p w14:paraId="21AF7510"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-0.269***</w:t>
            </w:r>
          </w:p>
        </w:tc>
        <w:tc>
          <w:tcPr>
            <w:tcW w:w="510" w:type="pct"/>
            <w:shd w:val="clear" w:color="auto" w:fill="auto"/>
            <w:noWrap/>
            <w:vAlign w:val="bottom"/>
          </w:tcPr>
          <w:p w14:paraId="632A9B7C"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-0.227***</w:t>
            </w:r>
          </w:p>
        </w:tc>
        <w:tc>
          <w:tcPr>
            <w:tcW w:w="510" w:type="pct"/>
            <w:shd w:val="clear" w:color="auto" w:fill="auto"/>
            <w:noWrap/>
            <w:vAlign w:val="bottom"/>
          </w:tcPr>
          <w:p w14:paraId="749BD87C"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-0.233***</w:t>
            </w:r>
          </w:p>
        </w:tc>
        <w:tc>
          <w:tcPr>
            <w:tcW w:w="510" w:type="pct"/>
            <w:shd w:val="clear" w:color="auto" w:fill="auto"/>
            <w:noWrap/>
            <w:vAlign w:val="bottom"/>
          </w:tcPr>
          <w:p w14:paraId="19CCF13B"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-0.232***</w:t>
            </w:r>
          </w:p>
        </w:tc>
        <w:tc>
          <w:tcPr>
            <w:tcW w:w="510" w:type="pct"/>
            <w:shd w:val="clear" w:color="auto" w:fill="auto"/>
            <w:noWrap/>
            <w:vAlign w:val="bottom"/>
          </w:tcPr>
          <w:p w14:paraId="664F125D"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-0.279***</w:t>
            </w:r>
          </w:p>
        </w:tc>
        <w:tc>
          <w:tcPr>
            <w:tcW w:w="658" w:type="pct"/>
            <w:gridSpan w:val="2"/>
            <w:shd w:val="clear" w:color="auto" w:fill="auto"/>
            <w:noWrap/>
            <w:vAlign w:val="bottom"/>
          </w:tcPr>
          <w:p w14:paraId="028060E4"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-0.295***</w:t>
            </w:r>
          </w:p>
        </w:tc>
      </w:tr>
      <w:tr w:rsidR="00684F99" w:rsidRPr="00050116" w14:paraId="1D21409C" w14:textId="77777777">
        <w:trPr>
          <w:trHeight w:val="20"/>
        </w:trPr>
        <w:tc>
          <w:tcPr>
            <w:tcW w:w="772" w:type="pct"/>
            <w:shd w:val="clear" w:color="auto" w:fill="auto"/>
            <w:noWrap/>
            <w:vAlign w:val="bottom"/>
          </w:tcPr>
          <w:p w14:paraId="4D628C26"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shd w:val="clear" w:color="auto" w:fill="auto"/>
            <w:noWrap/>
            <w:vAlign w:val="bottom"/>
          </w:tcPr>
          <w:p w14:paraId="58A7689E"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(-4.10)</w:t>
            </w:r>
          </w:p>
        </w:tc>
        <w:tc>
          <w:tcPr>
            <w:tcW w:w="510" w:type="pct"/>
            <w:shd w:val="clear" w:color="auto" w:fill="auto"/>
            <w:noWrap/>
            <w:vAlign w:val="bottom"/>
          </w:tcPr>
          <w:p w14:paraId="296554EF"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(-4.38)</w:t>
            </w:r>
          </w:p>
        </w:tc>
        <w:tc>
          <w:tcPr>
            <w:tcW w:w="510" w:type="pct"/>
            <w:shd w:val="clear" w:color="auto" w:fill="auto"/>
            <w:noWrap/>
            <w:vAlign w:val="bottom"/>
          </w:tcPr>
          <w:p w14:paraId="2F781F01"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(-4.33)</w:t>
            </w:r>
          </w:p>
        </w:tc>
        <w:tc>
          <w:tcPr>
            <w:tcW w:w="510" w:type="pct"/>
            <w:shd w:val="clear" w:color="auto" w:fill="auto"/>
            <w:noWrap/>
            <w:vAlign w:val="bottom"/>
          </w:tcPr>
          <w:p w14:paraId="2E4A3C76"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(-4.14)</w:t>
            </w:r>
          </w:p>
        </w:tc>
        <w:tc>
          <w:tcPr>
            <w:tcW w:w="510" w:type="pct"/>
            <w:shd w:val="clear" w:color="auto" w:fill="auto"/>
            <w:noWrap/>
            <w:vAlign w:val="bottom"/>
          </w:tcPr>
          <w:p w14:paraId="70FE3F33"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(-3.97)</w:t>
            </w:r>
          </w:p>
        </w:tc>
        <w:tc>
          <w:tcPr>
            <w:tcW w:w="510" w:type="pct"/>
            <w:shd w:val="clear" w:color="auto" w:fill="auto"/>
            <w:noWrap/>
            <w:vAlign w:val="bottom"/>
          </w:tcPr>
          <w:p w14:paraId="64CB7A8A"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(-4.39)</w:t>
            </w:r>
          </w:p>
        </w:tc>
        <w:tc>
          <w:tcPr>
            <w:tcW w:w="510" w:type="pct"/>
            <w:shd w:val="clear" w:color="auto" w:fill="auto"/>
            <w:noWrap/>
            <w:vAlign w:val="bottom"/>
          </w:tcPr>
          <w:p w14:paraId="6D28F970"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(-4.79)</w:t>
            </w:r>
          </w:p>
        </w:tc>
        <w:tc>
          <w:tcPr>
            <w:tcW w:w="658" w:type="pct"/>
            <w:gridSpan w:val="2"/>
            <w:shd w:val="clear" w:color="auto" w:fill="auto"/>
            <w:noWrap/>
            <w:vAlign w:val="bottom"/>
          </w:tcPr>
          <w:p w14:paraId="57F640D0"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(-5.84)</w:t>
            </w:r>
          </w:p>
        </w:tc>
      </w:tr>
      <w:tr w:rsidR="00684F99" w:rsidRPr="00050116" w14:paraId="70C796E4" w14:textId="77777777">
        <w:trPr>
          <w:trHeight w:val="20"/>
        </w:trPr>
        <w:tc>
          <w:tcPr>
            <w:tcW w:w="772" w:type="pct"/>
            <w:shd w:val="clear" w:color="auto" w:fill="auto"/>
            <w:noWrap/>
            <w:vAlign w:val="bottom"/>
          </w:tcPr>
          <w:p w14:paraId="1FB85A5E"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Observations</w:t>
            </w:r>
          </w:p>
        </w:tc>
        <w:tc>
          <w:tcPr>
            <w:tcW w:w="510" w:type="pct"/>
            <w:shd w:val="clear" w:color="auto" w:fill="auto"/>
            <w:noWrap/>
            <w:vAlign w:val="bottom"/>
          </w:tcPr>
          <w:p w14:paraId="7E6F9CBD"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300</w:t>
            </w:r>
          </w:p>
        </w:tc>
        <w:tc>
          <w:tcPr>
            <w:tcW w:w="510" w:type="pct"/>
            <w:shd w:val="clear" w:color="auto" w:fill="auto"/>
            <w:noWrap/>
            <w:vAlign w:val="bottom"/>
          </w:tcPr>
          <w:p w14:paraId="1ADD01A3"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300</w:t>
            </w:r>
          </w:p>
        </w:tc>
        <w:tc>
          <w:tcPr>
            <w:tcW w:w="510" w:type="pct"/>
            <w:shd w:val="clear" w:color="auto" w:fill="auto"/>
            <w:noWrap/>
            <w:vAlign w:val="bottom"/>
          </w:tcPr>
          <w:p w14:paraId="2B94912C"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300</w:t>
            </w:r>
          </w:p>
        </w:tc>
        <w:tc>
          <w:tcPr>
            <w:tcW w:w="510" w:type="pct"/>
            <w:shd w:val="clear" w:color="auto" w:fill="auto"/>
            <w:noWrap/>
            <w:vAlign w:val="bottom"/>
          </w:tcPr>
          <w:p w14:paraId="7D921F5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300</w:t>
            </w:r>
          </w:p>
        </w:tc>
        <w:tc>
          <w:tcPr>
            <w:tcW w:w="510" w:type="pct"/>
            <w:shd w:val="clear" w:color="auto" w:fill="auto"/>
            <w:noWrap/>
            <w:vAlign w:val="bottom"/>
          </w:tcPr>
          <w:p w14:paraId="69C9756B"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300</w:t>
            </w:r>
          </w:p>
        </w:tc>
        <w:tc>
          <w:tcPr>
            <w:tcW w:w="510" w:type="pct"/>
            <w:shd w:val="clear" w:color="auto" w:fill="auto"/>
            <w:noWrap/>
            <w:vAlign w:val="bottom"/>
          </w:tcPr>
          <w:p w14:paraId="70AA6CD9"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300</w:t>
            </w:r>
          </w:p>
        </w:tc>
        <w:tc>
          <w:tcPr>
            <w:tcW w:w="510" w:type="pct"/>
            <w:shd w:val="clear" w:color="auto" w:fill="auto"/>
            <w:noWrap/>
            <w:vAlign w:val="bottom"/>
          </w:tcPr>
          <w:p w14:paraId="551EBF03"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300</w:t>
            </w:r>
          </w:p>
        </w:tc>
        <w:tc>
          <w:tcPr>
            <w:tcW w:w="658" w:type="pct"/>
            <w:gridSpan w:val="2"/>
            <w:shd w:val="clear" w:color="auto" w:fill="auto"/>
            <w:noWrap/>
            <w:vAlign w:val="bottom"/>
          </w:tcPr>
          <w:p w14:paraId="1792AB70"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300</w:t>
            </w:r>
          </w:p>
        </w:tc>
      </w:tr>
      <w:tr w:rsidR="00684F99" w:rsidRPr="00050116" w14:paraId="1BA8E183" w14:textId="77777777">
        <w:trPr>
          <w:trHeight w:val="20"/>
        </w:trPr>
        <w:tc>
          <w:tcPr>
            <w:tcW w:w="772" w:type="pct"/>
            <w:tcBorders>
              <w:left w:val="nil"/>
              <w:bottom w:val="single" w:sz="8" w:space="0" w:color="auto"/>
              <w:right w:val="nil"/>
            </w:tcBorders>
            <w:shd w:val="clear" w:color="auto" w:fill="auto"/>
            <w:noWrap/>
            <w:vAlign w:val="bottom"/>
          </w:tcPr>
          <w:p w14:paraId="33F4934D" w14:textId="77777777" w:rsidR="00684F99" w:rsidRPr="00050116" w:rsidRDefault="00684F99" w:rsidP="00684F99">
            <w:pPr>
              <w:spacing w:after="0" w:line="240" w:lineRule="auto"/>
              <w:contextualSpacing/>
              <w:rPr>
                <w:rFonts w:ascii="Times New Roman" w:eastAsia="Times New Roman" w:hAnsi="Times New Roman"/>
                <w:vertAlign w:val="superscript"/>
              </w:rPr>
            </w:pPr>
            <w:r w:rsidRPr="00050116">
              <w:rPr>
                <w:rFonts w:ascii="Times New Roman" w:eastAsia="Times New Roman" w:hAnsi="Times New Roman"/>
              </w:rPr>
              <w:t>Adjusted R</w:t>
            </w:r>
            <w:r w:rsidRPr="00050116">
              <w:rPr>
                <w:rFonts w:ascii="Times New Roman" w:eastAsia="Times New Roman" w:hAnsi="Times New Roman"/>
                <w:vertAlign w:val="superscript"/>
              </w:rPr>
              <w:t>2</w:t>
            </w:r>
          </w:p>
        </w:tc>
        <w:tc>
          <w:tcPr>
            <w:tcW w:w="510" w:type="pct"/>
            <w:tcBorders>
              <w:left w:val="nil"/>
              <w:bottom w:val="single" w:sz="8" w:space="0" w:color="auto"/>
              <w:right w:val="nil"/>
            </w:tcBorders>
            <w:shd w:val="clear" w:color="auto" w:fill="auto"/>
            <w:noWrap/>
            <w:vAlign w:val="bottom"/>
          </w:tcPr>
          <w:p w14:paraId="48C3CF2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0.349</w:t>
            </w:r>
          </w:p>
        </w:tc>
        <w:tc>
          <w:tcPr>
            <w:tcW w:w="510" w:type="pct"/>
            <w:tcBorders>
              <w:left w:val="nil"/>
              <w:bottom w:val="single" w:sz="8" w:space="0" w:color="auto"/>
              <w:right w:val="nil"/>
            </w:tcBorders>
            <w:shd w:val="clear" w:color="auto" w:fill="auto"/>
            <w:noWrap/>
            <w:vAlign w:val="bottom"/>
          </w:tcPr>
          <w:p w14:paraId="1AEF17BC"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0.345</w:t>
            </w:r>
          </w:p>
        </w:tc>
        <w:tc>
          <w:tcPr>
            <w:tcW w:w="510" w:type="pct"/>
            <w:tcBorders>
              <w:left w:val="nil"/>
              <w:bottom w:val="single" w:sz="8" w:space="0" w:color="auto"/>
              <w:right w:val="nil"/>
            </w:tcBorders>
            <w:shd w:val="clear" w:color="auto" w:fill="auto"/>
            <w:noWrap/>
            <w:vAlign w:val="bottom"/>
          </w:tcPr>
          <w:p w14:paraId="616E57D8"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0.343</w:t>
            </w:r>
          </w:p>
        </w:tc>
        <w:tc>
          <w:tcPr>
            <w:tcW w:w="510" w:type="pct"/>
            <w:tcBorders>
              <w:left w:val="nil"/>
              <w:bottom w:val="single" w:sz="8" w:space="0" w:color="auto"/>
              <w:right w:val="nil"/>
            </w:tcBorders>
            <w:shd w:val="clear" w:color="auto" w:fill="auto"/>
            <w:noWrap/>
            <w:vAlign w:val="bottom"/>
          </w:tcPr>
          <w:p w14:paraId="612CDD6C"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0.342</w:t>
            </w:r>
          </w:p>
        </w:tc>
        <w:tc>
          <w:tcPr>
            <w:tcW w:w="510" w:type="pct"/>
            <w:tcBorders>
              <w:left w:val="nil"/>
              <w:bottom w:val="single" w:sz="8" w:space="0" w:color="auto"/>
              <w:right w:val="nil"/>
            </w:tcBorders>
            <w:shd w:val="clear" w:color="auto" w:fill="auto"/>
            <w:noWrap/>
            <w:vAlign w:val="bottom"/>
          </w:tcPr>
          <w:p w14:paraId="11375DEA"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0.348</w:t>
            </w:r>
          </w:p>
        </w:tc>
        <w:tc>
          <w:tcPr>
            <w:tcW w:w="510" w:type="pct"/>
            <w:tcBorders>
              <w:left w:val="nil"/>
              <w:bottom w:val="single" w:sz="8" w:space="0" w:color="auto"/>
              <w:right w:val="nil"/>
            </w:tcBorders>
            <w:shd w:val="clear" w:color="auto" w:fill="auto"/>
            <w:noWrap/>
            <w:vAlign w:val="bottom"/>
          </w:tcPr>
          <w:p w14:paraId="141AA025"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0.346</w:t>
            </w:r>
          </w:p>
        </w:tc>
        <w:tc>
          <w:tcPr>
            <w:tcW w:w="510" w:type="pct"/>
            <w:tcBorders>
              <w:left w:val="nil"/>
              <w:bottom w:val="single" w:sz="8" w:space="0" w:color="auto"/>
              <w:right w:val="nil"/>
            </w:tcBorders>
            <w:shd w:val="clear" w:color="auto" w:fill="auto"/>
            <w:noWrap/>
            <w:vAlign w:val="bottom"/>
          </w:tcPr>
          <w:p w14:paraId="5C7E5F84"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0.343</w:t>
            </w:r>
          </w:p>
        </w:tc>
        <w:tc>
          <w:tcPr>
            <w:tcW w:w="658" w:type="pct"/>
            <w:gridSpan w:val="2"/>
            <w:tcBorders>
              <w:left w:val="nil"/>
              <w:bottom w:val="single" w:sz="8" w:space="0" w:color="auto"/>
            </w:tcBorders>
            <w:shd w:val="clear" w:color="auto" w:fill="auto"/>
            <w:noWrap/>
            <w:vAlign w:val="bottom"/>
          </w:tcPr>
          <w:p w14:paraId="77232E01" w14:textId="77777777" w:rsidR="00684F99" w:rsidRPr="00390704" w:rsidRDefault="00684F99" w:rsidP="00684F99">
            <w:pPr>
              <w:spacing w:after="0" w:line="240" w:lineRule="auto"/>
              <w:jc w:val="center"/>
              <w:rPr>
                <w:rFonts w:ascii="Times New Roman" w:hAnsi="Times New Roman"/>
              </w:rPr>
            </w:pPr>
            <w:r w:rsidRPr="004F240A">
              <w:rPr>
                <w:rFonts w:ascii="Times New Roman" w:hAnsi="Times New Roman"/>
              </w:rPr>
              <w:t>0.327</w:t>
            </w:r>
          </w:p>
        </w:tc>
      </w:tr>
    </w:tbl>
    <w:p w14:paraId="38E02FE3" w14:textId="77777777" w:rsidR="00684F99" w:rsidRPr="003C3A06" w:rsidRDefault="00684F99">
      <w:pPr>
        <w:rPr>
          <w:rFonts w:ascii="Times New Roman" w:hAnsi="Times New Roman"/>
          <w:b/>
          <w:sz w:val="20"/>
          <w:szCs w:val="20"/>
        </w:rPr>
      </w:pPr>
    </w:p>
    <w:p w14:paraId="0B99F461" w14:textId="77777777" w:rsidR="00684F99" w:rsidRDefault="00684F99" w:rsidP="00684F99">
      <w:pPr>
        <w:spacing w:after="0" w:line="240" w:lineRule="auto"/>
        <w:jc w:val="center"/>
        <w:rPr>
          <w:rFonts w:ascii="Times New Roman" w:hAnsi="Times New Roman"/>
          <w:b/>
          <w:sz w:val="20"/>
          <w:szCs w:val="20"/>
        </w:rPr>
      </w:pPr>
    </w:p>
    <w:p w14:paraId="2C40E9B5" w14:textId="77777777" w:rsidR="00684F99" w:rsidRDefault="00684F99">
      <w:pPr>
        <w:rPr>
          <w:rFonts w:ascii="Times New Roman" w:hAnsi="Times New Roman"/>
          <w:b/>
          <w:sz w:val="20"/>
          <w:szCs w:val="20"/>
        </w:rPr>
      </w:pPr>
      <w:r>
        <w:rPr>
          <w:rFonts w:ascii="Times New Roman" w:hAnsi="Times New Roman"/>
          <w:b/>
          <w:sz w:val="20"/>
          <w:szCs w:val="20"/>
        </w:rPr>
        <w:br w:type="page"/>
      </w:r>
    </w:p>
    <w:p w14:paraId="51528EA2" w14:textId="77777777" w:rsidR="00684F99" w:rsidRPr="003C3A06" w:rsidRDefault="00684F99" w:rsidP="00684F99">
      <w:pPr>
        <w:spacing w:after="0" w:line="240" w:lineRule="auto"/>
        <w:jc w:val="center"/>
        <w:rPr>
          <w:rFonts w:ascii="Times New Roman" w:hAnsi="Times New Roman"/>
          <w:b/>
          <w:sz w:val="20"/>
          <w:szCs w:val="20"/>
        </w:rPr>
      </w:pPr>
      <w:r>
        <w:rPr>
          <w:rFonts w:ascii="Times New Roman" w:hAnsi="Times New Roman"/>
          <w:b/>
          <w:sz w:val="20"/>
          <w:szCs w:val="20"/>
        </w:rPr>
        <w:lastRenderedPageBreak/>
        <w:t>Table 10</w:t>
      </w:r>
    </w:p>
    <w:p w14:paraId="6736BA6F" w14:textId="77777777" w:rsidR="00684F99" w:rsidRPr="003C3A06" w:rsidRDefault="00684F99" w:rsidP="00684F99">
      <w:pPr>
        <w:spacing w:after="0" w:line="240" w:lineRule="auto"/>
        <w:jc w:val="center"/>
        <w:rPr>
          <w:rFonts w:ascii="Times New Roman" w:hAnsi="Times New Roman"/>
          <w:b/>
          <w:sz w:val="20"/>
          <w:szCs w:val="20"/>
        </w:rPr>
      </w:pPr>
      <w:r w:rsidRPr="003C3A06">
        <w:rPr>
          <w:rFonts w:ascii="Times New Roman" w:hAnsi="Times New Roman"/>
          <w:b/>
          <w:sz w:val="20"/>
          <w:szCs w:val="20"/>
        </w:rPr>
        <w:t>Effect of Document View Effect of Viewers on the Initial Return</w:t>
      </w:r>
    </w:p>
    <w:p w14:paraId="399B2F82" w14:textId="77777777" w:rsidR="00684F99" w:rsidRDefault="00684F99" w:rsidP="00684F99">
      <w:pPr>
        <w:spacing w:after="0" w:line="240" w:lineRule="auto"/>
        <w:jc w:val="both"/>
        <w:rPr>
          <w:rFonts w:ascii="Times New Roman" w:hAnsi="Times New Roman"/>
          <w:color w:val="000000"/>
          <w:kern w:val="24"/>
        </w:rPr>
      </w:pPr>
      <w:r w:rsidRPr="00373EA9">
        <w:rPr>
          <w:rFonts w:ascii="Times New Roman" w:hAnsi="Times New Roman"/>
        </w:rPr>
        <w:t xml:space="preserve">OLS regression examining the effect of the number of viewers on the day of and the day after the filing of the first price range on the independent variable, </w:t>
      </w:r>
      <w:r w:rsidRPr="00373EA9">
        <w:rPr>
          <w:rFonts w:ascii="Times New Roman" w:hAnsi="Times New Roman"/>
          <w:color w:val="000000"/>
          <w:kern w:val="24"/>
        </w:rPr>
        <w:t xml:space="preserve">initial return. </w:t>
      </w:r>
      <w:r>
        <w:rPr>
          <w:rFonts w:ascii="Times New Roman" w:hAnsi="Times New Roman"/>
          <w:color w:val="000000"/>
          <w:kern w:val="24"/>
        </w:rPr>
        <w:t xml:space="preserve">Thirty three IPOs (of the 907 completed IPOs) have missing data on views at the first offer price range amendment and are excluded. </w:t>
      </w:r>
      <w:r w:rsidRPr="00373EA9">
        <w:rPr>
          <w:rFonts w:ascii="Times New Roman" w:hAnsi="Times New Roman"/>
          <w:color w:val="000000"/>
          <w:kern w:val="24"/>
        </w:rPr>
        <w:t>Initial return is the change in from the offer price to the price at the close of the first trading day</w:t>
      </w:r>
      <w:r w:rsidRPr="00373EA9">
        <w:rPr>
          <w:rFonts w:ascii="Times New Roman" w:hAnsi="Times New Roman"/>
        </w:rPr>
        <w:t xml:space="preserve">. </w:t>
      </w:r>
      <w:r>
        <w:rPr>
          <w:rFonts w:ascii="Times New Roman" w:hAnsi="Times New Roman"/>
        </w:rPr>
        <w:t>The main independent variable of interest, v</w:t>
      </w:r>
      <w:r w:rsidRPr="007C18E2">
        <w:rPr>
          <w:rFonts w:ascii="Times New Roman" w:hAnsi="Times New Roman"/>
        </w:rPr>
        <w:t xml:space="preserve">iewers </w:t>
      </w:r>
      <w:r>
        <w:rPr>
          <w:rFonts w:ascii="Times New Roman" w:hAnsi="Times New Roman"/>
        </w:rPr>
        <w:t xml:space="preserve">and document views </w:t>
      </w:r>
      <w:r w:rsidRPr="007C18E2">
        <w:rPr>
          <w:rFonts w:ascii="Times New Roman" w:hAnsi="Times New Roman"/>
        </w:rPr>
        <w:t xml:space="preserve">at the time of the filing of the </w:t>
      </w:r>
      <w:r>
        <w:rPr>
          <w:rFonts w:ascii="Times New Roman" w:hAnsi="Times New Roman"/>
        </w:rPr>
        <w:t>first offer price range amendment,</w:t>
      </w:r>
      <w:r w:rsidRPr="00373EA9">
        <w:rPr>
          <w:rFonts w:ascii="Times New Roman" w:hAnsi="Times New Roman"/>
        </w:rPr>
        <w:t xml:space="preserve"> are categorized as </w:t>
      </w:r>
      <w:r>
        <w:rPr>
          <w:rFonts w:ascii="Times New Roman" w:hAnsi="Times New Roman"/>
        </w:rPr>
        <w:t>all viewers of the IPO’s documents (</w:t>
      </w:r>
      <w:r w:rsidRPr="00373EA9">
        <w:rPr>
          <w:rFonts w:ascii="Times New Roman" w:hAnsi="Times New Roman"/>
          <w:i/>
        </w:rPr>
        <w:t xml:space="preserve">All </w:t>
      </w:r>
      <w:r w:rsidRPr="00373EA9">
        <w:rPr>
          <w:rFonts w:ascii="Times New Roman" w:hAnsi="Times New Roman"/>
          <w:i/>
          <w:color w:val="000000"/>
          <w:kern w:val="24"/>
        </w:rPr>
        <w:t>Viewers</w:t>
      </w:r>
      <w:r w:rsidRPr="00373EA9">
        <w:rPr>
          <w:rFonts w:ascii="Times New Roman" w:hAnsi="Times New Roman"/>
          <w:color w:val="000000"/>
          <w:kern w:val="24"/>
        </w:rPr>
        <w:t>), human viewers (</w:t>
      </w:r>
      <w:r w:rsidRPr="00373EA9">
        <w:rPr>
          <w:rFonts w:ascii="Times New Roman" w:hAnsi="Times New Roman"/>
          <w:i/>
          <w:color w:val="000000"/>
          <w:kern w:val="24"/>
        </w:rPr>
        <w:t>All Viewers Human</w:t>
      </w:r>
      <w:r w:rsidRPr="00373EA9">
        <w:rPr>
          <w:rFonts w:ascii="Times New Roman" w:hAnsi="Times New Roman"/>
          <w:color w:val="000000"/>
          <w:kern w:val="24"/>
        </w:rPr>
        <w:t>), bot viewers (</w:t>
      </w:r>
      <w:r w:rsidRPr="00373EA9">
        <w:rPr>
          <w:rFonts w:ascii="Times New Roman" w:hAnsi="Times New Roman"/>
          <w:i/>
          <w:color w:val="000000"/>
          <w:kern w:val="24"/>
        </w:rPr>
        <w:t>All Viewers Bot</w:t>
      </w:r>
      <w:r w:rsidRPr="00373EA9">
        <w:rPr>
          <w:rFonts w:ascii="Times New Roman" w:hAnsi="Times New Roman"/>
          <w:color w:val="000000"/>
          <w:kern w:val="24"/>
        </w:rPr>
        <w:t>)</w:t>
      </w:r>
      <w:r>
        <w:rPr>
          <w:rFonts w:ascii="Times New Roman" w:hAnsi="Times New Roman"/>
          <w:color w:val="000000"/>
          <w:kern w:val="24"/>
        </w:rPr>
        <w:t>,</w:t>
      </w:r>
      <w:r w:rsidRPr="00373EA9">
        <w:rPr>
          <w:rFonts w:ascii="Times New Roman" w:hAnsi="Times New Roman"/>
          <w:color w:val="000000"/>
          <w:kern w:val="24"/>
        </w:rPr>
        <w:t xml:space="preserve"> unsure viewers (</w:t>
      </w:r>
      <w:r w:rsidRPr="00373EA9">
        <w:rPr>
          <w:rFonts w:ascii="Times New Roman" w:hAnsi="Times New Roman"/>
          <w:i/>
          <w:color w:val="000000"/>
          <w:kern w:val="24"/>
        </w:rPr>
        <w:t xml:space="preserve">All Viewers </w:t>
      </w:r>
      <w:r>
        <w:rPr>
          <w:rFonts w:ascii="Times New Roman" w:hAnsi="Times New Roman"/>
          <w:i/>
          <w:color w:val="000000"/>
          <w:kern w:val="24"/>
        </w:rPr>
        <w:t>Unsure</w:t>
      </w:r>
      <w:r>
        <w:rPr>
          <w:rFonts w:ascii="Times New Roman" w:hAnsi="Times New Roman"/>
          <w:color w:val="000000"/>
          <w:kern w:val="24"/>
        </w:rPr>
        <w:t>), viewers who only view the IPO document</w:t>
      </w:r>
      <w:r w:rsidRPr="00373EA9">
        <w:rPr>
          <w:rFonts w:ascii="Times New Roman" w:hAnsi="Times New Roman"/>
          <w:color w:val="000000"/>
          <w:kern w:val="24"/>
        </w:rPr>
        <w:t xml:space="preserve"> (</w:t>
      </w:r>
      <w:r w:rsidRPr="00373EA9">
        <w:rPr>
          <w:rFonts w:ascii="Times New Roman" w:hAnsi="Times New Roman"/>
          <w:i/>
          <w:color w:val="000000"/>
          <w:kern w:val="24"/>
        </w:rPr>
        <w:t>IPO Viewers</w:t>
      </w:r>
      <w:r w:rsidRPr="00373EA9">
        <w:rPr>
          <w:rFonts w:ascii="Times New Roman" w:hAnsi="Times New Roman"/>
          <w:color w:val="000000"/>
          <w:kern w:val="24"/>
        </w:rPr>
        <w:t xml:space="preserve">), </w:t>
      </w:r>
      <w:r>
        <w:rPr>
          <w:rFonts w:ascii="Times New Roman" w:hAnsi="Times New Roman"/>
          <w:color w:val="000000"/>
          <w:kern w:val="24"/>
        </w:rPr>
        <w:t>viewers of the IPO document who view</w:t>
      </w:r>
      <w:r w:rsidRPr="00373EA9">
        <w:rPr>
          <w:rFonts w:ascii="Times New Roman" w:hAnsi="Times New Roman"/>
          <w:color w:val="000000"/>
          <w:kern w:val="24"/>
        </w:rPr>
        <w:t xml:space="preserve"> at least one other peer firm document (</w:t>
      </w:r>
      <w:r w:rsidRPr="00373EA9">
        <w:rPr>
          <w:rFonts w:ascii="Times New Roman" w:hAnsi="Times New Roman"/>
          <w:i/>
          <w:color w:val="000000"/>
          <w:kern w:val="24"/>
        </w:rPr>
        <w:t>Peer Firm Viewers</w:t>
      </w:r>
      <w:r w:rsidRPr="00373EA9">
        <w:rPr>
          <w:rFonts w:ascii="Times New Roman" w:hAnsi="Times New Roman"/>
          <w:color w:val="000000"/>
          <w:kern w:val="24"/>
        </w:rPr>
        <w:t>), peer firm viewers who view at least one peer firm document in the same one-digit SDC industry code as the IPO (</w:t>
      </w:r>
      <w:r w:rsidRPr="00373EA9">
        <w:rPr>
          <w:rFonts w:ascii="Times New Roman" w:hAnsi="Times New Roman"/>
          <w:i/>
          <w:color w:val="000000"/>
          <w:kern w:val="24"/>
        </w:rPr>
        <w:t xml:space="preserve">Peer Firm Viewers SIC1), </w:t>
      </w:r>
      <w:r w:rsidRPr="00373EA9">
        <w:rPr>
          <w:rFonts w:ascii="Times New Roman" w:hAnsi="Times New Roman"/>
          <w:color w:val="000000"/>
          <w:kern w:val="24"/>
        </w:rPr>
        <w:t>and</w:t>
      </w:r>
      <w:r w:rsidRPr="00373EA9">
        <w:rPr>
          <w:rFonts w:ascii="Times New Roman" w:hAnsi="Times New Roman"/>
          <w:i/>
          <w:color w:val="000000"/>
          <w:kern w:val="24"/>
        </w:rPr>
        <w:t xml:space="preserve"> </w:t>
      </w:r>
      <w:r>
        <w:rPr>
          <w:rFonts w:ascii="Times New Roman" w:hAnsi="Times New Roman"/>
          <w:color w:val="000000"/>
          <w:kern w:val="24"/>
        </w:rPr>
        <w:t>the number of peer firm documents viewed (</w:t>
      </w:r>
      <w:r w:rsidRPr="009A3742">
        <w:rPr>
          <w:rFonts w:ascii="Times New Roman" w:hAnsi="Times New Roman"/>
          <w:i/>
          <w:color w:val="000000"/>
          <w:kern w:val="24"/>
        </w:rPr>
        <w:t>Peer Firm Document Views</w:t>
      </w:r>
      <w:r>
        <w:rPr>
          <w:rFonts w:ascii="Times New Roman" w:hAnsi="Times New Roman"/>
          <w:color w:val="000000"/>
          <w:kern w:val="24"/>
        </w:rPr>
        <w:t>)</w:t>
      </w:r>
      <w:r w:rsidRPr="00373EA9">
        <w:rPr>
          <w:rFonts w:ascii="Times New Roman" w:hAnsi="Times New Roman"/>
          <w:i/>
          <w:color w:val="000000"/>
          <w:kern w:val="24"/>
        </w:rPr>
        <w:t>.</w:t>
      </w:r>
      <w:r w:rsidRPr="00373EA9">
        <w:rPr>
          <w:rFonts w:ascii="Times New Roman" w:hAnsi="Times New Roman"/>
          <w:color w:val="000000"/>
          <w:kern w:val="24"/>
        </w:rPr>
        <w:t xml:space="preserve"> All viewer variables are scaled by proceeds </w:t>
      </w:r>
      <w:r>
        <w:rPr>
          <w:rFonts w:ascii="Times New Roman" w:hAnsi="Times New Roman"/>
          <w:color w:val="000000"/>
          <w:kern w:val="24"/>
        </w:rPr>
        <w:t>and</w:t>
      </w:r>
      <w:r w:rsidRPr="00373EA9">
        <w:rPr>
          <w:rFonts w:ascii="Times New Roman" w:hAnsi="Times New Roman"/>
          <w:color w:val="000000"/>
          <w:kern w:val="24"/>
        </w:rPr>
        <w:t xml:space="preserve"> winsorized at the 99</w:t>
      </w:r>
      <w:r w:rsidRPr="00BB43E7">
        <w:rPr>
          <w:rFonts w:ascii="Times New Roman" w:hAnsi="Times New Roman"/>
          <w:color w:val="000000"/>
          <w:kern w:val="24"/>
        </w:rPr>
        <w:t>% level (one-sided). Independent variables include</w:t>
      </w:r>
      <w:r>
        <w:rPr>
          <w:rFonts w:ascii="Times New Roman" w:hAnsi="Times New Roman"/>
          <w:color w:val="000000"/>
          <w:kern w:val="24"/>
        </w:rPr>
        <w:t xml:space="preserve"> </w:t>
      </w:r>
      <w:r w:rsidRPr="00BB43E7">
        <w:rPr>
          <w:rFonts w:ascii="Times New Roman" w:hAnsi="Times New Roman"/>
          <w:color w:val="000000"/>
          <w:kern w:val="24"/>
        </w:rPr>
        <w:t>∆P</w:t>
      </w:r>
      <w:r>
        <w:rPr>
          <w:rFonts w:ascii="Times New Roman" w:hAnsi="Times New Roman"/>
          <w:color w:val="000000"/>
          <w:kern w:val="24"/>
        </w:rPr>
        <w:t xml:space="preserve">, </w:t>
      </w:r>
      <w:r w:rsidRPr="00BB43E7">
        <w:rPr>
          <w:rFonts w:ascii="Times New Roman" w:hAnsi="Times New Roman"/>
          <w:color w:val="000000"/>
          <w:kern w:val="24"/>
        </w:rPr>
        <w:t>the percentage change in offer price from the mid-point of the first price range to the offer</w:t>
      </w:r>
      <w:r>
        <w:rPr>
          <w:rFonts w:ascii="Times New Roman" w:hAnsi="Times New Roman"/>
          <w:color w:val="000000"/>
          <w:kern w:val="24"/>
        </w:rPr>
        <w:t xml:space="preserve"> price,</w:t>
      </w:r>
      <w:r w:rsidRPr="00BB43E7">
        <w:rPr>
          <w:rFonts w:ascii="Times New Roman" w:hAnsi="Times New Roman"/>
          <w:color w:val="000000"/>
          <w:kern w:val="24"/>
        </w:rPr>
        <w:t xml:space="preserve"> </w:t>
      </w:r>
      <w:r w:rsidRPr="00BB43E7">
        <w:rPr>
          <w:rFonts w:ascii="Times New Roman" w:hAnsi="Times New Roman"/>
          <w:i/>
          <w:color w:val="000000"/>
          <w:kern w:val="24"/>
        </w:rPr>
        <w:t>Underwriter Rank,</w:t>
      </w:r>
      <w:r w:rsidRPr="00BB43E7">
        <w:rPr>
          <w:rFonts w:ascii="Times New Roman" w:hAnsi="Times New Roman"/>
          <w:color w:val="000000"/>
          <w:kern w:val="24"/>
        </w:rPr>
        <w:t xml:space="preserve"> the Carter-Manaster underwriter rank of the IPO’s lead underwriter, </w:t>
      </w:r>
      <w:r w:rsidRPr="00BB43E7">
        <w:rPr>
          <w:rFonts w:ascii="Times New Roman" w:hAnsi="Times New Roman"/>
          <w:i/>
          <w:color w:val="000000"/>
          <w:kern w:val="24"/>
        </w:rPr>
        <w:t>VC,</w:t>
      </w:r>
      <w:r w:rsidRPr="00BB43E7">
        <w:rPr>
          <w:rFonts w:ascii="Times New Roman" w:hAnsi="Times New Roman"/>
          <w:color w:val="000000"/>
          <w:kern w:val="24"/>
        </w:rPr>
        <w:t xml:space="preserve"> a dummy variable for whether the issue is VC-backed, </w:t>
      </w:r>
      <w:r w:rsidRPr="00330630">
        <w:rPr>
          <w:rFonts w:ascii="Times New Roman" w:hAnsi="Times New Roman"/>
          <w:color w:val="000000"/>
          <w:kern w:val="24"/>
        </w:rPr>
        <w:t xml:space="preserve">the log of </w:t>
      </w:r>
      <w:r w:rsidRPr="00330630">
        <w:rPr>
          <w:rFonts w:ascii="Times New Roman" w:eastAsia="Times New Roman" w:hAnsi="Times New Roman"/>
          <w:i/>
        </w:rPr>
        <w:t>Age</w:t>
      </w:r>
      <w:r>
        <w:rPr>
          <w:rFonts w:ascii="Times New Roman" w:eastAsia="Times New Roman" w:hAnsi="Times New Roman"/>
          <w:i/>
        </w:rPr>
        <w:t>+1</w:t>
      </w:r>
      <w:r>
        <w:rPr>
          <w:rFonts w:ascii="Times New Roman" w:eastAsia="Times New Roman" w:hAnsi="Times New Roman"/>
        </w:rPr>
        <w:t xml:space="preserve"> (in years),</w:t>
      </w:r>
      <w:r w:rsidRPr="00330630">
        <w:rPr>
          <w:rFonts w:ascii="Times New Roman" w:eastAsia="Times New Roman" w:hAnsi="Times New Roman"/>
        </w:rPr>
        <w:t xml:space="preserve"> </w:t>
      </w:r>
      <w:r w:rsidRPr="00330630">
        <w:rPr>
          <w:rFonts w:ascii="Times New Roman" w:hAnsi="Times New Roman"/>
          <w:color w:val="000000"/>
          <w:kern w:val="24"/>
        </w:rPr>
        <w:t xml:space="preserve">the difference between the IPO’s </w:t>
      </w:r>
      <w:r>
        <w:rPr>
          <w:rFonts w:ascii="Times New Roman" w:hAnsi="Times New Roman"/>
          <w:color w:val="000000"/>
          <w:kern w:val="24"/>
        </w:rPr>
        <w:t>S-1</w:t>
      </w:r>
      <w:r w:rsidRPr="00330630">
        <w:rPr>
          <w:rFonts w:ascii="Times New Roman" w:hAnsi="Times New Roman"/>
          <w:color w:val="000000"/>
          <w:kern w:val="24"/>
        </w:rPr>
        <w:t xml:space="preserve"> date and its date of </w:t>
      </w:r>
      <w:r>
        <w:rPr>
          <w:rFonts w:ascii="Times New Roman" w:hAnsi="Times New Roman"/>
          <w:color w:val="000000"/>
          <w:kern w:val="24"/>
        </w:rPr>
        <w:t>founding</w:t>
      </w:r>
      <w:r w:rsidRPr="00BB43E7">
        <w:rPr>
          <w:rFonts w:ascii="Times New Roman" w:hAnsi="Times New Roman"/>
          <w:color w:val="000000"/>
          <w:kern w:val="24"/>
        </w:rPr>
        <w:t>,</w:t>
      </w:r>
      <w:r w:rsidRPr="00BB43E7">
        <w:rPr>
          <w:rFonts w:ascii="Times New Roman" w:eastAsia="Times New Roman" w:hAnsi="Times New Roman"/>
          <w:i/>
        </w:rPr>
        <w:t xml:space="preserve"> </w:t>
      </w:r>
      <w:r w:rsidRPr="00BB43E7">
        <w:rPr>
          <w:rFonts w:ascii="Times New Roman" w:hAnsi="Times New Roman"/>
          <w:i/>
          <w:color w:val="000000"/>
          <w:kern w:val="24"/>
        </w:rPr>
        <w:t>Mkt Return</w:t>
      </w:r>
      <w:r w:rsidRPr="00BB43E7">
        <w:rPr>
          <w:rFonts w:ascii="Times New Roman" w:hAnsi="Times New Roman"/>
          <w:i/>
          <w:color w:val="000000"/>
          <w:kern w:val="24"/>
          <w:vertAlign w:val="subscript"/>
        </w:rPr>
        <w:t>-180toS1</w:t>
      </w:r>
      <w:r w:rsidRPr="00BB43E7">
        <w:rPr>
          <w:rFonts w:ascii="Times New Roman" w:hAnsi="Times New Roman"/>
          <w:color w:val="000000"/>
          <w:kern w:val="24"/>
        </w:rPr>
        <w:t>,</w:t>
      </w:r>
      <w:r>
        <w:rPr>
          <w:rFonts w:ascii="Times New Roman" w:hAnsi="Times New Roman"/>
          <w:color w:val="000000"/>
          <w:kern w:val="24"/>
        </w:rPr>
        <w:t xml:space="preserve"> </w:t>
      </w:r>
      <w:r w:rsidRPr="00BB43E7">
        <w:rPr>
          <w:rFonts w:ascii="Times New Roman" w:hAnsi="Times New Roman"/>
          <w:color w:val="000000"/>
          <w:kern w:val="24"/>
        </w:rPr>
        <w:t xml:space="preserve">the buy and hold value weighted CRSP returns </w:t>
      </w:r>
      <w:r>
        <w:rPr>
          <w:rFonts w:ascii="Times New Roman" w:hAnsi="Times New Roman"/>
          <w:color w:val="000000"/>
          <w:kern w:val="24"/>
        </w:rPr>
        <w:t xml:space="preserve">for the </w:t>
      </w:r>
      <w:r w:rsidRPr="00BB43E7">
        <w:rPr>
          <w:rFonts w:ascii="Times New Roman" w:hAnsi="Times New Roman"/>
          <w:color w:val="000000"/>
          <w:kern w:val="24"/>
        </w:rPr>
        <w:t xml:space="preserve">180 </w:t>
      </w:r>
      <w:r>
        <w:rPr>
          <w:rFonts w:ascii="Times New Roman" w:hAnsi="Times New Roman"/>
          <w:color w:val="000000"/>
          <w:kern w:val="24"/>
        </w:rPr>
        <w:t>calendar</w:t>
      </w:r>
      <w:r w:rsidRPr="00BB43E7">
        <w:rPr>
          <w:rFonts w:ascii="Times New Roman" w:hAnsi="Times New Roman"/>
          <w:color w:val="000000"/>
          <w:kern w:val="24"/>
        </w:rPr>
        <w:t xml:space="preserve"> days before the filing of the S-1, </w:t>
      </w:r>
      <w:r w:rsidRPr="00BB43E7">
        <w:rPr>
          <w:rFonts w:ascii="Times New Roman" w:hAnsi="Times New Roman"/>
          <w:i/>
          <w:color w:val="000000"/>
          <w:kern w:val="24"/>
        </w:rPr>
        <w:t>Mkt Return</w:t>
      </w:r>
      <w:r w:rsidRPr="00BB43E7">
        <w:rPr>
          <w:rFonts w:ascii="Times New Roman" w:hAnsi="Times New Roman"/>
          <w:i/>
          <w:color w:val="000000"/>
          <w:kern w:val="24"/>
          <w:vertAlign w:val="subscript"/>
        </w:rPr>
        <w:t>S1to</w:t>
      </w:r>
      <w:r>
        <w:rPr>
          <w:rFonts w:ascii="Times New Roman" w:hAnsi="Times New Roman"/>
          <w:i/>
          <w:color w:val="000000"/>
          <w:kern w:val="24"/>
          <w:vertAlign w:val="subscript"/>
        </w:rPr>
        <w:t>O</w:t>
      </w:r>
      <w:r w:rsidRPr="00BB43E7">
        <w:rPr>
          <w:rFonts w:ascii="Times New Roman" w:hAnsi="Times New Roman"/>
          <w:i/>
          <w:color w:val="000000"/>
          <w:kern w:val="24"/>
          <w:vertAlign w:val="subscript"/>
        </w:rPr>
        <w:t>P</w:t>
      </w:r>
      <w:r w:rsidRPr="00BB43E7">
        <w:rPr>
          <w:rFonts w:ascii="Times New Roman" w:hAnsi="Times New Roman"/>
          <w:i/>
          <w:color w:val="000000"/>
          <w:kern w:val="24"/>
        </w:rPr>
        <w:t>,</w:t>
      </w:r>
      <w:r w:rsidRPr="00BB43E7">
        <w:rPr>
          <w:rFonts w:ascii="Times New Roman" w:hAnsi="Times New Roman"/>
          <w:color w:val="000000"/>
          <w:kern w:val="24"/>
        </w:rPr>
        <w:t xml:space="preserve"> the buy and hold value weighted CRSP returns between the filing of the S-1 and the offer </w:t>
      </w:r>
      <w:r>
        <w:rPr>
          <w:rFonts w:ascii="Times New Roman" w:hAnsi="Times New Roman"/>
          <w:color w:val="000000"/>
          <w:kern w:val="24"/>
        </w:rPr>
        <w:t>date</w:t>
      </w:r>
      <w:r w:rsidRPr="00BB43E7">
        <w:rPr>
          <w:rFonts w:ascii="Times New Roman" w:hAnsi="Times New Roman"/>
          <w:color w:val="000000"/>
          <w:kern w:val="24"/>
        </w:rPr>
        <w:t xml:space="preserve">, </w:t>
      </w:r>
      <w:r w:rsidRPr="00BB43E7">
        <w:rPr>
          <w:rFonts w:ascii="Times New Roman" w:eastAsia="Times New Roman" w:hAnsi="Times New Roman"/>
          <w:i/>
        </w:rPr>
        <w:t>Number of IPOs</w:t>
      </w:r>
      <w:r w:rsidRPr="00BB43E7">
        <w:rPr>
          <w:rFonts w:ascii="Times New Roman" w:eastAsia="Times New Roman" w:hAnsi="Times New Roman"/>
          <w:i/>
          <w:vertAlign w:val="subscript"/>
        </w:rPr>
        <w:t>-180toS1</w:t>
      </w:r>
      <w:r w:rsidRPr="00BB43E7">
        <w:rPr>
          <w:rFonts w:ascii="Times New Roman" w:eastAsia="Times New Roman" w:hAnsi="Times New Roman"/>
          <w:i/>
        </w:rPr>
        <w:t>,</w:t>
      </w:r>
      <w:r w:rsidRPr="00BB43E7">
        <w:rPr>
          <w:rFonts w:ascii="Times New Roman" w:eastAsia="Times New Roman" w:hAnsi="Times New Roman"/>
        </w:rPr>
        <w:t xml:space="preserve"> the total number of IPOs that went public in the 180 calendar days prior to the IPO’s filing of its S-1</w:t>
      </w:r>
      <w:r>
        <w:rPr>
          <w:rFonts w:ascii="Times New Roman" w:eastAsia="Times New Roman" w:hAnsi="Times New Roman"/>
        </w:rPr>
        <w:t xml:space="preserve"> using the selection criteria for our sample</w:t>
      </w:r>
      <w:r w:rsidRPr="00BB43E7">
        <w:rPr>
          <w:rFonts w:ascii="Times New Roman" w:eastAsia="Times New Roman" w:hAnsi="Times New Roman"/>
        </w:rPr>
        <w:t xml:space="preserve">, and </w:t>
      </w:r>
      <w:r w:rsidRPr="00BB43E7">
        <w:rPr>
          <w:rFonts w:ascii="Times New Roman" w:eastAsia="Times New Roman" w:hAnsi="Times New Roman"/>
          <w:i/>
        </w:rPr>
        <w:t>Average</w:t>
      </w:r>
      <w:r w:rsidRPr="00BB43E7">
        <w:rPr>
          <w:rFonts w:ascii="Times New Roman" w:eastAsia="Times New Roman" w:hAnsi="Times New Roman"/>
        </w:rPr>
        <w:t xml:space="preserve"> </w:t>
      </w:r>
      <w:r w:rsidRPr="00BB43E7">
        <w:rPr>
          <w:rFonts w:ascii="Times New Roman" w:eastAsia="Times New Roman" w:hAnsi="Times New Roman"/>
          <w:i/>
        </w:rPr>
        <w:t>IR</w:t>
      </w:r>
      <w:r w:rsidRPr="00BB43E7">
        <w:rPr>
          <w:rFonts w:ascii="Times New Roman" w:eastAsia="Times New Roman" w:hAnsi="Times New Roman"/>
          <w:i/>
          <w:vertAlign w:val="subscript"/>
        </w:rPr>
        <w:t>-180toS1</w:t>
      </w:r>
      <w:r w:rsidRPr="00BB43E7">
        <w:rPr>
          <w:rFonts w:ascii="Times New Roman" w:eastAsia="Times New Roman" w:hAnsi="Times New Roman"/>
          <w:i/>
        </w:rPr>
        <w:t>,</w:t>
      </w:r>
      <w:r w:rsidRPr="00BB43E7">
        <w:rPr>
          <w:rFonts w:ascii="Times New Roman" w:eastAsia="Times New Roman" w:hAnsi="Times New Roman"/>
        </w:rPr>
        <w:t xml:space="preserve"> the average initial return of IPOs that went public in the 180 calendar days prior to the IPO’s filing of its S-1</w:t>
      </w:r>
      <w:r w:rsidRPr="006D1184">
        <w:rPr>
          <w:rFonts w:ascii="Times New Roman" w:eastAsia="Times New Roman" w:hAnsi="Times New Roman"/>
        </w:rPr>
        <w:t xml:space="preserve"> </w:t>
      </w:r>
      <w:r>
        <w:rPr>
          <w:rFonts w:ascii="Times New Roman" w:eastAsia="Times New Roman" w:hAnsi="Times New Roman"/>
        </w:rPr>
        <w:t>using the selection criteria for our sample</w:t>
      </w:r>
      <w:r w:rsidRPr="00BB43E7">
        <w:rPr>
          <w:rFonts w:ascii="Times New Roman" w:eastAsia="Times New Roman" w:hAnsi="Times New Roman"/>
        </w:rPr>
        <w:t xml:space="preserve">. </w:t>
      </w:r>
      <w:r w:rsidRPr="00BB43E7">
        <w:rPr>
          <w:rFonts w:ascii="Times New Roman" w:hAnsi="Times New Roman"/>
          <w:color w:val="000000"/>
          <w:kern w:val="24"/>
        </w:rPr>
        <w:t>Standard errors are clustered by industry (SIC1)</w:t>
      </w:r>
      <w:r>
        <w:rPr>
          <w:rFonts w:ascii="Times New Roman" w:hAnsi="Times New Roman"/>
          <w:color w:val="000000"/>
          <w:kern w:val="24"/>
        </w:rPr>
        <w:t xml:space="preserve">. </w:t>
      </w:r>
      <w:r w:rsidRPr="00BB43E7">
        <w:rPr>
          <w:rFonts w:ascii="Times New Roman" w:hAnsi="Times New Roman"/>
          <w:color w:val="000000"/>
          <w:kern w:val="24"/>
        </w:rPr>
        <w:t>Includes industry (SIC1) and year fixed effects. *, **, *** indicate significance at the 1</w:t>
      </w:r>
      <w:r>
        <w:rPr>
          <w:rFonts w:ascii="Times New Roman" w:hAnsi="Times New Roman"/>
          <w:color w:val="000000"/>
          <w:kern w:val="24"/>
        </w:rPr>
        <w:t>0</w:t>
      </w:r>
      <w:r w:rsidRPr="00BB43E7">
        <w:rPr>
          <w:rFonts w:ascii="Times New Roman" w:hAnsi="Times New Roman"/>
          <w:color w:val="000000"/>
          <w:kern w:val="24"/>
        </w:rPr>
        <w:t>, 5 and 1% levels.</w:t>
      </w:r>
    </w:p>
    <w:p w14:paraId="117A5962" w14:textId="77777777" w:rsidR="00684F99" w:rsidRDefault="00684F99">
      <w:pPr>
        <w:spacing w:after="0" w:line="240" w:lineRule="auto"/>
        <w:rPr>
          <w:rFonts w:ascii="Times New Roman" w:hAnsi="Times New Roman"/>
          <w:color w:val="000000"/>
          <w:kern w:val="24"/>
        </w:rPr>
      </w:pPr>
      <w:r>
        <w:rPr>
          <w:rFonts w:ascii="Times New Roman" w:hAnsi="Times New Roman"/>
          <w:color w:val="000000"/>
          <w:kern w:val="24"/>
        </w:rPr>
        <w:br w:type="page"/>
      </w:r>
    </w:p>
    <w:p w14:paraId="1DC3BF33" w14:textId="77777777" w:rsidR="00684F99" w:rsidRDefault="00684F99" w:rsidP="00684F99">
      <w:pPr>
        <w:spacing w:after="0" w:line="240" w:lineRule="auto"/>
        <w:jc w:val="both"/>
        <w:rPr>
          <w:rFonts w:ascii="Times New Roman" w:hAnsi="Times New Roman"/>
          <w:color w:val="000000"/>
          <w:kern w:val="24"/>
        </w:rPr>
      </w:pPr>
    </w:p>
    <w:tbl>
      <w:tblPr>
        <w:tblpPr w:leftFromText="180" w:rightFromText="180" w:vertAnchor="text" w:horzAnchor="margin" w:tblpXSpec="center" w:tblpY="308"/>
        <w:tblOverlap w:val="never"/>
        <w:tblW w:w="5317" w:type="pct"/>
        <w:tblLayout w:type="fixed"/>
        <w:tblLook w:val="04A0" w:firstRow="1" w:lastRow="0" w:firstColumn="1" w:lastColumn="0" w:noHBand="0" w:noVBand="1"/>
      </w:tblPr>
      <w:tblGrid>
        <w:gridCol w:w="2283"/>
        <w:gridCol w:w="1508"/>
        <w:gridCol w:w="1507"/>
        <w:gridCol w:w="1507"/>
        <w:gridCol w:w="1507"/>
        <w:gridCol w:w="1507"/>
        <w:gridCol w:w="1507"/>
        <w:gridCol w:w="1507"/>
        <w:gridCol w:w="1909"/>
        <w:gridCol w:w="35"/>
      </w:tblGrid>
      <w:tr w:rsidR="00684F99" w:rsidRPr="00272890" w14:paraId="349D3741" w14:textId="77777777">
        <w:trPr>
          <w:gridAfter w:val="1"/>
          <w:wAfter w:w="12" w:type="pct"/>
          <w:trHeight w:val="20"/>
        </w:trPr>
        <w:tc>
          <w:tcPr>
            <w:tcW w:w="772" w:type="pct"/>
            <w:tcBorders>
              <w:top w:val="single" w:sz="8" w:space="0" w:color="auto"/>
              <w:left w:val="nil"/>
              <w:right w:val="nil"/>
            </w:tcBorders>
            <w:shd w:val="clear" w:color="auto" w:fill="auto"/>
            <w:noWrap/>
            <w:vAlign w:val="bottom"/>
          </w:tcPr>
          <w:p w14:paraId="798ABCA6" w14:textId="77777777" w:rsidR="00684F99" w:rsidRPr="00050116" w:rsidRDefault="00684F99" w:rsidP="00684F99">
            <w:pPr>
              <w:spacing w:after="0" w:line="240" w:lineRule="auto"/>
              <w:contextualSpacing/>
              <w:rPr>
                <w:rFonts w:ascii="Times New Roman" w:eastAsia="Times New Roman" w:hAnsi="Times New Roman"/>
              </w:rPr>
            </w:pPr>
          </w:p>
        </w:tc>
        <w:tc>
          <w:tcPr>
            <w:tcW w:w="4216" w:type="pct"/>
            <w:gridSpan w:val="8"/>
            <w:tcBorders>
              <w:top w:val="single" w:sz="8" w:space="0" w:color="auto"/>
              <w:left w:val="nil"/>
              <w:right w:val="nil"/>
            </w:tcBorders>
            <w:shd w:val="clear" w:color="auto" w:fill="auto"/>
            <w:noWrap/>
            <w:vAlign w:val="bottom"/>
          </w:tcPr>
          <w:p w14:paraId="087E3D83" w14:textId="26142703" w:rsidR="00732C99" w:rsidRPr="00794384" w:rsidRDefault="00732C99" w:rsidP="00732C99">
            <w:pPr>
              <w:spacing w:after="0" w:line="240" w:lineRule="auto"/>
              <w:jc w:val="center"/>
              <w:rPr>
                <w:rFonts w:ascii="Times New Roman" w:hAnsi="Times New Roman"/>
                <w:b/>
                <w:color w:val="000000"/>
              </w:rPr>
            </w:pPr>
            <w:r>
              <w:rPr>
                <w:rFonts w:ascii="Times New Roman" w:hAnsi="Times New Roman"/>
                <w:b/>
                <w:color w:val="000000"/>
              </w:rPr>
              <w:t>Dependent Variable: Initial Return</w:t>
            </w:r>
          </w:p>
          <w:p w14:paraId="5A742430" w14:textId="6E2952E9" w:rsidR="00684F99" w:rsidRPr="00050116" w:rsidRDefault="00732C99" w:rsidP="00684F99">
            <w:pPr>
              <w:spacing w:after="0" w:line="240" w:lineRule="auto"/>
              <w:jc w:val="center"/>
              <w:rPr>
                <w:rFonts w:ascii="Times New Roman" w:hAnsi="Times New Roman"/>
                <w:color w:val="000000"/>
              </w:rPr>
            </w:pPr>
            <w:r>
              <w:rPr>
                <w:rFonts w:ascii="Times New Roman" w:hAnsi="Times New Roman"/>
                <w:i/>
                <w:color w:val="000000"/>
              </w:rPr>
              <w:t>(</w:t>
            </w:r>
            <w:r w:rsidR="00684F99" w:rsidRPr="00050116">
              <w:rPr>
                <w:rFonts w:ascii="Times New Roman" w:hAnsi="Times New Roman"/>
                <w:i/>
                <w:color w:val="000000"/>
              </w:rPr>
              <w:t>Column Heading Represents Type of Viewer or Views Used as Independent Variable</w:t>
            </w:r>
            <w:r>
              <w:rPr>
                <w:rFonts w:ascii="Times New Roman" w:hAnsi="Times New Roman"/>
                <w:i/>
                <w:color w:val="000000"/>
              </w:rPr>
              <w:t>)</w:t>
            </w:r>
          </w:p>
        </w:tc>
      </w:tr>
      <w:tr w:rsidR="00684F99" w:rsidRPr="00272890" w14:paraId="7E283D07" w14:textId="77777777">
        <w:trPr>
          <w:trHeight w:val="20"/>
        </w:trPr>
        <w:tc>
          <w:tcPr>
            <w:tcW w:w="772" w:type="pct"/>
            <w:tcBorders>
              <w:left w:val="nil"/>
              <w:right w:val="nil"/>
            </w:tcBorders>
            <w:shd w:val="clear" w:color="auto" w:fill="auto"/>
            <w:noWrap/>
            <w:vAlign w:val="bottom"/>
          </w:tcPr>
          <w:p w14:paraId="0E5D8F15"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 </w:t>
            </w:r>
          </w:p>
        </w:tc>
        <w:tc>
          <w:tcPr>
            <w:tcW w:w="510" w:type="pct"/>
            <w:tcBorders>
              <w:left w:val="nil"/>
              <w:right w:val="nil"/>
            </w:tcBorders>
            <w:shd w:val="clear" w:color="auto" w:fill="auto"/>
            <w:noWrap/>
            <w:vAlign w:val="bottom"/>
          </w:tcPr>
          <w:p w14:paraId="3646E3A2"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hAnsi="Times New Roman"/>
                <w:color w:val="000000"/>
              </w:rPr>
              <w:t>All Viewers</w:t>
            </w:r>
          </w:p>
        </w:tc>
        <w:tc>
          <w:tcPr>
            <w:tcW w:w="510" w:type="pct"/>
            <w:tcBorders>
              <w:left w:val="nil"/>
              <w:right w:val="nil"/>
            </w:tcBorders>
            <w:shd w:val="clear" w:color="auto" w:fill="auto"/>
            <w:noWrap/>
            <w:vAlign w:val="bottom"/>
          </w:tcPr>
          <w:p w14:paraId="589790DF"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color w:val="000000"/>
                <w:kern w:val="24"/>
              </w:rPr>
              <w:t>All Viewers Human</w:t>
            </w:r>
          </w:p>
        </w:tc>
        <w:tc>
          <w:tcPr>
            <w:tcW w:w="510" w:type="pct"/>
            <w:tcBorders>
              <w:left w:val="nil"/>
              <w:right w:val="nil"/>
            </w:tcBorders>
            <w:shd w:val="clear" w:color="auto" w:fill="auto"/>
            <w:noWrap/>
            <w:vAlign w:val="bottom"/>
          </w:tcPr>
          <w:p w14:paraId="499D9EBE"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color w:val="000000"/>
                <w:kern w:val="24"/>
              </w:rPr>
              <w:t>All Viewers Bot</w:t>
            </w:r>
          </w:p>
        </w:tc>
        <w:tc>
          <w:tcPr>
            <w:tcW w:w="510" w:type="pct"/>
            <w:tcBorders>
              <w:left w:val="nil"/>
              <w:right w:val="nil"/>
            </w:tcBorders>
            <w:shd w:val="clear" w:color="auto" w:fill="auto"/>
            <w:noWrap/>
            <w:vAlign w:val="bottom"/>
          </w:tcPr>
          <w:p w14:paraId="3EDFAFCC"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color w:val="000000"/>
                <w:kern w:val="24"/>
              </w:rPr>
              <w:t>All Viewers Unsure</w:t>
            </w:r>
          </w:p>
        </w:tc>
        <w:tc>
          <w:tcPr>
            <w:tcW w:w="510" w:type="pct"/>
            <w:tcBorders>
              <w:left w:val="nil"/>
              <w:right w:val="nil"/>
            </w:tcBorders>
            <w:shd w:val="clear" w:color="auto" w:fill="auto"/>
            <w:noWrap/>
            <w:vAlign w:val="bottom"/>
          </w:tcPr>
          <w:p w14:paraId="2667F79B"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rPr>
              <w:t xml:space="preserve">IPO </w:t>
            </w:r>
          </w:p>
          <w:p w14:paraId="7D92CE9F"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eastAsia="Times New Roman" w:hAnsi="Times New Roman"/>
              </w:rPr>
              <w:t>Viewers</w:t>
            </w:r>
          </w:p>
        </w:tc>
        <w:tc>
          <w:tcPr>
            <w:tcW w:w="510" w:type="pct"/>
            <w:tcBorders>
              <w:left w:val="nil"/>
              <w:right w:val="nil"/>
            </w:tcBorders>
            <w:shd w:val="clear" w:color="auto" w:fill="auto"/>
            <w:noWrap/>
            <w:vAlign w:val="bottom"/>
          </w:tcPr>
          <w:p w14:paraId="040D9763"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hAnsi="Times New Roman"/>
                <w:color w:val="000000"/>
              </w:rPr>
              <w:t xml:space="preserve">Peer Firm Viewers </w:t>
            </w:r>
          </w:p>
        </w:tc>
        <w:tc>
          <w:tcPr>
            <w:tcW w:w="510" w:type="pct"/>
            <w:tcBorders>
              <w:left w:val="nil"/>
              <w:right w:val="nil"/>
            </w:tcBorders>
            <w:shd w:val="clear" w:color="auto" w:fill="auto"/>
            <w:noWrap/>
            <w:vAlign w:val="bottom"/>
          </w:tcPr>
          <w:p w14:paraId="18755A8E"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hAnsi="Times New Roman"/>
                <w:color w:val="000000"/>
              </w:rPr>
              <w:t xml:space="preserve">Peer Firm Viewers SIC1 </w:t>
            </w:r>
          </w:p>
        </w:tc>
        <w:tc>
          <w:tcPr>
            <w:tcW w:w="658" w:type="pct"/>
            <w:gridSpan w:val="2"/>
            <w:tcBorders>
              <w:left w:val="nil"/>
              <w:right w:val="nil"/>
            </w:tcBorders>
            <w:shd w:val="clear" w:color="auto" w:fill="auto"/>
            <w:noWrap/>
            <w:vAlign w:val="bottom"/>
          </w:tcPr>
          <w:p w14:paraId="691FA5CB" w14:textId="77777777" w:rsidR="00684F99" w:rsidRPr="00050116" w:rsidRDefault="00684F99" w:rsidP="00684F99">
            <w:pPr>
              <w:spacing w:after="0" w:line="240" w:lineRule="auto"/>
              <w:jc w:val="center"/>
              <w:rPr>
                <w:rFonts w:ascii="Times New Roman" w:eastAsia="Times New Roman" w:hAnsi="Times New Roman"/>
              </w:rPr>
            </w:pPr>
            <w:r w:rsidRPr="00050116">
              <w:rPr>
                <w:rFonts w:ascii="Times New Roman" w:hAnsi="Times New Roman"/>
                <w:color w:val="000000"/>
              </w:rPr>
              <w:t xml:space="preserve">Peer Firm Document Views </w:t>
            </w:r>
          </w:p>
        </w:tc>
      </w:tr>
      <w:tr w:rsidR="00684F99" w:rsidRPr="00272890" w14:paraId="1541F6E4" w14:textId="77777777">
        <w:trPr>
          <w:trHeight w:val="20"/>
        </w:trPr>
        <w:tc>
          <w:tcPr>
            <w:tcW w:w="772" w:type="pct"/>
            <w:tcBorders>
              <w:top w:val="nil"/>
              <w:left w:val="nil"/>
              <w:bottom w:val="single" w:sz="4" w:space="0" w:color="auto"/>
              <w:right w:val="nil"/>
            </w:tcBorders>
            <w:shd w:val="clear" w:color="auto" w:fill="auto"/>
            <w:noWrap/>
            <w:vAlign w:val="bottom"/>
          </w:tcPr>
          <w:p w14:paraId="68BA1F0A"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single" w:sz="4" w:space="0" w:color="auto"/>
              <w:right w:val="nil"/>
            </w:tcBorders>
            <w:shd w:val="clear" w:color="auto" w:fill="auto"/>
            <w:noWrap/>
            <w:vAlign w:val="center"/>
          </w:tcPr>
          <w:p w14:paraId="4745B93F"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(1)</w:t>
            </w:r>
          </w:p>
        </w:tc>
        <w:tc>
          <w:tcPr>
            <w:tcW w:w="510" w:type="pct"/>
            <w:tcBorders>
              <w:top w:val="nil"/>
              <w:left w:val="nil"/>
              <w:bottom w:val="single" w:sz="4" w:space="0" w:color="auto"/>
              <w:right w:val="nil"/>
            </w:tcBorders>
            <w:shd w:val="clear" w:color="auto" w:fill="auto"/>
            <w:noWrap/>
            <w:vAlign w:val="center"/>
          </w:tcPr>
          <w:p w14:paraId="58E06DF7"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(2)</w:t>
            </w:r>
          </w:p>
        </w:tc>
        <w:tc>
          <w:tcPr>
            <w:tcW w:w="510" w:type="pct"/>
            <w:tcBorders>
              <w:top w:val="nil"/>
              <w:left w:val="nil"/>
              <w:bottom w:val="single" w:sz="4" w:space="0" w:color="auto"/>
              <w:right w:val="nil"/>
            </w:tcBorders>
            <w:shd w:val="clear" w:color="auto" w:fill="auto"/>
            <w:noWrap/>
            <w:vAlign w:val="center"/>
          </w:tcPr>
          <w:p w14:paraId="34E792E5"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(3)</w:t>
            </w:r>
          </w:p>
        </w:tc>
        <w:tc>
          <w:tcPr>
            <w:tcW w:w="510" w:type="pct"/>
            <w:tcBorders>
              <w:top w:val="nil"/>
              <w:left w:val="nil"/>
              <w:bottom w:val="single" w:sz="4" w:space="0" w:color="auto"/>
              <w:right w:val="nil"/>
            </w:tcBorders>
            <w:shd w:val="clear" w:color="auto" w:fill="auto"/>
            <w:noWrap/>
            <w:vAlign w:val="center"/>
          </w:tcPr>
          <w:p w14:paraId="32FB1FD4"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(4)</w:t>
            </w:r>
          </w:p>
        </w:tc>
        <w:tc>
          <w:tcPr>
            <w:tcW w:w="510" w:type="pct"/>
            <w:tcBorders>
              <w:top w:val="nil"/>
              <w:left w:val="nil"/>
              <w:bottom w:val="single" w:sz="4" w:space="0" w:color="auto"/>
              <w:right w:val="nil"/>
            </w:tcBorders>
            <w:shd w:val="clear" w:color="auto" w:fill="auto"/>
            <w:noWrap/>
            <w:vAlign w:val="center"/>
          </w:tcPr>
          <w:p w14:paraId="6700CA2D"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(5)</w:t>
            </w:r>
          </w:p>
        </w:tc>
        <w:tc>
          <w:tcPr>
            <w:tcW w:w="510" w:type="pct"/>
            <w:tcBorders>
              <w:top w:val="nil"/>
              <w:left w:val="nil"/>
              <w:bottom w:val="single" w:sz="4" w:space="0" w:color="auto"/>
              <w:right w:val="nil"/>
            </w:tcBorders>
            <w:shd w:val="clear" w:color="auto" w:fill="auto"/>
            <w:noWrap/>
            <w:vAlign w:val="center"/>
          </w:tcPr>
          <w:p w14:paraId="24590919"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(6)</w:t>
            </w:r>
          </w:p>
        </w:tc>
        <w:tc>
          <w:tcPr>
            <w:tcW w:w="510" w:type="pct"/>
            <w:tcBorders>
              <w:top w:val="nil"/>
              <w:left w:val="nil"/>
              <w:bottom w:val="single" w:sz="4" w:space="0" w:color="auto"/>
              <w:right w:val="nil"/>
            </w:tcBorders>
            <w:shd w:val="clear" w:color="auto" w:fill="auto"/>
            <w:noWrap/>
            <w:vAlign w:val="center"/>
          </w:tcPr>
          <w:p w14:paraId="06BEDB61"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(7)</w:t>
            </w:r>
          </w:p>
        </w:tc>
        <w:tc>
          <w:tcPr>
            <w:tcW w:w="658" w:type="pct"/>
            <w:gridSpan w:val="2"/>
            <w:tcBorders>
              <w:top w:val="nil"/>
              <w:left w:val="nil"/>
              <w:bottom w:val="single" w:sz="4" w:space="0" w:color="auto"/>
              <w:right w:val="nil"/>
            </w:tcBorders>
            <w:shd w:val="clear" w:color="auto" w:fill="auto"/>
            <w:noWrap/>
            <w:vAlign w:val="center"/>
          </w:tcPr>
          <w:p w14:paraId="62F2BCCD" w14:textId="77777777" w:rsidR="00684F99" w:rsidRPr="00050116" w:rsidRDefault="00684F99" w:rsidP="00684F99">
            <w:pPr>
              <w:spacing w:after="0" w:line="240" w:lineRule="auto"/>
              <w:contextualSpacing/>
              <w:jc w:val="center"/>
              <w:rPr>
                <w:rFonts w:ascii="Times New Roman" w:eastAsia="Times New Roman" w:hAnsi="Times New Roman"/>
                <w:color w:val="000000"/>
              </w:rPr>
            </w:pPr>
            <w:r w:rsidRPr="00050116">
              <w:rPr>
                <w:rFonts w:ascii="Times New Roman" w:eastAsia="Times New Roman" w:hAnsi="Times New Roman"/>
                <w:color w:val="000000"/>
                <w:kern w:val="24"/>
              </w:rPr>
              <w:t>(8)</w:t>
            </w:r>
          </w:p>
        </w:tc>
      </w:tr>
      <w:tr w:rsidR="00684F99" w:rsidRPr="009D5B0C" w14:paraId="53016DD0" w14:textId="77777777">
        <w:trPr>
          <w:trHeight w:val="20"/>
        </w:trPr>
        <w:tc>
          <w:tcPr>
            <w:tcW w:w="772" w:type="pct"/>
            <w:tcBorders>
              <w:top w:val="single" w:sz="4" w:space="0" w:color="auto"/>
              <w:left w:val="nil"/>
              <w:bottom w:val="nil"/>
              <w:right w:val="nil"/>
            </w:tcBorders>
            <w:shd w:val="clear" w:color="auto" w:fill="auto"/>
            <w:noWrap/>
            <w:vAlign w:val="bottom"/>
          </w:tcPr>
          <w:p w14:paraId="1EA94A51"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Viewers or Views</w:t>
            </w:r>
          </w:p>
        </w:tc>
        <w:tc>
          <w:tcPr>
            <w:tcW w:w="510" w:type="pct"/>
            <w:tcBorders>
              <w:top w:val="single" w:sz="4" w:space="0" w:color="auto"/>
              <w:left w:val="nil"/>
              <w:bottom w:val="nil"/>
              <w:right w:val="nil"/>
            </w:tcBorders>
            <w:shd w:val="clear" w:color="auto" w:fill="auto"/>
            <w:noWrap/>
            <w:vAlign w:val="bottom"/>
          </w:tcPr>
          <w:p w14:paraId="5F94D5D2"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0.019***</w:t>
            </w:r>
          </w:p>
        </w:tc>
        <w:tc>
          <w:tcPr>
            <w:tcW w:w="510" w:type="pct"/>
            <w:tcBorders>
              <w:top w:val="single" w:sz="4" w:space="0" w:color="auto"/>
              <w:left w:val="nil"/>
              <w:bottom w:val="nil"/>
              <w:right w:val="nil"/>
            </w:tcBorders>
            <w:shd w:val="clear" w:color="auto" w:fill="auto"/>
            <w:noWrap/>
            <w:vAlign w:val="bottom"/>
          </w:tcPr>
          <w:p w14:paraId="6BDBD5AB"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0.037***</w:t>
            </w:r>
          </w:p>
        </w:tc>
        <w:tc>
          <w:tcPr>
            <w:tcW w:w="510" w:type="pct"/>
            <w:tcBorders>
              <w:top w:val="single" w:sz="4" w:space="0" w:color="auto"/>
              <w:left w:val="nil"/>
              <w:bottom w:val="nil"/>
              <w:right w:val="nil"/>
            </w:tcBorders>
            <w:shd w:val="clear" w:color="auto" w:fill="auto"/>
            <w:noWrap/>
            <w:vAlign w:val="bottom"/>
          </w:tcPr>
          <w:p w14:paraId="6BA0EF0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0.430***</w:t>
            </w:r>
          </w:p>
        </w:tc>
        <w:tc>
          <w:tcPr>
            <w:tcW w:w="510" w:type="pct"/>
            <w:tcBorders>
              <w:top w:val="single" w:sz="4" w:space="0" w:color="auto"/>
              <w:left w:val="nil"/>
              <w:bottom w:val="nil"/>
              <w:right w:val="nil"/>
            </w:tcBorders>
            <w:shd w:val="clear" w:color="auto" w:fill="auto"/>
            <w:noWrap/>
            <w:vAlign w:val="bottom"/>
          </w:tcPr>
          <w:p w14:paraId="17FF3E7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0.030***</w:t>
            </w:r>
          </w:p>
        </w:tc>
        <w:tc>
          <w:tcPr>
            <w:tcW w:w="510" w:type="pct"/>
            <w:tcBorders>
              <w:top w:val="single" w:sz="4" w:space="0" w:color="auto"/>
              <w:left w:val="nil"/>
              <w:bottom w:val="nil"/>
              <w:right w:val="nil"/>
            </w:tcBorders>
            <w:shd w:val="clear" w:color="auto" w:fill="auto"/>
            <w:noWrap/>
            <w:vAlign w:val="bottom"/>
          </w:tcPr>
          <w:p w14:paraId="360BD0AB"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0.029***</w:t>
            </w:r>
          </w:p>
        </w:tc>
        <w:tc>
          <w:tcPr>
            <w:tcW w:w="510" w:type="pct"/>
            <w:tcBorders>
              <w:top w:val="single" w:sz="4" w:space="0" w:color="auto"/>
              <w:left w:val="nil"/>
              <w:bottom w:val="nil"/>
              <w:right w:val="nil"/>
            </w:tcBorders>
            <w:shd w:val="clear" w:color="auto" w:fill="auto"/>
            <w:noWrap/>
            <w:vAlign w:val="bottom"/>
          </w:tcPr>
          <w:p w14:paraId="7E50F281"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0.042***</w:t>
            </w:r>
          </w:p>
        </w:tc>
        <w:tc>
          <w:tcPr>
            <w:tcW w:w="510" w:type="pct"/>
            <w:tcBorders>
              <w:top w:val="single" w:sz="4" w:space="0" w:color="auto"/>
              <w:left w:val="nil"/>
              <w:bottom w:val="nil"/>
              <w:right w:val="nil"/>
            </w:tcBorders>
            <w:shd w:val="clear" w:color="auto" w:fill="auto"/>
            <w:noWrap/>
            <w:vAlign w:val="bottom"/>
          </w:tcPr>
          <w:p w14:paraId="02743C86"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0.079***</w:t>
            </w:r>
          </w:p>
        </w:tc>
        <w:tc>
          <w:tcPr>
            <w:tcW w:w="658" w:type="pct"/>
            <w:gridSpan w:val="2"/>
            <w:tcBorders>
              <w:top w:val="single" w:sz="4" w:space="0" w:color="auto"/>
              <w:left w:val="nil"/>
              <w:bottom w:val="nil"/>
              <w:right w:val="nil"/>
            </w:tcBorders>
            <w:shd w:val="clear" w:color="auto" w:fill="auto"/>
            <w:noWrap/>
            <w:vAlign w:val="bottom"/>
          </w:tcPr>
          <w:p w14:paraId="40428552"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0.000**</w:t>
            </w:r>
          </w:p>
        </w:tc>
      </w:tr>
      <w:tr w:rsidR="00684F99" w:rsidRPr="009D5B0C" w14:paraId="6B349D13" w14:textId="77777777">
        <w:trPr>
          <w:trHeight w:val="20"/>
        </w:trPr>
        <w:tc>
          <w:tcPr>
            <w:tcW w:w="772" w:type="pct"/>
            <w:tcBorders>
              <w:top w:val="nil"/>
              <w:left w:val="nil"/>
              <w:bottom w:val="nil"/>
              <w:right w:val="nil"/>
            </w:tcBorders>
            <w:shd w:val="clear" w:color="auto" w:fill="auto"/>
            <w:noWrap/>
            <w:vAlign w:val="bottom"/>
          </w:tcPr>
          <w:p w14:paraId="78DE98EE"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0E9DD08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(5.84)</w:t>
            </w:r>
          </w:p>
        </w:tc>
        <w:tc>
          <w:tcPr>
            <w:tcW w:w="510" w:type="pct"/>
            <w:tcBorders>
              <w:top w:val="nil"/>
              <w:left w:val="nil"/>
              <w:bottom w:val="nil"/>
              <w:right w:val="nil"/>
            </w:tcBorders>
            <w:shd w:val="clear" w:color="auto" w:fill="auto"/>
            <w:noWrap/>
            <w:vAlign w:val="bottom"/>
          </w:tcPr>
          <w:p w14:paraId="5755C4CD"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(5.90)</w:t>
            </w:r>
          </w:p>
        </w:tc>
        <w:tc>
          <w:tcPr>
            <w:tcW w:w="510" w:type="pct"/>
            <w:tcBorders>
              <w:top w:val="nil"/>
              <w:left w:val="nil"/>
              <w:bottom w:val="nil"/>
              <w:right w:val="nil"/>
            </w:tcBorders>
            <w:shd w:val="clear" w:color="auto" w:fill="auto"/>
            <w:noWrap/>
            <w:vAlign w:val="bottom"/>
          </w:tcPr>
          <w:p w14:paraId="106BCCA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(4.41)</w:t>
            </w:r>
          </w:p>
        </w:tc>
        <w:tc>
          <w:tcPr>
            <w:tcW w:w="510" w:type="pct"/>
            <w:tcBorders>
              <w:top w:val="nil"/>
              <w:left w:val="nil"/>
              <w:bottom w:val="nil"/>
              <w:right w:val="nil"/>
            </w:tcBorders>
            <w:shd w:val="clear" w:color="auto" w:fill="auto"/>
            <w:noWrap/>
            <w:vAlign w:val="bottom"/>
          </w:tcPr>
          <w:p w14:paraId="129811B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(5.59)</w:t>
            </w:r>
          </w:p>
        </w:tc>
        <w:tc>
          <w:tcPr>
            <w:tcW w:w="510" w:type="pct"/>
            <w:tcBorders>
              <w:top w:val="nil"/>
              <w:left w:val="nil"/>
              <w:bottom w:val="nil"/>
              <w:right w:val="nil"/>
            </w:tcBorders>
            <w:shd w:val="clear" w:color="auto" w:fill="auto"/>
            <w:noWrap/>
            <w:vAlign w:val="bottom"/>
          </w:tcPr>
          <w:p w14:paraId="6EED7A64"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(5.90)</w:t>
            </w:r>
          </w:p>
        </w:tc>
        <w:tc>
          <w:tcPr>
            <w:tcW w:w="510" w:type="pct"/>
            <w:tcBorders>
              <w:top w:val="nil"/>
              <w:left w:val="nil"/>
              <w:bottom w:val="nil"/>
              <w:right w:val="nil"/>
            </w:tcBorders>
            <w:shd w:val="clear" w:color="auto" w:fill="auto"/>
            <w:noWrap/>
            <w:vAlign w:val="bottom"/>
          </w:tcPr>
          <w:p w14:paraId="277D3C66"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(5.96)</w:t>
            </w:r>
          </w:p>
        </w:tc>
        <w:tc>
          <w:tcPr>
            <w:tcW w:w="510" w:type="pct"/>
            <w:tcBorders>
              <w:top w:val="nil"/>
              <w:left w:val="nil"/>
              <w:bottom w:val="nil"/>
              <w:right w:val="nil"/>
            </w:tcBorders>
            <w:shd w:val="clear" w:color="auto" w:fill="auto"/>
            <w:noWrap/>
            <w:vAlign w:val="bottom"/>
          </w:tcPr>
          <w:p w14:paraId="0A82E874"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(7.28)</w:t>
            </w:r>
          </w:p>
        </w:tc>
        <w:tc>
          <w:tcPr>
            <w:tcW w:w="658" w:type="pct"/>
            <w:gridSpan w:val="2"/>
            <w:tcBorders>
              <w:top w:val="nil"/>
              <w:left w:val="nil"/>
              <w:bottom w:val="nil"/>
              <w:right w:val="nil"/>
            </w:tcBorders>
            <w:shd w:val="clear" w:color="auto" w:fill="auto"/>
            <w:noWrap/>
            <w:vAlign w:val="bottom"/>
          </w:tcPr>
          <w:p w14:paraId="5B1C63FC"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(3.19)</w:t>
            </w:r>
          </w:p>
        </w:tc>
      </w:tr>
      <w:tr w:rsidR="00684F99" w:rsidRPr="009D5B0C" w14:paraId="506403F7" w14:textId="77777777">
        <w:trPr>
          <w:trHeight w:val="20"/>
        </w:trPr>
        <w:tc>
          <w:tcPr>
            <w:tcW w:w="772" w:type="pct"/>
            <w:tcBorders>
              <w:top w:val="nil"/>
              <w:left w:val="nil"/>
              <w:bottom w:val="nil"/>
              <w:right w:val="nil"/>
            </w:tcBorders>
            <w:shd w:val="clear" w:color="auto" w:fill="auto"/>
            <w:noWrap/>
            <w:vAlign w:val="bottom"/>
          </w:tcPr>
          <w:p w14:paraId="5C7ADCA2"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Symbol" w:eastAsia="Times New Roman" w:hAnsi="Symbol"/>
              </w:rPr>
              <w:t></w:t>
            </w:r>
            <w:r w:rsidRPr="00050116">
              <w:rPr>
                <w:rFonts w:ascii="Times New Roman" w:eastAsia="Times New Roman" w:hAnsi="Times New Roman"/>
              </w:rPr>
              <w:t>P</w:t>
            </w:r>
          </w:p>
        </w:tc>
        <w:tc>
          <w:tcPr>
            <w:tcW w:w="510" w:type="pct"/>
            <w:tcBorders>
              <w:top w:val="nil"/>
              <w:left w:val="nil"/>
              <w:bottom w:val="nil"/>
              <w:right w:val="nil"/>
            </w:tcBorders>
            <w:shd w:val="clear" w:color="auto" w:fill="auto"/>
            <w:noWrap/>
            <w:vAlign w:val="bottom"/>
          </w:tcPr>
          <w:p w14:paraId="706F2112"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0.355***</w:t>
            </w:r>
          </w:p>
        </w:tc>
        <w:tc>
          <w:tcPr>
            <w:tcW w:w="510" w:type="pct"/>
            <w:tcBorders>
              <w:top w:val="nil"/>
              <w:left w:val="nil"/>
              <w:bottom w:val="nil"/>
              <w:right w:val="nil"/>
            </w:tcBorders>
            <w:shd w:val="clear" w:color="auto" w:fill="auto"/>
            <w:noWrap/>
            <w:vAlign w:val="bottom"/>
          </w:tcPr>
          <w:p w14:paraId="725490CB"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0.363***</w:t>
            </w:r>
          </w:p>
        </w:tc>
        <w:tc>
          <w:tcPr>
            <w:tcW w:w="510" w:type="pct"/>
            <w:tcBorders>
              <w:top w:val="nil"/>
              <w:left w:val="nil"/>
              <w:bottom w:val="nil"/>
              <w:right w:val="nil"/>
            </w:tcBorders>
            <w:shd w:val="clear" w:color="auto" w:fill="auto"/>
            <w:noWrap/>
            <w:vAlign w:val="bottom"/>
          </w:tcPr>
          <w:p w14:paraId="3143B342"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0.362***</w:t>
            </w:r>
          </w:p>
        </w:tc>
        <w:tc>
          <w:tcPr>
            <w:tcW w:w="510" w:type="pct"/>
            <w:tcBorders>
              <w:top w:val="nil"/>
              <w:left w:val="nil"/>
              <w:bottom w:val="nil"/>
              <w:right w:val="nil"/>
            </w:tcBorders>
            <w:shd w:val="clear" w:color="auto" w:fill="auto"/>
            <w:noWrap/>
            <w:vAlign w:val="bottom"/>
          </w:tcPr>
          <w:p w14:paraId="0D40BA08"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0.347***</w:t>
            </w:r>
          </w:p>
        </w:tc>
        <w:tc>
          <w:tcPr>
            <w:tcW w:w="510" w:type="pct"/>
            <w:tcBorders>
              <w:top w:val="nil"/>
              <w:left w:val="nil"/>
              <w:bottom w:val="nil"/>
              <w:right w:val="nil"/>
            </w:tcBorders>
            <w:shd w:val="clear" w:color="auto" w:fill="auto"/>
            <w:noWrap/>
            <w:vAlign w:val="bottom"/>
          </w:tcPr>
          <w:p w14:paraId="072D6A3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0.346***</w:t>
            </w:r>
          </w:p>
        </w:tc>
        <w:tc>
          <w:tcPr>
            <w:tcW w:w="510" w:type="pct"/>
            <w:tcBorders>
              <w:top w:val="nil"/>
              <w:left w:val="nil"/>
              <w:bottom w:val="nil"/>
              <w:right w:val="nil"/>
            </w:tcBorders>
            <w:shd w:val="clear" w:color="auto" w:fill="auto"/>
            <w:noWrap/>
            <w:vAlign w:val="bottom"/>
          </w:tcPr>
          <w:p w14:paraId="7450D1B7"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0.367***</w:t>
            </w:r>
          </w:p>
        </w:tc>
        <w:tc>
          <w:tcPr>
            <w:tcW w:w="510" w:type="pct"/>
            <w:tcBorders>
              <w:top w:val="nil"/>
              <w:left w:val="nil"/>
              <w:bottom w:val="nil"/>
              <w:right w:val="nil"/>
            </w:tcBorders>
            <w:shd w:val="clear" w:color="auto" w:fill="auto"/>
            <w:noWrap/>
            <w:vAlign w:val="bottom"/>
          </w:tcPr>
          <w:p w14:paraId="5B8A3E7C"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0.371***</w:t>
            </w:r>
          </w:p>
        </w:tc>
        <w:tc>
          <w:tcPr>
            <w:tcW w:w="658" w:type="pct"/>
            <w:gridSpan w:val="2"/>
            <w:tcBorders>
              <w:top w:val="nil"/>
              <w:left w:val="nil"/>
              <w:bottom w:val="nil"/>
              <w:right w:val="nil"/>
            </w:tcBorders>
            <w:shd w:val="clear" w:color="auto" w:fill="auto"/>
            <w:noWrap/>
            <w:vAlign w:val="bottom"/>
          </w:tcPr>
          <w:p w14:paraId="618BEF31"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0.376***</w:t>
            </w:r>
          </w:p>
        </w:tc>
      </w:tr>
      <w:tr w:rsidR="00684F99" w:rsidRPr="009D5B0C" w14:paraId="7A07E343" w14:textId="77777777">
        <w:trPr>
          <w:trHeight w:val="20"/>
        </w:trPr>
        <w:tc>
          <w:tcPr>
            <w:tcW w:w="772" w:type="pct"/>
            <w:tcBorders>
              <w:top w:val="nil"/>
              <w:left w:val="nil"/>
              <w:bottom w:val="nil"/>
              <w:right w:val="nil"/>
            </w:tcBorders>
            <w:shd w:val="clear" w:color="auto" w:fill="auto"/>
            <w:noWrap/>
            <w:vAlign w:val="bottom"/>
          </w:tcPr>
          <w:p w14:paraId="27F8FA6A"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15AB8CA0"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(7.40)</w:t>
            </w:r>
          </w:p>
        </w:tc>
        <w:tc>
          <w:tcPr>
            <w:tcW w:w="510" w:type="pct"/>
            <w:tcBorders>
              <w:top w:val="nil"/>
              <w:left w:val="nil"/>
              <w:bottom w:val="nil"/>
              <w:right w:val="nil"/>
            </w:tcBorders>
            <w:shd w:val="clear" w:color="auto" w:fill="auto"/>
            <w:noWrap/>
            <w:vAlign w:val="bottom"/>
          </w:tcPr>
          <w:p w14:paraId="713EA0F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(7.48)</w:t>
            </w:r>
          </w:p>
        </w:tc>
        <w:tc>
          <w:tcPr>
            <w:tcW w:w="510" w:type="pct"/>
            <w:tcBorders>
              <w:top w:val="nil"/>
              <w:left w:val="nil"/>
              <w:bottom w:val="nil"/>
              <w:right w:val="nil"/>
            </w:tcBorders>
            <w:shd w:val="clear" w:color="auto" w:fill="auto"/>
            <w:noWrap/>
            <w:vAlign w:val="bottom"/>
          </w:tcPr>
          <w:p w14:paraId="0AB2824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(7.07)</w:t>
            </w:r>
          </w:p>
        </w:tc>
        <w:tc>
          <w:tcPr>
            <w:tcW w:w="510" w:type="pct"/>
            <w:tcBorders>
              <w:top w:val="nil"/>
              <w:left w:val="nil"/>
              <w:bottom w:val="nil"/>
              <w:right w:val="nil"/>
            </w:tcBorders>
            <w:shd w:val="clear" w:color="auto" w:fill="auto"/>
            <w:noWrap/>
            <w:vAlign w:val="bottom"/>
          </w:tcPr>
          <w:p w14:paraId="7D3C56D2"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(6.99)</w:t>
            </w:r>
          </w:p>
        </w:tc>
        <w:tc>
          <w:tcPr>
            <w:tcW w:w="510" w:type="pct"/>
            <w:tcBorders>
              <w:top w:val="nil"/>
              <w:left w:val="nil"/>
              <w:bottom w:val="nil"/>
              <w:right w:val="nil"/>
            </w:tcBorders>
            <w:shd w:val="clear" w:color="auto" w:fill="auto"/>
            <w:noWrap/>
            <w:vAlign w:val="bottom"/>
          </w:tcPr>
          <w:p w14:paraId="0EDBBA9E"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(7.07)</w:t>
            </w:r>
          </w:p>
        </w:tc>
        <w:tc>
          <w:tcPr>
            <w:tcW w:w="510" w:type="pct"/>
            <w:tcBorders>
              <w:top w:val="nil"/>
              <w:left w:val="nil"/>
              <w:bottom w:val="nil"/>
              <w:right w:val="nil"/>
            </w:tcBorders>
            <w:shd w:val="clear" w:color="auto" w:fill="auto"/>
            <w:noWrap/>
            <w:vAlign w:val="bottom"/>
          </w:tcPr>
          <w:p w14:paraId="1E92EA7C"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(7.46)</w:t>
            </w:r>
          </w:p>
        </w:tc>
        <w:tc>
          <w:tcPr>
            <w:tcW w:w="510" w:type="pct"/>
            <w:tcBorders>
              <w:top w:val="nil"/>
              <w:left w:val="nil"/>
              <w:bottom w:val="nil"/>
              <w:right w:val="nil"/>
            </w:tcBorders>
            <w:shd w:val="clear" w:color="auto" w:fill="auto"/>
            <w:noWrap/>
            <w:vAlign w:val="bottom"/>
          </w:tcPr>
          <w:p w14:paraId="053A5B8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(7.42)</w:t>
            </w:r>
          </w:p>
        </w:tc>
        <w:tc>
          <w:tcPr>
            <w:tcW w:w="658" w:type="pct"/>
            <w:gridSpan w:val="2"/>
            <w:tcBorders>
              <w:top w:val="nil"/>
              <w:left w:val="nil"/>
              <w:bottom w:val="nil"/>
              <w:right w:val="nil"/>
            </w:tcBorders>
            <w:shd w:val="clear" w:color="auto" w:fill="auto"/>
            <w:noWrap/>
            <w:vAlign w:val="bottom"/>
          </w:tcPr>
          <w:p w14:paraId="2AD64AF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(6.94)</w:t>
            </w:r>
          </w:p>
        </w:tc>
      </w:tr>
      <w:tr w:rsidR="00684F99" w:rsidRPr="009D5B0C" w14:paraId="2624DE6E" w14:textId="77777777">
        <w:trPr>
          <w:trHeight w:val="20"/>
        </w:trPr>
        <w:tc>
          <w:tcPr>
            <w:tcW w:w="772" w:type="pct"/>
            <w:tcBorders>
              <w:top w:val="nil"/>
              <w:left w:val="nil"/>
              <w:bottom w:val="nil"/>
              <w:right w:val="nil"/>
            </w:tcBorders>
            <w:shd w:val="clear" w:color="auto" w:fill="auto"/>
            <w:noWrap/>
            <w:vAlign w:val="bottom"/>
          </w:tcPr>
          <w:p w14:paraId="1BA67E3F"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VC</w:t>
            </w:r>
          </w:p>
        </w:tc>
        <w:tc>
          <w:tcPr>
            <w:tcW w:w="510" w:type="pct"/>
            <w:tcBorders>
              <w:top w:val="nil"/>
              <w:left w:val="nil"/>
              <w:bottom w:val="nil"/>
              <w:right w:val="nil"/>
            </w:tcBorders>
            <w:shd w:val="clear" w:color="auto" w:fill="auto"/>
            <w:noWrap/>
            <w:vAlign w:val="bottom"/>
          </w:tcPr>
          <w:p w14:paraId="5D4608E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0.063***</w:t>
            </w:r>
          </w:p>
        </w:tc>
        <w:tc>
          <w:tcPr>
            <w:tcW w:w="510" w:type="pct"/>
            <w:tcBorders>
              <w:top w:val="nil"/>
              <w:left w:val="nil"/>
              <w:bottom w:val="nil"/>
              <w:right w:val="nil"/>
            </w:tcBorders>
            <w:shd w:val="clear" w:color="auto" w:fill="auto"/>
            <w:noWrap/>
            <w:vAlign w:val="bottom"/>
          </w:tcPr>
          <w:p w14:paraId="62D18EB1"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0.064***</w:t>
            </w:r>
          </w:p>
        </w:tc>
        <w:tc>
          <w:tcPr>
            <w:tcW w:w="510" w:type="pct"/>
            <w:tcBorders>
              <w:top w:val="nil"/>
              <w:left w:val="nil"/>
              <w:bottom w:val="nil"/>
              <w:right w:val="nil"/>
            </w:tcBorders>
            <w:shd w:val="clear" w:color="auto" w:fill="auto"/>
            <w:noWrap/>
            <w:vAlign w:val="bottom"/>
          </w:tcPr>
          <w:p w14:paraId="1C5BFC4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0.072***</w:t>
            </w:r>
          </w:p>
        </w:tc>
        <w:tc>
          <w:tcPr>
            <w:tcW w:w="510" w:type="pct"/>
            <w:tcBorders>
              <w:top w:val="nil"/>
              <w:left w:val="nil"/>
              <w:bottom w:val="nil"/>
              <w:right w:val="nil"/>
            </w:tcBorders>
            <w:shd w:val="clear" w:color="auto" w:fill="auto"/>
            <w:noWrap/>
            <w:vAlign w:val="bottom"/>
          </w:tcPr>
          <w:p w14:paraId="0FEA4A26"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0.066***</w:t>
            </w:r>
          </w:p>
        </w:tc>
        <w:tc>
          <w:tcPr>
            <w:tcW w:w="510" w:type="pct"/>
            <w:tcBorders>
              <w:top w:val="nil"/>
              <w:left w:val="nil"/>
              <w:bottom w:val="nil"/>
              <w:right w:val="nil"/>
            </w:tcBorders>
            <w:shd w:val="clear" w:color="auto" w:fill="auto"/>
            <w:noWrap/>
            <w:vAlign w:val="bottom"/>
          </w:tcPr>
          <w:p w14:paraId="2A2B4E2D"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0.065***</w:t>
            </w:r>
          </w:p>
        </w:tc>
        <w:tc>
          <w:tcPr>
            <w:tcW w:w="510" w:type="pct"/>
            <w:tcBorders>
              <w:top w:val="nil"/>
              <w:left w:val="nil"/>
              <w:bottom w:val="nil"/>
              <w:right w:val="nil"/>
            </w:tcBorders>
            <w:shd w:val="clear" w:color="auto" w:fill="auto"/>
            <w:noWrap/>
            <w:vAlign w:val="bottom"/>
          </w:tcPr>
          <w:p w14:paraId="5A62DAEE"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0.064***</w:t>
            </w:r>
          </w:p>
        </w:tc>
        <w:tc>
          <w:tcPr>
            <w:tcW w:w="510" w:type="pct"/>
            <w:tcBorders>
              <w:top w:val="nil"/>
              <w:left w:val="nil"/>
              <w:bottom w:val="nil"/>
              <w:right w:val="nil"/>
            </w:tcBorders>
            <w:shd w:val="clear" w:color="auto" w:fill="auto"/>
            <w:noWrap/>
            <w:vAlign w:val="bottom"/>
          </w:tcPr>
          <w:p w14:paraId="1D75BA5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0.061***</w:t>
            </w:r>
          </w:p>
        </w:tc>
        <w:tc>
          <w:tcPr>
            <w:tcW w:w="658" w:type="pct"/>
            <w:gridSpan w:val="2"/>
            <w:tcBorders>
              <w:top w:val="nil"/>
              <w:left w:val="nil"/>
              <w:bottom w:val="nil"/>
              <w:right w:val="nil"/>
            </w:tcBorders>
            <w:shd w:val="clear" w:color="auto" w:fill="auto"/>
            <w:noWrap/>
            <w:vAlign w:val="bottom"/>
          </w:tcPr>
          <w:p w14:paraId="487AB2A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0.073***</w:t>
            </w:r>
          </w:p>
        </w:tc>
      </w:tr>
      <w:tr w:rsidR="00684F99" w:rsidRPr="009D5B0C" w14:paraId="27FE93F6" w14:textId="77777777">
        <w:trPr>
          <w:trHeight w:val="20"/>
        </w:trPr>
        <w:tc>
          <w:tcPr>
            <w:tcW w:w="772" w:type="pct"/>
            <w:tcBorders>
              <w:top w:val="nil"/>
              <w:left w:val="nil"/>
              <w:bottom w:val="nil"/>
              <w:right w:val="nil"/>
            </w:tcBorders>
            <w:shd w:val="clear" w:color="auto" w:fill="auto"/>
            <w:noWrap/>
            <w:vAlign w:val="bottom"/>
          </w:tcPr>
          <w:p w14:paraId="6F75DE0D"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17D48C7D"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(7.72)</w:t>
            </w:r>
          </w:p>
        </w:tc>
        <w:tc>
          <w:tcPr>
            <w:tcW w:w="510" w:type="pct"/>
            <w:tcBorders>
              <w:top w:val="nil"/>
              <w:left w:val="nil"/>
              <w:bottom w:val="nil"/>
              <w:right w:val="nil"/>
            </w:tcBorders>
            <w:shd w:val="clear" w:color="auto" w:fill="auto"/>
            <w:noWrap/>
            <w:vAlign w:val="bottom"/>
          </w:tcPr>
          <w:p w14:paraId="501E6350"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(7.94)</w:t>
            </w:r>
          </w:p>
        </w:tc>
        <w:tc>
          <w:tcPr>
            <w:tcW w:w="510" w:type="pct"/>
            <w:tcBorders>
              <w:top w:val="nil"/>
              <w:left w:val="nil"/>
              <w:bottom w:val="nil"/>
              <w:right w:val="nil"/>
            </w:tcBorders>
            <w:shd w:val="clear" w:color="auto" w:fill="auto"/>
            <w:noWrap/>
            <w:vAlign w:val="bottom"/>
          </w:tcPr>
          <w:p w14:paraId="38D4CDF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(10.01)</w:t>
            </w:r>
          </w:p>
        </w:tc>
        <w:tc>
          <w:tcPr>
            <w:tcW w:w="510" w:type="pct"/>
            <w:tcBorders>
              <w:top w:val="nil"/>
              <w:left w:val="nil"/>
              <w:bottom w:val="nil"/>
              <w:right w:val="nil"/>
            </w:tcBorders>
            <w:shd w:val="clear" w:color="auto" w:fill="auto"/>
            <w:noWrap/>
            <w:vAlign w:val="bottom"/>
          </w:tcPr>
          <w:p w14:paraId="56EEC876"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(7.64)</w:t>
            </w:r>
          </w:p>
        </w:tc>
        <w:tc>
          <w:tcPr>
            <w:tcW w:w="510" w:type="pct"/>
            <w:tcBorders>
              <w:top w:val="nil"/>
              <w:left w:val="nil"/>
              <w:bottom w:val="nil"/>
              <w:right w:val="nil"/>
            </w:tcBorders>
            <w:shd w:val="clear" w:color="auto" w:fill="auto"/>
            <w:noWrap/>
            <w:vAlign w:val="bottom"/>
          </w:tcPr>
          <w:p w14:paraId="218D2C23"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(7.66)</w:t>
            </w:r>
          </w:p>
        </w:tc>
        <w:tc>
          <w:tcPr>
            <w:tcW w:w="510" w:type="pct"/>
            <w:tcBorders>
              <w:top w:val="nil"/>
              <w:left w:val="nil"/>
              <w:bottom w:val="nil"/>
              <w:right w:val="nil"/>
            </w:tcBorders>
            <w:shd w:val="clear" w:color="auto" w:fill="auto"/>
            <w:noWrap/>
            <w:vAlign w:val="bottom"/>
          </w:tcPr>
          <w:p w14:paraId="3FE30951"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(7.39)</w:t>
            </w:r>
          </w:p>
        </w:tc>
        <w:tc>
          <w:tcPr>
            <w:tcW w:w="510" w:type="pct"/>
            <w:tcBorders>
              <w:top w:val="nil"/>
              <w:left w:val="nil"/>
              <w:bottom w:val="nil"/>
              <w:right w:val="nil"/>
            </w:tcBorders>
            <w:shd w:val="clear" w:color="auto" w:fill="auto"/>
            <w:noWrap/>
            <w:vAlign w:val="bottom"/>
          </w:tcPr>
          <w:p w14:paraId="03E930A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(7.64)</w:t>
            </w:r>
          </w:p>
        </w:tc>
        <w:tc>
          <w:tcPr>
            <w:tcW w:w="658" w:type="pct"/>
            <w:gridSpan w:val="2"/>
            <w:tcBorders>
              <w:top w:val="nil"/>
              <w:left w:val="nil"/>
              <w:bottom w:val="nil"/>
              <w:right w:val="nil"/>
            </w:tcBorders>
            <w:shd w:val="clear" w:color="auto" w:fill="auto"/>
            <w:noWrap/>
            <w:vAlign w:val="bottom"/>
          </w:tcPr>
          <w:p w14:paraId="23FC7AC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(8.47)</w:t>
            </w:r>
          </w:p>
        </w:tc>
      </w:tr>
      <w:tr w:rsidR="00684F99" w:rsidRPr="009D5B0C" w14:paraId="066C2315" w14:textId="77777777">
        <w:trPr>
          <w:trHeight w:val="20"/>
        </w:trPr>
        <w:tc>
          <w:tcPr>
            <w:tcW w:w="772" w:type="pct"/>
            <w:tcBorders>
              <w:top w:val="nil"/>
              <w:left w:val="nil"/>
              <w:bottom w:val="nil"/>
              <w:right w:val="nil"/>
            </w:tcBorders>
            <w:shd w:val="clear" w:color="auto" w:fill="auto"/>
            <w:noWrap/>
            <w:vAlign w:val="bottom"/>
          </w:tcPr>
          <w:p w14:paraId="6C7F0747"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Underwriter Rank</w:t>
            </w:r>
          </w:p>
        </w:tc>
        <w:tc>
          <w:tcPr>
            <w:tcW w:w="510" w:type="pct"/>
            <w:tcBorders>
              <w:top w:val="nil"/>
              <w:left w:val="nil"/>
              <w:bottom w:val="nil"/>
              <w:right w:val="nil"/>
            </w:tcBorders>
            <w:shd w:val="clear" w:color="auto" w:fill="auto"/>
            <w:noWrap/>
            <w:vAlign w:val="bottom"/>
          </w:tcPr>
          <w:p w14:paraId="6047107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0.014**</w:t>
            </w:r>
          </w:p>
        </w:tc>
        <w:tc>
          <w:tcPr>
            <w:tcW w:w="510" w:type="pct"/>
            <w:tcBorders>
              <w:top w:val="nil"/>
              <w:left w:val="nil"/>
              <w:bottom w:val="nil"/>
              <w:right w:val="nil"/>
            </w:tcBorders>
            <w:shd w:val="clear" w:color="auto" w:fill="auto"/>
            <w:noWrap/>
            <w:vAlign w:val="bottom"/>
          </w:tcPr>
          <w:p w14:paraId="2150D2F2"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0.013**</w:t>
            </w:r>
          </w:p>
        </w:tc>
        <w:tc>
          <w:tcPr>
            <w:tcW w:w="510" w:type="pct"/>
            <w:tcBorders>
              <w:top w:val="nil"/>
              <w:left w:val="nil"/>
              <w:bottom w:val="nil"/>
              <w:right w:val="nil"/>
            </w:tcBorders>
            <w:shd w:val="clear" w:color="auto" w:fill="auto"/>
            <w:noWrap/>
            <w:vAlign w:val="bottom"/>
          </w:tcPr>
          <w:p w14:paraId="34B95C97"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0.014**</w:t>
            </w:r>
          </w:p>
        </w:tc>
        <w:tc>
          <w:tcPr>
            <w:tcW w:w="510" w:type="pct"/>
            <w:tcBorders>
              <w:top w:val="nil"/>
              <w:left w:val="nil"/>
              <w:bottom w:val="nil"/>
              <w:right w:val="nil"/>
            </w:tcBorders>
            <w:shd w:val="clear" w:color="auto" w:fill="auto"/>
            <w:noWrap/>
            <w:vAlign w:val="bottom"/>
          </w:tcPr>
          <w:p w14:paraId="4621DC0E"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0.013**</w:t>
            </w:r>
          </w:p>
        </w:tc>
        <w:tc>
          <w:tcPr>
            <w:tcW w:w="510" w:type="pct"/>
            <w:tcBorders>
              <w:top w:val="nil"/>
              <w:left w:val="nil"/>
              <w:bottom w:val="nil"/>
              <w:right w:val="nil"/>
            </w:tcBorders>
            <w:shd w:val="clear" w:color="auto" w:fill="auto"/>
            <w:noWrap/>
            <w:vAlign w:val="bottom"/>
          </w:tcPr>
          <w:p w14:paraId="1C03DEB4"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0.013**</w:t>
            </w:r>
          </w:p>
        </w:tc>
        <w:tc>
          <w:tcPr>
            <w:tcW w:w="510" w:type="pct"/>
            <w:tcBorders>
              <w:top w:val="nil"/>
              <w:left w:val="nil"/>
              <w:bottom w:val="nil"/>
              <w:right w:val="nil"/>
            </w:tcBorders>
            <w:shd w:val="clear" w:color="auto" w:fill="auto"/>
            <w:noWrap/>
            <w:vAlign w:val="bottom"/>
          </w:tcPr>
          <w:p w14:paraId="5B835C28"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0.014**</w:t>
            </w:r>
          </w:p>
        </w:tc>
        <w:tc>
          <w:tcPr>
            <w:tcW w:w="510" w:type="pct"/>
            <w:tcBorders>
              <w:top w:val="nil"/>
              <w:left w:val="nil"/>
              <w:bottom w:val="nil"/>
              <w:right w:val="nil"/>
            </w:tcBorders>
            <w:shd w:val="clear" w:color="auto" w:fill="auto"/>
            <w:noWrap/>
            <w:vAlign w:val="bottom"/>
          </w:tcPr>
          <w:p w14:paraId="59735048"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0.013**</w:t>
            </w:r>
          </w:p>
        </w:tc>
        <w:tc>
          <w:tcPr>
            <w:tcW w:w="658" w:type="pct"/>
            <w:gridSpan w:val="2"/>
            <w:tcBorders>
              <w:top w:val="nil"/>
              <w:left w:val="nil"/>
              <w:bottom w:val="nil"/>
              <w:right w:val="nil"/>
            </w:tcBorders>
            <w:shd w:val="clear" w:color="auto" w:fill="auto"/>
            <w:noWrap/>
            <w:vAlign w:val="bottom"/>
          </w:tcPr>
          <w:p w14:paraId="37DBCD9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0.007</w:t>
            </w:r>
          </w:p>
        </w:tc>
      </w:tr>
      <w:tr w:rsidR="00684F99" w:rsidRPr="009D5B0C" w14:paraId="0CCB104E" w14:textId="77777777">
        <w:trPr>
          <w:trHeight w:val="20"/>
        </w:trPr>
        <w:tc>
          <w:tcPr>
            <w:tcW w:w="772" w:type="pct"/>
            <w:tcBorders>
              <w:top w:val="nil"/>
              <w:left w:val="nil"/>
              <w:bottom w:val="nil"/>
              <w:right w:val="nil"/>
            </w:tcBorders>
            <w:shd w:val="clear" w:color="auto" w:fill="auto"/>
            <w:noWrap/>
            <w:vAlign w:val="bottom"/>
          </w:tcPr>
          <w:p w14:paraId="7D8A99B1"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49371CED"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(2.85)</w:t>
            </w:r>
          </w:p>
        </w:tc>
        <w:tc>
          <w:tcPr>
            <w:tcW w:w="510" w:type="pct"/>
            <w:tcBorders>
              <w:top w:val="nil"/>
              <w:left w:val="nil"/>
              <w:bottom w:val="nil"/>
              <w:right w:val="nil"/>
            </w:tcBorders>
            <w:shd w:val="clear" w:color="auto" w:fill="auto"/>
            <w:noWrap/>
            <w:vAlign w:val="bottom"/>
          </w:tcPr>
          <w:p w14:paraId="625D933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(2.76)</w:t>
            </w:r>
          </w:p>
        </w:tc>
        <w:tc>
          <w:tcPr>
            <w:tcW w:w="510" w:type="pct"/>
            <w:tcBorders>
              <w:top w:val="nil"/>
              <w:left w:val="nil"/>
              <w:bottom w:val="nil"/>
              <w:right w:val="nil"/>
            </w:tcBorders>
            <w:shd w:val="clear" w:color="auto" w:fill="auto"/>
            <w:noWrap/>
            <w:vAlign w:val="bottom"/>
          </w:tcPr>
          <w:p w14:paraId="3AE5FDD3"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(2.44)</w:t>
            </w:r>
          </w:p>
        </w:tc>
        <w:tc>
          <w:tcPr>
            <w:tcW w:w="510" w:type="pct"/>
            <w:tcBorders>
              <w:top w:val="nil"/>
              <w:left w:val="nil"/>
              <w:bottom w:val="nil"/>
              <w:right w:val="nil"/>
            </w:tcBorders>
            <w:shd w:val="clear" w:color="auto" w:fill="auto"/>
            <w:noWrap/>
            <w:vAlign w:val="bottom"/>
          </w:tcPr>
          <w:p w14:paraId="244754C1"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(2.69)</w:t>
            </w:r>
          </w:p>
        </w:tc>
        <w:tc>
          <w:tcPr>
            <w:tcW w:w="510" w:type="pct"/>
            <w:tcBorders>
              <w:top w:val="nil"/>
              <w:left w:val="nil"/>
              <w:bottom w:val="nil"/>
              <w:right w:val="nil"/>
            </w:tcBorders>
            <w:shd w:val="clear" w:color="auto" w:fill="auto"/>
            <w:noWrap/>
            <w:vAlign w:val="bottom"/>
          </w:tcPr>
          <w:p w14:paraId="5F8B466E"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(2.70)</w:t>
            </w:r>
          </w:p>
        </w:tc>
        <w:tc>
          <w:tcPr>
            <w:tcW w:w="510" w:type="pct"/>
            <w:tcBorders>
              <w:top w:val="nil"/>
              <w:left w:val="nil"/>
              <w:bottom w:val="nil"/>
              <w:right w:val="nil"/>
            </w:tcBorders>
            <w:shd w:val="clear" w:color="auto" w:fill="auto"/>
            <w:noWrap/>
            <w:vAlign w:val="bottom"/>
          </w:tcPr>
          <w:p w14:paraId="7D19CD63"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(3.04)</w:t>
            </w:r>
          </w:p>
        </w:tc>
        <w:tc>
          <w:tcPr>
            <w:tcW w:w="510" w:type="pct"/>
            <w:tcBorders>
              <w:top w:val="nil"/>
              <w:left w:val="nil"/>
              <w:bottom w:val="nil"/>
              <w:right w:val="nil"/>
            </w:tcBorders>
            <w:shd w:val="clear" w:color="auto" w:fill="auto"/>
            <w:noWrap/>
            <w:vAlign w:val="bottom"/>
          </w:tcPr>
          <w:p w14:paraId="61E95097"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(2.97)</w:t>
            </w:r>
          </w:p>
        </w:tc>
        <w:tc>
          <w:tcPr>
            <w:tcW w:w="658" w:type="pct"/>
            <w:gridSpan w:val="2"/>
            <w:tcBorders>
              <w:top w:val="nil"/>
              <w:left w:val="nil"/>
              <w:bottom w:val="nil"/>
              <w:right w:val="nil"/>
            </w:tcBorders>
            <w:shd w:val="clear" w:color="auto" w:fill="auto"/>
            <w:noWrap/>
            <w:vAlign w:val="bottom"/>
          </w:tcPr>
          <w:p w14:paraId="4EC593FC"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(1.54)</w:t>
            </w:r>
          </w:p>
        </w:tc>
      </w:tr>
      <w:tr w:rsidR="00684F99" w:rsidRPr="009D5B0C" w14:paraId="3B7FC55F" w14:textId="77777777">
        <w:trPr>
          <w:trHeight w:val="20"/>
        </w:trPr>
        <w:tc>
          <w:tcPr>
            <w:tcW w:w="772" w:type="pct"/>
            <w:tcBorders>
              <w:top w:val="nil"/>
              <w:left w:val="nil"/>
              <w:bottom w:val="nil"/>
              <w:right w:val="nil"/>
            </w:tcBorders>
            <w:shd w:val="clear" w:color="auto" w:fill="auto"/>
            <w:noWrap/>
            <w:vAlign w:val="bottom"/>
          </w:tcPr>
          <w:p w14:paraId="653D2712"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Ln(Age)</w:t>
            </w:r>
          </w:p>
        </w:tc>
        <w:tc>
          <w:tcPr>
            <w:tcW w:w="510" w:type="pct"/>
            <w:tcBorders>
              <w:top w:val="nil"/>
              <w:left w:val="nil"/>
              <w:bottom w:val="nil"/>
              <w:right w:val="nil"/>
            </w:tcBorders>
            <w:shd w:val="clear" w:color="auto" w:fill="auto"/>
            <w:noWrap/>
            <w:vAlign w:val="bottom"/>
          </w:tcPr>
          <w:p w14:paraId="7610DA37"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0.003</w:t>
            </w:r>
          </w:p>
        </w:tc>
        <w:tc>
          <w:tcPr>
            <w:tcW w:w="510" w:type="pct"/>
            <w:tcBorders>
              <w:top w:val="nil"/>
              <w:left w:val="nil"/>
              <w:bottom w:val="nil"/>
              <w:right w:val="nil"/>
            </w:tcBorders>
            <w:shd w:val="clear" w:color="auto" w:fill="auto"/>
            <w:noWrap/>
            <w:vAlign w:val="bottom"/>
          </w:tcPr>
          <w:p w14:paraId="7F9079C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0.003</w:t>
            </w:r>
          </w:p>
        </w:tc>
        <w:tc>
          <w:tcPr>
            <w:tcW w:w="510" w:type="pct"/>
            <w:tcBorders>
              <w:top w:val="nil"/>
              <w:left w:val="nil"/>
              <w:bottom w:val="nil"/>
              <w:right w:val="nil"/>
            </w:tcBorders>
            <w:shd w:val="clear" w:color="auto" w:fill="auto"/>
            <w:noWrap/>
            <w:vAlign w:val="bottom"/>
          </w:tcPr>
          <w:p w14:paraId="649C7C44"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0.003</w:t>
            </w:r>
          </w:p>
        </w:tc>
        <w:tc>
          <w:tcPr>
            <w:tcW w:w="510" w:type="pct"/>
            <w:tcBorders>
              <w:top w:val="nil"/>
              <w:left w:val="nil"/>
              <w:bottom w:val="nil"/>
              <w:right w:val="nil"/>
            </w:tcBorders>
            <w:shd w:val="clear" w:color="auto" w:fill="auto"/>
            <w:noWrap/>
            <w:vAlign w:val="bottom"/>
          </w:tcPr>
          <w:p w14:paraId="625826B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0.003</w:t>
            </w:r>
          </w:p>
        </w:tc>
        <w:tc>
          <w:tcPr>
            <w:tcW w:w="510" w:type="pct"/>
            <w:tcBorders>
              <w:top w:val="nil"/>
              <w:left w:val="nil"/>
              <w:bottom w:val="nil"/>
              <w:right w:val="nil"/>
            </w:tcBorders>
            <w:shd w:val="clear" w:color="auto" w:fill="auto"/>
            <w:noWrap/>
            <w:vAlign w:val="bottom"/>
          </w:tcPr>
          <w:p w14:paraId="6AD2883B"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0.003</w:t>
            </w:r>
          </w:p>
        </w:tc>
        <w:tc>
          <w:tcPr>
            <w:tcW w:w="510" w:type="pct"/>
            <w:tcBorders>
              <w:top w:val="nil"/>
              <w:left w:val="nil"/>
              <w:bottom w:val="nil"/>
              <w:right w:val="nil"/>
            </w:tcBorders>
            <w:shd w:val="clear" w:color="auto" w:fill="auto"/>
            <w:noWrap/>
            <w:vAlign w:val="bottom"/>
          </w:tcPr>
          <w:p w14:paraId="29C1376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0.003</w:t>
            </w:r>
          </w:p>
        </w:tc>
        <w:tc>
          <w:tcPr>
            <w:tcW w:w="510" w:type="pct"/>
            <w:tcBorders>
              <w:top w:val="nil"/>
              <w:left w:val="nil"/>
              <w:bottom w:val="nil"/>
              <w:right w:val="nil"/>
            </w:tcBorders>
            <w:shd w:val="clear" w:color="auto" w:fill="auto"/>
            <w:noWrap/>
            <w:vAlign w:val="bottom"/>
          </w:tcPr>
          <w:p w14:paraId="7476F02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0.003</w:t>
            </w:r>
          </w:p>
        </w:tc>
        <w:tc>
          <w:tcPr>
            <w:tcW w:w="658" w:type="pct"/>
            <w:gridSpan w:val="2"/>
            <w:tcBorders>
              <w:top w:val="nil"/>
              <w:left w:val="nil"/>
              <w:bottom w:val="nil"/>
              <w:right w:val="nil"/>
            </w:tcBorders>
            <w:shd w:val="clear" w:color="auto" w:fill="auto"/>
            <w:noWrap/>
            <w:vAlign w:val="bottom"/>
          </w:tcPr>
          <w:p w14:paraId="11E93AC1"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0.001</w:t>
            </w:r>
          </w:p>
        </w:tc>
      </w:tr>
      <w:tr w:rsidR="00684F99" w:rsidRPr="009D5B0C" w14:paraId="4C7D9098" w14:textId="77777777">
        <w:trPr>
          <w:trHeight w:val="20"/>
        </w:trPr>
        <w:tc>
          <w:tcPr>
            <w:tcW w:w="772" w:type="pct"/>
            <w:tcBorders>
              <w:top w:val="nil"/>
              <w:left w:val="nil"/>
              <w:bottom w:val="nil"/>
              <w:right w:val="nil"/>
            </w:tcBorders>
            <w:shd w:val="clear" w:color="auto" w:fill="auto"/>
            <w:noWrap/>
            <w:vAlign w:val="bottom"/>
          </w:tcPr>
          <w:p w14:paraId="2FC39D63"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7E79AA90"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(0.84)</w:t>
            </w:r>
          </w:p>
        </w:tc>
        <w:tc>
          <w:tcPr>
            <w:tcW w:w="510" w:type="pct"/>
            <w:tcBorders>
              <w:top w:val="nil"/>
              <w:left w:val="nil"/>
              <w:bottom w:val="nil"/>
              <w:right w:val="nil"/>
            </w:tcBorders>
            <w:shd w:val="clear" w:color="auto" w:fill="auto"/>
            <w:noWrap/>
            <w:vAlign w:val="bottom"/>
          </w:tcPr>
          <w:p w14:paraId="1C91611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(0.72)</w:t>
            </w:r>
          </w:p>
        </w:tc>
        <w:tc>
          <w:tcPr>
            <w:tcW w:w="510" w:type="pct"/>
            <w:tcBorders>
              <w:top w:val="nil"/>
              <w:left w:val="nil"/>
              <w:bottom w:val="nil"/>
              <w:right w:val="nil"/>
            </w:tcBorders>
            <w:shd w:val="clear" w:color="auto" w:fill="auto"/>
            <w:noWrap/>
            <w:vAlign w:val="bottom"/>
          </w:tcPr>
          <w:p w14:paraId="1046256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(0.73)</w:t>
            </w:r>
          </w:p>
        </w:tc>
        <w:tc>
          <w:tcPr>
            <w:tcW w:w="510" w:type="pct"/>
            <w:tcBorders>
              <w:top w:val="nil"/>
              <w:left w:val="nil"/>
              <w:bottom w:val="nil"/>
              <w:right w:val="nil"/>
            </w:tcBorders>
            <w:shd w:val="clear" w:color="auto" w:fill="auto"/>
            <w:noWrap/>
            <w:vAlign w:val="bottom"/>
          </w:tcPr>
          <w:p w14:paraId="6E154118"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(0.70)</w:t>
            </w:r>
          </w:p>
        </w:tc>
        <w:tc>
          <w:tcPr>
            <w:tcW w:w="510" w:type="pct"/>
            <w:tcBorders>
              <w:top w:val="nil"/>
              <w:left w:val="nil"/>
              <w:bottom w:val="nil"/>
              <w:right w:val="nil"/>
            </w:tcBorders>
            <w:shd w:val="clear" w:color="auto" w:fill="auto"/>
            <w:noWrap/>
            <w:vAlign w:val="bottom"/>
          </w:tcPr>
          <w:p w14:paraId="406F38C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(0.69)</w:t>
            </w:r>
          </w:p>
        </w:tc>
        <w:tc>
          <w:tcPr>
            <w:tcW w:w="510" w:type="pct"/>
            <w:tcBorders>
              <w:top w:val="nil"/>
              <w:left w:val="nil"/>
              <w:bottom w:val="nil"/>
              <w:right w:val="nil"/>
            </w:tcBorders>
            <w:shd w:val="clear" w:color="auto" w:fill="auto"/>
            <w:noWrap/>
            <w:vAlign w:val="bottom"/>
          </w:tcPr>
          <w:p w14:paraId="05E1AB92"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(0.76)</w:t>
            </w:r>
          </w:p>
        </w:tc>
        <w:tc>
          <w:tcPr>
            <w:tcW w:w="510" w:type="pct"/>
            <w:tcBorders>
              <w:top w:val="nil"/>
              <w:left w:val="nil"/>
              <w:bottom w:val="nil"/>
              <w:right w:val="nil"/>
            </w:tcBorders>
            <w:shd w:val="clear" w:color="auto" w:fill="auto"/>
            <w:noWrap/>
            <w:vAlign w:val="bottom"/>
          </w:tcPr>
          <w:p w14:paraId="3D7FB6E3"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(0.77)</w:t>
            </w:r>
          </w:p>
        </w:tc>
        <w:tc>
          <w:tcPr>
            <w:tcW w:w="658" w:type="pct"/>
            <w:gridSpan w:val="2"/>
            <w:tcBorders>
              <w:top w:val="nil"/>
              <w:left w:val="nil"/>
              <w:bottom w:val="nil"/>
              <w:right w:val="nil"/>
            </w:tcBorders>
            <w:shd w:val="clear" w:color="auto" w:fill="auto"/>
            <w:noWrap/>
            <w:vAlign w:val="bottom"/>
          </w:tcPr>
          <w:p w14:paraId="6797FACE"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(0.21)</w:t>
            </w:r>
          </w:p>
        </w:tc>
      </w:tr>
      <w:tr w:rsidR="00684F99" w:rsidRPr="009D5B0C" w14:paraId="7C689A6E" w14:textId="77777777">
        <w:trPr>
          <w:trHeight w:val="20"/>
        </w:trPr>
        <w:tc>
          <w:tcPr>
            <w:tcW w:w="772" w:type="pct"/>
            <w:tcBorders>
              <w:top w:val="nil"/>
              <w:left w:val="nil"/>
              <w:bottom w:val="nil"/>
              <w:right w:val="nil"/>
            </w:tcBorders>
            <w:shd w:val="clear" w:color="auto" w:fill="auto"/>
            <w:noWrap/>
            <w:vAlign w:val="bottom"/>
          </w:tcPr>
          <w:p w14:paraId="0820F64E"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Mkt Return</w:t>
            </w:r>
            <w:r w:rsidRPr="00050116">
              <w:rPr>
                <w:rFonts w:ascii="Times New Roman" w:eastAsia="Times New Roman" w:hAnsi="Times New Roman"/>
                <w:vertAlign w:val="subscript"/>
              </w:rPr>
              <w:t>-180toS1</w:t>
            </w:r>
          </w:p>
        </w:tc>
        <w:tc>
          <w:tcPr>
            <w:tcW w:w="510" w:type="pct"/>
            <w:tcBorders>
              <w:top w:val="nil"/>
              <w:left w:val="nil"/>
              <w:bottom w:val="nil"/>
              <w:right w:val="nil"/>
            </w:tcBorders>
            <w:shd w:val="clear" w:color="auto" w:fill="auto"/>
            <w:noWrap/>
            <w:vAlign w:val="bottom"/>
          </w:tcPr>
          <w:p w14:paraId="7395D511"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-0.107</w:t>
            </w:r>
          </w:p>
        </w:tc>
        <w:tc>
          <w:tcPr>
            <w:tcW w:w="510" w:type="pct"/>
            <w:tcBorders>
              <w:top w:val="nil"/>
              <w:left w:val="nil"/>
              <w:bottom w:val="nil"/>
              <w:right w:val="nil"/>
            </w:tcBorders>
            <w:shd w:val="clear" w:color="auto" w:fill="auto"/>
            <w:noWrap/>
            <w:vAlign w:val="bottom"/>
          </w:tcPr>
          <w:p w14:paraId="561BD8F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-0.110</w:t>
            </w:r>
          </w:p>
        </w:tc>
        <w:tc>
          <w:tcPr>
            <w:tcW w:w="510" w:type="pct"/>
            <w:tcBorders>
              <w:top w:val="nil"/>
              <w:left w:val="nil"/>
              <w:bottom w:val="nil"/>
              <w:right w:val="nil"/>
            </w:tcBorders>
            <w:shd w:val="clear" w:color="auto" w:fill="auto"/>
            <w:noWrap/>
            <w:vAlign w:val="bottom"/>
          </w:tcPr>
          <w:p w14:paraId="0560972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-0.124*</w:t>
            </w:r>
          </w:p>
        </w:tc>
        <w:tc>
          <w:tcPr>
            <w:tcW w:w="510" w:type="pct"/>
            <w:tcBorders>
              <w:top w:val="nil"/>
              <w:left w:val="nil"/>
              <w:bottom w:val="nil"/>
              <w:right w:val="nil"/>
            </w:tcBorders>
            <w:shd w:val="clear" w:color="auto" w:fill="auto"/>
            <w:noWrap/>
            <w:vAlign w:val="bottom"/>
          </w:tcPr>
          <w:p w14:paraId="6593E8A4"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-0.105</w:t>
            </w:r>
          </w:p>
        </w:tc>
        <w:tc>
          <w:tcPr>
            <w:tcW w:w="510" w:type="pct"/>
            <w:tcBorders>
              <w:top w:val="nil"/>
              <w:left w:val="nil"/>
              <w:bottom w:val="nil"/>
              <w:right w:val="nil"/>
            </w:tcBorders>
            <w:shd w:val="clear" w:color="auto" w:fill="auto"/>
            <w:noWrap/>
            <w:vAlign w:val="bottom"/>
          </w:tcPr>
          <w:p w14:paraId="7650D93B"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-0.099</w:t>
            </w:r>
          </w:p>
        </w:tc>
        <w:tc>
          <w:tcPr>
            <w:tcW w:w="510" w:type="pct"/>
            <w:tcBorders>
              <w:top w:val="nil"/>
              <w:left w:val="nil"/>
              <w:bottom w:val="nil"/>
              <w:right w:val="nil"/>
            </w:tcBorders>
            <w:shd w:val="clear" w:color="auto" w:fill="auto"/>
            <w:noWrap/>
            <w:vAlign w:val="bottom"/>
          </w:tcPr>
          <w:p w14:paraId="16AA9DB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-0.119</w:t>
            </w:r>
          </w:p>
        </w:tc>
        <w:tc>
          <w:tcPr>
            <w:tcW w:w="510" w:type="pct"/>
            <w:tcBorders>
              <w:top w:val="nil"/>
              <w:left w:val="nil"/>
              <w:bottom w:val="nil"/>
              <w:right w:val="nil"/>
            </w:tcBorders>
            <w:shd w:val="clear" w:color="auto" w:fill="auto"/>
            <w:noWrap/>
            <w:vAlign w:val="bottom"/>
          </w:tcPr>
          <w:p w14:paraId="2A71B4A0"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-0.104</w:t>
            </w:r>
          </w:p>
        </w:tc>
        <w:tc>
          <w:tcPr>
            <w:tcW w:w="658" w:type="pct"/>
            <w:gridSpan w:val="2"/>
            <w:tcBorders>
              <w:top w:val="nil"/>
              <w:left w:val="nil"/>
              <w:bottom w:val="nil"/>
              <w:right w:val="nil"/>
            </w:tcBorders>
            <w:shd w:val="clear" w:color="auto" w:fill="auto"/>
            <w:noWrap/>
            <w:vAlign w:val="bottom"/>
          </w:tcPr>
          <w:p w14:paraId="672B1F9C"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-0.094</w:t>
            </w:r>
          </w:p>
        </w:tc>
      </w:tr>
      <w:tr w:rsidR="00684F99" w:rsidRPr="009D5B0C" w14:paraId="664E69A6" w14:textId="77777777">
        <w:trPr>
          <w:trHeight w:val="20"/>
        </w:trPr>
        <w:tc>
          <w:tcPr>
            <w:tcW w:w="772" w:type="pct"/>
            <w:tcBorders>
              <w:top w:val="nil"/>
              <w:left w:val="nil"/>
              <w:bottom w:val="nil"/>
              <w:right w:val="nil"/>
            </w:tcBorders>
            <w:shd w:val="clear" w:color="auto" w:fill="auto"/>
            <w:noWrap/>
            <w:vAlign w:val="bottom"/>
          </w:tcPr>
          <w:p w14:paraId="53F96A57"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22717987"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(-1.51)</w:t>
            </w:r>
          </w:p>
        </w:tc>
        <w:tc>
          <w:tcPr>
            <w:tcW w:w="510" w:type="pct"/>
            <w:tcBorders>
              <w:top w:val="nil"/>
              <w:left w:val="nil"/>
              <w:bottom w:val="nil"/>
              <w:right w:val="nil"/>
            </w:tcBorders>
            <w:shd w:val="clear" w:color="auto" w:fill="auto"/>
            <w:noWrap/>
            <w:vAlign w:val="bottom"/>
          </w:tcPr>
          <w:p w14:paraId="764FF56C"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(-1.61)</w:t>
            </w:r>
          </w:p>
        </w:tc>
        <w:tc>
          <w:tcPr>
            <w:tcW w:w="510" w:type="pct"/>
            <w:tcBorders>
              <w:top w:val="nil"/>
              <w:left w:val="nil"/>
              <w:bottom w:val="nil"/>
              <w:right w:val="nil"/>
            </w:tcBorders>
            <w:shd w:val="clear" w:color="auto" w:fill="auto"/>
            <w:noWrap/>
            <w:vAlign w:val="bottom"/>
          </w:tcPr>
          <w:p w14:paraId="74873814"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(-2.01)</w:t>
            </w:r>
          </w:p>
        </w:tc>
        <w:tc>
          <w:tcPr>
            <w:tcW w:w="510" w:type="pct"/>
            <w:tcBorders>
              <w:top w:val="nil"/>
              <w:left w:val="nil"/>
              <w:bottom w:val="nil"/>
              <w:right w:val="nil"/>
            </w:tcBorders>
            <w:shd w:val="clear" w:color="auto" w:fill="auto"/>
            <w:noWrap/>
            <w:vAlign w:val="bottom"/>
          </w:tcPr>
          <w:p w14:paraId="027F3D3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(-1.45)</w:t>
            </w:r>
          </w:p>
        </w:tc>
        <w:tc>
          <w:tcPr>
            <w:tcW w:w="510" w:type="pct"/>
            <w:tcBorders>
              <w:top w:val="nil"/>
              <w:left w:val="nil"/>
              <w:bottom w:val="nil"/>
              <w:right w:val="nil"/>
            </w:tcBorders>
            <w:shd w:val="clear" w:color="auto" w:fill="auto"/>
            <w:noWrap/>
            <w:vAlign w:val="bottom"/>
          </w:tcPr>
          <w:p w14:paraId="665D559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(-1.32)</w:t>
            </w:r>
          </w:p>
        </w:tc>
        <w:tc>
          <w:tcPr>
            <w:tcW w:w="510" w:type="pct"/>
            <w:tcBorders>
              <w:top w:val="nil"/>
              <w:left w:val="nil"/>
              <w:bottom w:val="nil"/>
              <w:right w:val="nil"/>
            </w:tcBorders>
            <w:shd w:val="clear" w:color="auto" w:fill="auto"/>
            <w:noWrap/>
            <w:vAlign w:val="bottom"/>
          </w:tcPr>
          <w:p w14:paraId="25A9EC3C"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(-1.82)</w:t>
            </w:r>
          </w:p>
        </w:tc>
        <w:tc>
          <w:tcPr>
            <w:tcW w:w="510" w:type="pct"/>
            <w:tcBorders>
              <w:top w:val="nil"/>
              <w:left w:val="nil"/>
              <w:bottom w:val="nil"/>
              <w:right w:val="nil"/>
            </w:tcBorders>
            <w:shd w:val="clear" w:color="auto" w:fill="auto"/>
            <w:noWrap/>
            <w:vAlign w:val="bottom"/>
          </w:tcPr>
          <w:p w14:paraId="02D88AE0"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(-1.58)</w:t>
            </w:r>
          </w:p>
        </w:tc>
        <w:tc>
          <w:tcPr>
            <w:tcW w:w="658" w:type="pct"/>
            <w:gridSpan w:val="2"/>
            <w:tcBorders>
              <w:top w:val="nil"/>
              <w:left w:val="nil"/>
              <w:bottom w:val="nil"/>
              <w:right w:val="nil"/>
            </w:tcBorders>
            <w:shd w:val="clear" w:color="auto" w:fill="auto"/>
            <w:noWrap/>
            <w:vAlign w:val="bottom"/>
          </w:tcPr>
          <w:p w14:paraId="4854550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(-1.53)</w:t>
            </w:r>
          </w:p>
        </w:tc>
      </w:tr>
      <w:tr w:rsidR="00684F99" w:rsidRPr="009D5B0C" w14:paraId="4A0E3E9C" w14:textId="77777777">
        <w:trPr>
          <w:trHeight w:val="20"/>
        </w:trPr>
        <w:tc>
          <w:tcPr>
            <w:tcW w:w="772" w:type="pct"/>
            <w:tcBorders>
              <w:top w:val="nil"/>
              <w:left w:val="nil"/>
              <w:bottom w:val="nil"/>
              <w:right w:val="nil"/>
            </w:tcBorders>
            <w:shd w:val="clear" w:color="auto" w:fill="auto"/>
            <w:noWrap/>
            <w:vAlign w:val="bottom"/>
          </w:tcPr>
          <w:p w14:paraId="6937E510"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Mkt Return</w:t>
            </w:r>
            <w:r w:rsidRPr="00050116">
              <w:rPr>
                <w:rFonts w:ascii="Times New Roman" w:eastAsia="Times New Roman" w:hAnsi="Times New Roman"/>
                <w:vertAlign w:val="subscript"/>
              </w:rPr>
              <w:t>S1toOP</w:t>
            </w:r>
          </w:p>
        </w:tc>
        <w:tc>
          <w:tcPr>
            <w:tcW w:w="510" w:type="pct"/>
            <w:tcBorders>
              <w:top w:val="nil"/>
              <w:left w:val="nil"/>
              <w:bottom w:val="nil"/>
              <w:right w:val="nil"/>
            </w:tcBorders>
            <w:shd w:val="clear" w:color="auto" w:fill="auto"/>
            <w:noWrap/>
            <w:vAlign w:val="bottom"/>
          </w:tcPr>
          <w:p w14:paraId="205B75E6"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0.069</w:t>
            </w:r>
          </w:p>
        </w:tc>
        <w:tc>
          <w:tcPr>
            <w:tcW w:w="510" w:type="pct"/>
            <w:tcBorders>
              <w:top w:val="nil"/>
              <w:left w:val="nil"/>
              <w:bottom w:val="nil"/>
              <w:right w:val="nil"/>
            </w:tcBorders>
            <w:shd w:val="clear" w:color="auto" w:fill="auto"/>
            <w:noWrap/>
            <w:vAlign w:val="bottom"/>
          </w:tcPr>
          <w:p w14:paraId="6FC6BF4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0.073</w:t>
            </w:r>
          </w:p>
        </w:tc>
        <w:tc>
          <w:tcPr>
            <w:tcW w:w="510" w:type="pct"/>
            <w:tcBorders>
              <w:top w:val="nil"/>
              <w:left w:val="nil"/>
              <w:bottom w:val="nil"/>
              <w:right w:val="nil"/>
            </w:tcBorders>
            <w:shd w:val="clear" w:color="auto" w:fill="auto"/>
            <w:noWrap/>
            <w:vAlign w:val="bottom"/>
          </w:tcPr>
          <w:p w14:paraId="36A53F58"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0.031</w:t>
            </w:r>
          </w:p>
        </w:tc>
        <w:tc>
          <w:tcPr>
            <w:tcW w:w="510" w:type="pct"/>
            <w:tcBorders>
              <w:top w:val="nil"/>
              <w:left w:val="nil"/>
              <w:bottom w:val="nil"/>
              <w:right w:val="nil"/>
            </w:tcBorders>
            <w:shd w:val="clear" w:color="auto" w:fill="auto"/>
            <w:noWrap/>
            <w:vAlign w:val="bottom"/>
          </w:tcPr>
          <w:p w14:paraId="7C7BD521"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0.069</w:t>
            </w:r>
          </w:p>
        </w:tc>
        <w:tc>
          <w:tcPr>
            <w:tcW w:w="510" w:type="pct"/>
            <w:tcBorders>
              <w:top w:val="nil"/>
              <w:left w:val="nil"/>
              <w:bottom w:val="nil"/>
              <w:right w:val="nil"/>
            </w:tcBorders>
            <w:shd w:val="clear" w:color="auto" w:fill="auto"/>
            <w:noWrap/>
            <w:vAlign w:val="bottom"/>
          </w:tcPr>
          <w:p w14:paraId="35AC3BBD"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0.077</w:t>
            </w:r>
          </w:p>
        </w:tc>
        <w:tc>
          <w:tcPr>
            <w:tcW w:w="510" w:type="pct"/>
            <w:tcBorders>
              <w:top w:val="nil"/>
              <w:left w:val="nil"/>
              <w:bottom w:val="nil"/>
              <w:right w:val="nil"/>
            </w:tcBorders>
            <w:shd w:val="clear" w:color="auto" w:fill="auto"/>
            <w:noWrap/>
            <w:vAlign w:val="bottom"/>
          </w:tcPr>
          <w:p w14:paraId="2B7C991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0.059</w:t>
            </w:r>
          </w:p>
        </w:tc>
        <w:tc>
          <w:tcPr>
            <w:tcW w:w="510" w:type="pct"/>
            <w:tcBorders>
              <w:top w:val="nil"/>
              <w:left w:val="nil"/>
              <w:bottom w:val="nil"/>
              <w:right w:val="nil"/>
            </w:tcBorders>
            <w:shd w:val="clear" w:color="auto" w:fill="auto"/>
            <w:noWrap/>
            <w:vAlign w:val="bottom"/>
          </w:tcPr>
          <w:p w14:paraId="660A534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0.054</w:t>
            </w:r>
          </w:p>
        </w:tc>
        <w:tc>
          <w:tcPr>
            <w:tcW w:w="658" w:type="pct"/>
            <w:gridSpan w:val="2"/>
            <w:tcBorders>
              <w:top w:val="nil"/>
              <w:left w:val="nil"/>
              <w:bottom w:val="nil"/>
              <w:right w:val="nil"/>
            </w:tcBorders>
            <w:shd w:val="clear" w:color="auto" w:fill="auto"/>
            <w:noWrap/>
            <w:vAlign w:val="bottom"/>
          </w:tcPr>
          <w:p w14:paraId="352AE7E0"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0.008</w:t>
            </w:r>
          </w:p>
        </w:tc>
      </w:tr>
      <w:tr w:rsidR="00684F99" w:rsidRPr="009D5B0C" w14:paraId="246CF7DE" w14:textId="77777777">
        <w:trPr>
          <w:trHeight w:val="20"/>
        </w:trPr>
        <w:tc>
          <w:tcPr>
            <w:tcW w:w="772" w:type="pct"/>
            <w:tcBorders>
              <w:top w:val="nil"/>
              <w:left w:val="nil"/>
              <w:bottom w:val="nil"/>
              <w:right w:val="nil"/>
            </w:tcBorders>
            <w:shd w:val="clear" w:color="auto" w:fill="auto"/>
            <w:noWrap/>
            <w:vAlign w:val="bottom"/>
          </w:tcPr>
          <w:p w14:paraId="1F84D664"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46218D80"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(0.76)</w:t>
            </w:r>
          </w:p>
        </w:tc>
        <w:tc>
          <w:tcPr>
            <w:tcW w:w="510" w:type="pct"/>
            <w:tcBorders>
              <w:top w:val="nil"/>
              <w:left w:val="nil"/>
              <w:bottom w:val="nil"/>
              <w:right w:val="nil"/>
            </w:tcBorders>
            <w:shd w:val="clear" w:color="auto" w:fill="auto"/>
            <w:noWrap/>
            <w:vAlign w:val="bottom"/>
          </w:tcPr>
          <w:p w14:paraId="103E32CE"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(0.78)</w:t>
            </w:r>
          </w:p>
        </w:tc>
        <w:tc>
          <w:tcPr>
            <w:tcW w:w="510" w:type="pct"/>
            <w:tcBorders>
              <w:top w:val="nil"/>
              <w:left w:val="nil"/>
              <w:bottom w:val="nil"/>
              <w:right w:val="nil"/>
            </w:tcBorders>
            <w:shd w:val="clear" w:color="auto" w:fill="auto"/>
            <w:noWrap/>
            <w:vAlign w:val="bottom"/>
          </w:tcPr>
          <w:p w14:paraId="3D2FD15E"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(0.35)</w:t>
            </w:r>
          </w:p>
        </w:tc>
        <w:tc>
          <w:tcPr>
            <w:tcW w:w="510" w:type="pct"/>
            <w:tcBorders>
              <w:top w:val="nil"/>
              <w:left w:val="nil"/>
              <w:bottom w:val="nil"/>
              <w:right w:val="nil"/>
            </w:tcBorders>
            <w:shd w:val="clear" w:color="auto" w:fill="auto"/>
            <w:noWrap/>
            <w:vAlign w:val="bottom"/>
          </w:tcPr>
          <w:p w14:paraId="6E7FD664"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(0.82)</w:t>
            </w:r>
          </w:p>
        </w:tc>
        <w:tc>
          <w:tcPr>
            <w:tcW w:w="510" w:type="pct"/>
            <w:tcBorders>
              <w:top w:val="nil"/>
              <w:left w:val="nil"/>
              <w:bottom w:val="nil"/>
              <w:right w:val="nil"/>
            </w:tcBorders>
            <w:shd w:val="clear" w:color="auto" w:fill="auto"/>
            <w:noWrap/>
            <w:vAlign w:val="bottom"/>
          </w:tcPr>
          <w:p w14:paraId="3950B2F7"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(0.89)</w:t>
            </w:r>
          </w:p>
        </w:tc>
        <w:tc>
          <w:tcPr>
            <w:tcW w:w="510" w:type="pct"/>
            <w:tcBorders>
              <w:top w:val="nil"/>
              <w:left w:val="nil"/>
              <w:bottom w:val="nil"/>
              <w:right w:val="nil"/>
            </w:tcBorders>
            <w:shd w:val="clear" w:color="auto" w:fill="auto"/>
            <w:noWrap/>
            <w:vAlign w:val="bottom"/>
          </w:tcPr>
          <w:p w14:paraId="67EE724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(0.63)</w:t>
            </w:r>
          </w:p>
        </w:tc>
        <w:tc>
          <w:tcPr>
            <w:tcW w:w="510" w:type="pct"/>
            <w:tcBorders>
              <w:top w:val="nil"/>
              <w:left w:val="nil"/>
              <w:bottom w:val="nil"/>
              <w:right w:val="nil"/>
            </w:tcBorders>
            <w:shd w:val="clear" w:color="auto" w:fill="auto"/>
            <w:noWrap/>
            <w:vAlign w:val="bottom"/>
          </w:tcPr>
          <w:p w14:paraId="41A36271"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(0.58)</w:t>
            </w:r>
          </w:p>
        </w:tc>
        <w:tc>
          <w:tcPr>
            <w:tcW w:w="658" w:type="pct"/>
            <w:gridSpan w:val="2"/>
            <w:tcBorders>
              <w:top w:val="nil"/>
              <w:left w:val="nil"/>
              <w:bottom w:val="nil"/>
              <w:right w:val="nil"/>
            </w:tcBorders>
            <w:shd w:val="clear" w:color="auto" w:fill="auto"/>
            <w:noWrap/>
            <w:vAlign w:val="bottom"/>
          </w:tcPr>
          <w:p w14:paraId="34044F8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(0.08)</w:t>
            </w:r>
          </w:p>
        </w:tc>
      </w:tr>
      <w:tr w:rsidR="00684F99" w:rsidRPr="009D5B0C" w14:paraId="14815674" w14:textId="77777777">
        <w:trPr>
          <w:trHeight w:val="20"/>
        </w:trPr>
        <w:tc>
          <w:tcPr>
            <w:tcW w:w="772" w:type="pct"/>
            <w:tcBorders>
              <w:top w:val="nil"/>
              <w:left w:val="nil"/>
              <w:bottom w:val="nil"/>
              <w:right w:val="nil"/>
            </w:tcBorders>
            <w:shd w:val="clear" w:color="auto" w:fill="auto"/>
            <w:noWrap/>
            <w:vAlign w:val="bottom"/>
          </w:tcPr>
          <w:p w14:paraId="036DCE1A"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Number of IPOs</w:t>
            </w:r>
            <w:r w:rsidRPr="00050116">
              <w:rPr>
                <w:rFonts w:ascii="Times New Roman" w:eastAsia="Times New Roman" w:hAnsi="Times New Roman"/>
                <w:vertAlign w:val="subscript"/>
              </w:rPr>
              <w:t>-180toS1</w:t>
            </w:r>
          </w:p>
        </w:tc>
        <w:tc>
          <w:tcPr>
            <w:tcW w:w="510" w:type="pct"/>
            <w:tcBorders>
              <w:top w:val="nil"/>
              <w:left w:val="nil"/>
              <w:bottom w:val="nil"/>
              <w:right w:val="nil"/>
            </w:tcBorders>
            <w:shd w:val="clear" w:color="auto" w:fill="auto"/>
            <w:noWrap/>
            <w:vAlign w:val="bottom"/>
          </w:tcPr>
          <w:p w14:paraId="268875BE"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-0.000</w:t>
            </w:r>
          </w:p>
        </w:tc>
        <w:tc>
          <w:tcPr>
            <w:tcW w:w="510" w:type="pct"/>
            <w:tcBorders>
              <w:top w:val="nil"/>
              <w:left w:val="nil"/>
              <w:bottom w:val="nil"/>
              <w:right w:val="nil"/>
            </w:tcBorders>
            <w:shd w:val="clear" w:color="auto" w:fill="auto"/>
            <w:noWrap/>
            <w:vAlign w:val="bottom"/>
          </w:tcPr>
          <w:p w14:paraId="5C19B9A3"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-0.000</w:t>
            </w:r>
          </w:p>
        </w:tc>
        <w:tc>
          <w:tcPr>
            <w:tcW w:w="510" w:type="pct"/>
            <w:tcBorders>
              <w:top w:val="nil"/>
              <w:left w:val="nil"/>
              <w:bottom w:val="nil"/>
              <w:right w:val="nil"/>
            </w:tcBorders>
            <w:shd w:val="clear" w:color="auto" w:fill="auto"/>
            <w:noWrap/>
            <w:vAlign w:val="bottom"/>
          </w:tcPr>
          <w:p w14:paraId="61F38438"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-0.000</w:t>
            </w:r>
          </w:p>
        </w:tc>
        <w:tc>
          <w:tcPr>
            <w:tcW w:w="510" w:type="pct"/>
            <w:tcBorders>
              <w:top w:val="nil"/>
              <w:left w:val="nil"/>
              <w:bottom w:val="nil"/>
              <w:right w:val="nil"/>
            </w:tcBorders>
            <w:shd w:val="clear" w:color="auto" w:fill="auto"/>
            <w:noWrap/>
            <w:vAlign w:val="bottom"/>
          </w:tcPr>
          <w:p w14:paraId="562448A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-0.000</w:t>
            </w:r>
          </w:p>
        </w:tc>
        <w:tc>
          <w:tcPr>
            <w:tcW w:w="510" w:type="pct"/>
            <w:tcBorders>
              <w:top w:val="nil"/>
              <w:left w:val="nil"/>
              <w:bottom w:val="nil"/>
              <w:right w:val="nil"/>
            </w:tcBorders>
            <w:shd w:val="clear" w:color="auto" w:fill="auto"/>
            <w:noWrap/>
            <w:vAlign w:val="bottom"/>
          </w:tcPr>
          <w:p w14:paraId="49045FF3"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-0.000</w:t>
            </w:r>
          </w:p>
        </w:tc>
        <w:tc>
          <w:tcPr>
            <w:tcW w:w="510" w:type="pct"/>
            <w:tcBorders>
              <w:top w:val="nil"/>
              <w:left w:val="nil"/>
              <w:bottom w:val="nil"/>
              <w:right w:val="nil"/>
            </w:tcBorders>
            <w:shd w:val="clear" w:color="auto" w:fill="auto"/>
            <w:noWrap/>
            <w:vAlign w:val="bottom"/>
          </w:tcPr>
          <w:p w14:paraId="47E1BDF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-0.000</w:t>
            </w:r>
          </w:p>
        </w:tc>
        <w:tc>
          <w:tcPr>
            <w:tcW w:w="510" w:type="pct"/>
            <w:tcBorders>
              <w:top w:val="nil"/>
              <w:left w:val="nil"/>
              <w:bottom w:val="nil"/>
              <w:right w:val="nil"/>
            </w:tcBorders>
            <w:shd w:val="clear" w:color="auto" w:fill="auto"/>
            <w:noWrap/>
            <w:vAlign w:val="bottom"/>
          </w:tcPr>
          <w:p w14:paraId="3A41EB5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-0.000</w:t>
            </w:r>
          </w:p>
        </w:tc>
        <w:tc>
          <w:tcPr>
            <w:tcW w:w="658" w:type="pct"/>
            <w:gridSpan w:val="2"/>
            <w:tcBorders>
              <w:top w:val="nil"/>
              <w:left w:val="nil"/>
              <w:bottom w:val="nil"/>
              <w:right w:val="nil"/>
            </w:tcBorders>
            <w:shd w:val="clear" w:color="auto" w:fill="auto"/>
            <w:noWrap/>
            <w:vAlign w:val="bottom"/>
          </w:tcPr>
          <w:p w14:paraId="0DEE92C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-0.000</w:t>
            </w:r>
          </w:p>
        </w:tc>
      </w:tr>
      <w:tr w:rsidR="00684F99" w:rsidRPr="009D5B0C" w14:paraId="4CC647F0" w14:textId="77777777">
        <w:trPr>
          <w:trHeight w:val="20"/>
        </w:trPr>
        <w:tc>
          <w:tcPr>
            <w:tcW w:w="772" w:type="pct"/>
            <w:tcBorders>
              <w:top w:val="nil"/>
              <w:left w:val="nil"/>
              <w:bottom w:val="nil"/>
              <w:right w:val="nil"/>
            </w:tcBorders>
            <w:shd w:val="clear" w:color="auto" w:fill="auto"/>
            <w:noWrap/>
            <w:vAlign w:val="bottom"/>
          </w:tcPr>
          <w:p w14:paraId="40DE4D2C"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bottom w:val="nil"/>
              <w:right w:val="nil"/>
            </w:tcBorders>
            <w:shd w:val="clear" w:color="auto" w:fill="auto"/>
            <w:noWrap/>
            <w:vAlign w:val="bottom"/>
          </w:tcPr>
          <w:p w14:paraId="2B437132"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(-0.55)</w:t>
            </w:r>
          </w:p>
        </w:tc>
        <w:tc>
          <w:tcPr>
            <w:tcW w:w="510" w:type="pct"/>
            <w:tcBorders>
              <w:top w:val="nil"/>
              <w:left w:val="nil"/>
              <w:bottom w:val="nil"/>
              <w:right w:val="nil"/>
            </w:tcBorders>
            <w:shd w:val="clear" w:color="auto" w:fill="auto"/>
            <w:noWrap/>
            <w:vAlign w:val="bottom"/>
          </w:tcPr>
          <w:p w14:paraId="555A475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(-0.56)</w:t>
            </w:r>
          </w:p>
        </w:tc>
        <w:tc>
          <w:tcPr>
            <w:tcW w:w="510" w:type="pct"/>
            <w:tcBorders>
              <w:top w:val="nil"/>
              <w:left w:val="nil"/>
              <w:bottom w:val="nil"/>
              <w:right w:val="nil"/>
            </w:tcBorders>
            <w:shd w:val="clear" w:color="auto" w:fill="auto"/>
            <w:noWrap/>
            <w:vAlign w:val="bottom"/>
          </w:tcPr>
          <w:p w14:paraId="036F5C41"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(-0.55)</w:t>
            </w:r>
          </w:p>
        </w:tc>
        <w:tc>
          <w:tcPr>
            <w:tcW w:w="510" w:type="pct"/>
            <w:tcBorders>
              <w:top w:val="nil"/>
              <w:left w:val="nil"/>
              <w:bottom w:val="nil"/>
              <w:right w:val="nil"/>
            </w:tcBorders>
            <w:shd w:val="clear" w:color="auto" w:fill="auto"/>
            <w:noWrap/>
            <w:vAlign w:val="bottom"/>
          </w:tcPr>
          <w:p w14:paraId="6232CAF4"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(-0.49)</w:t>
            </w:r>
          </w:p>
        </w:tc>
        <w:tc>
          <w:tcPr>
            <w:tcW w:w="510" w:type="pct"/>
            <w:tcBorders>
              <w:top w:val="nil"/>
              <w:left w:val="nil"/>
              <w:bottom w:val="nil"/>
              <w:right w:val="nil"/>
            </w:tcBorders>
            <w:shd w:val="clear" w:color="auto" w:fill="auto"/>
            <w:noWrap/>
            <w:vAlign w:val="bottom"/>
          </w:tcPr>
          <w:p w14:paraId="51A0EC53"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(-0.49)</w:t>
            </w:r>
          </w:p>
        </w:tc>
        <w:tc>
          <w:tcPr>
            <w:tcW w:w="510" w:type="pct"/>
            <w:tcBorders>
              <w:top w:val="nil"/>
              <w:left w:val="nil"/>
              <w:bottom w:val="nil"/>
              <w:right w:val="nil"/>
            </w:tcBorders>
            <w:shd w:val="clear" w:color="auto" w:fill="auto"/>
            <w:noWrap/>
            <w:vAlign w:val="bottom"/>
          </w:tcPr>
          <w:p w14:paraId="2597056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(-0.59)</w:t>
            </w:r>
          </w:p>
        </w:tc>
        <w:tc>
          <w:tcPr>
            <w:tcW w:w="510" w:type="pct"/>
            <w:tcBorders>
              <w:top w:val="nil"/>
              <w:left w:val="nil"/>
              <w:bottom w:val="nil"/>
              <w:right w:val="nil"/>
            </w:tcBorders>
            <w:shd w:val="clear" w:color="auto" w:fill="auto"/>
            <w:noWrap/>
            <w:vAlign w:val="bottom"/>
          </w:tcPr>
          <w:p w14:paraId="2DB6B3FB"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(-0.61)</w:t>
            </w:r>
          </w:p>
        </w:tc>
        <w:tc>
          <w:tcPr>
            <w:tcW w:w="658" w:type="pct"/>
            <w:gridSpan w:val="2"/>
            <w:tcBorders>
              <w:top w:val="nil"/>
              <w:left w:val="nil"/>
              <w:bottom w:val="nil"/>
              <w:right w:val="nil"/>
            </w:tcBorders>
            <w:shd w:val="clear" w:color="auto" w:fill="auto"/>
            <w:noWrap/>
            <w:vAlign w:val="bottom"/>
          </w:tcPr>
          <w:p w14:paraId="5523782D"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(-0.52)</w:t>
            </w:r>
          </w:p>
        </w:tc>
      </w:tr>
      <w:tr w:rsidR="00684F99" w:rsidRPr="009D5B0C" w14:paraId="06DF2F52" w14:textId="77777777">
        <w:trPr>
          <w:trHeight w:val="20"/>
        </w:trPr>
        <w:tc>
          <w:tcPr>
            <w:tcW w:w="772" w:type="pct"/>
            <w:tcBorders>
              <w:top w:val="nil"/>
              <w:left w:val="nil"/>
              <w:bottom w:val="nil"/>
              <w:right w:val="nil"/>
            </w:tcBorders>
            <w:shd w:val="clear" w:color="auto" w:fill="auto"/>
            <w:noWrap/>
            <w:vAlign w:val="bottom"/>
          </w:tcPr>
          <w:p w14:paraId="6DC2AA1C"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Average IR</w:t>
            </w:r>
            <w:r w:rsidRPr="00050116">
              <w:rPr>
                <w:rFonts w:ascii="Times New Roman" w:eastAsia="Times New Roman" w:hAnsi="Times New Roman"/>
                <w:vertAlign w:val="subscript"/>
              </w:rPr>
              <w:t>-180toS1</w:t>
            </w:r>
          </w:p>
        </w:tc>
        <w:tc>
          <w:tcPr>
            <w:tcW w:w="510" w:type="pct"/>
            <w:tcBorders>
              <w:top w:val="nil"/>
              <w:left w:val="nil"/>
              <w:bottom w:val="nil"/>
              <w:right w:val="nil"/>
            </w:tcBorders>
            <w:shd w:val="clear" w:color="auto" w:fill="auto"/>
            <w:noWrap/>
            <w:vAlign w:val="bottom"/>
          </w:tcPr>
          <w:p w14:paraId="6004F1E6"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-0.290*</w:t>
            </w:r>
          </w:p>
        </w:tc>
        <w:tc>
          <w:tcPr>
            <w:tcW w:w="510" w:type="pct"/>
            <w:tcBorders>
              <w:top w:val="nil"/>
              <w:left w:val="nil"/>
              <w:bottom w:val="nil"/>
              <w:right w:val="nil"/>
            </w:tcBorders>
            <w:shd w:val="clear" w:color="auto" w:fill="auto"/>
            <w:noWrap/>
            <w:vAlign w:val="bottom"/>
          </w:tcPr>
          <w:p w14:paraId="38C0FCF7"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-0.280*</w:t>
            </w:r>
          </w:p>
        </w:tc>
        <w:tc>
          <w:tcPr>
            <w:tcW w:w="510" w:type="pct"/>
            <w:tcBorders>
              <w:top w:val="nil"/>
              <w:left w:val="nil"/>
              <w:bottom w:val="nil"/>
              <w:right w:val="nil"/>
            </w:tcBorders>
            <w:shd w:val="clear" w:color="auto" w:fill="auto"/>
            <w:noWrap/>
            <w:vAlign w:val="bottom"/>
          </w:tcPr>
          <w:p w14:paraId="5EB5659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-0.295*</w:t>
            </w:r>
          </w:p>
        </w:tc>
        <w:tc>
          <w:tcPr>
            <w:tcW w:w="510" w:type="pct"/>
            <w:tcBorders>
              <w:top w:val="nil"/>
              <w:left w:val="nil"/>
              <w:bottom w:val="nil"/>
              <w:right w:val="nil"/>
            </w:tcBorders>
            <w:shd w:val="clear" w:color="auto" w:fill="auto"/>
            <w:noWrap/>
            <w:vAlign w:val="bottom"/>
          </w:tcPr>
          <w:p w14:paraId="70077E90"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-0.314*</w:t>
            </w:r>
          </w:p>
        </w:tc>
        <w:tc>
          <w:tcPr>
            <w:tcW w:w="510" w:type="pct"/>
            <w:tcBorders>
              <w:top w:val="nil"/>
              <w:left w:val="nil"/>
              <w:bottom w:val="nil"/>
              <w:right w:val="nil"/>
            </w:tcBorders>
            <w:shd w:val="clear" w:color="auto" w:fill="auto"/>
            <w:noWrap/>
            <w:vAlign w:val="bottom"/>
          </w:tcPr>
          <w:p w14:paraId="6A8F4E4D"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-0.299*</w:t>
            </w:r>
          </w:p>
        </w:tc>
        <w:tc>
          <w:tcPr>
            <w:tcW w:w="510" w:type="pct"/>
            <w:tcBorders>
              <w:top w:val="nil"/>
              <w:left w:val="nil"/>
              <w:bottom w:val="nil"/>
              <w:right w:val="nil"/>
            </w:tcBorders>
            <w:shd w:val="clear" w:color="auto" w:fill="auto"/>
            <w:noWrap/>
            <w:vAlign w:val="bottom"/>
          </w:tcPr>
          <w:p w14:paraId="16BBC0B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-0.287*</w:t>
            </w:r>
          </w:p>
        </w:tc>
        <w:tc>
          <w:tcPr>
            <w:tcW w:w="510" w:type="pct"/>
            <w:tcBorders>
              <w:top w:val="nil"/>
              <w:left w:val="nil"/>
              <w:bottom w:val="nil"/>
              <w:right w:val="nil"/>
            </w:tcBorders>
            <w:shd w:val="clear" w:color="auto" w:fill="auto"/>
            <w:noWrap/>
            <w:vAlign w:val="bottom"/>
          </w:tcPr>
          <w:p w14:paraId="3BDCA656"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-0.310**</w:t>
            </w:r>
          </w:p>
        </w:tc>
        <w:tc>
          <w:tcPr>
            <w:tcW w:w="658" w:type="pct"/>
            <w:gridSpan w:val="2"/>
            <w:tcBorders>
              <w:top w:val="nil"/>
              <w:left w:val="nil"/>
              <w:bottom w:val="nil"/>
              <w:right w:val="nil"/>
            </w:tcBorders>
            <w:shd w:val="clear" w:color="auto" w:fill="auto"/>
            <w:noWrap/>
            <w:vAlign w:val="bottom"/>
          </w:tcPr>
          <w:p w14:paraId="1AE60F21"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-0.387**</w:t>
            </w:r>
          </w:p>
        </w:tc>
      </w:tr>
      <w:tr w:rsidR="00684F99" w:rsidRPr="009D5B0C" w14:paraId="3E325398" w14:textId="77777777">
        <w:trPr>
          <w:trHeight w:val="20"/>
        </w:trPr>
        <w:tc>
          <w:tcPr>
            <w:tcW w:w="772" w:type="pct"/>
            <w:tcBorders>
              <w:top w:val="nil"/>
              <w:left w:val="nil"/>
              <w:right w:val="nil"/>
            </w:tcBorders>
            <w:shd w:val="clear" w:color="auto" w:fill="auto"/>
            <w:noWrap/>
            <w:vAlign w:val="bottom"/>
          </w:tcPr>
          <w:p w14:paraId="3B271775"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top w:val="nil"/>
              <w:left w:val="nil"/>
              <w:right w:val="nil"/>
            </w:tcBorders>
            <w:shd w:val="clear" w:color="auto" w:fill="auto"/>
            <w:noWrap/>
            <w:vAlign w:val="bottom"/>
          </w:tcPr>
          <w:p w14:paraId="65BBC5F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(-2.02)</w:t>
            </w:r>
          </w:p>
        </w:tc>
        <w:tc>
          <w:tcPr>
            <w:tcW w:w="510" w:type="pct"/>
            <w:tcBorders>
              <w:top w:val="nil"/>
              <w:left w:val="nil"/>
              <w:right w:val="nil"/>
            </w:tcBorders>
            <w:shd w:val="clear" w:color="auto" w:fill="auto"/>
            <w:noWrap/>
            <w:vAlign w:val="bottom"/>
          </w:tcPr>
          <w:p w14:paraId="6FA63BC4"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(-1.98)</w:t>
            </w:r>
          </w:p>
        </w:tc>
        <w:tc>
          <w:tcPr>
            <w:tcW w:w="510" w:type="pct"/>
            <w:tcBorders>
              <w:top w:val="nil"/>
              <w:left w:val="nil"/>
              <w:right w:val="nil"/>
            </w:tcBorders>
            <w:shd w:val="clear" w:color="auto" w:fill="auto"/>
            <w:noWrap/>
            <w:vAlign w:val="bottom"/>
          </w:tcPr>
          <w:p w14:paraId="574FC06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(-2.05)</w:t>
            </w:r>
          </w:p>
        </w:tc>
        <w:tc>
          <w:tcPr>
            <w:tcW w:w="510" w:type="pct"/>
            <w:tcBorders>
              <w:top w:val="nil"/>
              <w:left w:val="nil"/>
              <w:right w:val="nil"/>
            </w:tcBorders>
            <w:shd w:val="clear" w:color="auto" w:fill="auto"/>
            <w:noWrap/>
            <w:vAlign w:val="bottom"/>
          </w:tcPr>
          <w:p w14:paraId="2994B5A4"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(-2.01)</w:t>
            </w:r>
          </w:p>
        </w:tc>
        <w:tc>
          <w:tcPr>
            <w:tcW w:w="510" w:type="pct"/>
            <w:tcBorders>
              <w:top w:val="nil"/>
              <w:left w:val="nil"/>
              <w:right w:val="nil"/>
            </w:tcBorders>
            <w:shd w:val="clear" w:color="auto" w:fill="auto"/>
            <w:noWrap/>
            <w:vAlign w:val="bottom"/>
          </w:tcPr>
          <w:p w14:paraId="49090AF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(-1.92)</w:t>
            </w:r>
          </w:p>
        </w:tc>
        <w:tc>
          <w:tcPr>
            <w:tcW w:w="510" w:type="pct"/>
            <w:tcBorders>
              <w:top w:val="nil"/>
              <w:left w:val="nil"/>
              <w:right w:val="nil"/>
            </w:tcBorders>
            <w:shd w:val="clear" w:color="auto" w:fill="auto"/>
            <w:noWrap/>
            <w:vAlign w:val="bottom"/>
          </w:tcPr>
          <w:p w14:paraId="7AF6EDB6"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(-2.13)</w:t>
            </w:r>
          </w:p>
        </w:tc>
        <w:tc>
          <w:tcPr>
            <w:tcW w:w="510" w:type="pct"/>
            <w:tcBorders>
              <w:top w:val="nil"/>
              <w:left w:val="nil"/>
              <w:right w:val="nil"/>
            </w:tcBorders>
            <w:shd w:val="clear" w:color="auto" w:fill="auto"/>
            <w:noWrap/>
            <w:vAlign w:val="bottom"/>
          </w:tcPr>
          <w:p w14:paraId="6E0A579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(-2.26)</w:t>
            </w:r>
          </w:p>
        </w:tc>
        <w:tc>
          <w:tcPr>
            <w:tcW w:w="658" w:type="pct"/>
            <w:gridSpan w:val="2"/>
            <w:tcBorders>
              <w:top w:val="nil"/>
              <w:left w:val="nil"/>
              <w:right w:val="nil"/>
            </w:tcBorders>
            <w:shd w:val="clear" w:color="auto" w:fill="auto"/>
            <w:noWrap/>
            <w:vAlign w:val="bottom"/>
          </w:tcPr>
          <w:p w14:paraId="1DCF8BC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(-2.31)</w:t>
            </w:r>
          </w:p>
        </w:tc>
      </w:tr>
      <w:tr w:rsidR="00684F99" w:rsidRPr="009D5B0C" w14:paraId="1BF4514E" w14:textId="77777777">
        <w:trPr>
          <w:trHeight w:val="20"/>
        </w:trPr>
        <w:tc>
          <w:tcPr>
            <w:tcW w:w="772" w:type="pct"/>
            <w:shd w:val="clear" w:color="auto" w:fill="auto"/>
            <w:noWrap/>
            <w:vAlign w:val="bottom"/>
          </w:tcPr>
          <w:p w14:paraId="2BBDC330"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 xml:space="preserve">Industry FE </w:t>
            </w:r>
          </w:p>
        </w:tc>
        <w:tc>
          <w:tcPr>
            <w:tcW w:w="510" w:type="pct"/>
            <w:shd w:val="clear" w:color="auto" w:fill="auto"/>
            <w:noWrap/>
            <w:vAlign w:val="bottom"/>
          </w:tcPr>
          <w:p w14:paraId="29F5E187"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510" w:type="pct"/>
            <w:shd w:val="clear" w:color="auto" w:fill="auto"/>
            <w:noWrap/>
            <w:vAlign w:val="bottom"/>
          </w:tcPr>
          <w:p w14:paraId="58D9D0C2"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510" w:type="pct"/>
            <w:shd w:val="clear" w:color="auto" w:fill="auto"/>
            <w:noWrap/>
            <w:vAlign w:val="bottom"/>
          </w:tcPr>
          <w:p w14:paraId="372A7EB7"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510" w:type="pct"/>
            <w:shd w:val="clear" w:color="auto" w:fill="auto"/>
            <w:noWrap/>
            <w:vAlign w:val="bottom"/>
          </w:tcPr>
          <w:p w14:paraId="744BFCF5"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510" w:type="pct"/>
            <w:shd w:val="clear" w:color="auto" w:fill="auto"/>
            <w:noWrap/>
            <w:vAlign w:val="bottom"/>
          </w:tcPr>
          <w:p w14:paraId="223431FA"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510" w:type="pct"/>
            <w:shd w:val="clear" w:color="auto" w:fill="auto"/>
            <w:noWrap/>
            <w:vAlign w:val="bottom"/>
          </w:tcPr>
          <w:p w14:paraId="476DF7BF"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510" w:type="pct"/>
            <w:shd w:val="clear" w:color="auto" w:fill="auto"/>
            <w:noWrap/>
            <w:vAlign w:val="bottom"/>
          </w:tcPr>
          <w:p w14:paraId="60C62F81"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658" w:type="pct"/>
            <w:gridSpan w:val="2"/>
            <w:shd w:val="clear" w:color="auto" w:fill="auto"/>
            <w:noWrap/>
            <w:vAlign w:val="bottom"/>
          </w:tcPr>
          <w:p w14:paraId="2E194EE4"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r>
      <w:tr w:rsidR="00684F99" w:rsidRPr="009D5B0C" w14:paraId="452EDC05" w14:textId="77777777">
        <w:trPr>
          <w:trHeight w:val="20"/>
        </w:trPr>
        <w:tc>
          <w:tcPr>
            <w:tcW w:w="772" w:type="pct"/>
            <w:tcBorders>
              <w:left w:val="nil"/>
              <w:right w:val="nil"/>
            </w:tcBorders>
            <w:shd w:val="clear" w:color="auto" w:fill="auto"/>
            <w:noWrap/>
            <w:vAlign w:val="bottom"/>
          </w:tcPr>
          <w:p w14:paraId="06DFD3F6"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Year FE</w:t>
            </w:r>
          </w:p>
        </w:tc>
        <w:tc>
          <w:tcPr>
            <w:tcW w:w="510" w:type="pct"/>
            <w:tcBorders>
              <w:left w:val="nil"/>
              <w:right w:val="nil"/>
            </w:tcBorders>
            <w:shd w:val="clear" w:color="auto" w:fill="auto"/>
            <w:noWrap/>
            <w:vAlign w:val="bottom"/>
          </w:tcPr>
          <w:p w14:paraId="53D347CD"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510" w:type="pct"/>
            <w:tcBorders>
              <w:left w:val="nil"/>
              <w:right w:val="nil"/>
            </w:tcBorders>
            <w:shd w:val="clear" w:color="auto" w:fill="auto"/>
            <w:noWrap/>
            <w:vAlign w:val="bottom"/>
          </w:tcPr>
          <w:p w14:paraId="6B766F9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510" w:type="pct"/>
            <w:tcBorders>
              <w:left w:val="nil"/>
              <w:right w:val="nil"/>
            </w:tcBorders>
            <w:shd w:val="clear" w:color="auto" w:fill="auto"/>
            <w:noWrap/>
            <w:vAlign w:val="bottom"/>
          </w:tcPr>
          <w:p w14:paraId="39A3F82E"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510" w:type="pct"/>
            <w:tcBorders>
              <w:left w:val="nil"/>
              <w:right w:val="nil"/>
            </w:tcBorders>
            <w:shd w:val="clear" w:color="auto" w:fill="auto"/>
            <w:noWrap/>
            <w:vAlign w:val="bottom"/>
          </w:tcPr>
          <w:p w14:paraId="6274CE28"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510" w:type="pct"/>
            <w:tcBorders>
              <w:left w:val="nil"/>
              <w:right w:val="nil"/>
            </w:tcBorders>
            <w:shd w:val="clear" w:color="auto" w:fill="auto"/>
            <w:noWrap/>
            <w:vAlign w:val="bottom"/>
          </w:tcPr>
          <w:p w14:paraId="3615BF61"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510" w:type="pct"/>
            <w:tcBorders>
              <w:left w:val="nil"/>
              <w:right w:val="nil"/>
            </w:tcBorders>
            <w:shd w:val="clear" w:color="auto" w:fill="auto"/>
            <w:noWrap/>
            <w:vAlign w:val="bottom"/>
          </w:tcPr>
          <w:p w14:paraId="7B5BC6D3"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510" w:type="pct"/>
            <w:tcBorders>
              <w:left w:val="nil"/>
              <w:right w:val="nil"/>
            </w:tcBorders>
            <w:shd w:val="clear" w:color="auto" w:fill="auto"/>
            <w:noWrap/>
            <w:vAlign w:val="bottom"/>
          </w:tcPr>
          <w:p w14:paraId="0AE77DA6"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c>
          <w:tcPr>
            <w:tcW w:w="658" w:type="pct"/>
            <w:gridSpan w:val="2"/>
            <w:tcBorders>
              <w:left w:val="nil"/>
            </w:tcBorders>
            <w:shd w:val="clear" w:color="auto" w:fill="auto"/>
            <w:noWrap/>
            <w:vAlign w:val="bottom"/>
          </w:tcPr>
          <w:p w14:paraId="6DCBF97B" w14:textId="77777777" w:rsidR="00684F99" w:rsidRPr="00050116" w:rsidRDefault="00684F99" w:rsidP="00684F99">
            <w:pPr>
              <w:spacing w:after="0" w:line="240" w:lineRule="auto"/>
              <w:jc w:val="center"/>
              <w:rPr>
                <w:rFonts w:ascii="Times New Roman" w:hAnsi="Times New Roman"/>
              </w:rPr>
            </w:pPr>
            <w:r w:rsidRPr="00050116">
              <w:rPr>
                <w:rFonts w:ascii="Times New Roman" w:hAnsi="Times New Roman"/>
              </w:rPr>
              <w:t>Y</w:t>
            </w:r>
          </w:p>
        </w:tc>
      </w:tr>
      <w:tr w:rsidR="00684F99" w:rsidRPr="009D5B0C" w14:paraId="59F258A7" w14:textId="77777777">
        <w:trPr>
          <w:trHeight w:val="20"/>
        </w:trPr>
        <w:tc>
          <w:tcPr>
            <w:tcW w:w="772" w:type="pct"/>
            <w:tcBorders>
              <w:left w:val="nil"/>
              <w:right w:val="nil"/>
            </w:tcBorders>
            <w:shd w:val="clear" w:color="auto" w:fill="auto"/>
            <w:noWrap/>
            <w:vAlign w:val="bottom"/>
          </w:tcPr>
          <w:p w14:paraId="31BB7ADE"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Constant</w:t>
            </w:r>
          </w:p>
        </w:tc>
        <w:tc>
          <w:tcPr>
            <w:tcW w:w="510" w:type="pct"/>
            <w:tcBorders>
              <w:left w:val="nil"/>
              <w:right w:val="nil"/>
            </w:tcBorders>
            <w:shd w:val="clear" w:color="auto" w:fill="auto"/>
            <w:noWrap/>
            <w:vAlign w:val="bottom"/>
          </w:tcPr>
          <w:p w14:paraId="0065625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-0.006</w:t>
            </w:r>
          </w:p>
        </w:tc>
        <w:tc>
          <w:tcPr>
            <w:tcW w:w="510" w:type="pct"/>
            <w:tcBorders>
              <w:left w:val="nil"/>
              <w:right w:val="nil"/>
            </w:tcBorders>
            <w:shd w:val="clear" w:color="auto" w:fill="auto"/>
            <w:noWrap/>
            <w:vAlign w:val="bottom"/>
          </w:tcPr>
          <w:p w14:paraId="4C79F586"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0.000</w:t>
            </w:r>
          </w:p>
        </w:tc>
        <w:tc>
          <w:tcPr>
            <w:tcW w:w="510" w:type="pct"/>
            <w:tcBorders>
              <w:left w:val="nil"/>
              <w:right w:val="nil"/>
            </w:tcBorders>
            <w:shd w:val="clear" w:color="auto" w:fill="auto"/>
            <w:noWrap/>
            <w:vAlign w:val="bottom"/>
          </w:tcPr>
          <w:p w14:paraId="7DCCFAAE"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0.006</w:t>
            </w:r>
          </w:p>
        </w:tc>
        <w:tc>
          <w:tcPr>
            <w:tcW w:w="510" w:type="pct"/>
            <w:tcBorders>
              <w:left w:val="nil"/>
              <w:right w:val="nil"/>
            </w:tcBorders>
            <w:shd w:val="clear" w:color="auto" w:fill="auto"/>
            <w:noWrap/>
            <w:vAlign w:val="bottom"/>
          </w:tcPr>
          <w:p w14:paraId="3BB9EE1B"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0.006</w:t>
            </w:r>
          </w:p>
        </w:tc>
        <w:tc>
          <w:tcPr>
            <w:tcW w:w="510" w:type="pct"/>
            <w:tcBorders>
              <w:left w:val="nil"/>
              <w:right w:val="nil"/>
            </w:tcBorders>
            <w:shd w:val="clear" w:color="auto" w:fill="auto"/>
            <w:noWrap/>
            <w:vAlign w:val="bottom"/>
          </w:tcPr>
          <w:p w14:paraId="66F05640"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0.005</w:t>
            </w:r>
          </w:p>
        </w:tc>
        <w:tc>
          <w:tcPr>
            <w:tcW w:w="510" w:type="pct"/>
            <w:tcBorders>
              <w:left w:val="nil"/>
              <w:right w:val="nil"/>
            </w:tcBorders>
            <w:shd w:val="clear" w:color="auto" w:fill="auto"/>
            <w:noWrap/>
            <w:vAlign w:val="bottom"/>
          </w:tcPr>
          <w:p w14:paraId="2D29CA4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-0.005</w:t>
            </w:r>
          </w:p>
        </w:tc>
        <w:tc>
          <w:tcPr>
            <w:tcW w:w="510" w:type="pct"/>
            <w:tcBorders>
              <w:left w:val="nil"/>
              <w:right w:val="nil"/>
            </w:tcBorders>
            <w:shd w:val="clear" w:color="auto" w:fill="auto"/>
            <w:noWrap/>
            <w:vAlign w:val="bottom"/>
          </w:tcPr>
          <w:p w14:paraId="3742481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0.002</w:t>
            </w:r>
          </w:p>
        </w:tc>
        <w:tc>
          <w:tcPr>
            <w:tcW w:w="658" w:type="pct"/>
            <w:gridSpan w:val="2"/>
            <w:tcBorders>
              <w:left w:val="nil"/>
            </w:tcBorders>
            <w:shd w:val="clear" w:color="auto" w:fill="auto"/>
            <w:noWrap/>
            <w:vAlign w:val="bottom"/>
          </w:tcPr>
          <w:p w14:paraId="04D4273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0.068</w:t>
            </w:r>
          </w:p>
        </w:tc>
      </w:tr>
      <w:tr w:rsidR="00684F99" w:rsidRPr="009D5B0C" w14:paraId="59751B9D" w14:textId="77777777">
        <w:trPr>
          <w:trHeight w:val="20"/>
        </w:trPr>
        <w:tc>
          <w:tcPr>
            <w:tcW w:w="772" w:type="pct"/>
            <w:tcBorders>
              <w:left w:val="nil"/>
              <w:right w:val="nil"/>
            </w:tcBorders>
            <w:shd w:val="clear" w:color="auto" w:fill="auto"/>
            <w:noWrap/>
            <w:vAlign w:val="bottom"/>
          </w:tcPr>
          <w:p w14:paraId="413FE46C" w14:textId="77777777" w:rsidR="00684F99" w:rsidRPr="00050116" w:rsidRDefault="00684F99" w:rsidP="00684F99">
            <w:pPr>
              <w:spacing w:after="0" w:line="240" w:lineRule="auto"/>
              <w:contextualSpacing/>
              <w:rPr>
                <w:rFonts w:ascii="Times New Roman" w:eastAsia="Times New Roman" w:hAnsi="Times New Roman"/>
              </w:rPr>
            </w:pPr>
          </w:p>
        </w:tc>
        <w:tc>
          <w:tcPr>
            <w:tcW w:w="510" w:type="pct"/>
            <w:tcBorders>
              <w:left w:val="nil"/>
              <w:right w:val="nil"/>
            </w:tcBorders>
            <w:shd w:val="clear" w:color="auto" w:fill="auto"/>
            <w:noWrap/>
            <w:vAlign w:val="bottom"/>
          </w:tcPr>
          <w:p w14:paraId="4B2AD056"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(-0.15)</w:t>
            </w:r>
          </w:p>
        </w:tc>
        <w:tc>
          <w:tcPr>
            <w:tcW w:w="510" w:type="pct"/>
            <w:tcBorders>
              <w:left w:val="nil"/>
              <w:right w:val="nil"/>
            </w:tcBorders>
            <w:shd w:val="clear" w:color="auto" w:fill="auto"/>
            <w:noWrap/>
            <w:vAlign w:val="bottom"/>
          </w:tcPr>
          <w:p w14:paraId="4487498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(0.01)</w:t>
            </w:r>
          </w:p>
        </w:tc>
        <w:tc>
          <w:tcPr>
            <w:tcW w:w="510" w:type="pct"/>
            <w:tcBorders>
              <w:left w:val="nil"/>
              <w:right w:val="nil"/>
            </w:tcBorders>
            <w:shd w:val="clear" w:color="auto" w:fill="auto"/>
            <w:noWrap/>
            <w:vAlign w:val="bottom"/>
          </w:tcPr>
          <w:p w14:paraId="151DD662"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(0.17)</w:t>
            </w:r>
          </w:p>
        </w:tc>
        <w:tc>
          <w:tcPr>
            <w:tcW w:w="510" w:type="pct"/>
            <w:tcBorders>
              <w:left w:val="nil"/>
              <w:right w:val="nil"/>
            </w:tcBorders>
            <w:shd w:val="clear" w:color="auto" w:fill="auto"/>
            <w:noWrap/>
            <w:vAlign w:val="bottom"/>
          </w:tcPr>
          <w:p w14:paraId="34B62281"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(0.17)</w:t>
            </w:r>
          </w:p>
        </w:tc>
        <w:tc>
          <w:tcPr>
            <w:tcW w:w="510" w:type="pct"/>
            <w:tcBorders>
              <w:left w:val="nil"/>
              <w:right w:val="nil"/>
            </w:tcBorders>
            <w:shd w:val="clear" w:color="auto" w:fill="auto"/>
            <w:noWrap/>
            <w:vAlign w:val="bottom"/>
          </w:tcPr>
          <w:p w14:paraId="4A566B7B"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(0.14)</w:t>
            </w:r>
          </w:p>
        </w:tc>
        <w:tc>
          <w:tcPr>
            <w:tcW w:w="510" w:type="pct"/>
            <w:tcBorders>
              <w:left w:val="nil"/>
              <w:right w:val="nil"/>
            </w:tcBorders>
            <w:shd w:val="clear" w:color="auto" w:fill="auto"/>
            <w:noWrap/>
            <w:vAlign w:val="bottom"/>
          </w:tcPr>
          <w:p w14:paraId="7066257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(-0.13)</w:t>
            </w:r>
          </w:p>
        </w:tc>
        <w:tc>
          <w:tcPr>
            <w:tcW w:w="510" w:type="pct"/>
            <w:tcBorders>
              <w:left w:val="nil"/>
              <w:right w:val="nil"/>
            </w:tcBorders>
            <w:shd w:val="clear" w:color="auto" w:fill="auto"/>
            <w:noWrap/>
            <w:vAlign w:val="bottom"/>
          </w:tcPr>
          <w:p w14:paraId="19B974D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(0.06)</w:t>
            </w:r>
          </w:p>
        </w:tc>
        <w:tc>
          <w:tcPr>
            <w:tcW w:w="658" w:type="pct"/>
            <w:gridSpan w:val="2"/>
            <w:tcBorders>
              <w:left w:val="nil"/>
            </w:tcBorders>
            <w:shd w:val="clear" w:color="auto" w:fill="auto"/>
            <w:noWrap/>
            <w:vAlign w:val="bottom"/>
          </w:tcPr>
          <w:p w14:paraId="7AC4581C"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(1.53)</w:t>
            </w:r>
          </w:p>
        </w:tc>
      </w:tr>
      <w:tr w:rsidR="00684F99" w:rsidRPr="009D5B0C" w14:paraId="2F84AAB1" w14:textId="77777777">
        <w:trPr>
          <w:trHeight w:val="20"/>
        </w:trPr>
        <w:tc>
          <w:tcPr>
            <w:tcW w:w="772" w:type="pct"/>
            <w:tcBorders>
              <w:left w:val="nil"/>
              <w:right w:val="nil"/>
            </w:tcBorders>
            <w:shd w:val="clear" w:color="auto" w:fill="auto"/>
            <w:noWrap/>
            <w:vAlign w:val="bottom"/>
          </w:tcPr>
          <w:p w14:paraId="7CB1302C" w14:textId="77777777" w:rsidR="00684F99" w:rsidRPr="00050116" w:rsidRDefault="00684F99" w:rsidP="00684F99">
            <w:pPr>
              <w:spacing w:after="0" w:line="240" w:lineRule="auto"/>
              <w:contextualSpacing/>
              <w:rPr>
                <w:rFonts w:ascii="Times New Roman" w:eastAsia="Times New Roman" w:hAnsi="Times New Roman"/>
              </w:rPr>
            </w:pPr>
            <w:r w:rsidRPr="00050116">
              <w:rPr>
                <w:rFonts w:ascii="Times New Roman" w:eastAsia="Times New Roman" w:hAnsi="Times New Roman"/>
              </w:rPr>
              <w:t>Observations</w:t>
            </w:r>
          </w:p>
        </w:tc>
        <w:tc>
          <w:tcPr>
            <w:tcW w:w="510" w:type="pct"/>
            <w:tcBorders>
              <w:left w:val="nil"/>
              <w:right w:val="nil"/>
            </w:tcBorders>
            <w:shd w:val="clear" w:color="auto" w:fill="auto"/>
            <w:noWrap/>
            <w:vAlign w:val="bottom"/>
          </w:tcPr>
          <w:p w14:paraId="3491F588"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874</w:t>
            </w:r>
          </w:p>
        </w:tc>
        <w:tc>
          <w:tcPr>
            <w:tcW w:w="510" w:type="pct"/>
            <w:tcBorders>
              <w:left w:val="nil"/>
              <w:right w:val="nil"/>
            </w:tcBorders>
            <w:shd w:val="clear" w:color="auto" w:fill="auto"/>
            <w:noWrap/>
            <w:vAlign w:val="bottom"/>
          </w:tcPr>
          <w:p w14:paraId="5E852B76"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874</w:t>
            </w:r>
          </w:p>
        </w:tc>
        <w:tc>
          <w:tcPr>
            <w:tcW w:w="510" w:type="pct"/>
            <w:tcBorders>
              <w:left w:val="nil"/>
              <w:right w:val="nil"/>
            </w:tcBorders>
            <w:shd w:val="clear" w:color="auto" w:fill="auto"/>
            <w:noWrap/>
            <w:vAlign w:val="bottom"/>
          </w:tcPr>
          <w:p w14:paraId="35E12B87"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874</w:t>
            </w:r>
          </w:p>
        </w:tc>
        <w:tc>
          <w:tcPr>
            <w:tcW w:w="510" w:type="pct"/>
            <w:tcBorders>
              <w:left w:val="nil"/>
              <w:right w:val="nil"/>
            </w:tcBorders>
            <w:shd w:val="clear" w:color="auto" w:fill="auto"/>
            <w:noWrap/>
            <w:vAlign w:val="bottom"/>
          </w:tcPr>
          <w:p w14:paraId="1A4FB5D5"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874</w:t>
            </w:r>
          </w:p>
        </w:tc>
        <w:tc>
          <w:tcPr>
            <w:tcW w:w="510" w:type="pct"/>
            <w:tcBorders>
              <w:left w:val="nil"/>
              <w:right w:val="nil"/>
            </w:tcBorders>
            <w:shd w:val="clear" w:color="auto" w:fill="auto"/>
            <w:noWrap/>
            <w:vAlign w:val="bottom"/>
          </w:tcPr>
          <w:p w14:paraId="7EFF7368"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874</w:t>
            </w:r>
          </w:p>
        </w:tc>
        <w:tc>
          <w:tcPr>
            <w:tcW w:w="510" w:type="pct"/>
            <w:tcBorders>
              <w:left w:val="nil"/>
              <w:right w:val="nil"/>
            </w:tcBorders>
            <w:shd w:val="clear" w:color="auto" w:fill="auto"/>
            <w:noWrap/>
            <w:vAlign w:val="bottom"/>
          </w:tcPr>
          <w:p w14:paraId="28FB647A"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874</w:t>
            </w:r>
          </w:p>
        </w:tc>
        <w:tc>
          <w:tcPr>
            <w:tcW w:w="510" w:type="pct"/>
            <w:tcBorders>
              <w:left w:val="nil"/>
              <w:right w:val="nil"/>
            </w:tcBorders>
            <w:shd w:val="clear" w:color="auto" w:fill="auto"/>
            <w:noWrap/>
            <w:vAlign w:val="bottom"/>
          </w:tcPr>
          <w:p w14:paraId="4F4A745C"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874</w:t>
            </w:r>
          </w:p>
        </w:tc>
        <w:tc>
          <w:tcPr>
            <w:tcW w:w="658" w:type="pct"/>
            <w:gridSpan w:val="2"/>
            <w:tcBorders>
              <w:left w:val="nil"/>
            </w:tcBorders>
            <w:shd w:val="clear" w:color="auto" w:fill="auto"/>
            <w:noWrap/>
            <w:vAlign w:val="bottom"/>
          </w:tcPr>
          <w:p w14:paraId="765ED7AB"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874</w:t>
            </w:r>
          </w:p>
        </w:tc>
      </w:tr>
      <w:tr w:rsidR="00684F99" w:rsidRPr="009D5B0C" w14:paraId="156DAD91" w14:textId="77777777">
        <w:trPr>
          <w:trHeight w:val="20"/>
        </w:trPr>
        <w:tc>
          <w:tcPr>
            <w:tcW w:w="772" w:type="pct"/>
            <w:tcBorders>
              <w:left w:val="nil"/>
              <w:bottom w:val="single" w:sz="8" w:space="0" w:color="auto"/>
              <w:right w:val="nil"/>
            </w:tcBorders>
            <w:shd w:val="clear" w:color="auto" w:fill="auto"/>
            <w:noWrap/>
            <w:vAlign w:val="bottom"/>
          </w:tcPr>
          <w:p w14:paraId="0F950D9D" w14:textId="77777777" w:rsidR="00684F99" w:rsidRPr="00050116" w:rsidRDefault="00684F99" w:rsidP="00684F99">
            <w:pPr>
              <w:spacing w:after="0" w:line="240" w:lineRule="auto"/>
              <w:contextualSpacing/>
              <w:rPr>
                <w:rFonts w:ascii="Times New Roman" w:eastAsia="Times New Roman" w:hAnsi="Times New Roman"/>
                <w:vertAlign w:val="superscript"/>
              </w:rPr>
            </w:pPr>
            <w:r w:rsidRPr="00050116">
              <w:rPr>
                <w:rFonts w:ascii="Times New Roman" w:eastAsia="Times New Roman" w:hAnsi="Times New Roman"/>
              </w:rPr>
              <w:t>Adjusted R</w:t>
            </w:r>
            <w:r w:rsidRPr="00050116">
              <w:rPr>
                <w:rFonts w:ascii="Times New Roman" w:eastAsia="Times New Roman" w:hAnsi="Times New Roman"/>
                <w:vertAlign w:val="superscript"/>
              </w:rPr>
              <w:t>2</w:t>
            </w:r>
          </w:p>
        </w:tc>
        <w:tc>
          <w:tcPr>
            <w:tcW w:w="510" w:type="pct"/>
            <w:tcBorders>
              <w:left w:val="nil"/>
              <w:bottom w:val="single" w:sz="8" w:space="0" w:color="auto"/>
              <w:right w:val="nil"/>
            </w:tcBorders>
            <w:shd w:val="clear" w:color="auto" w:fill="auto"/>
            <w:noWrap/>
            <w:vAlign w:val="bottom"/>
          </w:tcPr>
          <w:p w14:paraId="6437F42F"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0.294</w:t>
            </w:r>
          </w:p>
        </w:tc>
        <w:tc>
          <w:tcPr>
            <w:tcW w:w="510" w:type="pct"/>
            <w:tcBorders>
              <w:left w:val="nil"/>
              <w:bottom w:val="single" w:sz="8" w:space="0" w:color="auto"/>
              <w:right w:val="nil"/>
            </w:tcBorders>
            <w:shd w:val="clear" w:color="auto" w:fill="auto"/>
            <w:noWrap/>
            <w:vAlign w:val="bottom"/>
          </w:tcPr>
          <w:p w14:paraId="519F9919"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0.292</w:t>
            </w:r>
          </w:p>
        </w:tc>
        <w:tc>
          <w:tcPr>
            <w:tcW w:w="510" w:type="pct"/>
            <w:tcBorders>
              <w:left w:val="nil"/>
              <w:bottom w:val="single" w:sz="8" w:space="0" w:color="auto"/>
              <w:right w:val="nil"/>
            </w:tcBorders>
            <w:shd w:val="clear" w:color="auto" w:fill="auto"/>
            <w:noWrap/>
            <w:vAlign w:val="bottom"/>
          </w:tcPr>
          <w:p w14:paraId="72C12EBE"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0.285</w:t>
            </w:r>
          </w:p>
        </w:tc>
        <w:tc>
          <w:tcPr>
            <w:tcW w:w="510" w:type="pct"/>
            <w:tcBorders>
              <w:left w:val="nil"/>
              <w:bottom w:val="single" w:sz="8" w:space="0" w:color="auto"/>
              <w:right w:val="nil"/>
            </w:tcBorders>
            <w:shd w:val="clear" w:color="auto" w:fill="auto"/>
            <w:noWrap/>
            <w:vAlign w:val="bottom"/>
          </w:tcPr>
          <w:p w14:paraId="782B26FB"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0.297</w:t>
            </w:r>
          </w:p>
        </w:tc>
        <w:tc>
          <w:tcPr>
            <w:tcW w:w="510" w:type="pct"/>
            <w:tcBorders>
              <w:left w:val="nil"/>
              <w:bottom w:val="single" w:sz="8" w:space="0" w:color="auto"/>
              <w:right w:val="nil"/>
            </w:tcBorders>
            <w:shd w:val="clear" w:color="auto" w:fill="auto"/>
            <w:noWrap/>
            <w:vAlign w:val="bottom"/>
          </w:tcPr>
          <w:p w14:paraId="2A83640B"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0.298</w:t>
            </w:r>
          </w:p>
        </w:tc>
        <w:tc>
          <w:tcPr>
            <w:tcW w:w="510" w:type="pct"/>
            <w:tcBorders>
              <w:left w:val="nil"/>
              <w:bottom w:val="single" w:sz="8" w:space="0" w:color="auto"/>
              <w:right w:val="nil"/>
            </w:tcBorders>
            <w:shd w:val="clear" w:color="auto" w:fill="auto"/>
            <w:noWrap/>
            <w:vAlign w:val="bottom"/>
          </w:tcPr>
          <w:p w14:paraId="0DA1D364"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0.291</w:t>
            </w:r>
          </w:p>
        </w:tc>
        <w:tc>
          <w:tcPr>
            <w:tcW w:w="510" w:type="pct"/>
            <w:tcBorders>
              <w:left w:val="nil"/>
              <w:bottom w:val="single" w:sz="8" w:space="0" w:color="auto"/>
              <w:right w:val="nil"/>
            </w:tcBorders>
            <w:shd w:val="clear" w:color="auto" w:fill="auto"/>
            <w:noWrap/>
            <w:vAlign w:val="bottom"/>
          </w:tcPr>
          <w:p w14:paraId="14374B31"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0.294</w:t>
            </w:r>
          </w:p>
        </w:tc>
        <w:tc>
          <w:tcPr>
            <w:tcW w:w="658" w:type="pct"/>
            <w:gridSpan w:val="2"/>
            <w:tcBorders>
              <w:left w:val="nil"/>
              <w:bottom w:val="single" w:sz="8" w:space="0" w:color="auto"/>
            </w:tcBorders>
            <w:shd w:val="clear" w:color="auto" w:fill="auto"/>
            <w:noWrap/>
            <w:vAlign w:val="bottom"/>
          </w:tcPr>
          <w:p w14:paraId="284C628E" w14:textId="77777777" w:rsidR="00684F99" w:rsidRPr="00050116" w:rsidRDefault="00684F99" w:rsidP="00684F99">
            <w:pPr>
              <w:spacing w:after="0" w:line="240" w:lineRule="auto"/>
              <w:jc w:val="center"/>
              <w:rPr>
                <w:rFonts w:ascii="Times New Roman" w:hAnsi="Times New Roman"/>
              </w:rPr>
            </w:pPr>
            <w:r w:rsidRPr="00610F69">
              <w:rPr>
                <w:rFonts w:ascii="Times New Roman" w:hAnsi="Times New Roman"/>
              </w:rPr>
              <w:t>0.287</w:t>
            </w:r>
          </w:p>
        </w:tc>
      </w:tr>
    </w:tbl>
    <w:p w14:paraId="2D5682F9" w14:textId="09640DEF" w:rsidR="00641566" w:rsidRPr="002934A6" w:rsidRDefault="00641566" w:rsidP="00FE05D7">
      <w:pPr>
        <w:spacing w:after="0" w:line="240" w:lineRule="auto"/>
        <w:rPr>
          <w:rFonts w:ascii="Times New Roman" w:hAnsi="Times New Roman"/>
          <w:b/>
          <w:sz w:val="20"/>
          <w:szCs w:val="20"/>
        </w:rPr>
      </w:pPr>
    </w:p>
    <w:sectPr w:rsidR="00641566" w:rsidRPr="002934A6" w:rsidSect="00684F99">
      <w:pgSz w:w="15840" w:h="12240" w:orient="landscape"/>
      <w:pgMar w:top="720" w:right="1080" w:bottom="72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hn" w:date="2017-03-04T11:50:00Z" w:initials="J">
    <w:p w14:paraId="75AD3BC2" w14:textId="314B6803" w:rsidR="003B5B2D" w:rsidRPr="00BF0AAE" w:rsidRDefault="003B5B2D">
      <w:pPr>
        <w:pStyle w:val="CommentText"/>
        <w:rPr>
          <w:lang w:val="en-US"/>
        </w:rPr>
      </w:pPr>
      <w:r>
        <w:rPr>
          <w:rStyle w:val="CommentReference"/>
        </w:rPr>
        <w:annotationRef/>
      </w:r>
      <w:r>
        <w:rPr>
          <w:lang w:val="en-US"/>
        </w:rPr>
        <w:t>I’m not sure if this paper is active anymore. It’s not on Loughran’s or McDonald’s websites. It’s possible it was merged into a paper called “The use of Edgar filings by investors.” Check this.</w:t>
      </w:r>
    </w:p>
  </w:comment>
  <w:comment w:id="2" w:author="John" w:date="2017-03-04T11:19:00Z" w:initials="J">
    <w:p w14:paraId="0D026FC3" w14:textId="6561952E" w:rsidR="003B5B2D" w:rsidRPr="00682065" w:rsidRDefault="003B5B2D">
      <w:pPr>
        <w:pStyle w:val="CommentText"/>
        <w:rPr>
          <w:lang w:val="en-US"/>
        </w:rPr>
      </w:pPr>
      <w:r>
        <w:rPr>
          <w:rStyle w:val="CommentReference"/>
        </w:rPr>
        <w:annotationRef/>
      </w:r>
      <w:r>
        <w:rPr>
          <w:lang w:val="en-US"/>
        </w:rPr>
        <w:t>I don’t think Panel A of Table 3 conditions on the two day period after filing. Scott – check this.</w:t>
      </w:r>
    </w:p>
  </w:comment>
  <w:comment w:id="3" w:author="John" w:date="2015-12-01T10:58:00Z" w:initials="CJ">
    <w:p w14:paraId="38C1C5FE" w14:textId="32A34D98" w:rsidR="003B5B2D" w:rsidRPr="00834A95" w:rsidRDefault="003B5B2D">
      <w:pPr>
        <w:pStyle w:val="CommentText"/>
        <w:rPr>
          <w:lang w:val="en-US"/>
        </w:rPr>
      </w:pPr>
      <w:r>
        <w:rPr>
          <w:rStyle w:val="CommentReference"/>
        </w:rPr>
        <w:annotationRef/>
      </w:r>
      <w:r>
        <w:rPr>
          <w:lang w:val="en-US"/>
        </w:rPr>
        <w:t>Check this statement This is true I think.</w:t>
      </w:r>
    </w:p>
  </w:comment>
  <w:comment w:id="4" w:author="John" w:date="2017-03-04T11:39:00Z" w:initials="J">
    <w:p w14:paraId="2D098005" w14:textId="415DDC1A" w:rsidR="003B5B2D" w:rsidRPr="00243F8B" w:rsidRDefault="003B5B2D">
      <w:pPr>
        <w:pStyle w:val="CommentText"/>
        <w:rPr>
          <w:lang w:val="en-US"/>
        </w:rPr>
      </w:pPr>
      <w:r>
        <w:rPr>
          <w:rStyle w:val="CommentReference"/>
        </w:rPr>
        <w:annotationRef/>
      </w:r>
      <w:r>
        <w:rPr>
          <w:lang w:val="en-US"/>
        </w:rPr>
        <w:t>Scott – can you get a count for the number of ftp site requests and the correlation of requests through the Edgar website?</w:t>
      </w:r>
    </w:p>
  </w:comment>
  <w:comment w:id="5" w:author="John" w:date="2015-12-01T11:09:00Z" w:initials="CJ">
    <w:p w14:paraId="64F11B45" w14:textId="5D825651" w:rsidR="003B5B2D" w:rsidRPr="00CB657B" w:rsidRDefault="003B5B2D">
      <w:pPr>
        <w:pStyle w:val="CommentText"/>
        <w:rPr>
          <w:lang w:val="en-US"/>
        </w:rPr>
      </w:pPr>
      <w:r>
        <w:rPr>
          <w:rStyle w:val="CommentReference"/>
        </w:rPr>
        <w:annotationRef/>
      </w:r>
      <w:r>
        <w:rPr>
          <w:lang w:val="en-US"/>
        </w:rPr>
        <w:t>Can we give the correlation in a footnote.  I don’t have it right now.</w:t>
      </w:r>
    </w:p>
  </w:comment>
  <w:comment w:id="6" w:author="John" w:date="2015-12-01T11:14:00Z" w:initials="CJ">
    <w:p w14:paraId="27636AFC" w14:textId="6C3642D5" w:rsidR="003B5B2D" w:rsidRDefault="003B5B2D" w:rsidP="00CB657B">
      <w:pPr>
        <w:pStyle w:val="CommentText"/>
        <w:rPr>
          <w:lang w:val="en-US"/>
        </w:rPr>
      </w:pPr>
      <w:r>
        <w:rPr>
          <w:rStyle w:val="CommentReference"/>
        </w:rPr>
        <w:annotationRef/>
      </w:r>
      <w:r>
        <w:rPr>
          <w:lang w:val="en-US"/>
        </w:rPr>
        <w:t>We should specify the actual percentage of offerings that have the price range on the S-1.  DO ALL OF THIS LATER</w:t>
      </w:r>
    </w:p>
    <w:p w14:paraId="2C0C1F8A" w14:textId="77777777" w:rsidR="003B5B2D" w:rsidRDefault="003B5B2D" w:rsidP="00CB657B">
      <w:pPr>
        <w:pStyle w:val="CommentText"/>
        <w:rPr>
          <w:lang w:val="en-US"/>
        </w:rPr>
      </w:pPr>
    </w:p>
    <w:p w14:paraId="394BFEF0" w14:textId="6822AA60" w:rsidR="003B5B2D" w:rsidRDefault="003B5B2D" w:rsidP="00CB657B">
      <w:pPr>
        <w:pStyle w:val="CommentText"/>
      </w:pPr>
      <w:r>
        <w:rPr>
          <w:lang w:val="en-US"/>
        </w:rPr>
        <w:t>Also, we should consider either deleting offerings that include the price range on the S-1 from this analysis or including a dummy.</w:t>
      </w:r>
    </w:p>
  </w:comment>
  <w:comment w:id="7" w:author="John" w:date="2015-12-01T11:17:00Z" w:initials="CJ">
    <w:p w14:paraId="447B85A1" w14:textId="2372227A" w:rsidR="003B5B2D" w:rsidRPr="0010290B" w:rsidRDefault="003B5B2D">
      <w:pPr>
        <w:pStyle w:val="CommentText"/>
        <w:rPr>
          <w:lang w:val="en-US"/>
        </w:rPr>
      </w:pPr>
      <w:r>
        <w:rPr>
          <w:rStyle w:val="CommentReference"/>
        </w:rPr>
        <w:annotationRef/>
      </w:r>
      <w:r>
        <w:rPr>
          <w:lang w:val="en-US"/>
        </w:rPr>
        <w:t>Verify with Scott that trading holidays are excluded</w:t>
      </w:r>
    </w:p>
  </w:comment>
  <w:comment w:id="8" w:author="John" w:date="2015-12-01T11:20:00Z" w:initials="CJ">
    <w:p w14:paraId="170E7448" w14:textId="38EE7E5D" w:rsidR="003B5B2D" w:rsidRDefault="003B5B2D">
      <w:pPr>
        <w:pStyle w:val="CommentText"/>
      </w:pPr>
      <w:r>
        <w:rPr>
          <w:rStyle w:val="CommentReference"/>
        </w:rPr>
        <w:annotationRef/>
      </w:r>
      <w:r>
        <w:rPr>
          <w:lang w:val="en-US"/>
        </w:rPr>
        <w:t>From the table description, I’m not sure if we logged.</w:t>
      </w:r>
    </w:p>
  </w:comment>
  <w:comment w:id="9" w:author="John" w:date="2015-12-01T11:34:00Z" w:initials="CJ">
    <w:p w14:paraId="63A707A1" w14:textId="5DE07BF9" w:rsidR="003B5B2D" w:rsidRDefault="003B5B2D">
      <w:pPr>
        <w:pStyle w:val="CommentText"/>
      </w:pPr>
      <w:r>
        <w:rPr>
          <w:rStyle w:val="CommentReference"/>
        </w:rPr>
        <w:annotationRef/>
      </w:r>
      <w:r>
        <w:rPr>
          <w:lang w:val="en-US"/>
        </w:rPr>
        <w:t>An alternative measure is the one by Corwin and Schultz (2005) which look at the ratio (after-market price – file range midpoint) / (Offer price – file range midpoint). If more information is incorporated into the offer price through more views, then the ratio is closer to one.</w:t>
      </w:r>
    </w:p>
  </w:comment>
  <w:comment w:id="10" w:author="Cooney, Jack" w:date="2015-12-01T10:18:00Z" w:initials="CJ">
    <w:p w14:paraId="26D9DAB5" w14:textId="72493C68" w:rsidR="003B5B2D" w:rsidRDefault="003B5B2D">
      <w:pPr>
        <w:pStyle w:val="CommentText"/>
      </w:pPr>
      <w:r>
        <w:rPr>
          <w:rStyle w:val="CommentReference"/>
        </w:rPr>
        <w:annotationRef/>
      </w:r>
      <w:r>
        <w:rPr>
          <w:lang w:val="en-US"/>
        </w:rPr>
        <w:t>This paper’s name might have changed (or merged into “</w:t>
      </w:r>
      <w:r>
        <w:t>The Determinants and Consequences of Information Acquisition via EDGAR</w:t>
      </w:r>
      <w:r>
        <w:rPr>
          <w:lang w:val="en-US"/>
        </w:rPr>
        <w:t>”.</w:t>
      </w:r>
    </w:p>
  </w:comment>
  <w:comment w:id="11" w:author="John" w:date="2017-03-04T11:54:00Z" w:initials="J">
    <w:p w14:paraId="34E20B7D" w14:textId="183A3A9F" w:rsidR="003B5B2D" w:rsidRPr="00BF0AAE" w:rsidRDefault="003B5B2D">
      <w:pPr>
        <w:pStyle w:val="CommentText"/>
        <w:rPr>
          <w:lang w:val="en-US"/>
        </w:rPr>
      </w:pPr>
      <w:r>
        <w:rPr>
          <w:rStyle w:val="CommentReference"/>
        </w:rPr>
        <w:annotationRef/>
      </w:r>
      <w:r>
        <w:rPr>
          <w:lang w:val="en-US"/>
        </w:rPr>
        <w:t>May not be an active paper, and mergers into “the use of edagr filings by investors. Check.</w:t>
      </w:r>
    </w:p>
  </w:comment>
  <w:comment w:id="12" w:author="John" w:date="2015-12-01T12:46:00Z" w:initials="CJ">
    <w:p w14:paraId="351CAB7C" w14:textId="10F742ED" w:rsidR="003B5B2D" w:rsidRPr="00EE6EA0" w:rsidRDefault="003B5B2D">
      <w:pPr>
        <w:pStyle w:val="CommentText"/>
        <w:rPr>
          <w:lang w:val="en-US"/>
        </w:rPr>
      </w:pPr>
      <w:r>
        <w:rPr>
          <w:rStyle w:val="CommentReference"/>
        </w:rPr>
        <w:annotationRef/>
      </w:r>
      <w:r>
        <w:rPr>
          <w:lang w:val="en-US"/>
        </w:rPr>
        <w:t>Fill in the number of viewers/views for the other documents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AD3BC2" w15:done="0"/>
  <w15:commentEx w15:paraId="0D026FC3" w15:done="0"/>
  <w15:commentEx w15:paraId="38C1C5FE" w15:done="0"/>
  <w15:commentEx w15:paraId="2D098005" w15:done="0"/>
  <w15:commentEx w15:paraId="64F11B45" w15:done="0"/>
  <w15:commentEx w15:paraId="394BFEF0" w15:done="0"/>
  <w15:commentEx w15:paraId="447B85A1" w15:done="0"/>
  <w15:commentEx w15:paraId="170E7448" w15:done="0"/>
  <w15:commentEx w15:paraId="63A707A1" w15:done="0"/>
  <w15:commentEx w15:paraId="26D9DAB5" w15:done="0"/>
  <w15:commentEx w15:paraId="34E20B7D" w15:done="0"/>
  <w15:commentEx w15:paraId="351CAB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06C35" w14:textId="77777777" w:rsidR="000D73A1" w:rsidRDefault="000D73A1" w:rsidP="00684F99">
      <w:pPr>
        <w:spacing w:after="0" w:line="240" w:lineRule="auto"/>
      </w:pPr>
      <w:r>
        <w:separator/>
      </w:r>
    </w:p>
  </w:endnote>
  <w:endnote w:type="continuationSeparator" w:id="0">
    <w:p w14:paraId="7E3FC6B7" w14:textId="77777777" w:rsidR="000D73A1" w:rsidRDefault="000D73A1" w:rsidP="00684F99">
      <w:pPr>
        <w:spacing w:after="0" w:line="240" w:lineRule="auto"/>
      </w:pPr>
      <w:r>
        <w:continuationSeparator/>
      </w:r>
    </w:p>
  </w:endnote>
  <w:endnote w:type="continuationNotice" w:id="1">
    <w:p w14:paraId="6A5223F9" w14:textId="77777777" w:rsidR="000D73A1" w:rsidRDefault="000D7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NewCenturySchlbk-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47B3" w14:textId="77777777" w:rsidR="003B5B2D" w:rsidRDefault="003B5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BCDB3" w14:textId="77777777" w:rsidR="003B5B2D" w:rsidRDefault="003B5B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E750" w14:textId="77777777" w:rsidR="003B5B2D" w:rsidRDefault="003B5B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F447" w14:textId="77777777" w:rsidR="003B5B2D" w:rsidRDefault="003B5B2D" w:rsidP="00684F99">
    <w:pPr>
      <w:pStyle w:val="Footer"/>
      <w:jc w:val="center"/>
    </w:pPr>
    <w:r w:rsidRPr="00D47A7C">
      <w:rPr>
        <w:rFonts w:ascii="Times New Roman" w:hAnsi="Times New Roman"/>
      </w:rPr>
      <w:fldChar w:fldCharType="begin"/>
    </w:r>
    <w:r w:rsidRPr="00D47A7C">
      <w:rPr>
        <w:rFonts w:ascii="Times New Roman" w:hAnsi="Times New Roman"/>
      </w:rPr>
      <w:instrText xml:space="preserve"> PAGE   \* MERGEFORMAT </w:instrText>
    </w:r>
    <w:r w:rsidRPr="00D47A7C">
      <w:rPr>
        <w:rFonts w:ascii="Times New Roman" w:hAnsi="Times New Roman"/>
      </w:rPr>
      <w:fldChar w:fldCharType="separate"/>
    </w:r>
    <w:r w:rsidR="00EE6A46">
      <w:rPr>
        <w:rFonts w:ascii="Times New Roman" w:hAnsi="Times New Roman"/>
        <w:noProof/>
      </w:rPr>
      <w:t>39</w:t>
    </w:r>
    <w:r w:rsidRPr="00D47A7C">
      <w:rPr>
        <w:rFonts w:ascii="Times New Roman" w:hAnsi="Times New Roman"/>
        <w:noProof/>
      </w:rPr>
      <w:fldChar w:fldCharType="end"/>
    </w:r>
  </w:p>
  <w:p w14:paraId="038219B2" w14:textId="77777777" w:rsidR="003B5B2D" w:rsidRPr="00106CEB" w:rsidRDefault="003B5B2D" w:rsidP="00684F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BB6A9" w14:textId="77777777" w:rsidR="003B5B2D" w:rsidRPr="00BB43E7" w:rsidRDefault="003B5B2D" w:rsidP="00684F99">
    <w:pPr>
      <w:pStyle w:val="Footer"/>
      <w:jc w:val="center"/>
      <w:rPr>
        <w:rFonts w:ascii="Times New Roman" w:hAnsi="Times New Roman"/>
      </w:rPr>
    </w:pPr>
    <w:r w:rsidRPr="00BB43E7">
      <w:rPr>
        <w:rFonts w:ascii="Times New Roman" w:hAnsi="Times New Roman"/>
      </w:rPr>
      <w:fldChar w:fldCharType="begin"/>
    </w:r>
    <w:r w:rsidRPr="00BB43E7">
      <w:rPr>
        <w:rFonts w:ascii="Times New Roman" w:hAnsi="Times New Roman"/>
      </w:rPr>
      <w:instrText xml:space="preserve"> PAGE   \* MERGEFORMAT </w:instrText>
    </w:r>
    <w:r w:rsidRPr="00BB43E7">
      <w:rPr>
        <w:rFonts w:ascii="Times New Roman" w:hAnsi="Times New Roman"/>
      </w:rPr>
      <w:fldChar w:fldCharType="separate"/>
    </w:r>
    <w:r w:rsidR="00EE6A46">
      <w:rPr>
        <w:rFonts w:ascii="Times New Roman" w:hAnsi="Times New Roman"/>
        <w:noProof/>
      </w:rPr>
      <w:t>54</w:t>
    </w:r>
    <w:r w:rsidRPr="00BB43E7">
      <w:rPr>
        <w:rFonts w:ascii="Times New Roman" w:hAnsi="Times New Roman"/>
        <w:noProof/>
      </w:rPr>
      <w:fldChar w:fldCharType="end"/>
    </w:r>
  </w:p>
  <w:p w14:paraId="04EB3E46" w14:textId="77777777" w:rsidR="003B5B2D" w:rsidRPr="00106CEB" w:rsidRDefault="003B5B2D" w:rsidP="00684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C089C" w14:textId="77777777" w:rsidR="000D73A1" w:rsidRDefault="000D73A1" w:rsidP="00684F99">
      <w:pPr>
        <w:spacing w:after="0" w:line="240" w:lineRule="auto"/>
      </w:pPr>
      <w:r>
        <w:separator/>
      </w:r>
    </w:p>
  </w:footnote>
  <w:footnote w:type="continuationSeparator" w:id="0">
    <w:p w14:paraId="734A1E12" w14:textId="77777777" w:rsidR="000D73A1" w:rsidRDefault="000D73A1" w:rsidP="00684F99">
      <w:pPr>
        <w:spacing w:after="0" w:line="240" w:lineRule="auto"/>
      </w:pPr>
      <w:r>
        <w:continuationSeparator/>
      </w:r>
    </w:p>
  </w:footnote>
  <w:footnote w:type="continuationNotice" w:id="1">
    <w:p w14:paraId="635B85DF" w14:textId="77777777" w:rsidR="000D73A1" w:rsidRDefault="000D73A1">
      <w:pPr>
        <w:spacing w:after="0" w:line="240" w:lineRule="auto"/>
      </w:pPr>
    </w:p>
  </w:footnote>
  <w:footnote w:id="2">
    <w:p w14:paraId="5FAF05AA" w14:textId="350C142D" w:rsidR="003B5B2D" w:rsidRPr="00D840F0" w:rsidRDefault="003B5B2D" w:rsidP="005D3F9F">
      <w:pPr>
        <w:pStyle w:val="FootnoteText"/>
        <w:jc w:val="both"/>
        <w:rPr>
          <w:lang w:val="en-US"/>
        </w:rPr>
      </w:pPr>
      <w:r>
        <w:rPr>
          <w:rStyle w:val="FootnoteReference"/>
        </w:rPr>
        <w:footnoteRef/>
      </w:r>
      <w:r>
        <w:t xml:space="preserve"> </w:t>
      </w:r>
      <w:r w:rsidRPr="00521699">
        <w:rPr>
          <w:rFonts w:ascii="Times New Roman" w:hAnsi="Times New Roman"/>
          <w:lang w:val="en-US"/>
        </w:rPr>
        <w:t xml:space="preserve">Data on </w:t>
      </w:r>
      <w:r w:rsidRPr="00521699">
        <w:rPr>
          <w:rFonts w:ascii="Times New Roman" w:hAnsi="Times New Roman"/>
          <w:color w:val="000000"/>
        </w:rPr>
        <w:t xml:space="preserve">EDGAR search traffic </w:t>
      </w:r>
      <w:r w:rsidRPr="00521699">
        <w:rPr>
          <w:rFonts w:ascii="Times New Roman" w:hAnsi="Times New Roman"/>
          <w:color w:val="000000"/>
          <w:lang w:val="en-US"/>
        </w:rPr>
        <w:t xml:space="preserve">can be obtained from the SEC </w:t>
      </w:r>
      <w:hyperlink r:id="rId1" w:history="1">
        <w:r w:rsidRPr="005F18BF">
          <w:rPr>
            <w:rStyle w:val="Hyperlink"/>
            <w:rFonts w:ascii="Times New Roman" w:hAnsi="Times New Roman"/>
            <w:lang w:val="en-US"/>
          </w:rPr>
          <w:t>http://www.sec.gov/data/edgar-log-file-data-set</w:t>
        </w:r>
      </w:hyperlink>
      <w:r>
        <w:rPr>
          <w:rFonts w:ascii="Times New Roman" w:hAnsi="Times New Roman"/>
          <w:color w:val="000000"/>
          <w:lang w:val="en-US"/>
        </w:rPr>
        <w:t xml:space="preserve">. </w:t>
      </w:r>
      <w:r w:rsidRPr="00465BAA">
        <w:rPr>
          <w:rFonts w:ascii="Times New Roman" w:hAnsi="Times New Roman"/>
          <w:color w:val="000000"/>
        </w:rPr>
        <w:t xml:space="preserve"> </w:t>
      </w:r>
    </w:p>
  </w:footnote>
  <w:footnote w:id="3">
    <w:p w14:paraId="399822B0" w14:textId="5660F65A" w:rsidR="003B5B2D" w:rsidRPr="00FE05D7" w:rsidRDefault="003B5B2D" w:rsidP="00DE7C12">
      <w:pPr>
        <w:pStyle w:val="FootnoteText"/>
        <w:jc w:val="both"/>
        <w:rPr>
          <w:rFonts w:ascii="Times New Roman" w:hAnsi="Times New Roman"/>
          <w:lang w:val="en-US"/>
        </w:rPr>
      </w:pPr>
      <w:r w:rsidRPr="00FE05D7">
        <w:rPr>
          <w:rStyle w:val="FootnoteReference"/>
          <w:rFonts w:ascii="Times New Roman" w:hAnsi="Times New Roman"/>
        </w:rPr>
        <w:footnoteRef/>
      </w:r>
      <w:r w:rsidRPr="00FE05D7">
        <w:rPr>
          <w:rFonts w:ascii="Times New Roman" w:hAnsi="Times New Roman"/>
        </w:rPr>
        <w:t xml:space="preserve"> </w:t>
      </w:r>
      <w:r>
        <w:rPr>
          <w:rFonts w:ascii="Times New Roman" w:hAnsi="Times New Roman"/>
          <w:lang w:val="en-US"/>
        </w:rPr>
        <w:t>A natural question arises as to whether we can identify the type of searcher from the IP address. Although the last octet is anonymized, it may be possible to narrow the possible identity of the searcher. However, given the time-consuming nature of collecting information on IP addresses, we are unable to classify searchers on this basis.</w:t>
      </w:r>
    </w:p>
  </w:footnote>
  <w:footnote w:id="4">
    <w:p w14:paraId="6A5A534F" w14:textId="77FEF93C" w:rsidR="003B5B2D" w:rsidRPr="00FE05D7" w:rsidRDefault="003B5B2D" w:rsidP="00DE7C12">
      <w:pPr>
        <w:pStyle w:val="FootnoteText"/>
        <w:jc w:val="both"/>
        <w:rPr>
          <w:rFonts w:ascii="Times New Roman" w:hAnsi="Times New Roman"/>
          <w:lang w:val="en-US"/>
        </w:rPr>
      </w:pPr>
      <w:r>
        <w:rPr>
          <w:rStyle w:val="FootnoteReference"/>
        </w:rPr>
        <w:footnoteRef/>
      </w:r>
      <w:r w:rsidRPr="003D7EF1">
        <w:rPr>
          <w:rFonts w:ascii="Times New Roman" w:hAnsi="Times New Roman"/>
        </w:rPr>
        <w:t xml:space="preserve"> </w:t>
      </w:r>
      <w:r w:rsidRPr="003D7EF1">
        <w:rPr>
          <w:rFonts w:ascii="Times New Roman" w:hAnsi="Times New Roman"/>
          <w:lang w:val="en-US"/>
        </w:rPr>
        <w:t>Our study examines</w:t>
      </w:r>
      <w:r>
        <w:rPr>
          <w:rFonts w:ascii="Times New Roman" w:hAnsi="Times New Roman"/>
          <w:lang w:val="en-US"/>
        </w:rPr>
        <w:t xml:space="preserve"> information generation from the filing of the initial registration statement to the offer date, which is within the “quiet period.” During the quiet period, issuers are only able to communicate information contained in the prospectus. Liu, Sherman and Zhang (2014) argue “I</w:t>
      </w:r>
      <w:r w:rsidRPr="00FC1609">
        <w:rPr>
          <w:rFonts w:ascii="Times New Roman" w:hAnsi="Times New Roman"/>
          <w:lang w:val="en-US"/>
        </w:rPr>
        <w:t>f a report appeared in the media during the IPO filing period which contained substantial hard information about the issuer that was not already in the Prospectus, then by definition the issuer would be guilty of omitting material information, leading the SEC to put the offering on hold while it required substantial redrafting plus the addition of new warnings and risk factors</w:t>
      </w:r>
      <w:r>
        <w:rPr>
          <w:rFonts w:ascii="Times New Roman" w:hAnsi="Times New Roman"/>
          <w:lang w:val="en-US"/>
        </w:rPr>
        <w:t xml:space="preserve">.”  </w:t>
      </w:r>
    </w:p>
  </w:footnote>
  <w:footnote w:id="5">
    <w:p w14:paraId="7A8053D8" w14:textId="0A2DB9AB" w:rsidR="003B5B2D" w:rsidRDefault="003B5B2D" w:rsidP="003F7374">
      <w:pPr>
        <w:pStyle w:val="FootnoteText"/>
        <w:jc w:val="both"/>
      </w:pPr>
      <w:r>
        <w:rPr>
          <w:rStyle w:val="FootnoteReference"/>
        </w:rPr>
        <w:footnoteRef/>
      </w:r>
      <w:r>
        <w:t xml:space="preserve"> T</w:t>
      </w:r>
      <w:r w:rsidRPr="003C3A06">
        <w:rPr>
          <w:rFonts w:ascii="Times New Roman" w:hAnsi="Times New Roman"/>
        </w:rPr>
        <w:t>he 424</w:t>
      </w:r>
      <w:r>
        <w:rPr>
          <w:rFonts w:ascii="Times New Roman" w:hAnsi="Times New Roman"/>
        </w:rPr>
        <w:t>B</w:t>
      </w:r>
      <w:r w:rsidRPr="003C3A06">
        <w:rPr>
          <w:rFonts w:ascii="Times New Roman" w:hAnsi="Times New Roman"/>
        </w:rPr>
        <w:t xml:space="preserve"> is filed with the Commission no later than the second business day following the earlier of the date of determination of the offering price or the date it is first used after </w:t>
      </w:r>
      <w:r>
        <w:rPr>
          <w:rFonts w:ascii="Times New Roman" w:hAnsi="Times New Roman"/>
          <w:lang w:val="en-US"/>
        </w:rPr>
        <w:t>the offer is effective</w:t>
      </w:r>
      <w:r w:rsidRPr="003C3A06">
        <w:rPr>
          <w:rFonts w:ascii="Times New Roman" w:hAnsi="Times New Roman"/>
        </w:rPr>
        <w:t>. In our sample, the majority of 424Bs are filed on the first trading day.</w:t>
      </w:r>
    </w:p>
  </w:footnote>
  <w:footnote w:id="6">
    <w:p w14:paraId="281D74BD" w14:textId="6153F36E" w:rsidR="003B5B2D" w:rsidRDefault="003B5B2D" w:rsidP="00684F99">
      <w:pPr>
        <w:pStyle w:val="FootnoteText"/>
        <w:jc w:val="both"/>
      </w:pPr>
      <w:r>
        <w:rPr>
          <w:rStyle w:val="FootnoteReference"/>
        </w:rPr>
        <w:footnoteRef/>
      </w:r>
      <w:r>
        <w:t xml:space="preserve"> </w:t>
      </w:r>
      <w:r>
        <w:rPr>
          <w:rFonts w:ascii="Times New Roman" w:hAnsi="Times New Roman"/>
          <w:color w:val="000000"/>
        </w:rPr>
        <w:t>It is important to note that our sample period ends just before the provisions of the JOBS Act are effective. The JOBS Act allows, among other things, for qualifying IPOs to confidentially file a preliminary prospectus. If the IPO firm chooses not to file a registration statement after receiving comments from the SEC, it may withdraw from the pr</w:t>
      </w:r>
      <w:r w:rsidRPr="00623BCD">
        <w:rPr>
          <w:rFonts w:ascii="Times New Roman" w:hAnsi="Times New Roman"/>
          <w:color w:val="000000"/>
        </w:rPr>
        <w:t>ocess without any information about the confidential filing being made public. Therefore, determining the</w:t>
      </w:r>
      <w:r>
        <w:rPr>
          <w:rFonts w:ascii="Times New Roman" w:hAnsi="Times New Roman"/>
          <w:color w:val="000000"/>
          <w:lang w:val="en-US"/>
        </w:rPr>
        <w:t xml:space="preserve"> total</w:t>
      </w:r>
      <w:r w:rsidRPr="00623BCD">
        <w:rPr>
          <w:rFonts w:ascii="Times New Roman" w:hAnsi="Times New Roman"/>
          <w:color w:val="000000"/>
        </w:rPr>
        <w:t xml:space="preserve"> number of withdrawn IPOs after this time period </w:t>
      </w:r>
      <w:r>
        <w:rPr>
          <w:rFonts w:ascii="Times New Roman" w:hAnsi="Times New Roman"/>
          <w:color w:val="000000"/>
          <w:lang w:val="en-US"/>
        </w:rPr>
        <w:t>is impossible</w:t>
      </w:r>
      <w:r w:rsidRPr="00623BCD">
        <w:rPr>
          <w:rFonts w:ascii="Times New Roman" w:hAnsi="Times New Roman"/>
          <w:color w:val="000000"/>
        </w:rPr>
        <w:t xml:space="preserve">. For more information on the effect of the JOBS Act </w:t>
      </w:r>
      <w:r>
        <w:rPr>
          <w:rFonts w:ascii="Times New Roman" w:hAnsi="Times New Roman"/>
          <w:color w:val="000000"/>
        </w:rPr>
        <w:t xml:space="preserve">on the IPO offering process </w:t>
      </w:r>
      <w:r w:rsidRPr="00623BCD">
        <w:rPr>
          <w:rFonts w:ascii="Times New Roman" w:hAnsi="Times New Roman"/>
          <w:color w:val="000000"/>
        </w:rPr>
        <w:t>see Chaplinsky, Hanley and Moon (201</w:t>
      </w:r>
      <w:r>
        <w:rPr>
          <w:rFonts w:ascii="Times New Roman" w:hAnsi="Times New Roman"/>
          <w:color w:val="000000"/>
          <w:lang w:val="en-US"/>
        </w:rPr>
        <w:t>7</w:t>
      </w:r>
      <w:r w:rsidRPr="00623BCD">
        <w:rPr>
          <w:rFonts w:ascii="Times New Roman" w:hAnsi="Times New Roman"/>
          <w:color w:val="000000"/>
        </w:rPr>
        <w:t>)</w:t>
      </w:r>
      <w:r>
        <w:rPr>
          <w:rFonts w:ascii="Times New Roman" w:hAnsi="Times New Roman"/>
          <w:color w:val="000000"/>
        </w:rPr>
        <w:t>,</w:t>
      </w:r>
      <w:r w:rsidRPr="00623BCD">
        <w:rPr>
          <w:rFonts w:ascii="Times New Roman" w:hAnsi="Times New Roman"/>
        </w:rPr>
        <w:t xml:space="preserve"> Dambra, Field and Gustafson (201</w:t>
      </w:r>
      <w:r>
        <w:rPr>
          <w:rFonts w:ascii="Times New Roman" w:hAnsi="Times New Roman"/>
          <w:lang w:val="en-US"/>
        </w:rPr>
        <w:t>5</w:t>
      </w:r>
      <w:r w:rsidRPr="00623BCD">
        <w:rPr>
          <w:rFonts w:ascii="Times New Roman" w:hAnsi="Times New Roman"/>
        </w:rPr>
        <w:t>)</w:t>
      </w:r>
      <w:r w:rsidRPr="00623BCD">
        <w:rPr>
          <w:rFonts w:ascii="Times New Roman" w:hAnsi="Times New Roman"/>
          <w:color w:val="000000"/>
        </w:rPr>
        <w:t xml:space="preserve">, </w:t>
      </w:r>
      <w:r w:rsidRPr="00623BCD">
        <w:rPr>
          <w:rFonts w:ascii="Times New Roman" w:hAnsi="Times New Roman"/>
        </w:rPr>
        <w:t>Barth, Land</w:t>
      </w:r>
      <w:r>
        <w:rPr>
          <w:rFonts w:ascii="Times New Roman" w:hAnsi="Times New Roman"/>
        </w:rPr>
        <w:t>s</w:t>
      </w:r>
      <w:r w:rsidRPr="00623BCD">
        <w:rPr>
          <w:rFonts w:ascii="Times New Roman" w:hAnsi="Times New Roman"/>
        </w:rPr>
        <w:t>mans, and Taylor (201</w:t>
      </w:r>
      <w:r>
        <w:rPr>
          <w:rFonts w:ascii="Times New Roman" w:hAnsi="Times New Roman"/>
          <w:lang w:val="en-US"/>
        </w:rPr>
        <w:t>7</w:t>
      </w:r>
      <w:r w:rsidRPr="00623BCD">
        <w:rPr>
          <w:rFonts w:ascii="Times New Roman" w:hAnsi="Times New Roman"/>
        </w:rPr>
        <w:t>)</w:t>
      </w:r>
      <w:r>
        <w:rPr>
          <w:rFonts w:ascii="Times New Roman" w:hAnsi="Times New Roman"/>
        </w:rPr>
        <w:t xml:space="preserve"> </w:t>
      </w:r>
      <w:r w:rsidRPr="00623BCD">
        <w:rPr>
          <w:rFonts w:ascii="Times New Roman" w:hAnsi="Times New Roman"/>
        </w:rPr>
        <w:t>and Gupta and Israelsen (201</w:t>
      </w:r>
      <w:r>
        <w:rPr>
          <w:rFonts w:ascii="Times New Roman" w:hAnsi="Times New Roman"/>
          <w:lang w:val="en-US"/>
        </w:rPr>
        <w:t>6</w:t>
      </w:r>
      <w:r w:rsidRPr="00623BCD">
        <w:rPr>
          <w:rFonts w:ascii="Times New Roman" w:hAnsi="Times New Roman"/>
        </w:rPr>
        <w:t>)</w:t>
      </w:r>
      <w:r>
        <w:t>.</w:t>
      </w:r>
    </w:p>
  </w:footnote>
  <w:footnote w:id="7">
    <w:p w14:paraId="0D144676" w14:textId="77777777" w:rsidR="003B5B2D" w:rsidRPr="00DE40E1" w:rsidRDefault="003B5B2D" w:rsidP="00684F99">
      <w:pPr>
        <w:pStyle w:val="FootnoteText"/>
        <w:jc w:val="both"/>
        <w:rPr>
          <w:rFonts w:ascii="Times New Roman" w:hAnsi="Times New Roman"/>
        </w:rPr>
      </w:pPr>
      <w:r>
        <w:rPr>
          <w:rStyle w:val="FootnoteReference"/>
        </w:rPr>
        <w:footnoteRef/>
      </w:r>
      <w:r>
        <w:t xml:space="preserve"> </w:t>
      </w:r>
      <w:r w:rsidRPr="00DE40E1">
        <w:rPr>
          <w:rFonts w:ascii="Times New Roman" w:hAnsi="Times New Roman"/>
        </w:rPr>
        <w:t>Form</w:t>
      </w:r>
      <w:r>
        <w:rPr>
          <w:rFonts w:ascii="Times New Roman" w:hAnsi="Times New Roman"/>
        </w:rPr>
        <w:t>s</w:t>
      </w:r>
      <w:r w:rsidRPr="00DE40E1">
        <w:rPr>
          <w:rFonts w:ascii="Times New Roman" w:hAnsi="Times New Roman"/>
        </w:rPr>
        <w:t xml:space="preserve"> </w:t>
      </w:r>
      <w:r w:rsidRPr="00570D1F">
        <w:rPr>
          <w:rFonts w:ascii="Times New Roman" w:hAnsi="Times New Roman"/>
        </w:rPr>
        <w:t>SB-</w:t>
      </w:r>
      <w:r>
        <w:rPr>
          <w:rFonts w:ascii="Times New Roman" w:hAnsi="Times New Roman"/>
        </w:rPr>
        <w:t>1 and SB-2</w:t>
      </w:r>
      <w:r w:rsidRPr="00570D1F">
        <w:rPr>
          <w:rFonts w:ascii="Times New Roman" w:hAnsi="Times New Roman"/>
        </w:rPr>
        <w:t xml:space="preserve"> </w:t>
      </w:r>
      <w:r>
        <w:rPr>
          <w:rFonts w:ascii="Times New Roman" w:hAnsi="Times New Roman"/>
        </w:rPr>
        <w:t>are</w:t>
      </w:r>
      <w:r w:rsidRPr="00DE40E1">
        <w:rPr>
          <w:rFonts w:ascii="Times New Roman" w:hAnsi="Times New Roman"/>
        </w:rPr>
        <w:t xml:space="preserve"> similar to the form S-1 registration statement, but for small businesses. Similarly, form F-1 and F-10 are the registration statements used by foreign and Canadian issuers respectively. When we use the term S-1</w:t>
      </w:r>
      <w:r w:rsidRPr="00570D1F">
        <w:rPr>
          <w:rFonts w:ascii="Times New Roman" w:hAnsi="Times New Roman"/>
        </w:rPr>
        <w:t>, we refer to all</w:t>
      </w:r>
      <w:r w:rsidRPr="00DE40E1">
        <w:rPr>
          <w:rFonts w:ascii="Times New Roman" w:hAnsi="Times New Roman"/>
        </w:rPr>
        <w:t xml:space="preserve"> of these registration statements. Form RW is used to withdraw a registration statement. Form EFFECT is filed when the offering is effective.</w:t>
      </w:r>
      <w:r>
        <w:rPr>
          <w:rFonts w:ascii="Times New Roman" w:hAnsi="Times New Roman"/>
        </w:rPr>
        <w:t xml:space="preserve"> Finally, the final prospectus is filed on form 424B.</w:t>
      </w:r>
    </w:p>
  </w:footnote>
  <w:footnote w:id="8">
    <w:p w14:paraId="5DDFE180" w14:textId="06D9229D" w:rsidR="003B5B2D" w:rsidRDefault="003B5B2D" w:rsidP="00684F99">
      <w:pPr>
        <w:pStyle w:val="FootnoteText"/>
        <w:jc w:val="both"/>
      </w:pPr>
      <w:r>
        <w:rPr>
          <w:rStyle w:val="FootnoteReference"/>
        </w:rPr>
        <w:footnoteRef/>
      </w:r>
      <w:r w:rsidRPr="009A40C4">
        <w:rPr>
          <w:rFonts w:ascii="Times New Roman" w:hAnsi="Times New Roman"/>
        </w:rPr>
        <w:t xml:space="preserve"> </w:t>
      </w:r>
      <w:r>
        <w:rPr>
          <w:rFonts w:ascii="Times New Roman" w:hAnsi="Times New Roman"/>
        </w:rPr>
        <w:t>Another method to identify bots is to examine search intensity (Drake</w:t>
      </w:r>
      <w:r>
        <w:rPr>
          <w:rFonts w:ascii="Times New Roman" w:hAnsi="Times New Roman"/>
          <w:lang w:val="en-US"/>
        </w:rPr>
        <w:t>, Roulstone, and Thornock, 2012;</w:t>
      </w:r>
      <w:r>
        <w:rPr>
          <w:rFonts w:ascii="Times New Roman" w:hAnsi="Times New Roman"/>
        </w:rPr>
        <w:t xml:space="preserve"> </w:t>
      </w:r>
      <w:r>
        <w:rPr>
          <w:rFonts w:ascii="Times New Roman" w:hAnsi="Times New Roman"/>
          <w:lang w:val="en-US"/>
        </w:rPr>
        <w:t xml:space="preserve">Lee, </w:t>
      </w:r>
      <w:r>
        <w:rPr>
          <w:rFonts w:ascii="Times New Roman" w:hAnsi="Times New Roman"/>
        </w:rPr>
        <w:t>Ma</w:t>
      </w:r>
      <w:r>
        <w:rPr>
          <w:rFonts w:ascii="Times New Roman" w:hAnsi="Times New Roman"/>
          <w:lang w:val="en-US"/>
        </w:rPr>
        <w:t>, and Wang, 2015;</w:t>
      </w:r>
      <w:r>
        <w:rPr>
          <w:rFonts w:ascii="Times New Roman" w:hAnsi="Times New Roman"/>
        </w:rPr>
        <w:t xml:space="preserve"> Loughran</w:t>
      </w:r>
      <w:r>
        <w:rPr>
          <w:rFonts w:ascii="Times New Roman" w:hAnsi="Times New Roman"/>
          <w:lang w:val="en-US"/>
        </w:rPr>
        <w:t xml:space="preserve"> and McDonald, 2014</w:t>
      </w:r>
      <w:r>
        <w:rPr>
          <w:rFonts w:ascii="Times New Roman" w:hAnsi="Times New Roman"/>
        </w:rPr>
        <w:t>). However, using this identification method may misclassify m</w:t>
      </w:r>
      <w:r w:rsidRPr="009A40C4">
        <w:rPr>
          <w:rFonts w:ascii="Times New Roman" w:hAnsi="Times New Roman"/>
        </w:rPr>
        <w:t>any viewers</w:t>
      </w:r>
      <w:r>
        <w:rPr>
          <w:rFonts w:ascii="Times New Roman" w:hAnsi="Times New Roman"/>
        </w:rPr>
        <w:t xml:space="preserve"> as bots</w:t>
      </w:r>
      <w:r w:rsidRPr="009A40C4">
        <w:rPr>
          <w:rFonts w:ascii="Times New Roman" w:hAnsi="Times New Roman"/>
        </w:rPr>
        <w:t>, particularly at financial institutions with fixed IP addresses</w:t>
      </w:r>
      <w:r>
        <w:rPr>
          <w:rFonts w:ascii="Times New Roman" w:hAnsi="Times New Roman"/>
        </w:rPr>
        <w:t xml:space="preserve"> where</w:t>
      </w:r>
      <w:r w:rsidRPr="009A40C4">
        <w:rPr>
          <w:rFonts w:ascii="Times New Roman" w:hAnsi="Times New Roman"/>
        </w:rPr>
        <w:t xml:space="preserve"> </w:t>
      </w:r>
      <w:r>
        <w:rPr>
          <w:rFonts w:ascii="Times New Roman" w:hAnsi="Times New Roman"/>
        </w:rPr>
        <w:t>multiple</w:t>
      </w:r>
      <w:r w:rsidRPr="009A40C4">
        <w:rPr>
          <w:rFonts w:ascii="Times New Roman" w:hAnsi="Times New Roman"/>
        </w:rPr>
        <w:t xml:space="preserve"> users </w:t>
      </w:r>
      <w:r>
        <w:rPr>
          <w:rFonts w:ascii="Times New Roman" w:hAnsi="Times New Roman"/>
        </w:rPr>
        <w:t xml:space="preserve">can </w:t>
      </w:r>
      <w:r w:rsidRPr="009A40C4">
        <w:rPr>
          <w:rFonts w:ascii="Times New Roman" w:hAnsi="Times New Roman"/>
        </w:rPr>
        <w:t>shar</w:t>
      </w:r>
      <w:r>
        <w:rPr>
          <w:rFonts w:ascii="Times New Roman" w:hAnsi="Times New Roman"/>
        </w:rPr>
        <w:t>e</w:t>
      </w:r>
      <w:r w:rsidRPr="009A40C4">
        <w:rPr>
          <w:rFonts w:ascii="Times New Roman" w:hAnsi="Times New Roman"/>
        </w:rPr>
        <w:t xml:space="preserve"> the same IP address.</w:t>
      </w:r>
      <w:r>
        <w:rPr>
          <w:rFonts w:ascii="Times New Roman" w:hAnsi="Times New Roman"/>
        </w:rPr>
        <w:t xml:space="preserve"> Our results are robust to identifying bots by search intensity by differentiating viewers by the number of documents viewed (less than 10 or greater than 100).</w:t>
      </w:r>
    </w:p>
  </w:footnote>
  <w:footnote w:id="9">
    <w:p w14:paraId="70DAD406" w14:textId="77777777" w:rsidR="003B5B2D" w:rsidRPr="00EE5C38" w:rsidRDefault="003B5B2D" w:rsidP="00684F99">
      <w:pPr>
        <w:pStyle w:val="FootnoteText"/>
        <w:jc w:val="both"/>
        <w:rPr>
          <w:rFonts w:ascii="Times New Roman" w:hAnsi="Times New Roman"/>
        </w:rPr>
      </w:pPr>
      <w:r>
        <w:rPr>
          <w:rStyle w:val="FootnoteReference"/>
        </w:rPr>
        <w:footnoteRef/>
      </w:r>
      <w:r>
        <w:t xml:space="preserve"> </w:t>
      </w:r>
      <w:r w:rsidRPr="00EE5C38">
        <w:rPr>
          <w:rFonts w:ascii="Times New Roman" w:hAnsi="Times New Roman"/>
        </w:rPr>
        <w:t xml:space="preserve">See The IPO Task Force Report (IPO Task Force, Rebuilding the IPO On-Ramp: Putting Emerging Companies and the Job Market Back on the Road to Growth, presented to the U.S. Department of Treasury (October 20, 2011) — </w:t>
      </w:r>
      <w:hyperlink r:id="rId2" w:history="1">
        <w:r w:rsidRPr="00EE5C38">
          <w:rPr>
            <w:rFonts w:ascii="Times New Roman" w:hAnsi="Times New Roman"/>
            <w:color w:val="BF0023"/>
            <w:u w:val="single"/>
          </w:rPr>
          <w:t>http://www.sec.gov/info/smallbus/acsec/rebuilding_the_ipo_on-ramp.pdf</w:t>
        </w:r>
      </w:hyperlink>
      <w:r w:rsidRPr="00EE5C38">
        <w:rPr>
          <w:rFonts w:ascii="Times New Roman" w:hAnsi="Times New Roman"/>
        </w:rPr>
        <w:t xml:space="preserve"> </w:t>
      </w:r>
    </w:p>
  </w:footnote>
  <w:footnote w:id="10">
    <w:p w14:paraId="1604D2EF" w14:textId="77777777" w:rsidR="003B5B2D" w:rsidRDefault="003B5B2D" w:rsidP="00684F99">
      <w:pPr>
        <w:pStyle w:val="FootnoteText"/>
        <w:jc w:val="both"/>
      </w:pPr>
      <w:r>
        <w:rPr>
          <w:rStyle w:val="FootnoteReference"/>
        </w:rPr>
        <w:footnoteRef/>
      </w:r>
      <w:r>
        <w:t xml:space="preserve"> </w:t>
      </w:r>
      <w:r>
        <w:rPr>
          <w:rFonts w:ascii="Times New Roman" w:eastAsia="Times New Roman" w:hAnsi="Times New Roman"/>
          <w:color w:val="000000"/>
          <w:kern w:val="24"/>
        </w:rPr>
        <w:t>T</w:t>
      </w:r>
      <w:r w:rsidRPr="00DE6223">
        <w:rPr>
          <w:rFonts w:ascii="Times New Roman" w:eastAsia="Times New Roman" w:hAnsi="Times New Roman"/>
          <w:color w:val="000000"/>
          <w:kern w:val="24"/>
        </w:rPr>
        <w:t>here is a high degree of correlation between the number of viewers both by type and by time</w:t>
      </w:r>
      <w:r>
        <w:rPr>
          <w:rFonts w:ascii="Times New Roman" w:eastAsia="Times New Roman" w:hAnsi="Times New Roman"/>
          <w:color w:val="000000"/>
          <w:kern w:val="24"/>
        </w:rPr>
        <w:t>:</w:t>
      </w:r>
      <w:r w:rsidRPr="00DE6223">
        <w:rPr>
          <w:rFonts w:ascii="Times New Roman" w:eastAsia="Times New Roman" w:hAnsi="Times New Roman"/>
          <w:color w:val="000000"/>
          <w:kern w:val="24"/>
        </w:rPr>
        <w:t xml:space="preserve"> an offering with high demand for information at the time of the S-1 is likely to continue having high demand for subsequent filings.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8A47" w14:textId="77777777" w:rsidR="003B5B2D" w:rsidRDefault="003B5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F141" w14:textId="77777777" w:rsidR="003B5B2D" w:rsidRDefault="003B5B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5885B" w14:textId="77777777" w:rsidR="003B5B2D" w:rsidRDefault="003B5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AE7"/>
    <w:multiLevelType w:val="hybridMultilevel"/>
    <w:tmpl w:val="3F9CB2A8"/>
    <w:lvl w:ilvl="0" w:tplc="6BE81D32">
      <w:start w:val="1"/>
      <w:numFmt w:val="bullet"/>
      <w:lvlText w:val="•"/>
      <w:lvlJc w:val="left"/>
      <w:pPr>
        <w:tabs>
          <w:tab w:val="num" w:pos="720"/>
        </w:tabs>
        <w:ind w:left="720" w:hanging="360"/>
      </w:pPr>
      <w:rPr>
        <w:rFonts w:ascii="Arial" w:hAnsi="Arial" w:hint="default"/>
      </w:rPr>
    </w:lvl>
    <w:lvl w:ilvl="1" w:tplc="668C98B4">
      <w:start w:val="2324"/>
      <w:numFmt w:val="bullet"/>
      <w:lvlText w:val="–"/>
      <w:lvlJc w:val="left"/>
      <w:pPr>
        <w:tabs>
          <w:tab w:val="num" w:pos="1440"/>
        </w:tabs>
        <w:ind w:left="1440" w:hanging="360"/>
      </w:pPr>
      <w:rPr>
        <w:rFonts w:ascii="Arial" w:hAnsi="Arial" w:hint="default"/>
      </w:rPr>
    </w:lvl>
    <w:lvl w:ilvl="2" w:tplc="9C06057E" w:tentative="1">
      <w:start w:val="1"/>
      <w:numFmt w:val="bullet"/>
      <w:lvlText w:val="•"/>
      <w:lvlJc w:val="left"/>
      <w:pPr>
        <w:tabs>
          <w:tab w:val="num" w:pos="2160"/>
        </w:tabs>
        <w:ind w:left="2160" w:hanging="360"/>
      </w:pPr>
      <w:rPr>
        <w:rFonts w:ascii="Arial" w:hAnsi="Arial" w:hint="default"/>
      </w:rPr>
    </w:lvl>
    <w:lvl w:ilvl="3" w:tplc="1A3AA260" w:tentative="1">
      <w:start w:val="1"/>
      <w:numFmt w:val="bullet"/>
      <w:lvlText w:val="•"/>
      <w:lvlJc w:val="left"/>
      <w:pPr>
        <w:tabs>
          <w:tab w:val="num" w:pos="2880"/>
        </w:tabs>
        <w:ind w:left="2880" w:hanging="360"/>
      </w:pPr>
      <w:rPr>
        <w:rFonts w:ascii="Arial" w:hAnsi="Arial" w:hint="default"/>
      </w:rPr>
    </w:lvl>
    <w:lvl w:ilvl="4" w:tplc="EDFEE468" w:tentative="1">
      <w:start w:val="1"/>
      <w:numFmt w:val="bullet"/>
      <w:lvlText w:val="•"/>
      <w:lvlJc w:val="left"/>
      <w:pPr>
        <w:tabs>
          <w:tab w:val="num" w:pos="3600"/>
        </w:tabs>
        <w:ind w:left="3600" w:hanging="360"/>
      </w:pPr>
      <w:rPr>
        <w:rFonts w:ascii="Arial" w:hAnsi="Arial" w:hint="default"/>
      </w:rPr>
    </w:lvl>
    <w:lvl w:ilvl="5" w:tplc="2ED642D0" w:tentative="1">
      <w:start w:val="1"/>
      <w:numFmt w:val="bullet"/>
      <w:lvlText w:val="•"/>
      <w:lvlJc w:val="left"/>
      <w:pPr>
        <w:tabs>
          <w:tab w:val="num" w:pos="4320"/>
        </w:tabs>
        <w:ind w:left="4320" w:hanging="360"/>
      </w:pPr>
      <w:rPr>
        <w:rFonts w:ascii="Arial" w:hAnsi="Arial" w:hint="default"/>
      </w:rPr>
    </w:lvl>
    <w:lvl w:ilvl="6" w:tplc="AC28210E" w:tentative="1">
      <w:start w:val="1"/>
      <w:numFmt w:val="bullet"/>
      <w:lvlText w:val="•"/>
      <w:lvlJc w:val="left"/>
      <w:pPr>
        <w:tabs>
          <w:tab w:val="num" w:pos="5040"/>
        </w:tabs>
        <w:ind w:left="5040" w:hanging="360"/>
      </w:pPr>
      <w:rPr>
        <w:rFonts w:ascii="Arial" w:hAnsi="Arial" w:hint="default"/>
      </w:rPr>
    </w:lvl>
    <w:lvl w:ilvl="7" w:tplc="74C65C80" w:tentative="1">
      <w:start w:val="1"/>
      <w:numFmt w:val="bullet"/>
      <w:lvlText w:val="•"/>
      <w:lvlJc w:val="left"/>
      <w:pPr>
        <w:tabs>
          <w:tab w:val="num" w:pos="5760"/>
        </w:tabs>
        <w:ind w:left="5760" w:hanging="360"/>
      </w:pPr>
      <w:rPr>
        <w:rFonts w:ascii="Arial" w:hAnsi="Arial" w:hint="default"/>
      </w:rPr>
    </w:lvl>
    <w:lvl w:ilvl="8" w:tplc="3044F514" w:tentative="1">
      <w:start w:val="1"/>
      <w:numFmt w:val="bullet"/>
      <w:lvlText w:val="•"/>
      <w:lvlJc w:val="left"/>
      <w:pPr>
        <w:tabs>
          <w:tab w:val="num" w:pos="6480"/>
        </w:tabs>
        <w:ind w:left="6480" w:hanging="360"/>
      </w:pPr>
      <w:rPr>
        <w:rFonts w:ascii="Arial" w:hAnsi="Arial" w:hint="default"/>
      </w:rPr>
    </w:lvl>
  </w:abstractNum>
  <w:abstractNum w:abstractNumId="1">
    <w:nsid w:val="02D840C3"/>
    <w:multiLevelType w:val="hybridMultilevel"/>
    <w:tmpl w:val="82A09F8C"/>
    <w:lvl w:ilvl="0" w:tplc="6764D4E6">
      <w:start w:val="1"/>
      <w:numFmt w:val="bullet"/>
      <w:lvlText w:val="•"/>
      <w:lvlJc w:val="left"/>
      <w:pPr>
        <w:tabs>
          <w:tab w:val="num" w:pos="720"/>
        </w:tabs>
        <w:ind w:left="720" w:hanging="360"/>
      </w:pPr>
      <w:rPr>
        <w:rFonts w:ascii="Arial" w:hAnsi="Arial" w:hint="default"/>
      </w:rPr>
    </w:lvl>
    <w:lvl w:ilvl="1" w:tplc="275A1922">
      <w:start w:val="1130"/>
      <w:numFmt w:val="bullet"/>
      <w:lvlText w:val="–"/>
      <w:lvlJc w:val="left"/>
      <w:pPr>
        <w:tabs>
          <w:tab w:val="num" w:pos="1440"/>
        </w:tabs>
        <w:ind w:left="1440" w:hanging="360"/>
      </w:pPr>
      <w:rPr>
        <w:rFonts w:ascii="Arial" w:hAnsi="Arial" w:hint="default"/>
      </w:rPr>
    </w:lvl>
    <w:lvl w:ilvl="2" w:tplc="95FA0114" w:tentative="1">
      <w:start w:val="1"/>
      <w:numFmt w:val="bullet"/>
      <w:lvlText w:val="•"/>
      <w:lvlJc w:val="left"/>
      <w:pPr>
        <w:tabs>
          <w:tab w:val="num" w:pos="2160"/>
        </w:tabs>
        <w:ind w:left="2160" w:hanging="360"/>
      </w:pPr>
      <w:rPr>
        <w:rFonts w:ascii="Arial" w:hAnsi="Arial" w:hint="default"/>
      </w:rPr>
    </w:lvl>
    <w:lvl w:ilvl="3" w:tplc="C8169A40" w:tentative="1">
      <w:start w:val="1"/>
      <w:numFmt w:val="bullet"/>
      <w:lvlText w:val="•"/>
      <w:lvlJc w:val="left"/>
      <w:pPr>
        <w:tabs>
          <w:tab w:val="num" w:pos="2880"/>
        </w:tabs>
        <w:ind w:left="2880" w:hanging="360"/>
      </w:pPr>
      <w:rPr>
        <w:rFonts w:ascii="Arial" w:hAnsi="Arial" w:hint="default"/>
      </w:rPr>
    </w:lvl>
    <w:lvl w:ilvl="4" w:tplc="17440816" w:tentative="1">
      <w:start w:val="1"/>
      <w:numFmt w:val="bullet"/>
      <w:lvlText w:val="•"/>
      <w:lvlJc w:val="left"/>
      <w:pPr>
        <w:tabs>
          <w:tab w:val="num" w:pos="3600"/>
        </w:tabs>
        <w:ind w:left="3600" w:hanging="360"/>
      </w:pPr>
      <w:rPr>
        <w:rFonts w:ascii="Arial" w:hAnsi="Arial" w:hint="default"/>
      </w:rPr>
    </w:lvl>
    <w:lvl w:ilvl="5" w:tplc="B93844BE" w:tentative="1">
      <w:start w:val="1"/>
      <w:numFmt w:val="bullet"/>
      <w:lvlText w:val="•"/>
      <w:lvlJc w:val="left"/>
      <w:pPr>
        <w:tabs>
          <w:tab w:val="num" w:pos="4320"/>
        </w:tabs>
        <w:ind w:left="4320" w:hanging="360"/>
      </w:pPr>
      <w:rPr>
        <w:rFonts w:ascii="Arial" w:hAnsi="Arial" w:hint="default"/>
      </w:rPr>
    </w:lvl>
    <w:lvl w:ilvl="6" w:tplc="87125082" w:tentative="1">
      <w:start w:val="1"/>
      <w:numFmt w:val="bullet"/>
      <w:lvlText w:val="•"/>
      <w:lvlJc w:val="left"/>
      <w:pPr>
        <w:tabs>
          <w:tab w:val="num" w:pos="5040"/>
        </w:tabs>
        <w:ind w:left="5040" w:hanging="360"/>
      </w:pPr>
      <w:rPr>
        <w:rFonts w:ascii="Arial" w:hAnsi="Arial" w:hint="default"/>
      </w:rPr>
    </w:lvl>
    <w:lvl w:ilvl="7" w:tplc="DBBC59EA" w:tentative="1">
      <w:start w:val="1"/>
      <w:numFmt w:val="bullet"/>
      <w:lvlText w:val="•"/>
      <w:lvlJc w:val="left"/>
      <w:pPr>
        <w:tabs>
          <w:tab w:val="num" w:pos="5760"/>
        </w:tabs>
        <w:ind w:left="5760" w:hanging="360"/>
      </w:pPr>
      <w:rPr>
        <w:rFonts w:ascii="Arial" w:hAnsi="Arial" w:hint="default"/>
      </w:rPr>
    </w:lvl>
    <w:lvl w:ilvl="8" w:tplc="FDBA4F5C" w:tentative="1">
      <w:start w:val="1"/>
      <w:numFmt w:val="bullet"/>
      <w:lvlText w:val="•"/>
      <w:lvlJc w:val="left"/>
      <w:pPr>
        <w:tabs>
          <w:tab w:val="num" w:pos="6480"/>
        </w:tabs>
        <w:ind w:left="6480" w:hanging="360"/>
      </w:pPr>
      <w:rPr>
        <w:rFonts w:ascii="Arial" w:hAnsi="Arial" w:hint="default"/>
      </w:rPr>
    </w:lvl>
  </w:abstractNum>
  <w:abstractNum w:abstractNumId="2">
    <w:nsid w:val="03784E61"/>
    <w:multiLevelType w:val="hybridMultilevel"/>
    <w:tmpl w:val="58B69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94D73"/>
    <w:multiLevelType w:val="hybridMultilevel"/>
    <w:tmpl w:val="D1C4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A33DA"/>
    <w:multiLevelType w:val="hybridMultilevel"/>
    <w:tmpl w:val="F4029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541D31"/>
    <w:multiLevelType w:val="hybridMultilevel"/>
    <w:tmpl w:val="3F343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F75750"/>
    <w:multiLevelType w:val="hybridMultilevel"/>
    <w:tmpl w:val="0FB289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B46A0"/>
    <w:multiLevelType w:val="hybridMultilevel"/>
    <w:tmpl w:val="E6666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545F7"/>
    <w:multiLevelType w:val="hybridMultilevel"/>
    <w:tmpl w:val="9B98AB3A"/>
    <w:lvl w:ilvl="0" w:tplc="6A465994">
      <w:start w:val="1"/>
      <w:numFmt w:val="bullet"/>
      <w:lvlText w:val="–"/>
      <w:lvlJc w:val="left"/>
      <w:pPr>
        <w:tabs>
          <w:tab w:val="num" w:pos="720"/>
        </w:tabs>
        <w:ind w:left="720" w:hanging="360"/>
      </w:pPr>
      <w:rPr>
        <w:rFonts w:ascii="Arial" w:hAnsi="Arial" w:hint="default"/>
      </w:rPr>
    </w:lvl>
    <w:lvl w:ilvl="1" w:tplc="F250A968">
      <w:start w:val="1"/>
      <w:numFmt w:val="bullet"/>
      <w:lvlText w:val="–"/>
      <w:lvlJc w:val="left"/>
      <w:pPr>
        <w:tabs>
          <w:tab w:val="num" w:pos="1440"/>
        </w:tabs>
        <w:ind w:left="1440" w:hanging="360"/>
      </w:pPr>
      <w:rPr>
        <w:rFonts w:ascii="Arial" w:hAnsi="Arial" w:hint="default"/>
      </w:rPr>
    </w:lvl>
    <w:lvl w:ilvl="2" w:tplc="8474F6F6" w:tentative="1">
      <w:start w:val="1"/>
      <w:numFmt w:val="bullet"/>
      <w:lvlText w:val="–"/>
      <w:lvlJc w:val="left"/>
      <w:pPr>
        <w:tabs>
          <w:tab w:val="num" w:pos="2160"/>
        </w:tabs>
        <w:ind w:left="2160" w:hanging="360"/>
      </w:pPr>
      <w:rPr>
        <w:rFonts w:ascii="Arial" w:hAnsi="Arial" w:hint="default"/>
      </w:rPr>
    </w:lvl>
    <w:lvl w:ilvl="3" w:tplc="F6F6EF30" w:tentative="1">
      <w:start w:val="1"/>
      <w:numFmt w:val="bullet"/>
      <w:lvlText w:val="–"/>
      <w:lvlJc w:val="left"/>
      <w:pPr>
        <w:tabs>
          <w:tab w:val="num" w:pos="2880"/>
        </w:tabs>
        <w:ind w:left="2880" w:hanging="360"/>
      </w:pPr>
      <w:rPr>
        <w:rFonts w:ascii="Arial" w:hAnsi="Arial" w:hint="default"/>
      </w:rPr>
    </w:lvl>
    <w:lvl w:ilvl="4" w:tplc="83A6FA42" w:tentative="1">
      <w:start w:val="1"/>
      <w:numFmt w:val="bullet"/>
      <w:lvlText w:val="–"/>
      <w:lvlJc w:val="left"/>
      <w:pPr>
        <w:tabs>
          <w:tab w:val="num" w:pos="3600"/>
        </w:tabs>
        <w:ind w:left="3600" w:hanging="360"/>
      </w:pPr>
      <w:rPr>
        <w:rFonts w:ascii="Arial" w:hAnsi="Arial" w:hint="default"/>
      </w:rPr>
    </w:lvl>
    <w:lvl w:ilvl="5" w:tplc="4D8421A2" w:tentative="1">
      <w:start w:val="1"/>
      <w:numFmt w:val="bullet"/>
      <w:lvlText w:val="–"/>
      <w:lvlJc w:val="left"/>
      <w:pPr>
        <w:tabs>
          <w:tab w:val="num" w:pos="4320"/>
        </w:tabs>
        <w:ind w:left="4320" w:hanging="360"/>
      </w:pPr>
      <w:rPr>
        <w:rFonts w:ascii="Arial" w:hAnsi="Arial" w:hint="default"/>
      </w:rPr>
    </w:lvl>
    <w:lvl w:ilvl="6" w:tplc="99E679DE" w:tentative="1">
      <w:start w:val="1"/>
      <w:numFmt w:val="bullet"/>
      <w:lvlText w:val="–"/>
      <w:lvlJc w:val="left"/>
      <w:pPr>
        <w:tabs>
          <w:tab w:val="num" w:pos="5040"/>
        </w:tabs>
        <w:ind w:left="5040" w:hanging="360"/>
      </w:pPr>
      <w:rPr>
        <w:rFonts w:ascii="Arial" w:hAnsi="Arial" w:hint="default"/>
      </w:rPr>
    </w:lvl>
    <w:lvl w:ilvl="7" w:tplc="B4DC1462" w:tentative="1">
      <w:start w:val="1"/>
      <w:numFmt w:val="bullet"/>
      <w:lvlText w:val="–"/>
      <w:lvlJc w:val="left"/>
      <w:pPr>
        <w:tabs>
          <w:tab w:val="num" w:pos="5760"/>
        </w:tabs>
        <w:ind w:left="5760" w:hanging="360"/>
      </w:pPr>
      <w:rPr>
        <w:rFonts w:ascii="Arial" w:hAnsi="Arial" w:hint="default"/>
      </w:rPr>
    </w:lvl>
    <w:lvl w:ilvl="8" w:tplc="4872BD6C" w:tentative="1">
      <w:start w:val="1"/>
      <w:numFmt w:val="bullet"/>
      <w:lvlText w:val="–"/>
      <w:lvlJc w:val="left"/>
      <w:pPr>
        <w:tabs>
          <w:tab w:val="num" w:pos="6480"/>
        </w:tabs>
        <w:ind w:left="6480" w:hanging="360"/>
      </w:pPr>
      <w:rPr>
        <w:rFonts w:ascii="Arial" w:hAnsi="Arial" w:hint="default"/>
      </w:rPr>
    </w:lvl>
  </w:abstractNum>
  <w:abstractNum w:abstractNumId="9">
    <w:nsid w:val="214D4A0E"/>
    <w:multiLevelType w:val="hybridMultilevel"/>
    <w:tmpl w:val="854A05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C6713A"/>
    <w:multiLevelType w:val="hybridMultilevel"/>
    <w:tmpl w:val="20606F66"/>
    <w:lvl w:ilvl="0" w:tplc="FB08042C">
      <w:start w:val="1"/>
      <w:numFmt w:val="bullet"/>
      <w:lvlText w:val="•"/>
      <w:lvlJc w:val="left"/>
      <w:pPr>
        <w:tabs>
          <w:tab w:val="num" w:pos="720"/>
        </w:tabs>
        <w:ind w:left="720" w:hanging="360"/>
      </w:pPr>
      <w:rPr>
        <w:rFonts w:ascii="Arial" w:hAnsi="Arial" w:hint="default"/>
      </w:rPr>
    </w:lvl>
    <w:lvl w:ilvl="1" w:tplc="608C7298">
      <w:start w:val="3357"/>
      <w:numFmt w:val="bullet"/>
      <w:lvlText w:val="–"/>
      <w:lvlJc w:val="left"/>
      <w:pPr>
        <w:tabs>
          <w:tab w:val="num" w:pos="1440"/>
        </w:tabs>
        <w:ind w:left="1440" w:hanging="360"/>
      </w:pPr>
      <w:rPr>
        <w:rFonts w:ascii="Arial" w:hAnsi="Arial" w:hint="default"/>
      </w:rPr>
    </w:lvl>
    <w:lvl w:ilvl="2" w:tplc="B4DCE418" w:tentative="1">
      <w:start w:val="1"/>
      <w:numFmt w:val="bullet"/>
      <w:lvlText w:val="•"/>
      <w:lvlJc w:val="left"/>
      <w:pPr>
        <w:tabs>
          <w:tab w:val="num" w:pos="2160"/>
        </w:tabs>
        <w:ind w:left="2160" w:hanging="360"/>
      </w:pPr>
      <w:rPr>
        <w:rFonts w:ascii="Arial" w:hAnsi="Arial" w:hint="default"/>
      </w:rPr>
    </w:lvl>
    <w:lvl w:ilvl="3" w:tplc="33AA5F08" w:tentative="1">
      <w:start w:val="1"/>
      <w:numFmt w:val="bullet"/>
      <w:lvlText w:val="•"/>
      <w:lvlJc w:val="left"/>
      <w:pPr>
        <w:tabs>
          <w:tab w:val="num" w:pos="2880"/>
        </w:tabs>
        <w:ind w:left="2880" w:hanging="360"/>
      </w:pPr>
      <w:rPr>
        <w:rFonts w:ascii="Arial" w:hAnsi="Arial" w:hint="default"/>
      </w:rPr>
    </w:lvl>
    <w:lvl w:ilvl="4" w:tplc="42C4E32A" w:tentative="1">
      <w:start w:val="1"/>
      <w:numFmt w:val="bullet"/>
      <w:lvlText w:val="•"/>
      <w:lvlJc w:val="left"/>
      <w:pPr>
        <w:tabs>
          <w:tab w:val="num" w:pos="3600"/>
        </w:tabs>
        <w:ind w:left="3600" w:hanging="360"/>
      </w:pPr>
      <w:rPr>
        <w:rFonts w:ascii="Arial" w:hAnsi="Arial" w:hint="default"/>
      </w:rPr>
    </w:lvl>
    <w:lvl w:ilvl="5" w:tplc="78BA053C" w:tentative="1">
      <w:start w:val="1"/>
      <w:numFmt w:val="bullet"/>
      <w:lvlText w:val="•"/>
      <w:lvlJc w:val="left"/>
      <w:pPr>
        <w:tabs>
          <w:tab w:val="num" w:pos="4320"/>
        </w:tabs>
        <w:ind w:left="4320" w:hanging="360"/>
      </w:pPr>
      <w:rPr>
        <w:rFonts w:ascii="Arial" w:hAnsi="Arial" w:hint="default"/>
      </w:rPr>
    </w:lvl>
    <w:lvl w:ilvl="6" w:tplc="39C22180" w:tentative="1">
      <w:start w:val="1"/>
      <w:numFmt w:val="bullet"/>
      <w:lvlText w:val="•"/>
      <w:lvlJc w:val="left"/>
      <w:pPr>
        <w:tabs>
          <w:tab w:val="num" w:pos="5040"/>
        </w:tabs>
        <w:ind w:left="5040" w:hanging="360"/>
      </w:pPr>
      <w:rPr>
        <w:rFonts w:ascii="Arial" w:hAnsi="Arial" w:hint="default"/>
      </w:rPr>
    </w:lvl>
    <w:lvl w:ilvl="7" w:tplc="7C1A5F8E" w:tentative="1">
      <w:start w:val="1"/>
      <w:numFmt w:val="bullet"/>
      <w:lvlText w:val="•"/>
      <w:lvlJc w:val="left"/>
      <w:pPr>
        <w:tabs>
          <w:tab w:val="num" w:pos="5760"/>
        </w:tabs>
        <w:ind w:left="5760" w:hanging="360"/>
      </w:pPr>
      <w:rPr>
        <w:rFonts w:ascii="Arial" w:hAnsi="Arial" w:hint="default"/>
      </w:rPr>
    </w:lvl>
    <w:lvl w:ilvl="8" w:tplc="3C48DE6C" w:tentative="1">
      <w:start w:val="1"/>
      <w:numFmt w:val="bullet"/>
      <w:lvlText w:val="•"/>
      <w:lvlJc w:val="left"/>
      <w:pPr>
        <w:tabs>
          <w:tab w:val="num" w:pos="6480"/>
        </w:tabs>
        <w:ind w:left="6480" w:hanging="360"/>
      </w:pPr>
      <w:rPr>
        <w:rFonts w:ascii="Arial" w:hAnsi="Arial" w:hint="default"/>
      </w:rPr>
    </w:lvl>
  </w:abstractNum>
  <w:abstractNum w:abstractNumId="11">
    <w:nsid w:val="2AF37454"/>
    <w:multiLevelType w:val="hybridMultilevel"/>
    <w:tmpl w:val="2BB2B16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DE6936"/>
    <w:multiLevelType w:val="hybridMultilevel"/>
    <w:tmpl w:val="DEA61E64"/>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5B34189"/>
    <w:multiLevelType w:val="hybridMultilevel"/>
    <w:tmpl w:val="BE66C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FB7DE3"/>
    <w:multiLevelType w:val="hybridMultilevel"/>
    <w:tmpl w:val="6638C7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A3DC0"/>
    <w:multiLevelType w:val="hybridMultilevel"/>
    <w:tmpl w:val="9BE2D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67050F"/>
    <w:multiLevelType w:val="hybridMultilevel"/>
    <w:tmpl w:val="6E205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1A37E3"/>
    <w:multiLevelType w:val="hybridMultilevel"/>
    <w:tmpl w:val="8AC07C06"/>
    <w:lvl w:ilvl="0" w:tplc="5822810C">
      <w:start w:val="1"/>
      <w:numFmt w:val="bullet"/>
      <w:lvlText w:val="–"/>
      <w:lvlJc w:val="left"/>
      <w:pPr>
        <w:tabs>
          <w:tab w:val="num" w:pos="720"/>
        </w:tabs>
        <w:ind w:left="720" w:hanging="360"/>
      </w:pPr>
      <w:rPr>
        <w:rFonts w:ascii="Arial" w:hAnsi="Arial" w:hint="default"/>
      </w:rPr>
    </w:lvl>
    <w:lvl w:ilvl="1" w:tplc="31CE2890">
      <w:start w:val="1"/>
      <w:numFmt w:val="bullet"/>
      <w:lvlText w:val="–"/>
      <w:lvlJc w:val="left"/>
      <w:pPr>
        <w:tabs>
          <w:tab w:val="num" w:pos="1440"/>
        </w:tabs>
        <w:ind w:left="1440" w:hanging="360"/>
      </w:pPr>
      <w:rPr>
        <w:rFonts w:ascii="Arial" w:hAnsi="Arial" w:hint="default"/>
      </w:rPr>
    </w:lvl>
    <w:lvl w:ilvl="2" w:tplc="6828496E" w:tentative="1">
      <w:start w:val="1"/>
      <w:numFmt w:val="bullet"/>
      <w:lvlText w:val="–"/>
      <w:lvlJc w:val="left"/>
      <w:pPr>
        <w:tabs>
          <w:tab w:val="num" w:pos="2160"/>
        </w:tabs>
        <w:ind w:left="2160" w:hanging="360"/>
      </w:pPr>
      <w:rPr>
        <w:rFonts w:ascii="Arial" w:hAnsi="Arial" w:hint="default"/>
      </w:rPr>
    </w:lvl>
    <w:lvl w:ilvl="3" w:tplc="58D68844" w:tentative="1">
      <w:start w:val="1"/>
      <w:numFmt w:val="bullet"/>
      <w:lvlText w:val="–"/>
      <w:lvlJc w:val="left"/>
      <w:pPr>
        <w:tabs>
          <w:tab w:val="num" w:pos="2880"/>
        </w:tabs>
        <w:ind w:left="2880" w:hanging="360"/>
      </w:pPr>
      <w:rPr>
        <w:rFonts w:ascii="Arial" w:hAnsi="Arial" w:hint="default"/>
      </w:rPr>
    </w:lvl>
    <w:lvl w:ilvl="4" w:tplc="2F263BA6" w:tentative="1">
      <w:start w:val="1"/>
      <w:numFmt w:val="bullet"/>
      <w:lvlText w:val="–"/>
      <w:lvlJc w:val="left"/>
      <w:pPr>
        <w:tabs>
          <w:tab w:val="num" w:pos="3600"/>
        </w:tabs>
        <w:ind w:left="3600" w:hanging="360"/>
      </w:pPr>
      <w:rPr>
        <w:rFonts w:ascii="Arial" w:hAnsi="Arial" w:hint="default"/>
      </w:rPr>
    </w:lvl>
    <w:lvl w:ilvl="5" w:tplc="B9BCF654" w:tentative="1">
      <w:start w:val="1"/>
      <w:numFmt w:val="bullet"/>
      <w:lvlText w:val="–"/>
      <w:lvlJc w:val="left"/>
      <w:pPr>
        <w:tabs>
          <w:tab w:val="num" w:pos="4320"/>
        </w:tabs>
        <w:ind w:left="4320" w:hanging="360"/>
      </w:pPr>
      <w:rPr>
        <w:rFonts w:ascii="Arial" w:hAnsi="Arial" w:hint="default"/>
      </w:rPr>
    </w:lvl>
    <w:lvl w:ilvl="6" w:tplc="7826DA02" w:tentative="1">
      <w:start w:val="1"/>
      <w:numFmt w:val="bullet"/>
      <w:lvlText w:val="–"/>
      <w:lvlJc w:val="left"/>
      <w:pPr>
        <w:tabs>
          <w:tab w:val="num" w:pos="5040"/>
        </w:tabs>
        <w:ind w:left="5040" w:hanging="360"/>
      </w:pPr>
      <w:rPr>
        <w:rFonts w:ascii="Arial" w:hAnsi="Arial" w:hint="default"/>
      </w:rPr>
    </w:lvl>
    <w:lvl w:ilvl="7" w:tplc="3F949A4C" w:tentative="1">
      <w:start w:val="1"/>
      <w:numFmt w:val="bullet"/>
      <w:lvlText w:val="–"/>
      <w:lvlJc w:val="left"/>
      <w:pPr>
        <w:tabs>
          <w:tab w:val="num" w:pos="5760"/>
        </w:tabs>
        <w:ind w:left="5760" w:hanging="360"/>
      </w:pPr>
      <w:rPr>
        <w:rFonts w:ascii="Arial" w:hAnsi="Arial" w:hint="default"/>
      </w:rPr>
    </w:lvl>
    <w:lvl w:ilvl="8" w:tplc="E68E51E6" w:tentative="1">
      <w:start w:val="1"/>
      <w:numFmt w:val="bullet"/>
      <w:lvlText w:val="–"/>
      <w:lvlJc w:val="left"/>
      <w:pPr>
        <w:tabs>
          <w:tab w:val="num" w:pos="6480"/>
        </w:tabs>
        <w:ind w:left="6480" w:hanging="360"/>
      </w:pPr>
      <w:rPr>
        <w:rFonts w:ascii="Arial" w:hAnsi="Arial" w:hint="default"/>
      </w:rPr>
    </w:lvl>
  </w:abstractNum>
  <w:abstractNum w:abstractNumId="18">
    <w:nsid w:val="47CA606F"/>
    <w:multiLevelType w:val="hybridMultilevel"/>
    <w:tmpl w:val="7C7AD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7F0CCC"/>
    <w:multiLevelType w:val="hybridMultilevel"/>
    <w:tmpl w:val="28467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1B7CB4"/>
    <w:multiLevelType w:val="hybridMultilevel"/>
    <w:tmpl w:val="921A7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947190"/>
    <w:multiLevelType w:val="hybridMultilevel"/>
    <w:tmpl w:val="9364100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3032BA"/>
    <w:multiLevelType w:val="hybridMultilevel"/>
    <w:tmpl w:val="7A987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1616DC"/>
    <w:multiLevelType w:val="hybridMultilevel"/>
    <w:tmpl w:val="42008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349F1"/>
    <w:multiLevelType w:val="hybridMultilevel"/>
    <w:tmpl w:val="EC6EED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682C281D"/>
    <w:multiLevelType w:val="hybridMultilevel"/>
    <w:tmpl w:val="36D2A8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803EC"/>
    <w:multiLevelType w:val="hybridMultilevel"/>
    <w:tmpl w:val="5FC68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E92E76"/>
    <w:multiLevelType w:val="hybridMultilevel"/>
    <w:tmpl w:val="2ADA3554"/>
    <w:lvl w:ilvl="0" w:tplc="3DB8099E">
      <w:start w:val="1"/>
      <w:numFmt w:val="bullet"/>
      <w:lvlText w:val="•"/>
      <w:lvlJc w:val="left"/>
      <w:pPr>
        <w:tabs>
          <w:tab w:val="num" w:pos="720"/>
        </w:tabs>
        <w:ind w:left="720" w:hanging="360"/>
      </w:pPr>
      <w:rPr>
        <w:rFonts w:ascii="Arial" w:hAnsi="Arial" w:hint="default"/>
      </w:rPr>
    </w:lvl>
    <w:lvl w:ilvl="1" w:tplc="589CD306" w:tentative="1">
      <w:start w:val="1"/>
      <w:numFmt w:val="bullet"/>
      <w:lvlText w:val="•"/>
      <w:lvlJc w:val="left"/>
      <w:pPr>
        <w:tabs>
          <w:tab w:val="num" w:pos="1440"/>
        </w:tabs>
        <w:ind w:left="1440" w:hanging="360"/>
      </w:pPr>
      <w:rPr>
        <w:rFonts w:ascii="Arial" w:hAnsi="Arial" w:hint="default"/>
      </w:rPr>
    </w:lvl>
    <w:lvl w:ilvl="2" w:tplc="41BC1A1A">
      <w:start w:val="1"/>
      <w:numFmt w:val="bullet"/>
      <w:lvlText w:val="•"/>
      <w:lvlJc w:val="left"/>
      <w:pPr>
        <w:tabs>
          <w:tab w:val="num" w:pos="2160"/>
        </w:tabs>
        <w:ind w:left="2160" w:hanging="360"/>
      </w:pPr>
      <w:rPr>
        <w:rFonts w:ascii="Arial" w:hAnsi="Arial" w:hint="default"/>
      </w:rPr>
    </w:lvl>
    <w:lvl w:ilvl="3" w:tplc="DE3E7114" w:tentative="1">
      <w:start w:val="1"/>
      <w:numFmt w:val="bullet"/>
      <w:lvlText w:val="•"/>
      <w:lvlJc w:val="left"/>
      <w:pPr>
        <w:tabs>
          <w:tab w:val="num" w:pos="2880"/>
        </w:tabs>
        <w:ind w:left="2880" w:hanging="360"/>
      </w:pPr>
      <w:rPr>
        <w:rFonts w:ascii="Arial" w:hAnsi="Arial" w:hint="default"/>
      </w:rPr>
    </w:lvl>
    <w:lvl w:ilvl="4" w:tplc="860E352C" w:tentative="1">
      <w:start w:val="1"/>
      <w:numFmt w:val="bullet"/>
      <w:lvlText w:val="•"/>
      <w:lvlJc w:val="left"/>
      <w:pPr>
        <w:tabs>
          <w:tab w:val="num" w:pos="3600"/>
        </w:tabs>
        <w:ind w:left="3600" w:hanging="360"/>
      </w:pPr>
      <w:rPr>
        <w:rFonts w:ascii="Arial" w:hAnsi="Arial" w:hint="default"/>
      </w:rPr>
    </w:lvl>
    <w:lvl w:ilvl="5" w:tplc="4EC2DDB6" w:tentative="1">
      <w:start w:val="1"/>
      <w:numFmt w:val="bullet"/>
      <w:lvlText w:val="•"/>
      <w:lvlJc w:val="left"/>
      <w:pPr>
        <w:tabs>
          <w:tab w:val="num" w:pos="4320"/>
        </w:tabs>
        <w:ind w:left="4320" w:hanging="360"/>
      </w:pPr>
      <w:rPr>
        <w:rFonts w:ascii="Arial" w:hAnsi="Arial" w:hint="default"/>
      </w:rPr>
    </w:lvl>
    <w:lvl w:ilvl="6" w:tplc="3E7C9D3A" w:tentative="1">
      <w:start w:val="1"/>
      <w:numFmt w:val="bullet"/>
      <w:lvlText w:val="•"/>
      <w:lvlJc w:val="left"/>
      <w:pPr>
        <w:tabs>
          <w:tab w:val="num" w:pos="5040"/>
        </w:tabs>
        <w:ind w:left="5040" w:hanging="360"/>
      </w:pPr>
      <w:rPr>
        <w:rFonts w:ascii="Arial" w:hAnsi="Arial" w:hint="default"/>
      </w:rPr>
    </w:lvl>
    <w:lvl w:ilvl="7" w:tplc="3D1242C8" w:tentative="1">
      <w:start w:val="1"/>
      <w:numFmt w:val="bullet"/>
      <w:lvlText w:val="•"/>
      <w:lvlJc w:val="left"/>
      <w:pPr>
        <w:tabs>
          <w:tab w:val="num" w:pos="5760"/>
        </w:tabs>
        <w:ind w:left="5760" w:hanging="360"/>
      </w:pPr>
      <w:rPr>
        <w:rFonts w:ascii="Arial" w:hAnsi="Arial" w:hint="default"/>
      </w:rPr>
    </w:lvl>
    <w:lvl w:ilvl="8" w:tplc="5B6CD15A" w:tentative="1">
      <w:start w:val="1"/>
      <w:numFmt w:val="bullet"/>
      <w:lvlText w:val="•"/>
      <w:lvlJc w:val="left"/>
      <w:pPr>
        <w:tabs>
          <w:tab w:val="num" w:pos="6480"/>
        </w:tabs>
        <w:ind w:left="6480" w:hanging="360"/>
      </w:pPr>
      <w:rPr>
        <w:rFonts w:ascii="Arial" w:hAnsi="Arial" w:hint="default"/>
      </w:rPr>
    </w:lvl>
  </w:abstractNum>
  <w:abstractNum w:abstractNumId="28">
    <w:nsid w:val="6F3E7A07"/>
    <w:multiLevelType w:val="hybridMultilevel"/>
    <w:tmpl w:val="5D5C2DEE"/>
    <w:lvl w:ilvl="0" w:tplc="8A8A4922">
      <w:start w:val="1"/>
      <w:numFmt w:val="bullet"/>
      <w:lvlText w:val="•"/>
      <w:lvlJc w:val="left"/>
      <w:pPr>
        <w:tabs>
          <w:tab w:val="num" w:pos="720"/>
        </w:tabs>
        <w:ind w:left="720" w:hanging="360"/>
      </w:pPr>
      <w:rPr>
        <w:rFonts w:ascii="Arial" w:hAnsi="Arial" w:hint="default"/>
      </w:rPr>
    </w:lvl>
    <w:lvl w:ilvl="1" w:tplc="E9CE3972">
      <w:start w:val="3199"/>
      <w:numFmt w:val="bullet"/>
      <w:lvlText w:val="–"/>
      <w:lvlJc w:val="left"/>
      <w:pPr>
        <w:tabs>
          <w:tab w:val="num" w:pos="1440"/>
        </w:tabs>
        <w:ind w:left="1440" w:hanging="360"/>
      </w:pPr>
      <w:rPr>
        <w:rFonts w:ascii="Arial" w:hAnsi="Arial" w:hint="default"/>
      </w:rPr>
    </w:lvl>
    <w:lvl w:ilvl="2" w:tplc="2A78A960" w:tentative="1">
      <w:start w:val="1"/>
      <w:numFmt w:val="bullet"/>
      <w:lvlText w:val="•"/>
      <w:lvlJc w:val="left"/>
      <w:pPr>
        <w:tabs>
          <w:tab w:val="num" w:pos="2160"/>
        </w:tabs>
        <w:ind w:left="2160" w:hanging="360"/>
      </w:pPr>
      <w:rPr>
        <w:rFonts w:ascii="Arial" w:hAnsi="Arial" w:hint="default"/>
      </w:rPr>
    </w:lvl>
    <w:lvl w:ilvl="3" w:tplc="628057CC" w:tentative="1">
      <w:start w:val="1"/>
      <w:numFmt w:val="bullet"/>
      <w:lvlText w:val="•"/>
      <w:lvlJc w:val="left"/>
      <w:pPr>
        <w:tabs>
          <w:tab w:val="num" w:pos="2880"/>
        </w:tabs>
        <w:ind w:left="2880" w:hanging="360"/>
      </w:pPr>
      <w:rPr>
        <w:rFonts w:ascii="Arial" w:hAnsi="Arial" w:hint="default"/>
      </w:rPr>
    </w:lvl>
    <w:lvl w:ilvl="4" w:tplc="879E39B4" w:tentative="1">
      <w:start w:val="1"/>
      <w:numFmt w:val="bullet"/>
      <w:lvlText w:val="•"/>
      <w:lvlJc w:val="left"/>
      <w:pPr>
        <w:tabs>
          <w:tab w:val="num" w:pos="3600"/>
        </w:tabs>
        <w:ind w:left="3600" w:hanging="360"/>
      </w:pPr>
      <w:rPr>
        <w:rFonts w:ascii="Arial" w:hAnsi="Arial" w:hint="default"/>
      </w:rPr>
    </w:lvl>
    <w:lvl w:ilvl="5" w:tplc="208E40A6" w:tentative="1">
      <w:start w:val="1"/>
      <w:numFmt w:val="bullet"/>
      <w:lvlText w:val="•"/>
      <w:lvlJc w:val="left"/>
      <w:pPr>
        <w:tabs>
          <w:tab w:val="num" w:pos="4320"/>
        </w:tabs>
        <w:ind w:left="4320" w:hanging="360"/>
      </w:pPr>
      <w:rPr>
        <w:rFonts w:ascii="Arial" w:hAnsi="Arial" w:hint="default"/>
      </w:rPr>
    </w:lvl>
    <w:lvl w:ilvl="6" w:tplc="ACA83C9C" w:tentative="1">
      <w:start w:val="1"/>
      <w:numFmt w:val="bullet"/>
      <w:lvlText w:val="•"/>
      <w:lvlJc w:val="left"/>
      <w:pPr>
        <w:tabs>
          <w:tab w:val="num" w:pos="5040"/>
        </w:tabs>
        <w:ind w:left="5040" w:hanging="360"/>
      </w:pPr>
      <w:rPr>
        <w:rFonts w:ascii="Arial" w:hAnsi="Arial" w:hint="default"/>
      </w:rPr>
    </w:lvl>
    <w:lvl w:ilvl="7" w:tplc="B126A36E" w:tentative="1">
      <w:start w:val="1"/>
      <w:numFmt w:val="bullet"/>
      <w:lvlText w:val="•"/>
      <w:lvlJc w:val="left"/>
      <w:pPr>
        <w:tabs>
          <w:tab w:val="num" w:pos="5760"/>
        </w:tabs>
        <w:ind w:left="5760" w:hanging="360"/>
      </w:pPr>
      <w:rPr>
        <w:rFonts w:ascii="Arial" w:hAnsi="Arial" w:hint="default"/>
      </w:rPr>
    </w:lvl>
    <w:lvl w:ilvl="8" w:tplc="44782136" w:tentative="1">
      <w:start w:val="1"/>
      <w:numFmt w:val="bullet"/>
      <w:lvlText w:val="•"/>
      <w:lvlJc w:val="left"/>
      <w:pPr>
        <w:tabs>
          <w:tab w:val="num" w:pos="6480"/>
        </w:tabs>
        <w:ind w:left="6480" w:hanging="360"/>
      </w:pPr>
      <w:rPr>
        <w:rFonts w:ascii="Arial" w:hAnsi="Arial" w:hint="default"/>
      </w:rPr>
    </w:lvl>
  </w:abstractNum>
  <w:abstractNum w:abstractNumId="29">
    <w:nsid w:val="747F70C8"/>
    <w:multiLevelType w:val="hybridMultilevel"/>
    <w:tmpl w:val="E8BC1F72"/>
    <w:lvl w:ilvl="0" w:tplc="A2307F94">
      <w:start w:val="1"/>
      <w:numFmt w:val="bullet"/>
      <w:lvlText w:val="–"/>
      <w:lvlJc w:val="left"/>
      <w:pPr>
        <w:tabs>
          <w:tab w:val="num" w:pos="720"/>
        </w:tabs>
        <w:ind w:left="720" w:hanging="360"/>
      </w:pPr>
      <w:rPr>
        <w:rFonts w:ascii="Arial" w:hAnsi="Arial" w:hint="default"/>
      </w:rPr>
    </w:lvl>
    <w:lvl w:ilvl="1" w:tplc="DFEE385E">
      <w:start w:val="1"/>
      <w:numFmt w:val="bullet"/>
      <w:lvlText w:val="–"/>
      <w:lvlJc w:val="left"/>
      <w:pPr>
        <w:tabs>
          <w:tab w:val="num" w:pos="1440"/>
        </w:tabs>
        <w:ind w:left="1440" w:hanging="360"/>
      </w:pPr>
      <w:rPr>
        <w:rFonts w:ascii="Arial" w:hAnsi="Arial" w:hint="default"/>
      </w:rPr>
    </w:lvl>
    <w:lvl w:ilvl="2" w:tplc="F948E056" w:tentative="1">
      <w:start w:val="1"/>
      <w:numFmt w:val="bullet"/>
      <w:lvlText w:val="–"/>
      <w:lvlJc w:val="left"/>
      <w:pPr>
        <w:tabs>
          <w:tab w:val="num" w:pos="2160"/>
        </w:tabs>
        <w:ind w:left="2160" w:hanging="360"/>
      </w:pPr>
      <w:rPr>
        <w:rFonts w:ascii="Arial" w:hAnsi="Arial" w:hint="default"/>
      </w:rPr>
    </w:lvl>
    <w:lvl w:ilvl="3" w:tplc="C3D44A98" w:tentative="1">
      <w:start w:val="1"/>
      <w:numFmt w:val="bullet"/>
      <w:lvlText w:val="–"/>
      <w:lvlJc w:val="left"/>
      <w:pPr>
        <w:tabs>
          <w:tab w:val="num" w:pos="2880"/>
        </w:tabs>
        <w:ind w:left="2880" w:hanging="360"/>
      </w:pPr>
      <w:rPr>
        <w:rFonts w:ascii="Arial" w:hAnsi="Arial" w:hint="default"/>
      </w:rPr>
    </w:lvl>
    <w:lvl w:ilvl="4" w:tplc="06B83C34" w:tentative="1">
      <w:start w:val="1"/>
      <w:numFmt w:val="bullet"/>
      <w:lvlText w:val="–"/>
      <w:lvlJc w:val="left"/>
      <w:pPr>
        <w:tabs>
          <w:tab w:val="num" w:pos="3600"/>
        </w:tabs>
        <w:ind w:left="3600" w:hanging="360"/>
      </w:pPr>
      <w:rPr>
        <w:rFonts w:ascii="Arial" w:hAnsi="Arial" w:hint="default"/>
      </w:rPr>
    </w:lvl>
    <w:lvl w:ilvl="5" w:tplc="DF0C8C56" w:tentative="1">
      <w:start w:val="1"/>
      <w:numFmt w:val="bullet"/>
      <w:lvlText w:val="–"/>
      <w:lvlJc w:val="left"/>
      <w:pPr>
        <w:tabs>
          <w:tab w:val="num" w:pos="4320"/>
        </w:tabs>
        <w:ind w:left="4320" w:hanging="360"/>
      </w:pPr>
      <w:rPr>
        <w:rFonts w:ascii="Arial" w:hAnsi="Arial" w:hint="default"/>
      </w:rPr>
    </w:lvl>
    <w:lvl w:ilvl="6" w:tplc="3C9463D8" w:tentative="1">
      <w:start w:val="1"/>
      <w:numFmt w:val="bullet"/>
      <w:lvlText w:val="–"/>
      <w:lvlJc w:val="left"/>
      <w:pPr>
        <w:tabs>
          <w:tab w:val="num" w:pos="5040"/>
        </w:tabs>
        <w:ind w:left="5040" w:hanging="360"/>
      </w:pPr>
      <w:rPr>
        <w:rFonts w:ascii="Arial" w:hAnsi="Arial" w:hint="default"/>
      </w:rPr>
    </w:lvl>
    <w:lvl w:ilvl="7" w:tplc="B72A4608" w:tentative="1">
      <w:start w:val="1"/>
      <w:numFmt w:val="bullet"/>
      <w:lvlText w:val="–"/>
      <w:lvlJc w:val="left"/>
      <w:pPr>
        <w:tabs>
          <w:tab w:val="num" w:pos="5760"/>
        </w:tabs>
        <w:ind w:left="5760" w:hanging="360"/>
      </w:pPr>
      <w:rPr>
        <w:rFonts w:ascii="Arial" w:hAnsi="Arial" w:hint="default"/>
      </w:rPr>
    </w:lvl>
    <w:lvl w:ilvl="8" w:tplc="F5D0F51C" w:tentative="1">
      <w:start w:val="1"/>
      <w:numFmt w:val="bullet"/>
      <w:lvlText w:val="–"/>
      <w:lvlJc w:val="left"/>
      <w:pPr>
        <w:tabs>
          <w:tab w:val="num" w:pos="6480"/>
        </w:tabs>
        <w:ind w:left="6480" w:hanging="360"/>
      </w:pPr>
      <w:rPr>
        <w:rFonts w:ascii="Arial" w:hAnsi="Arial" w:hint="default"/>
      </w:rPr>
    </w:lvl>
  </w:abstractNum>
  <w:abstractNum w:abstractNumId="30">
    <w:nsid w:val="74D031B0"/>
    <w:multiLevelType w:val="hybridMultilevel"/>
    <w:tmpl w:val="3FD2AF2C"/>
    <w:lvl w:ilvl="0" w:tplc="74D6A966">
      <w:start w:val="1"/>
      <w:numFmt w:val="upperRoman"/>
      <w:lvlText w:val="%1."/>
      <w:lvlJc w:val="right"/>
      <w:pPr>
        <w:ind w:left="360" w:hanging="360"/>
      </w:pPr>
      <w:rPr>
        <w:rFonts w:hint="default"/>
        <w:b/>
      </w:rPr>
    </w:lvl>
    <w:lvl w:ilvl="1" w:tplc="04090019">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D26801"/>
    <w:multiLevelType w:val="hybridMultilevel"/>
    <w:tmpl w:val="332A56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B43941"/>
    <w:multiLevelType w:val="hybridMultilevel"/>
    <w:tmpl w:val="53B228D2"/>
    <w:lvl w:ilvl="0" w:tplc="78362CBE">
      <w:start w:val="1"/>
      <w:numFmt w:val="bullet"/>
      <w:lvlText w:val="•"/>
      <w:lvlJc w:val="left"/>
      <w:pPr>
        <w:tabs>
          <w:tab w:val="num" w:pos="720"/>
        </w:tabs>
        <w:ind w:left="720" w:hanging="360"/>
      </w:pPr>
      <w:rPr>
        <w:rFonts w:ascii="Arial" w:hAnsi="Arial" w:hint="default"/>
      </w:rPr>
    </w:lvl>
    <w:lvl w:ilvl="1" w:tplc="BEA69168">
      <w:start w:val="1389"/>
      <w:numFmt w:val="bullet"/>
      <w:lvlText w:val="–"/>
      <w:lvlJc w:val="left"/>
      <w:pPr>
        <w:tabs>
          <w:tab w:val="num" w:pos="1440"/>
        </w:tabs>
        <w:ind w:left="1440" w:hanging="360"/>
      </w:pPr>
      <w:rPr>
        <w:rFonts w:ascii="Arial" w:hAnsi="Arial" w:hint="default"/>
      </w:rPr>
    </w:lvl>
    <w:lvl w:ilvl="2" w:tplc="D65C1426" w:tentative="1">
      <w:start w:val="1"/>
      <w:numFmt w:val="bullet"/>
      <w:lvlText w:val="•"/>
      <w:lvlJc w:val="left"/>
      <w:pPr>
        <w:tabs>
          <w:tab w:val="num" w:pos="2160"/>
        </w:tabs>
        <w:ind w:left="2160" w:hanging="360"/>
      </w:pPr>
      <w:rPr>
        <w:rFonts w:ascii="Arial" w:hAnsi="Arial" w:hint="default"/>
      </w:rPr>
    </w:lvl>
    <w:lvl w:ilvl="3" w:tplc="4912BA06" w:tentative="1">
      <w:start w:val="1"/>
      <w:numFmt w:val="bullet"/>
      <w:lvlText w:val="•"/>
      <w:lvlJc w:val="left"/>
      <w:pPr>
        <w:tabs>
          <w:tab w:val="num" w:pos="2880"/>
        </w:tabs>
        <w:ind w:left="2880" w:hanging="360"/>
      </w:pPr>
      <w:rPr>
        <w:rFonts w:ascii="Arial" w:hAnsi="Arial" w:hint="default"/>
      </w:rPr>
    </w:lvl>
    <w:lvl w:ilvl="4" w:tplc="E81E8D44" w:tentative="1">
      <w:start w:val="1"/>
      <w:numFmt w:val="bullet"/>
      <w:lvlText w:val="•"/>
      <w:lvlJc w:val="left"/>
      <w:pPr>
        <w:tabs>
          <w:tab w:val="num" w:pos="3600"/>
        </w:tabs>
        <w:ind w:left="3600" w:hanging="360"/>
      </w:pPr>
      <w:rPr>
        <w:rFonts w:ascii="Arial" w:hAnsi="Arial" w:hint="default"/>
      </w:rPr>
    </w:lvl>
    <w:lvl w:ilvl="5" w:tplc="CBD8DB2A" w:tentative="1">
      <w:start w:val="1"/>
      <w:numFmt w:val="bullet"/>
      <w:lvlText w:val="•"/>
      <w:lvlJc w:val="left"/>
      <w:pPr>
        <w:tabs>
          <w:tab w:val="num" w:pos="4320"/>
        </w:tabs>
        <w:ind w:left="4320" w:hanging="360"/>
      </w:pPr>
      <w:rPr>
        <w:rFonts w:ascii="Arial" w:hAnsi="Arial" w:hint="default"/>
      </w:rPr>
    </w:lvl>
    <w:lvl w:ilvl="6" w:tplc="8D2C31B2" w:tentative="1">
      <w:start w:val="1"/>
      <w:numFmt w:val="bullet"/>
      <w:lvlText w:val="•"/>
      <w:lvlJc w:val="left"/>
      <w:pPr>
        <w:tabs>
          <w:tab w:val="num" w:pos="5040"/>
        </w:tabs>
        <w:ind w:left="5040" w:hanging="360"/>
      </w:pPr>
      <w:rPr>
        <w:rFonts w:ascii="Arial" w:hAnsi="Arial" w:hint="default"/>
      </w:rPr>
    </w:lvl>
    <w:lvl w:ilvl="7" w:tplc="CEB6A5B2" w:tentative="1">
      <w:start w:val="1"/>
      <w:numFmt w:val="bullet"/>
      <w:lvlText w:val="•"/>
      <w:lvlJc w:val="left"/>
      <w:pPr>
        <w:tabs>
          <w:tab w:val="num" w:pos="5760"/>
        </w:tabs>
        <w:ind w:left="5760" w:hanging="360"/>
      </w:pPr>
      <w:rPr>
        <w:rFonts w:ascii="Arial" w:hAnsi="Arial" w:hint="default"/>
      </w:rPr>
    </w:lvl>
    <w:lvl w:ilvl="8" w:tplc="426EC7F0"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
  </w:num>
  <w:num w:numId="3">
    <w:abstractNumId w:val="12"/>
  </w:num>
  <w:num w:numId="4">
    <w:abstractNumId w:val="11"/>
  </w:num>
  <w:num w:numId="5">
    <w:abstractNumId w:val="15"/>
  </w:num>
  <w:num w:numId="6">
    <w:abstractNumId w:val="14"/>
  </w:num>
  <w:num w:numId="7">
    <w:abstractNumId w:val="2"/>
  </w:num>
  <w:num w:numId="8">
    <w:abstractNumId w:val="19"/>
  </w:num>
  <w:num w:numId="9">
    <w:abstractNumId w:val="29"/>
  </w:num>
  <w:num w:numId="10">
    <w:abstractNumId w:val="28"/>
  </w:num>
  <w:num w:numId="11">
    <w:abstractNumId w:val="1"/>
  </w:num>
  <w:num w:numId="12">
    <w:abstractNumId w:val="6"/>
  </w:num>
  <w:num w:numId="13">
    <w:abstractNumId w:val="5"/>
  </w:num>
  <w:num w:numId="14">
    <w:abstractNumId w:val="20"/>
  </w:num>
  <w:num w:numId="15">
    <w:abstractNumId w:val="9"/>
  </w:num>
  <w:num w:numId="16">
    <w:abstractNumId w:val="32"/>
  </w:num>
  <w:num w:numId="17">
    <w:abstractNumId w:val="16"/>
  </w:num>
  <w:num w:numId="18">
    <w:abstractNumId w:val="21"/>
  </w:num>
  <w:num w:numId="19">
    <w:abstractNumId w:val="17"/>
  </w:num>
  <w:num w:numId="20">
    <w:abstractNumId w:val="27"/>
  </w:num>
  <w:num w:numId="21">
    <w:abstractNumId w:val="8"/>
  </w:num>
  <w:num w:numId="22">
    <w:abstractNumId w:val="10"/>
  </w:num>
  <w:num w:numId="23">
    <w:abstractNumId w:val="24"/>
  </w:num>
  <w:num w:numId="24">
    <w:abstractNumId w:val="31"/>
  </w:num>
  <w:num w:numId="25">
    <w:abstractNumId w:val="7"/>
  </w:num>
  <w:num w:numId="26">
    <w:abstractNumId w:val="0"/>
  </w:num>
  <w:num w:numId="27">
    <w:abstractNumId w:val="25"/>
  </w:num>
  <w:num w:numId="28">
    <w:abstractNumId w:val="26"/>
  </w:num>
  <w:num w:numId="29">
    <w:abstractNumId w:val="22"/>
  </w:num>
  <w:num w:numId="30">
    <w:abstractNumId w:val="4"/>
  </w:num>
  <w:num w:numId="31">
    <w:abstractNumId w:val="18"/>
  </w:num>
  <w:num w:numId="32">
    <w:abstractNumId w:val="13"/>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15:presenceInfo w15:providerId="Windows Live" w15:userId="90e7516d7ce14243"/>
  </w15:person>
  <w15:person w15:author="Cooney, Jack">
    <w15:presenceInfo w15:providerId="AD" w15:userId="S-1-5-21-954284688-1175200462-1540833222-95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C5"/>
    <w:rsid w:val="00007E7D"/>
    <w:rsid w:val="000102A3"/>
    <w:rsid w:val="000349C7"/>
    <w:rsid w:val="00062BAB"/>
    <w:rsid w:val="000A4012"/>
    <w:rsid w:val="000B4C81"/>
    <w:rsid w:val="000D0E11"/>
    <w:rsid w:val="000D73A1"/>
    <w:rsid w:val="0010290B"/>
    <w:rsid w:val="00103953"/>
    <w:rsid w:val="0012708B"/>
    <w:rsid w:val="0014272A"/>
    <w:rsid w:val="0017085A"/>
    <w:rsid w:val="0019317B"/>
    <w:rsid w:val="00196227"/>
    <w:rsid w:val="001E7075"/>
    <w:rsid w:val="00210CD8"/>
    <w:rsid w:val="00232D58"/>
    <w:rsid w:val="00241B65"/>
    <w:rsid w:val="00243F8B"/>
    <w:rsid w:val="0025286B"/>
    <w:rsid w:val="00255E7D"/>
    <w:rsid w:val="002707C7"/>
    <w:rsid w:val="00271E3F"/>
    <w:rsid w:val="00287F0D"/>
    <w:rsid w:val="002B120F"/>
    <w:rsid w:val="002B7378"/>
    <w:rsid w:val="002B7E8E"/>
    <w:rsid w:val="003976F8"/>
    <w:rsid w:val="003A076D"/>
    <w:rsid w:val="003A437B"/>
    <w:rsid w:val="003B5B2D"/>
    <w:rsid w:val="003D7EF1"/>
    <w:rsid w:val="003F7374"/>
    <w:rsid w:val="00433312"/>
    <w:rsid w:val="004906B0"/>
    <w:rsid w:val="00494840"/>
    <w:rsid w:val="004C5D40"/>
    <w:rsid w:val="004E13F8"/>
    <w:rsid w:val="004F2D77"/>
    <w:rsid w:val="004F7625"/>
    <w:rsid w:val="005037E6"/>
    <w:rsid w:val="00512903"/>
    <w:rsid w:val="005228B2"/>
    <w:rsid w:val="00543B29"/>
    <w:rsid w:val="00553A8E"/>
    <w:rsid w:val="00592AEA"/>
    <w:rsid w:val="00597B7A"/>
    <w:rsid w:val="005C4041"/>
    <w:rsid w:val="005D3F9F"/>
    <w:rsid w:val="0060230C"/>
    <w:rsid w:val="00621C24"/>
    <w:rsid w:val="00641566"/>
    <w:rsid w:val="00645A2E"/>
    <w:rsid w:val="00656BCB"/>
    <w:rsid w:val="00672EBF"/>
    <w:rsid w:val="00682065"/>
    <w:rsid w:val="00684F99"/>
    <w:rsid w:val="006930E4"/>
    <w:rsid w:val="006A5870"/>
    <w:rsid w:val="006F5CD6"/>
    <w:rsid w:val="00705374"/>
    <w:rsid w:val="00711022"/>
    <w:rsid w:val="00711BC4"/>
    <w:rsid w:val="007136F7"/>
    <w:rsid w:val="00732C99"/>
    <w:rsid w:val="00752683"/>
    <w:rsid w:val="00764F9A"/>
    <w:rsid w:val="00783EAE"/>
    <w:rsid w:val="007B5400"/>
    <w:rsid w:val="007B7515"/>
    <w:rsid w:val="007C4868"/>
    <w:rsid w:val="007C68C5"/>
    <w:rsid w:val="007E7FD1"/>
    <w:rsid w:val="00825671"/>
    <w:rsid w:val="00834A95"/>
    <w:rsid w:val="008419FF"/>
    <w:rsid w:val="008649EB"/>
    <w:rsid w:val="00882FD4"/>
    <w:rsid w:val="008923DF"/>
    <w:rsid w:val="008959CB"/>
    <w:rsid w:val="008B7A43"/>
    <w:rsid w:val="008C3424"/>
    <w:rsid w:val="008D0D6C"/>
    <w:rsid w:val="008D256C"/>
    <w:rsid w:val="008D6C38"/>
    <w:rsid w:val="008F64B0"/>
    <w:rsid w:val="00904EC1"/>
    <w:rsid w:val="00917C5A"/>
    <w:rsid w:val="00925C18"/>
    <w:rsid w:val="0094690C"/>
    <w:rsid w:val="009539BE"/>
    <w:rsid w:val="009555CF"/>
    <w:rsid w:val="009607EB"/>
    <w:rsid w:val="00967018"/>
    <w:rsid w:val="00970016"/>
    <w:rsid w:val="009745AB"/>
    <w:rsid w:val="009C09D6"/>
    <w:rsid w:val="009C3561"/>
    <w:rsid w:val="009C53F9"/>
    <w:rsid w:val="00A22403"/>
    <w:rsid w:val="00A36273"/>
    <w:rsid w:val="00A51775"/>
    <w:rsid w:val="00A53C35"/>
    <w:rsid w:val="00A666CD"/>
    <w:rsid w:val="00AA1969"/>
    <w:rsid w:val="00AA4783"/>
    <w:rsid w:val="00AA5FC9"/>
    <w:rsid w:val="00AB5FB6"/>
    <w:rsid w:val="00AC0594"/>
    <w:rsid w:val="00AE176A"/>
    <w:rsid w:val="00AE2806"/>
    <w:rsid w:val="00AE34FF"/>
    <w:rsid w:val="00AE49E0"/>
    <w:rsid w:val="00AF2023"/>
    <w:rsid w:val="00AF6A14"/>
    <w:rsid w:val="00B26376"/>
    <w:rsid w:val="00B35F5F"/>
    <w:rsid w:val="00B668E2"/>
    <w:rsid w:val="00B710B7"/>
    <w:rsid w:val="00B81C7A"/>
    <w:rsid w:val="00B9367C"/>
    <w:rsid w:val="00BA0AFD"/>
    <w:rsid w:val="00BC0000"/>
    <w:rsid w:val="00BD0C85"/>
    <w:rsid w:val="00BE002E"/>
    <w:rsid w:val="00BF0AAE"/>
    <w:rsid w:val="00BF3B53"/>
    <w:rsid w:val="00C025EB"/>
    <w:rsid w:val="00C41734"/>
    <w:rsid w:val="00C65FC6"/>
    <w:rsid w:val="00C72603"/>
    <w:rsid w:val="00C918EA"/>
    <w:rsid w:val="00C97117"/>
    <w:rsid w:val="00C97663"/>
    <w:rsid w:val="00CB657B"/>
    <w:rsid w:val="00CD58BA"/>
    <w:rsid w:val="00D060C2"/>
    <w:rsid w:val="00D12E10"/>
    <w:rsid w:val="00D2288B"/>
    <w:rsid w:val="00D3495D"/>
    <w:rsid w:val="00D45A77"/>
    <w:rsid w:val="00D73E87"/>
    <w:rsid w:val="00D839D1"/>
    <w:rsid w:val="00D840F0"/>
    <w:rsid w:val="00D95DAB"/>
    <w:rsid w:val="00DC24AB"/>
    <w:rsid w:val="00DC43DA"/>
    <w:rsid w:val="00DE112C"/>
    <w:rsid w:val="00DE7C12"/>
    <w:rsid w:val="00E1769D"/>
    <w:rsid w:val="00E53880"/>
    <w:rsid w:val="00E556CA"/>
    <w:rsid w:val="00E62815"/>
    <w:rsid w:val="00E72404"/>
    <w:rsid w:val="00E84DA6"/>
    <w:rsid w:val="00E95915"/>
    <w:rsid w:val="00EA4B19"/>
    <w:rsid w:val="00EB361D"/>
    <w:rsid w:val="00EB3986"/>
    <w:rsid w:val="00EC09F7"/>
    <w:rsid w:val="00EC4993"/>
    <w:rsid w:val="00EC6D9E"/>
    <w:rsid w:val="00EE6A46"/>
    <w:rsid w:val="00EE6EA0"/>
    <w:rsid w:val="00EF0D86"/>
    <w:rsid w:val="00F33343"/>
    <w:rsid w:val="00F36470"/>
    <w:rsid w:val="00F63C1F"/>
    <w:rsid w:val="00FB72A1"/>
    <w:rsid w:val="00FC1021"/>
    <w:rsid w:val="00FC1609"/>
    <w:rsid w:val="00FE05D7"/>
    <w:rsid w:val="00FF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D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AA5FC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8C5"/>
    <w:pPr>
      <w:autoSpaceDE w:val="0"/>
      <w:autoSpaceDN w:val="0"/>
      <w:adjustRightInd w:val="0"/>
    </w:pPr>
    <w:rPr>
      <w:rFonts w:ascii="Bodoni MT" w:hAnsi="Bodoni MT" w:cs="Bodoni MT"/>
      <w:color w:val="000000"/>
      <w:sz w:val="24"/>
      <w:szCs w:val="24"/>
    </w:rPr>
  </w:style>
  <w:style w:type="character" w:styleId="Hyperlink">
    <w:name w:val="Hyperlink"/>
    <w:uiPriority w:val="99"/>
    <w:unhideWhenUsed/>
    <w:rsid w:val="007C68C5"/>
    <w:rPr>
      <w:color w:val="0000FF"/>
      <w:u w:val="single"/>
    </w:rPr>
  </w:style>
  <w:style w:type="paragraph" w:customStyle="1" w:styleId="ColorfulList-Accent11">
    <w:name w:val="Colorful List - Accent 11"/>
    <w:basedOn w:val="Normal"/>
    <w:uiPriority w:val="34"/>
    <w:qFormat/>
    <w:rsid w:val="00561710"/>
    <w:pPr>
      <w:ind w:left="720"/>
      <w:contextualSpacing/>
    </w:pPr>
  </w:style>
  <w:style w:type="paragraph" w:styleId="BalloonText">
    <w:name w:val="Balloon Text"/>
    <w:basedOn w:val="Normal"/>
    <w:link w:val="BalloonTextChar"/>
    <w:uiPriority w:val="99"/>
    <w:semiHidden/>
    <w:unhideWhenUsed/>
    <w:rsid w:val="002137E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37E8"/>
    <w:rPr>
      <w:rFonts w:ascii="Tahoma" w:hAnsi="Tahoma" w:cs="Tahoma"/>
      <w:sz w:val="16"/>
      <w:szCs w:val="16"/>
    </w:rPr>
  </w:style>
  <w:style w:type="paragraph" w:styleId="NormalWeb">
    <w:name w:val="Normal (Web)"/>
    <w:basedOn w:val="Normal"/>
    <w:uiPriority w:val="99"/>
    <w:unhideWhenUsed/>
    <w:rsid w:val="00100FD8"/>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unhideWhenUsed/>
    <w:rsid w:val="00D43800"/>
    <w:pPr>
      <w:spacing w:after="0" w:line="240" w:lineRule="auto"/>
    </w:pPr>
    <w:rPr>
      <w:sz w:val="20"/>
      <w:szCs w:val="20"/>
      <w:lang w:val="x-none" w:eastAsia="x-none"/>
    </w:rPr>
  </w:style>
  <w:style w:type="character" w:customStyle="1" w:styleId="FootnoteTextChar">
    <w:name w:val="Footnote Text Char"/>
    <w:link w:val="FootnoteText"/>
    <w:uiPriority w:val="99"/>
    <w:rsid w:val="00D43800"/>
    <w:rPr>
      <w:sz w:val="20"/>
      <w:szCs w:val="20"/>
    </w:rPr>
  </w:style>
  <w:style w:type="character" w:styleId="FootnoteReference">
    <w:name w:val="footnote reference"/>
    <w:uiPriority w:val="99"/>
    <w:semiHidden/>
    <w:unhideWhenUsed/>
    <w:rsid w:val="00D43800"/>
    <w:rPr>
      <w:vertAlign w:val="superscript"/>
    </w:rPr>
  </w:style>
  <w:style w:type="character" w:styleId="CommentReference">
    <w:name w:val="annotation reference"/>
    <w:uiPriority w:val="99"/>
    <w:semiHidden/>
    <w:unhideWhenUsed/>
    <w:rsid w:val="003061E5"/>
    <w:rPr>
      <w:sz w:val="16"/>
      <w:szCs w:val="16"/>
    </w:rPr>
  </w:style>
  <w:style w:type="paragraph" w:styleId="CommentText">
    <w:name w:val="annotation text"/>
    <w:basedOn w:val="Normal"/>
    <w:link w:val="CommentTextChar"/>
    <w:uiPriority w:val="99"/>
    <w:semiHidden/>
    <w:unhideWhenUsed/>
    <w:rsid w:val="003061E5"/>
    <w:pPr>
      <w:spacing w:line="240" w:lineRule="auto"/>
    </w:pPr>
    <w:rPr>
      <w:sz w:val="20"/>
      <w:szCs w:val="20"/>
      <w:lang w:val="x-none" w:eastAsia="x-none"/>
    </w:rPr>
  </w:style>
  <w:style w:type="character" w:customStyle="1" w:styleId="CommentTextChar">
    <w:name w:val="Comment Text Char"/>
    <w:link w:val="CommentText"/>
    <w:uiPriority w:val="99"/>
    <w:semiHidden/>
    <w:rsid w:val="003061E5"/>
    <w:rPr>
      <w:sz w:val="20"/>
      <w:szCs w:val="20"/>
    </w:rPr>
  </w:style>
  <w:style w:type="paragraph" w:styleId="EndnoteText">
    <w:name w:val="endnote text"/>
    <w:basedOn w:val="Normal"/>
    <w:link w:val="EndnoteTextChar"/>
    <w:uiPriority w:val="99"/>
    <w:semiHidden/>
    <w:unhideWhenUsed/>
    <w:rsid w:val="003061E5"/>
    <w:pPr>
      <w:spacing w:after="0" w:line="240" w:lineRule="auto"/>
    </w:pPr>
    <w:rPr>
      <w:sz w:val="20"/>
      <w:szCs w:val="20"/>
      <w:lang w:val="x-none" w:eastAsia="x-none"/>
    </w:rPr>
  </w:style>
  <w:style w:type="character" w:customStyle="1" w:styleId="EndnoteTextChar">
    <w:name w:val="Endnote Text Char"/>
    <w:link w:val="EndnoteText"/>
    <w:uiPriority w:val="99"/>
    <w:semiHidden/>
    <w:rsid w:val="003061E5"/>
    <w:rPr>
      <w:sz w:val="20"/>
      <w:szCs w:val="20"/>
    </w:rPr>
  </w:style>
  <w:style w:type="paragraph" w:styleId="Header">
    <w:name w:val="header"/>
    <w:basedOn w:val="Normal"/>
    <w:link w:val="HeaderChar"/>
    <w:uiPriority w:val="99"/>
    <w:unhideWhenUsed/>
    <w:rsid w:val="00DA5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FAA"/>
  </w:style>
  <w:style w:type="paragraph" w:styleId="Footer">
    <w:name w:val="footer"/>
    <w:basedOn w:val="Normal"/>
    <w:link w:val="FooterChar"/>
    <w:uiPriority w:val="99"/>
    <w:unhideWhenUsed/>
    <w:rsid w:val="00DA5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AA"/>
  </w:style>
  <w:style w:type="table" w:styleId="TableGrid">
    <w:name w:val="Table Grid"/>
    <w:basedOn w:val="TableNormal"/>
    <w:uiPriority w:val="59"/>
    <w:rsid w:val="0062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B5499"/>
    <w:rPr>
      <w:b/>
      <w:bCs/>
    </w:rPr>
  </w:style>
  <w:style w:type="character" w:customStyle="1" w:styleId="CommentSubjectChar">
    <w:name w:val="Comment Subject Char"/>
    <w:link w:val="CommentSubject"/>
    <w:uiPriority w:val="99"/>
    <w:semiHidden/>
    <w:rsid w:val="005B5499"/>
    <w:rPr>
      <w:b/>
      <w:bCs/>
      <w:sz w:val="20"/>
      <w:szCs w:val="20"/>
    </w:rPr>
  </w:style>
  <w:style w:type="paragraph" w:customStyle="1" w:styleId="ColorfulShading-Accent11">
    <w:name w:val="Colorful Shading - Accent 11"/>
    <w:hidden/>
    <w:uiPriority w:val="99"/>
    <w:semiHidden/>
    <w:rsid w:val="00EB256E"/>
    <w:rPr>
      <w:sz w:val="22"/>
      <w:szCs w:val="22"/>
    </w:rPr>
  </w:style>
  <w:style w:type="character" w:customStyle="1" w:styleId="MediumGrid11">
    <w:name w:val="Medium Grid 11"/>
    <w:uiPriority w:val="99"/>
    <w:semiHidden/>
    <w:rsid w:val="00DD43FD"/>
    <w:rPr>
      <w:color w:val="808080"/>
    </w:rPr>
  </w:style>
  <w:style w:type="character" w:styleId="Emphasis">
    <w:name w:val="Emphasis"/>
    <w:uiPriority w:val="20"/>
    <w:qFormat/>
    <w:rsid w:val="006C6BC4"/>
    <w:rPr>
      <w:i/>
      <w:iCs/>
    </w:rPr>
  </w:style>
  <w:style w:type="paragraph" w:styleId="Revision">
    <w:name w:val="Revision"/>
    <w:hidden/>
    <w:uiPriority w:val="99"/>
    <w:semiHidden/>
    <w:rsid w:val="00232D58"/>
    <w:rPr>
      <w:sz w:val="22"/>
      <w:szCs w:val="22"/>
    </w:rPr>
  </w:style>
  <w:style w:type="character" w:styleId="FollowedHyperlink">
    <w:name w:val="FollowedHyperlink"/>
    <w:basedOn w:val="DefaultParagraphFont"/>
    <w:uiPriority w:val="99"/>
    <w:semiHidden/>
    <w:unhideWhenUsed/>
    <w:rsid w:val="00EF0D86"/>
    <w:rPr>
      <w:color w:val="800080" w:themeColor="followedHyperlink"/>
      <w:u w:val="single"/>
    </w:rPr>
  </w:style>
  <w:style w:type="character" w:customStyle="1" w:styleId="Heading1Char">
    <w:name w:val="Heading 1 Char"/>
    <w:basedOn w:val="DefaultParagraphFont"/>
    <w:link w:val="Heading1"/>
    <w:uiPriority w:val="9"/>
    <w:rsid w:val="00AA5FC9"/>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AA5FC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8C5"/>
    <w:pPr>
      <w:autoSpaceDE w:val="0"/>
      <w:autoSpaceDN w:val="0"/>
      <w:adjustRightInd w:val="0"/>
    </w:pPr>
    <w:rPr>
      <w:rFonts w:ascii="Bodoni MT" w:hAnsi="Bodoni MT" w:cs="Bodoni MT"/>
      <w:color w:val="000000"/>
      <w:sz w:val="24"/>
      <w:szCs w:val="24"/>
    </w:rPr>
  </w:style>
  <w:style w:type="character" w:styleId="Hyperlink">
    <w:name w:val="Hyperlink"/>
    <w:uiPriority w:val="99"/>
    <w:unhideWhenUsed/>
    <w:rsid w:val="007C68C5"/>
    <w:rPr>
      <w:color w:val="0000FF"/>
      <w:u w:val="single"/>
    </w:rPr>
  </w:style>
  <w:style w:type="paragraph" w:customStyle="1" w:styleId="ColorfulList-Accent11">
    <w:name w:val="Colorful List - Accent 11"/>
    <w:basedOn w:val="Normal"/>
    <w:uiPriority w:val="34"/>
    <w:qFormat/>
    <w:rsid w:val="00561710"/>
    <w:pPr>
      <w:ind w:left="720"/>
      <w:contextualSpacing/>
    </w:pPr>
  </w:style>
  <w:style w:type="paragraph" w:styleId="BalloonText">
    <w:name w:val="Balloon Text"/>
    <w:basedOn w:val="Normal"/>
    <w:link w:val="BalloonTextChar"/>
    <w:uiPriority w:val="99"/>
    <w:semiHidden/>
    <w:unhideWhenUsed/>
    <w:rsid w:val="002137E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37E8"/>
    <w:rPr>
      <w:rFonts w:ascii="Tahoma" w:hAnsi="Tahoma" w:cs="Tahoma"/>
      <w:sz w:val="16"/>
      <w:szCs w:val="16"/>
    </w:rPr>
  </w:style>
  <w:style w:type="paragraph" w:styleId="NormalWeb">
    <w:name w:val="Normal (Web)"/>
    <w:basedOn w:val="Normal"/>
    <w:uiPriority w:val="99"/>
    <w:unhideWhenUsed/>
    <w:rsid w:val="00100FD8"/>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unhideWhenUsed/>
    <w:rsid w:val="00D43800"/>
    <w:pPr>
      <w:spacing w:after="0" w:line="240" w:lineRule="auto"/>
    </w:pPr>
    <w:rPr>
      <w:sz w:val="20"/>
      <w:szCs w:val="20"/>
      <w:lang w:val="x-none" w:eastAsia="x-none"/>
    </w:rPr>
  </w:style>
  <w:style w:type="character" w:customStyle="1" w:styleId="FootnoteTextChar">
    <w:name w:val="Footnote Text Char"/>
    <w:link w:val="FootnoteText"/>
    <w:uiPriority w:val="99"/>
    <w:rsid w:val="00D43800"/>
    <w:rPr>
      <w:sz w:val="20"/>
      <w:szCs w:val="20"/>
    </w:rPr>
  </w:style>
  <w:style w:type="character" w:styleId="FootnoteReference">
    <w:name w:val="footnote reference"/>
    <w:uiPriority w:val="99"/>
    <w:semiHidden/>
    <w:unhideWhenUsed/>
    <w:rsid w:val="00D43800"/>
    <w:rPr>
      <w:vertAlign w:val="superscript"/>
    </w:rPr>
  </w:style>
  <w:style w:type="character" w:styleId="CommentReference">
    <w:name w:val="annotation reference"/>
    <w:uiPriority w:val="99"/>
    <w:semiHidden/>
    <w:unhideWhenUsed/>
    <w:rsid w:val="003061E5"/>
    <w:rPr>
      <w:sz w:val="16"/>
      <w:szCs w:val="16"/>
    </w:rPr>
  </w:style>
  <w:style w:type="paragraph" w:styleId="CommentText">
    <w:name w:val="annotation text"/>
    <w:basedOn w:val="Normal"/>
    <w:link w:val="CommentTextChar"/>
    <w:uiPriority w:val="99"/>
    <w:semiHidden/>
    <w:unhideWhenUsed/>
    <w:rsid w:val="003061E5"/>
    <w:pPr>
      <w:spacing w:line="240" w:lineRule="auto"/>
    </w:pPr>
    <w:rPr>
      <w:sz w:val="20"/>
      <w:szCs w:val="20"/>
      <w:lang w:val="x-none" w:eastAsia="x-none"/>
    </w:rPr>
  </w:style>
  <w:style w:type="character" w:customStyle="1" w:styleId="CommentTextChar">
    <w:name w:val="Comment Text Char"/>
    <w:link w:val="CommentText"/>
    <w:uiPriority w:val="99"/>
    <w:semiHidden/>
    <w:rsid w:val="003061E5"/>
    <w:rPr>
      <w:sz w:val="20"/>
      <w:szCs w:val="20"/>
    </w:rPr>
  </w:style>
  <w:style w:type="paragraph" w:styleId="EndnoteText">
    <w:name w:val="endnote text"/>
    <w:basedOn w:val="Normal"/>
    <w:link w:val="EndnoteTextChar"/>
    <w:uiPriority w:val="99"/>
    <w:semiHidden/>
    <w:unhideWhenUsed/>
    <w:rsid w:val="003061E5"/>
    <w:pPr>
      <w:spacing w:after="0" w:line="240" w:lineRule="auto"/>
    </w:pPr>
    <w:rPr>
      <w:sz w:val="20"/>
      <w:szCs w:val="20"/>
      <w:lang w:val="x-none" w:eastAsia="x-none"/>
    </w:rPr>
  </w:style>
  <w:style w:type="character" w:customStyle="1" w:styleId="EndnoteTextChar">
    <w:name w:val="Endnote Text Char"/>
    <w:link w:val="EndnoteText"/>
    <w:uiPriority w:val="99"/>
    <w:semiHidden/>
    <w:rsid w:val="003061E5"/>
    <w:rPr>
      <w:sz w:val="20"/>
      <w:szCs w:val="20"/>
    </w:rPr>
  </w:style>
  <w:style w:type="paragraph" w:styleId="Header">
    <w:name w:val="header"/>
    <w:basedOn w:val="Normal"/>
    <w:link w:val="HeaderChar"/>
    <w:uiPriority w:val="99"/>
    <w:unhideWhenUsed/>
    <w:rsid w:val="00DA5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FAA"/>
  </w:style>
  <w:style w:type="paragraph" w:styleId="Footer">
    <w:name w:val="footer"/>
    <w:basedOn w:val="Normal"/>
    <w:link w:val="FooterChar"/>
    <w:uiPriority w:val="99"/>
    <w:unhideWhenUsed/>
    <w:rsid w:val="00DA5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AA"/>
  </w:style>
  <w:style w:type="table" w:styleId="TableGrid">
    <w:name w:val="Table Grid"/>
    <w:basedOn w:val="TableNormal"/>
    <w:uiPriority w:val="59"/>
    <w:rsid w:val="0062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B5499"/>
    <w:rPr>
      <w:b/>
      <w:bCs/>
    </w:rPr>
  </w:style>
  <w:style w:type="character" w:customStyle="1" w:styleId="CommentSubjectChar">
    <w:name w:val="Comment Subject Char"/>
    <w:link w:val="CommentSubject"/>
    <w:uiPriority w:val="99"/>
    <w:semiHidden/>
    <w:rsid w:val="005B5499"/>
    <w:rPr>
      <w:b/>
      <w:bCs/>
      <w:sz w:val="20"/>
      <w:szCs w:val="20"/>
    </w:rPr>
  </w:style>
  <w:style w:type="paragraph" w:customStyle="1" w:styleId="ColorfulShading-Accent11">
    <w:name w:val="Colorful Shading - Accent 11"/>
    <w:hidden/>
    <w:uiPriority w:val="99"/>
    <w:semiHidden/>
    <w:rsid w:val="00EB256E"/>
    <w:rPr>
      <w:sz w:val="22"/>
      <w:szCs w:val="22"/>
    </w:rPr>
  </w:style>
  <w:style w:type="character" w:customStyle="1" w:styleId="MediumGrid11">
    <w:name w:val="Medium Grid 11"/>
    <w:uiPriority w:val="99"/>
    <w:semiHidden/>
    <w:rsid w:val="00DD43FD"/>
    <w:rPr>
      <w:color w:val="808080"/>
    </w:rPr>
  </w:style>
  <w:style w:type="character" w:styleId="Emphasis">
    <w:name w:val="Emphasis"/>
    <w:uiPriority w:val="20"/>
    <w:qFormat/>
    <w:rsid w:val="006C6BC4"/>
    <w:rPr>
      <w:i/>
      <w:iCs/>
    </w:rPr>
  </w:style>
  <w:style w:type="paragraph" w:styleId="Revision">
    <w:name w:val="Revision"/>
    <w:hidden/>
    <w:uiPriority w:val="99"/>
    <w:semiHidden/>
    <w:rsid w:val="00232D58"/>
    <w:rPr>
      <w:sz w:val="22"/>
      <w:szCs w:val="22"/>
    </w:rPr>
  </w:style>
  <w:style w:type="character" w:styleId="FollowedHyperlink">
    <w:name w:val="FollowedHyperlink"/>
    <w:basedOn w:val="DefaultParagraphFont"/>
    <w:uiPriority w:val="99"/>
    <w:semiHidden/>
    <w:unhideWhenUsed/>
    <w:rsid w:val="00EF0D86"/>
    <w:rPr>
      <w:color w:val="800080" w:themeColor="followedHyperlink"/>
      <w:u w:val="single"/>
    </w:rPr>
  </w:style>
  <w:style w:type="character" w:customStyle="1" w:styleId="Heading1Char">
    <w:name w:val="Heading 1 Char"/>
    <w:basedOn w:val="DefaultParagraphFont"/>
    <w:link w:val="Heading1"/>
    <w:uiPriority w:val="9"/>
    <w:rsid w:val="00AA5FC9"/>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7802">
      <w:bodyDiv w:val="1"/>
      <w:marLeft w:val="0"/>
      <w:marRight w:val="0"/>
      <w:marTop w:val="0"/>
      <w:marBottom w:val="0"/>
      <w:divBdr>
        <w:top w:val="none" w:sz="0" w:space="0" w:color="auto"/>
        <w:left w:val="none" w:sz="0" w:space="0" w:color="auto"/>
        <w:bottom w:val="none" w:sz="0" w:space="0" w:color="auto"/>
        <w:right w:val="none" w:sz="0" w:space="0" w:color="auto"/>
      </w:divBdr>
    </w:div>
    <w:div w:id="84503491">
      <w:bodyDiv w:val="1"/>
      <w:marLeft w:val="0"/>
      <w:marRight w:val="0"/>
      <w:marTop w:val="0"/>
      <w:marBottom w:val="0"/>
      <w:divBdr>
        <w:top w:val="none" w:sz="0" w:space="0" w:color="auto"/>
        <w:left w:val="none" w:sz="0" w:space="0" w:color="auto"/>
        <w:bottom w:val="none" w:sz="0" w:space="0" w:color="auto"/>
        <w:right w:val="none" w:sz="0" w:space="0" w:color="auto"/>
      </w:divBdr>
    </w:div>
    <w:div w:id="91098975">
      <w:bodyDiv w:val="1"/>
      <w:marLeft w:val="0"/>
      <w:marRight w:val="0"/>
      <w:marTop w:val="0"/>
      <w:marBottom w:val="0"/>
      <w:divBdr>
        <w:top w:val="none" w:sz="0" w:space="0" w:color="auto"/>
        <w:left w:val="none" w:sz="0" w:space="0" w:color="auto"/>
        <w:bottom w:val="none" w:sz="0" w:space="0" w:color="auto"/>
        <w:right w:val="none" w:sz="0" w:space="0" w:color="auto"/>
      </w:divBdr>
    </w:div>
    <w:div w:id="108359075">
      <w:bodyDiv w:val="1"/>
      <w:marLeft w:val="0"/>
      <w:marRight w:val="0"/>
      <w:marTop w:val="0"/>
      <w:marBottom w:val="0"/>
      <w:divBdr>
        <w:top w:val="none" w:sz="0" w:space="0" w:color="auto"/>
        <w:left w:val="none" w:sz="0" w:space="0" w:color="auto"/>
        <w:bottom w:val="none" w:sz="0" w:space="0" w:color="auto"/>
        <w:right w:val="none" w:sz="0" w:space="0" w:color="auto"/>
      </w:divBdr>
    </w:div>
    <w:div w:id="157772238">
      <w:bodyDiv w:val="1"/>
      <w:marLeft w:val="0"/>
      <w:marRight w:val="0"/>
      <w:marTop w:val="0"/>
      <w:marBottom w:val="0"/>
      <w:divBdr>
        <w:top w:val="none" w:sz="0" w:space="0" w:color="auto"/>
        <w:left w:val="none" w:sz="0" w:space="0" w:color="auto"/>
        <w:bottom w:val="none" w:sz="0" w:space="0" w:color="auto"/>
        <w:right w:val="none" w:sz="0" w:space="0" w:color="auto"/>
      </w:divBdr>
    </w:div>
    <w:div w:id="200746724">
      <w:bodyDiv w:val="1"/>
      <w:marLeft w:val="0"/>
      <w:marRight w:val="0"/>
      <w:marTop w:val="0"/>
      <w:marBottom w:val="0"/>
      <w:divBdr>
        <w:top w:val="none" w:sz="0" w:space="0" w:color="auto"/>
        <w:left w:val="none" w:sz="0" w:space="0" w:color="auto"/>
        <w:bottom w:val="none" w:sz="0" w:space="0" w:color="auto"/>
        <w:right w:val="none" w:sz="0" w:space="0" w:color="auto"/>
      </w:divBdr>
    </w:div>
    <w:div w:id="222953522">
      <w:bodyDiv w:val="1"/>
      <w:marLeft w:val="0"/>
      <w:marRight w:val="0"/>
      <w:marTop w:val="0"/>
      <w:marBottom w:val="0"/>
      <w:divBdr>
        <w:top w:val="none" w:sz="0" w:space="0" w:color="auto"/>
        <w:left w:val="none" w:sz="0" w:space="0" w:color="auto"/>
        <w:bottom w:val="none" w:sz="0" w:space="0" w:color="auto"/>
        <w:right w:val="none" w:sz="0" w:space="0" w:color="auto"/>
      </w:divBdr>
    </w:div>
    <w:div w:id="225846106">
      <w:bodyDiv w:val="1"/>
      <w:marLeft w:val="0"/>
      <w:marRight w:val="0"/>
      <w:marTop w:val="0"/>
      <w:marBottom w:val="0"/>
      <w:divBdr>
        <w:top w:val="none" w:sz="0" w:space="0" w:color="auto"/>
        <w:left w:val="none" w:sz="0" w:space="0" w:color="auto"/>
        <w:bottom w:val="none" w:sz="0" w:space="0" w:color="auto"/>
        <w:right w:val="none" w:sz="0" w:space="0" w:color="auto"/>
      </w:divBdr>
    </w:div>
    <w:div w:id="231740761">
      <w:bodyDiv w:val="1"/>
      <w:marLeft w:val="0"/>
      <w:marRight w:val="0"/>
      <w:marTop w:val="0"/>
      <w:marBottom w:val="0"/>
      <w:divBdr>
        <w:top w:val="none" w:sz="0" w:space="0" w:color="auto"/>
        <w:left w:val="none" w:sz="0" w:space="0" w:color="auto"/>
        <w:bottom w:val="none" w:sz="0" w:space="0" w:color="auto"/>
        <w:right w:val="none" w:sz="0" w:space="0" w:color="auto"/>
      </w:divBdr>
    </w:div>
    <w:div w:id="291326077">
      <w:bodyDiv w:val="1"/>
      <w:marLeft w:val="0"/>
      <w:marRight w:val="0"/>
      <w:marTop w:val="0"/>
      <w:marBottom w:val="0"/>
      <w:divBdr>
        <w:top w:val="none" w:sz="0" w:space="0" w:color="auto"/>
        <w:left w:val="none" w:sz="0" w:space="0" w:color="auto"/>
        <w:bottom w:val="none" w:sz="0" w:space="0" w:color="auto"/>
        <w:right w:val="none" w:sz="0" w:space="0" w:color="auto"/>
      </w:divBdr>
    </w:div>
    <w:div w:id="296574993">
      <w:bodyDiv w:val="1"/>
      <w:marLeft w:val="0"/>
      <w:marRight w:val="0"/>
      <w:marTop w:val="0"/>
      <w:marBottom w:val="0"/>
      <w:divBdr>
        <w:top w:val="none" w:sz="0" w:space="0" w:color="auto"/>
        <w:left w:val="none" w:sz="0" w:space="0" w:color="auto"/>
        <w:bottom w:val="none" w:sz="0" w:space="0" w:color="auto"/>
        <w:right w:val="none" w:sz="0" w:space="0" w:color="auto"/>
      </w:divBdr>
      <w:divsChild>
        <w:div w:id="603922661">
          <w:marLeft w:val="1166"/>
          <w:marRight w:val="0"/>
          <w:marTop w:val="0"/>
          <w:marBottom w:val="100"/>
          <w:divBdr>
            <w:top w:val="none" w:sz="0" w:space="0" w:color="auto"/>
            <w:left w:val="none" w:sz="0" w:space="0" w:color="auto"/>
            <w:bottom w:val="none" w:sz="0" w:space="0" w:color="auto"/>
            <w:right w:val="none" w:sz="0" w:space="0" w:color="auto"/>
          </w:divBdr>
        </w:div>
      </w:divsChild>
    </w:div>
    <w:div w:id="335035887">
      <w:bodyDiv w:val="1"/>
      <w:marLeft w:val="0"/>
      <w:marRight w:val="0"/>
      <w:marTop w:val="0"/>
      <w:marBottom w:val="0"/>
      <w:divBdr>
        <w:top w:val="none" w:sz="0" w:space="0" w:color="auto"/>
        <w:left w:val="none" w:sz="0" w:space="0" w:color="auto"/>
        <w:bottom w:val="none" w:sz="0" w:space="0" w:color="auto"/>
        <w:right w:val="none" w:sz="0" w:space="0" w:color="auto"/>
      </w:divBdr>
    </w:div>
    <w:div w:id="337931533">
      <w:bodyDiv w:val="1"/>
      <w:marLeft w:val="0"/>
      <w:marRight w:val="0"/>
      <w:marTop w:val="0"/>
      <w:marBottom w:val="0"/>
      <w:divBdr>
        <w:top w:val="none" w:sz="0" w:space="0" w:color="auto"/>
        <w:left w:val="none" w:sz="0" w:space="0" w:color="auto"/>
        <w:bottom w:val="none" w:sz="0" w:space="0" w:color="auto"/>
        <w:right w:val="none" w:sz="0" w:space="0" w:color="auto"/>
      </w:divBdr>
    </w:div>
    <w:div w:id="380835917">
      <w:bodyDiv w:val="1"/>
      <w:marLeft w:val="0"/>
      <w:marRight w:val="0"/>
      <w:marTop w:val="0"/>
      <w:marBottom w:val="0"/>
      <w:divBdr>
        <w:top w:val="none" w:sz="0" w:space="0" w:color="auto"/>
        <w:left w:val="none" w:sz="0" w:space="0" w:color="auto"/>
        <w:bottom w:val="none" w:sz="0" w:space="0" w:color="auto"/>
        <w:right w:val="none" w:sz="0" w:space="0" w:color="auto"/>
      </w:divBdr>
    </w:div>
    <w:div w:id="387799478">
      <w:bodyDiv w:val="1"/>
      <w:marLeft w:val="0"/>
      <w:marRight w:val="0"/>
      <w:marTop w:val="0"/>
      <w:marBottom w:val="0"/>
      <w:divBdr>
        <w:top w:val="none" w:sz="0" w:space="0" w:color="auto"/>
        <w:left w:val="none" w:sz="0" w:space="0" w:color="auto"/>
        <w:bottom w:val="none" w:sz="0" w:space="0" w:color="auto"/>
        <w:right w:val="none" w:sz="0" w:space="0" w:color="auto"/>
      </w:divBdr>
    </w:div>
    <w:div w:id="389572852">
      <w:bodyDiv w:val="1"/>
      <w:marLeft w:val="0"/>
      <w:marRight w:val="0"/>
      <w:marTop w:val="0"/>
      <w:marBottom w:val="0"/>
      <w:divBdr>
        <w:top w:val="none" w:sz="0" w:space="0" w:color="auto"/>
        <w:left w:val="none" w:sz="0" w:space="0" w:color="auto"/>
        <w:bottom w:val="none" w:sz="0" w:space="0" w:color="auto"/>
        <w:right w:val="none" w:sz="0" w:space="0" w:color="auto"/>
      </w:divBdr>
    </w:div>
    <w:div w:id="452867132">
      <w:bodyDiv w:val="1"/>
      <w:marLeft w:val="0"/>
      <w:marRight w:val="0"/>
      <w:marTop w:val="0"/>
      <w:marBottom w:val="0"/>
      <w:divBdr>
        <w:top w:val="none" w:sz="0" w:space="0" w:color="auto"/>
        <w:left w:val="none" w:sz="0" w:space="0" w:color="auto"/>
        <w:bottom w:val="none" w:sz="0" w:space="0" w:color="auto"/>
        <w:right w:val="none" w:sz="0" w:space="0" w:color="auto"/>
      </w:divBdr>
    </w:div>
    <w:div w:id="493496887">
      <w:bodyDiv w:val="1"/>
      <w:marLeft w:val="0"/>
      <w:marRight w:val="0"/>
      <w:marTop w:val="0"/>
      <w:marBottom w:val="0"/>
      <w:divBdr>
        <w:top w:val="none" w:sz="0" w:space="0" w:color="auto"/>
        <w:left w:val="none" w:sz="0" w:space="0" w:color="auto"/>
        <w:bottom w:val="none" w:sz="0" w:space="0" w:color="auto"/>
        <w:right w:val="none" w:sz="0" w:space="0" w:color="auto"/>
      </w:divBdr>
      <w:divsChild>
        <w:div w:id="1128814832">
          <w:marLeft w:val="0"/>
          <w:marRight w:val="0"/>
          <w:marTop w:val="0"/>
          <w:marBottom w:val="0"/>
          <w:divBdr>
            <w:top w:val="single" w:sz="2" w:space="0" w:color="2E2E2E"/>
            <w:left w:val="single" w:sz="2" w:space="0" w:color="2E2E2E"/>
            <w:bottom w:val="single" w:sz="2" w:space="0" w:color="2E2E2E"/>
            <w:right w:val="single" w:sz="2" w:space="0" w:color="2E2E2E"/>
          </w:divBdr>
          <w:divsChild>
            <w:div w:id="1544053218">
              <w:marLeft w:val="0"/>
              <w:marRight w:val="0"/>
              <w:marTop w:val="15"/>
              <w:marBottom w:val="0"/>
              <w:divBdr>
                <w:top w:val="none" w:sz="0" w:space="0" w:color="auto"/>
                <w:left w:val="none" w:sz="0" w:space="0" w:color="auto"/>
                <w:bottom w:val="none" w:sz="0" w:space="0" w:color="auto"/>
                <w:right w:val="none" w:sz="0" w:space="0" w:color="auto"/>
              </w:divBdr>
              <w:divsChild>
                <w:div w:id="312490090">
                  <w:marLeft w:val="0"/>
                  <w:marRight w:val="0"/>
                  <w:marTop w:val="0"/>
                  <w:marBottom w:val="0"/>
                  <w:divBdr>
                    <w:top w:val="single" w:sz="6" w:space="0" w:color="B7B7B7"/>
                    <w:left w:val="single" w:sz="6" w:space="0" w:color="B7B7B7"/>
                    <w:bottom w:val="single" w:sz="6" w:space="0" w:color="B7B7B7"/>
                    <w:right w:val="single" w:sz="6" w:space="0" w:color="B7B7B7"/>
                  </w:divBdr>
                  <w:divsChild>
                    <w:div w:id="169104073">
                      <w:marLeft w:val="0"/>
                      <w:marRight w:val="0"/>
                      <w:marTop w:val="0"/>
                      <w:marBottom w:val="0"/>
                      <w:divBdr>
                        <w:top w:val="none" w:sz="0" w:space="0" w:color="auto"/>
                        <w:left w:val="none" w:sz="0" w:space="0" w:color="auto"/>
                        <w:bottom w:val="none" w:sz="0" w:space="0" w:color="auto"/>
                        <w:right w:val="none" w:sz="0" w:space="0" w:color="auto"/>
                      </w:divBdr>
                      <w:divsChild>
                        <w:div w:id="590940564">
                          <w:marLeft w:val="0"/>
                          <w:marRight w:val="0"/>
                          <w:marTop w:val="0"/>
                          <w:marBottom w:val="0"/>
                          <w:divBdr>
                            <w:top w:val="none" w:sz="0" w:space="0" w:color="auto"/>
                            <w:left w:val="none" w:sz="0" w:space="0" w:color="auto"/>
                            <w:bottom w:val="none" w:sz="0" w:space="0" w:color="auto"/>
                            <w:right w:val="none" w:sz="0" w:space="0" w:color="auto"/>
                          </w:divBdr>
                          <w:divsChild>
                            <w:div w:id="18967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88054">
      <w:bodyDiv w:val="1"/>
      <w:marLeft w:val="0"/>
      <w:marRight w:val="0"/>
      <w:marTop w:val="0"/>
      <w:marBottom w:val="0"/>
      <w:divBdr>
        <w:top w:val="none" w:sz="0" w:space="0" w:color="auto"/>
        <w:left w:val="none" w:sz="0" w:space="0" w:color="auto"/>
        <w:bottom w:val="none" w:sz="0" w:space="0" w:color="auto"/>
        <w:right w:val="none" w:sz="0" w:space="0" w:color="auto"/>
      </w:divBdr>
      <w:divsChild>
        <w:div w:id="8988514">
          <w:marLeft w:val="547"/>
          <w:marRight w:val="0"/>
          <w:marTop w:val="0"/>
          <w:marBottom w:val="100"/>
          <w:divBdr>
            <w:top w:val="none" w:sz="0" w:space="0" w:color="auto"/>
            <w:left w:val="none" w:sz="0" w:space="0" w:color="auto"/>
            <w:bottom w:val="none" w:sz="0" w:space="0" w:color="auto"/>
            <w:right w:val="none" w:sz="0" w:space="0" w:color="auto"/>
          </w:divBdr>
        </w:div>
        <w:div w:id="211313206">
          <w:marLeft w:val="1166"/>
          <w:marRight w:val="0"/>
          <w:marTop w:val="0"/>
          <w:marBottom w:val="100"/>
          <w:divBdr>
            <w:top w:val="none" w:sz="0" w:space="0" w:color="auto"/>
            <w:left w:val="none" w:sz="0" w:space="0" w:color="auto"/>
            <w:bottom w:val="none" w:sz="0" w:space="0" w:color="auto"/>
            <w:right w:val="none" w:sz="0" w:space="0" w:color="auto"/>
          </w:divBdr>
        </w:div>
        <w:div w:id="255135525">
          <w:marLeft w:val="1166"/>
          <w:marRight w:val="0"/>
          <w:marTop w:val="0"/>
          <w:marBottom w:val="100"/>
          <w:divBdr>
            <w:top w:val="none" w:sz="0" w:space="0" w:color="auto"/>
            <w:left w:val="none" w:sz="0" w:space="0" w:color="auto"/>
            <w:bottom w:val="none" w:sz="0" w:space="0" w:color="auto"/>
            <w:right w:val="none" w:sz="0" w:space="0" w:color="auto"/>
          </w:divBdr>
        </w:div>
        <w:div w:id="586965947">
          <w:marLeft w:val="1166"/>
          <w:marRight w:val="0"/>
          <w:marTop w:val="0"/>
          <w:marBottom w:val="100"/>
          <w:divBdr>
            <w:top w:val="none" w:sz="0" w:space="0" w:color="auto"/>
            <w:left w:val="none" w:sz="0" w:space="0" w:color="auto"/>
            <w:bottom w:val="none" w:sz="0" w:space="0" w:color="auto"/>
            <w:right w:val="none" w:sz="0" w:space="0" w:color="auto"/>
          </w:divBdr>
        </w:div>
        <w:div w:id="701325646">
          <w:marLeft w:val="1166"/>
          <w:marRight w:val="0"/>
          <w:marTop w:val="0"/>
          <w:marBottom w:val="100"/>
          <w:divBdr>
            <w:top w:val="none" w:sz="0" w:space="0" w:color="auto"/>
            <w:left w:val="none" w:sz="0" w:space="0" w:color="auto"/>
            <w:bottom w:val="none" w:sz="0" w:space="0" w:color="auto"/>
            <w:right w:val="none" w:sz="0" w:space="0" w:color="auto"/>
          </w:divBdr>
        </w:div>
        <w:div w:id="1071537647">
          <w:marLeft w:val="1166"/>
          <w:marRight w:val="0"/>
          <w:marTop w:val="0"/>
          <w:marBottom w:val="100"/>
          <w:divBdr>
            <w:top w:val="none" w:sz="0" w:space="0" w:color="auto"/>
            <w:left w:val="none" w:sz="0" w:space="0" w:color="auto"/>
            <w:bottom w:val="none" w:sz="0" w:space="0" w:color="auto"/>
            <w:right w:val="none" w:sz="0" w:space="0" w:color="auto"/>
          </w:divBdr>
        </w:div>
        <w:div w:id="1275593204">
          <w:marLeft w:val="1166"/>
          <w:marRight w:val="0"/>
          <w:marTop w:val="0"/>
          <w:marBottom w:val="100"/>
          <w:divBdr>
            <w:top w:val="none" w:sz="0" w:space="0" w:color="auto"/>
            <w:left w:val="none" w:sz="0" w:space="0" w:color="auto"/>
            <w:bottom w:val="none" w:sz="0" w:space="0" w:color="auto"/>
            <w:right w:val="none" w:sz="0" w:space="0" w:color="auto"/>
          </w:divBdr>
        </w:div>
        <w:div w:id="1335187590">
          <w:marLeft w:val="547"/>
          <w:marRight w:val="0"/>
          <w:marTop w:val="0"/>
          <w:marBottom w:val="100"/>
          <w:divBdr>
            <w:top w:val="none" w:sz="0" w:space="0" w:color="auto"/>
            <w:left w:val="none" w:sz="0" w:space="0" w:color="auto"/>
            <w:bottom w:val="none" w:sz="0" w:space="0" w:color="auto"/>
            <w:right w:val="none" w:sz="0" w:space="0" w:color="auto"/>
          </w:divBdr>
        </w:div>
        <w:div w:id="1611742126">
          <w:marLeft w:val="547"/>
          <w:marRight w:val="0"/>
          <w:marTop w:val="0"/>
          <w:marBottom w:val="100"/>
          <w:divBdr>
            <w:top w:val="none" w:sz="0" w:space="0" w:color="auto"/>
            <w:left w:val="none" w:sz="0" w:space="0" w:color="auto"/>
            <w:bottom w:val="none" w:sz="0" w:space="0" w:color="auto"/>
            <w:right w:val="none" w:sz="0" w:space="0" w:color="auto"/>
          </w:divBdr>
        </w:div>
        <w:div w:id="1875382879">
          <w:marLeft w:val="547"/>
          <w:marRight w:val="0"/>
          <w:marTop w:val="0"/>
          <w:marBottom w:val="100"/>
          <w:divBdr>
            <w:top w:val="none" w:sz="0" w:space="0" w:color="auto"/>
            <w:left w:val="none" w:sz="0" w:space="0" w:color="auto"/>
            <w:bottom w:val="none" w:sz="0" w:space="0" w:color="auto"/>
            <w:right w:val="none" w:sz="0" w:space="0" w:color="auto"/>
          </w:divBdr>
        </w:div>
        <w:div w:id="1885944503">
          <w:marLeft w:val="1166"/>
          <w:marRight w:val="0"/>
          <w:marTop w:val="0"/>
          <w:marBottom w:val="100"/>
          <w:divBdr>
            <w:top w:val="none" w:sz="0" w:space="0" w:color="auto"/>
            <w:left w:val="none" w:sz="0" w:space="0" w:color="auto"/>
            <w:bottom w:val="none" w:sz="0" w:space="0" w:color="auto"/>
            <w:right w:val="none" w:sz="0" w:space="0" w:color="auto"/>
          </w:divBdr>
        </w:div>
        <w:div w:id="2109349714">
          <w:marLeft w:val="1166"/>
          <w:marRight w:val="0"/>
          <w:marTop w:val="0"/>
          <w:marBottom w:val="100"/>
          <w:divBdr>
            <w:top w:val="none" w:sz="0" w:space="0" w:color="auto"/>
            <w:left w:val="none" w:sz="0" w:space="0" w:color="auto"/>
            <w:bottom w:val="none" w:sz="0" w:space="0" w:color="auto"/>
            <w:right w:val="none" w:sz="0" w:space="0" w:color="auto"/>
          </w:divBdr>
        </w:div>
      </w:divsChild>
    </w:div>
    <w:div w:id="548152154">
      <w:bodyDiv w:val="1"/>
      <w:marLeft w:val="0"/>
      <w:marRight w:val="0"/>
      <w:marTop w:val="0"/>
      <w:marBottom w:val="0"/>
      <w:divBdr>
        <w:top w:val="none" w:sz="0" w:space="0" w:color="auto"/>
        <w:left w:val="none" w:sz="0" w:space="0" w:color="auto"/>
        <w:bottom w:val="none" w:sz="0" w:space="0" w:color="auto"/>
        <w:right w:val="none" w:sz="0" w:space="0" w:color="auto"/>
      </w:divBdr>
    </w:div>
    <w:div w:id="552160169">
      <w:bodyDiv w:val="1"/>
      <w:marLeft w:val="0"/>
      <w:marRight w:val="0"/>
      <w:marTop w:val="0"/>
      <w:marBottom w:val="0"/>
      <w:divBdr>
        <w:top w:val="none" w:sz="0" w:space="0" w:color="auto"/>
        <w:left w:val="none" w:sz="0" w:space="0" w:color="auto"/>
        <w:bottom w:val="none" w:sz="0" w:space="0" w:color="auto"/>
        <w:right w:val="none" w:sz="0" w:space="0" w:color="auto"/>
      </w:divBdr>
    </w:div>
    <w:div w:id="640616519">
      <w:bodyDiv w:val="1"/>
      <w:marLeft w:val="0"/>
      <w:marRight w:val="0"/>
      <w:marTop w:val="0"/>
      <w:marBottom w:val="0"/>
      <w:divBdr>
        <w:top w:val="none" w:sz="0" w:space="0" w:color="auto"/>
        <w:left w:val="none" w:sz="0" w:space="0" w:color="auto"/>
        <w:bottom w:val="none" w:sz="0" w:space="0" w:color="auto"/>
        <w:right w:val="none" w:sz="0" w:space="0" w:color="auto"/>
      </w:divBdr>
      <w:divsChild>
        <w:div w:id="374431772">
          <w:marLeft w:val="1166"/>
          <w:marRight w:val="0"/>
          <w:marTop w:val="0"/>
          <w:marBottom w:val="100"/>
          <w:divBdr>
            <w:top w:val="none" w:sz="0" w:space="0" w:color="auto"/>
            <w:left w:val="none" w:sz="0" w:space="0" w:color="auto"/>
            <w:bottom w:val="none" w:sz="0" w:space="0" w:color="auto"/>
            <w:right w:val="none" w:sz="0" w:space="0" w:color="auto"/>
          </w:divBdr>
        </w:div>
        <w:div w:id="1087967947">
          <w:marLeft w:val="1166"/>
          <w:marRight w:val="0"/>
          <w:marTop w:val="0"/>
          <w:marBottom w:val="100"/>
          <w:divBdr>
            <w:top w:val="none" w:sz="0" w:space="0" w:color="auto"/>
            <w:left w:val="none" w:sz="0" w:space="0" w:color="auto"/>
            <w:bottom w:val="none" w:sz="0" w:space="0" w:color="auto"/>
            <w:right w:val="none" w:sz="0" w:space="0" w:color="auto"/>
          </w:divBdr>
        </w:div>
        <w:div w:id="1862933776">
          <w:marLeft w:val="1166"/>
          <w:marRight w:val="0"/>
          <w:marTop w:val="0"/>
          <w:marBottom w:val="100"/>
          <w:divBdr>
            <w:top w:val="none" w:sz="0" w:space="0" w:color="auto"/>
            <w:left w:val="none" w:sz="0" w:space="0" w:color="auto"/>
            <w:bottom w:val="none" w:sz="0" w:space="0" w:color="auto"/>
            <w:right w:val="none" w:sz="0" w:space="0" w:color="auto"/>
          </w:divBdr>
        </w:div>
      </w:divsChild>
    </w:div>
    <w:div w:id="655107442">
      <w:bodyDiv w:val="1"/>
      <w:marLeft w:val="0"/>
      <w:marRight w:val="0"/>
      <w:marTop w:val="0"/>
      <w:marBottom w:val="0"/>
      <w:divBdr>
        <w:top w:val="none" w:sz="0" w:space="0" w:color="auto"/>
        <w:left w:val="none" w:sz="0" w:space="0" w:color="auto"/>
        <w:bottom w:val="none" w:sz="0" w:space="0" w:color="auto"/>
        <w:right w:val="none" w:sz="0" w:space="0" w:color="auto"/>
      </w:divBdr>
    </w:div>
    <w:div w:id="663239421">
      <w:bodyDiv w:val="1"/>
      <w:marLeft w:val="0"/>
      <w:marRight w:val="0"/>
      <w:marTop w:val="0"/>
      <w:marBottom w:val="0"/>
      <w:divBdr>
        <w:top w:val="none" w:sz="0" w:space="0" w:color="auto"/>
        <w:left w:val="none" w:sz="0" w:space="0" w:color="auto"/>
        <w:bottom w:val="none" w:sz="0" w:space="0" w:color="auto"/>
        <w:right w:val="none" w:sz="0" w:space="0" w:color="auto"/>
      </w:divBdr>
    </w:div>
    <w:div w:id="716247515">
      <w:bodyDiv w:val="1"/>
      <w:marLeft w:val="0"/>
      <w:marRight w:val="0"/>
      <w:marTop w:val="0"/>
      <w:marBottom w:val="0"/>
      <w:divBdr>
        <w:top w:val="none" w:sz="0" w:space="0" w:color="auto"/>
        <w:left w:val="none" w:sz="0" w:space="0" w:color="auto"/>
        <w:bottom w:val="none" w:sz="0" w:space="0" w:color="auto"/>
        <w:right w:val="none" w:sz="0" w:space="0" w:color="auto"/>
      </w:divBdr>
      <w:divsChild>
        <w:div w:id="1132400672">
          <w:marLeft w:val="0"/>
          <w:marRight w:val="0"/>
          <w:marTop w:val="0"/>
          <w:marBottom w:val="0"/>
          <w:divBdr>
            <w:top w:val="single" w:sz="2" w:space="0" w:color="2E2E2E"/>
            <w:left w:val="single" w:sz="2" w:space="0" w:color="2E2E2E"/>
            <w:bottom w:val="single" w:sz="2" w:space="0" w:color="2E2E2E"/>
            <w:right w:val="single" w:sz="2" w:space="0" w:color="2E2E2E"/>
          </w:divBdr>
          <w:divsChild>
            <w:div w:id="1156608950">
              <w:marLeft w:val="0"/>
              <w:marRight w:val="0"/>
              <w:marTop w:val="15"/>
              <w:marBottom w:val="0"/>
              <w:divBdr>
                <w:top w:val="none" w:sz="0" w:space="0" w:color="auto"/>
                <w:left w:val="none" w:sz="0" w:space="0" w:color="auto"/>
                <w:bottom w:val="none" w:sz="0" w:space="0" w:color="auto"/>
                <w:right w:val="none" w:sz="0" w:space="0" w:color="auto"/>
              </w:divBdr>
              <w:divsChild>
                <w:div w:id="912155230">
                  <w:marLeft w:val="0"/>
                  <w:marRight w:val="0"/>
                  <w:marTop w:val="0"/>
                  <w:marBottom w:val="0"/>
                  <w:divBdr>
                    <w:top w:val="single" w:sz="6" w:space="0" w:color="B7B7B7"/>
                    <w:left w:val="single" w:sz="6" w:space="0" w:color="B7B7B7"/>
                    <w:bottom w:val="single" w:sz="6" w:space="0" w:color="B7B7B7"/>
                    <w:right w:val="single" w:sz="6" w:space="0" w:color="B7B7B7"/>
                  </w:divBdr>
                  <w:divsChild>
                    <w:div w:id="1442795136">
                      <w:marLeft w:val="0"/>
                      <w:marRight w:val="0"/>
                      <w:marTop w:val="0"/>
                      <w:marBottom w:val="0"/>
                      <w:divBdr>
                        <w:top w:val="none" w:sz="0" w:space="0" w:color="auto"/>
                        <w:left w:val="none" w:sz="0" w:space="0" w:color="auto"/>
                        <w:bottom w:val="none" w:sz="0" w:space="0" w:color="auto"/>
                        <w:right w:val="none" w:sz="0" w:space="0" w:color="auto"/>
                      </w:divBdr>
                      <w:divsChild>
                        <w:div w:id="680547006">
                          <w:marLeft w:val="0"/>
                          <w:marRight w:val="0"/>
                          <w:marTop w:val="0"/>
                          <w:marBottom w:val="0"/>
                          <w:divBdr>
                            <w:top w:val="none" w:sz="0" w:space="0" w:color="auto"/>
                            <w:left w:val="none" w:sz="0" w:space="0" w:color="auto"/>
                            <w:bottom w:val="none" w:sz="0" w:space="0" w:color="auto"/>
                            <w:right w:val="none" w:sz="0" w:space="0" w:color="auto"/>
                          </w:divBdr>
                          <w:divsChild>
                            <w:div w:id="6427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2310">
      <w:bodyDiv w:val="1"/>
      <w:marLeft w:val="0"/>
      <w:marRight w:val="0"/>
      <w:marTop w:val="0"/>
      <w:marBottom w:val="0"/>
      <w:divBdr>
        <w:top w:val="none" w:sz="0" w:space="0" w:color="auto"/>
        <w:left w:val="none" w:sz="0" w:space="0" w:color="auto"/>
        <w:bottom w:val="none" w:sz="0" w:space="0" w:color="auto"/>
        <w:right w:val="none" w:sz="0" w:space="0" w:color="auto"/>
      </w:divBdr>
    </w:div>
    <w:div w:id="815344310">
      <w:bodyDiv w:val="1"/>
      <w:marLeft w:val="0"/>
      <w:marRight w:val="0"/>
      <w:marTop w:val="0"/>
      <w:marBottom w:val="0"/>
      <w:divBdr>
        <w:top w:val="none" w:sz="0" w:space="0" w:color="auto"/>
        <w:left w:val="none" w:sz="0" w:space="0" w:color="auto"/>
        <w:bottom w:val="none" w:sz="0" w:space="0" w:color="auto"/>
        <w:right w:val="none" w:sz="0" w:space="0" w:color="auto"/>
      </w:divBdr>
    </w:div>
    <w:div w:id="838496952">
      <w:bodyDiv w:val="1"/>
      <w:marLeft w:val="0"/>
      <w:marRight w:val="0"/>
      <w:marTop w:val="0"/>
      <w:marBottom w:val="0"/>
      <w:divBdr>
        <w:top w:val="none" w:sz="0" w:space="0" w:color="auto"/>
        <w:left w:val="none" w:sz="0" w:space="0" w:color="auto"/>
        <w:bottom w:val="none" w:sz="0" w:space="0" w:color="auto"/>
        <w:right w:val="none" w:sz="0" w:space="0" w:color="auto"/>
      </w:divBdr>
    </w:div>
    <w:div w:id="865875209">
      <w:bodyDiv w:val="1"/>
      <w:marLeft w:val="0"/>
      <w:marRight w:val="0"/>
      <w:marTop w:val="0"/>
      <w:marBottom w:val="0"/>
      <w:divBdr>
        <w:top w:val="none" w:sz="0" w:space="0" w:color="auto"/>
        <w:left w:val="none" w:sz="0" w:space="0" w:color="auto"/>
        <w:bottom w:val="none" w:sz="0" w:space="0" w:color="auto"/>
        <w:right w:val="none" w:sz="0" w:space="0" w:color="auto"/>
      </w:divBdr>
    </w:div>
    <w:div w:id="938565581">
      <w:bodyDiv w:val="1"/>
      <w:marLeft w:val="0"/>
      <w:marRight w:val="0"/>
      <w:marTop w:val="0"/>
      <w:marBottom w:val="0"/>
      <w:divBdr>
        <w:top w:val="none" w:sz="0" w:space="0" w:color="auto"/>
        <w:left w:val="none" w:sz="0" w:space="0" w:color="auto"/>
        <w:bottom w:val="none" w:sz="0" w:space="0" w:color="auto"/>
        <w:right w:val="none" w:sz="0" w:space="0" w:color="auto"/>
      </w:divBdr>
    </w:div>
    <w:div w:id="971130142">
      <w:bodyDiv w:val="1"/>
      <w:marLeft w:val="0"/>
      <w:marRight w:val="0"/>
      <w:marTop w:val="0"/>
      <w:marBottom w:val="0"/>
      <w:divBdr>
        <w:top w:val="none" w:sz="0" w:space="0" w:color="auto"/>
        <w:left w:val="none" w:sz="0" w:space="0" w:color="auto"/>
        <w:bottom w:val="none" w:sz="0" w:space="0" w:color="auto"/>
        <w:right w:val="none" w:sz="0" w:space="0" w:color="auto"/>
      </w:divBdr>
    </w:div>
    <w:div w:id="989867833">
      <w:bodyDiv w:val="1"/>
      <w:marLeft w:val="0"/>
      <w:marRight w:val="0"/>
      <w:marTop w:val="0"/>
      <w:marBottom w:val="0"/>
      <w:divBdr>
        <w:top w:val="none" w:sz="0" w:space="0" w:color="auto"/>
        <w:left w:val="none" w:sz="0" w:space="0" w:color="auto"/>
        <w:bottom w:val="none" w:sz="0" w:space="0" w:color="auto"/>
        <w:right w:val="none" w:sz="0" w:space="0" w:color="auto"/>
      </w:divBdr>
    </w:div>
    <w:div w:id="998074817">
      <w:bodyDiv w:val="1"/>
      <w:marLeft w:val="0"/>
      <w:marRight w:val="0"/>
      <w:marTop w:val="0"/>
      <w:marBottom w:val="0"/>
      <w:divBdr>
        <w:top w:val="none" w:sz="0" w:space="0" w:color="auto"/>
        <w:left w:val="none" w:sz="0" w:space="0" w:color="auto"/>
        <w:bottom w:val="none" w:sz="0" w:space="0" w:color="auto"/>
        <w:right w:val="none" w:sz="0" w:space="0" w:color="auto"/>
      </w:divBdr>
    </w:div>
    <w:div w:id="1063023200">
      <w:bodyDiv w:val="1"/>
      <w:marLeft w:val="0"/>
      <w:marRight w:val="0"/>
      <w:marTop w:val="0"/>
      <w:marBottom w:val="0"/>
      <w:divBdr>
        <w:top w:val="none" w:sz="0" w:space="0" w:color="auto"/>
        <w:left w:val="none" w:sz="0" w:space="0" w:color="auto"/>
        <w:bottom w:val="none" w:sz="0" w:space="0" w:color="auto"/>
        <w:right w:val="none" w:sz="0" w:space="0" w:color="auto"/>
      </w:divBdr>
      <w:divsChild>
        <w:div w:id="9916313">
          <w:marLeft w:val="1166"/>
          <w:marRight w:val="0"/>
          <w:marTop w:val="80"/>
          <w:marBottom w:val="80"/>
          <w:divBdr>
            <w:top w:val="none" w:sz="0" w:space="0" w:color="auto"/>
            <w:left w:val="none" w:sz="0" w:space="0" w:color="auto"/>
            <w:bottom w:val="none" w:sz="0" w:space="0" w:color="auto"/>
            <w:right w:val="none" w:sz="0" w:space="0" w:color="auto"/>
          </w:divBdr>
        </w:div>
        <w:div w:id="84813636">
          <w:marLeft w:val="547"/>
          <w:marRight w:val="0"/>
          <w:marTop w:val="0"/>
          <w:marBottom w:val="100"/>
          <w:divBdr>
            <w:top w:val="none" w:sz="0" w:space="0" w:color="auto"/>
            <w:left w:val="none" w:sz="0" w:space="0" w:color="auto"/>
            <w:bottom w:val="none" w:sz="0" w:space="0" w:color="auto"/>
            <w:right w:val="none" w:sz="0" w:space="0" w:color="auto"/>
          </w:divBdr>
        </w:div>
        <w:div w:id="215510469">
          <w:marLeft w:val="547"/>
          <w:marRight w:val="0"/>
          <w:marTop w:val="0"/>
          <w:marBottom w:val="100"/>
          <w:divBdr>
            <w:top w:val="none" w:sz="0" w:space="0" w:color="auto"/>
            <w:left w:val="none" w:sz="0" w:space="0" w:color="auto"/>
            <w:bottom w:val="none" w:sz="0" w:space="0" w:color="auto"/>
            <w:right w:val="none" w:sz="0" w:space="0" w:color="auto"/>
          </w:divBdr>
        </w:div>
        <w:div w:id="750471168">
          <w:marLeft w:val="1166"/>
          <w:marRight w:val="0"/>
          <w:marTop w:val="0"/>
          <w:marBottom w:val="100"/>
          <w:divBdr>
            <w:top w:val="none" w:sz="0" w:space="0" w:color="auto"/>
            <w:left w:val="none" w:sz="0" w:space="0" w:color="auto"/>
            <w:bottom w:val="none" w:sz="0" w:space="0" w:color="auto"/>
            <w:right w:val="none" w:sz="0" w:space="0" w:color="auto"/>
          </w:divBdr>
        </w:div>
        <w:div w:id="834806605">
          <w:marLeft w:val="1166"/>
          <w:marRight w:val="0"/>
          <w:marTop w:val="80"/>
          <w:marBottom w:val="80"/>
          <w:divBdr>
            <w:top w:val="none" w:sz="0" w:space="0" w:color="auto"/>
            <w:left w:val="none" w:sz="0" w:space="0" w:color="auto"/>
            <w:bottom w:val="none" w:sz="0" w:space="0" w:color="auto"/>
            <w:right w:val="none" w:sz="0" w:space="0" w:color="auto"/>
          </w:divBdr>
        </w:div>
        <w:div w:id="1005092589">
          <w:marLeft w:val="1166"/>
          <w:marRight w:val="0"/>
          <w:marTop w:val="80"/>
          <w:marBottom w:val="80"/>
          <w:divBdr>
            <w:top w:val="none" w:sz="0" w:space="0" w:color="auto"/>
            <w:left w:val="none" w:sz="0" w:space="0" w:color="auto"/>
            <w:bottom w:val="none" w:sz="0" w:space="0" w:color="auto"/>
            <w:right w:val="none" w:sz="0" w:space="0" w:color="auto"/>
          </w:divBdr>
        </w:div>
        <w:div w:id="1475098853">
          <w:marLeft w:val="1166"/>
          <w:marRight w:val="0"/>
          <w:marTop w:val="80"/>
          <w:marBottom w:val="80"/>
          <w:divBdr>
            <w:top w:val="none" w:sz="0" w:space="0" w:color="auto"/>
            <w:left w:val="none" w:sz="0" w:space="0" w:color="auto"/>
            <w:bottom w:val="none" w:sz="0" w:space="0" w:color="auto"/>
            <w:right w:val="none" w:sz="0" w:space="0" w:color="auto"/>
          </w:divBdr>
        </w:div>
        <w:div w:id="1546060570">
          <w:marLeft w:val="547"/>
          <w:marRight w:val="0"/>
          <w:marTop w:val="0"/>
          <w:marBottom w:val="100"/>
          <w:divBdr>
            <w:top w:val="none" w:sz="0" w:space="0" w:color="auto"/>
            <w:left w:val="none" w:sz="0" w:space="0" w:color="auto"/>
            <w:bottom w:val="none" w:sz="0" w:space="0" w:color="auto"/>
            <w:right w:val="none" w:sz="0" w:space="0" w:color="auto"/>
          </w:divBdr>
        </w:div>
        <w:div w:id="1625500758">
          <w:marLeft w:val="1166"/>
          <w:marRight w:val="0"/>
          <w:marTop w:val="80"/>
          <w:marBottom w:val="80"/>
          <w:divBdr>
            <w:top w:val="none" w:sz="0" w:space="0" w:color="auto"/>
            <w:left w:val="none" w:sz="0" w:space="0" w:color="auto"/>
            <w:bottom w:val="none" w:sz="0" w:space="0" w:color="auto"/>
            <w:right w:val="none" w:sz="0" w:space="0" w:color="auto"/>
          </w:divBdr>
        </w:div>
        <w:div w:id="1739668718">
          <w:marLeft w:val="547"/>
          <w:marRight w:val="0"/>
          <w:marTop w:val="0"/>
          <w:marBottom w:val="100"/>
          <w:divBdr>
            <w:top w:val="none" w:sz="0" w:space="0" w:color="auto"/>
            <w:left w:val="none" w:sz="0" w:space="0" w:color="auto"/>
            <w:bottom w:val="none" w:sz="0" w:space="0" w:color="auto"/>
            <w:right w:val="none" w:sz="0" w:space="0" w:color="auto"/>
          </w:divBdr>
        </w:div>
        <w:div w:id="1796831736">
          <w:marLeft w:val="1166"/>
          <w:marRight w:val="0"/>
          <w:marTop w:val="80"/>
          <w:marBottom w:val="80"/>
          <w:divBdr>
            <w:top w:val="none" w:sz="0" w:space="0" w:color="auto"/>
            <w:left w:val="none" w:sz="0" w:space="0" w:color="auto"/>
            <w:bottom w:val="none" w:sz="0" w:space="0" w:color="auto"/>
            <w:right w:val="none" w:sz="0" w:space="0" w:color="auto"/>
          </w:divBdr>
        </w:div>
        <w:div w:id="1799225861">
          <w:marLeft w:val="1166"/>
          <w:marRight w:val="0"/>
          <w:marTop w:val="80"/>
          <w:marBottom w:val="80"/>
          <w:divBdr>
            <w:top w:val="none" w:sz="0" w:space="0" w:color="auto"/>
            <w:left w:val="none" w:sz="0" w:space="0" w:color="auto"/>
            <w:bottom w:val="none" w:sz="0" w:space="0" w:color="auto"/>
            <w:right w:val="none" w:sz="0" w:space="0" w:color="auto"/>
          </w:divBdr>
        </w:div>
        <w:div w:id="2064131003">
          <w:marLeft w:val="1166"/>
          <w:marRight w:val="0"/>
          <w:marTop w:val="80"/>
          <w:marBottom w:val="80"/>
          <w:divBdr>
            <w:top w:val="none" w:sz="0" w:space="0" w:color="auto"/>
            <w:left w:val="none" w:sz="0" w:space="0" w:color="auto"/>
            <w:bottom w:val="none" w:sz="0" w:space="0" w:color="auto"/>
            <w:right w:val="none" w:sz="0" w:space="0" w:color="auto"/>
          </w:divBdr>
        </w:div>
      </w:divsChild>
    </w:div>
    <w:div w:id="1142189057">
      <w:bodyDiv w:val="1"/>
      <w:marLeft w:val="0"/>
      <w:marRight w:val="0"/>
      <w:marTop w:val="0"/>
      <w:marBottom w:val="0"/>
      <w:divBdr>
        <w:top w:val="none" w:sz="0" w:space="0" w:color="auto"/>
        <w:left w:val="none" w:sz="0" w:space="0" w:color="auto"/>
        <w:bottom w:val="none" w:sz="0" w:space="0" w:color="auto"/>
        <w:right w:val="none" w:sz="0" w:space="0" w:color="auto"/>
      </w:divBdr>
      <w:divsChild>
        <w:div w:id="192690518">
          <w:marLeft w:val="0"/>
          <w:marRight w:val="0"/>
          <w:marTop w:val="0"/>
          <w:marBottom w:val="0"/>
          <w:divBdr>
            <w:top w:val="none" w:sz="0" w:space="0" w:color="auto"/>
            <w:left w:val="none" w:sz="0" w:space="0" w:color="auto"/>
            <w:bottom w:val="none" w:sz="0" w:space="0" w:color="auto"/>
            <w:right w:val="none" w:sz="0" w:space="0" w:color="auto"/>
          </w:divBdr>
        </w:div>
        <w:div w:id="1144396992">
          <w:marLeft w:val="0"/>
          <w:marRight w:val="0"/>
          <w:marTop w:val="0"/>
          <w:marBottom w:val="0"/>
          <w:divBdr>
            <w:top w:val="none" w:sz="0" w:space="0" w:color="auto"/>
            <w:left w:val="none" w:sz="0" w:space="0" w:color="auto"/>
            <w:bottom w:val="none" w:sz="0" w:space="0" w:color="auto"/>
            <w:right w:val="none" w:sz="0" w:space="0" w:color="auto"/>
          </w:divBdr>
        </w:div>
      </w:divsChild>
    </w:div>
    <w:div w:id="1215774875">
      <w:bodyDiv w:val="1"/>
      <w:marLeft w:val="0"/>
      <w:marRight w:val="0"/>
      <w:marTop w:val="0"/>
      <w:marBottom w:val="0"/>
      <w:divBdr>
        <w:top w:val="none" w:sz="0" w:space="0" w:color="auto"/>
        <w:left w:val="none" w:sz="0" w:space="0" w:color="auto"/>
        <w:bottom w:val="none" w:sz="0" w:space="0" w:color="auto"/>
        <w:right w:val="none" w:sz="0" w:space="0" w:color="auto"/>
      </w:divBdr>
    </w:div>
    <w:div w:id="1216354485">
      <w:bodyDiv w:val="1"/>
      <w:marLeft w:val="0"/>
      <w:marRight w:val="0"/>
      <w:marTop w:val="0"/>
      <w:marBottom w:val="0"/>
      <w:divBdr>
        <w:top w:val="none" w:sz="0" w:space="0" w:color="auto"/>
        <w:left w:val="none" w:sz="0" w:space="0" w:color="auto"/>
        <w:bottom w:val="none" w:sz="0" w:space="0" w:color="auto"/>
        <w:right w:val="none" w:sz="0" w:space="0" w:color="auto"/>
      </w:divBdr>
    </w:div>
    <w:div w:id="1228684951">
      <w:bodyDiv w:val="1"/>
      <w:marLeft w:val="0"/>
      <w:marRight w:val="0"/>
      <w:marTop w:val="0"/>
      <w:marBottom w:val="0"/>
      <w:divBdr>
        <w:top w:val="none" w:sz="0" w:space="0" w:color="auto"/>
        <w:left w:val="none" w:sz="0" w:space="0" w:color="auto"/>
        <w:bottom w:val="none" w:sz="0" w:space="0" w:color="auto"/>
        <w:right w:val="none" w:sz="0" w:space="0" w:color="auto"/>
      </w:divBdr>
    </w:div>
    <w:div w:id="1228958664">
      <w:bodyDiv w:val="1"/>
      <w:marLeft w:val="0"/>
      <w:marRight w:val="0"/>
      <w:marTop w:val="0"/>
      <w:marBottom w:val="0"/>
      <w:divBdr>
        <w:top w:val="none" w:sz="0" w:space="0" w:color="auto"/>
        <w:left w:val="none" w:sz="0" w:space="0" w:color="auto"/>
        <w:bottom w:val="none" w:sz="0" w:space="0" w:color="auto"/>
        <w:right w:val="none" w:sz="0" w:space="0" w:color="auto"/>
      </w:divBdr>
    </w:div>
    <w:div w:id="1240091976">
      <w:bodyDiv w:val="1"/>
      <w:marLeft w:val="0"/>
      <w:marRight w:val="0"/>
      <w:marTop w:val="0"/>
      <w:marBottom w:val="0"/>
      <w:divBdr>
        <w:top w:val="none" w:sz="0" w:space="0" w:color="auto"/>
        <w:left w:val="none" w:sz="0" w:space="0" w:color="auto"/>
        <w:bottom w:val="none" w:sz="0" w:space="0" w:color="auto"/>
        <w:right w:val="none" w:sz="0" w:space="0" w:color="auto"/>
      </w:divBdr>
      <w:divsChild>
        <w:div w:id="1102382486">
          <w:marLeft w:val="1166"/>
          <w:marRight w:val="0"/>
          <w:marTop w:val="115"/>
          <w:marBottom w:val="0"/>
          <w:divBdr>
            <w:top w:val="none" w:sz="0" w:space="0" w:color="auto"/>
            <w:left w:val="none" w:sz="0" w:space="0" w:color="auto"/>
            <w:bottom w:val="none" w:sz="0" w:space="0" w:color="auto"/>
            <w:right w:val="none" w:sz="0" w:space="0" w:color="auto"/>
          </w:divBdr>
        </w:div>
        <w:div w:id="2005207258">
          <w:marLeft w:val="1166"/>
          <w:marRight w:val="0"/>
          <w:marTop w:val="115"/>
          <w:marBottom w:val="0"/>
          <w:divBdr>
            <w:top w:val="none" w:sz="0" w:space="0" w:color="auto"/>
            <w:left w:val="none" w:sz="0" w:space="0" w:color="auto"/>
            <w:bottom w:val="none" w:sz="0" w:space="0" w:color="auto"/>
            <w:right w:val="none" w:sz="0" w:space="0" w:color="auto"/>
          </w:divBdr>
        </w:div>
      </w:divsChild>
    </w:div>
    <w:div w:id="1249120306">
      <w:bodyDiv w:val="1"/>
      <w:marLeft w:val="0"/>
      <w:marRight w:val="0"/>
      <w:marTop w:val="0"/>
      <w:marBottom w:val="0"/>
      <w:divBdr>
        <w:top w:val="none" w:sz="0" w:space="0" w:color="auto"/>
        <w:left w:val="none" w:sz="0" w:space="0" w:color="auto"/>
        <w:bottom w:val="none" w:sz="0" w:space="0" w:color="auto"/>
        <w:right w:val="none" w:sz="0" w:space="0" w:color="auto"/>
      </w:divBdr>
      <w:divsChild>
        <w:div w:id="1076173587">
          <w:marLeft w:val="0"/>
          <w:marRight w:val="0"/>
          <w:marTop w:val="0"/>
          <w:marBottom w:val="0"/>
          <w:divBdr>
            <w:top w:val="none" w:sz="0" w:space="0" w:color="auto"/>
            <w:left w:val="none" w:sz="0" w:space="0" w:color="auto"/>
            <w:bottom w:val="none" w:sz="0" w:space="0" w:color="auto"/>
            <w:right w:val="none" w:sz="0" w:space="0" w:color="auto"/>
          </w:divBdr>
          <w:divsChild>
            <w:div w:id="1316378439">
              <w:marLeft w:val="0"/>
              <w:marRight w:val="0"/>
              <w:marTop w:val="0"/>
              <w:marBottom w:val="0"/>
              <w:divBdr>
                <w:top w:val="none" w:sz="0" w:space="0" w:color="auto"/>
                <w:left w:val="none" w:sz="0" w:space="0" w:color="auto"/>
                <w:bottom w:val="none" w:sz="0" w:space="0" w:color="auto"/>
                <w:right w:val="none" w:sz="0" w:space="0" w:color="auto"/>
              </w:divBdr>
            </w:div>
            <w:div w:id="13666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2604">
      <w:bodyDiv w:val="1"/>
      <w:marLeft w:val="0"/>
      <w:marRight w:val="0"/>
      <w:marTop w:val="0"/>
      <w:marBottom w:val="0"/>
      <w:divBdr>
        <w:top w:val="none" w:sz="0" w:space="0" w:color="auto"/>
        <w:left w:val="none" w:sz="0" w:space="0" w:color="auto"/>
        <w:bottom w:val="none" w:sz="0" w:space="0" w:color="auto"/>
        <w:right w:val="none" w:sz="0" w:space="0" w:color="auto"/>
      </w:divBdr>
    </w:div>
    <w:div w:id="1298684823">
      <w:bodyDiv w:val="1"/>
      <w:marLeft w:val="0"/>
      <w:marRight w:val="0"/>
      <w:marTop w:val="0"/>
      <w:marBottom w:val="0"/>
      <w:divBdr>
        <w:top w:val="none" w:sz="0" w:space="0" w:color="auto"/>
        <w:left w:val="none" w:sz="0" w:space="0" w:color="auto"/>
        <w:bottom w:val="none" w:sz="0" w:space="0" w:color="auto"/>
        <w:right w:val="none" w:sz="0" w:space="0" w:color="auto"/>
      </w:divBdr>
      <w:divsChild>
        <w:div w:id="705637801">
          <w:marLeft w:val="0"/>
          <w:marRight w:val="0"/>
          <w:marTop w:val="0"/>
          <w:marBottom w:val="0"/>
          <w:divBdr>
            <w:top w:val="single" w:sz="2" w:space="0" w:color="2E2E2E"/>
            <w:left w:val="single" w:sz="2" w:space="0" w:color="2E2E2E"/>
            <w:bottom w:val="single" w:sz="2" w:space="0" w:color="2E2E2E"/>
            <w:right w:val="single" w:sz="2" w:space="0" w:color="2E2E2E"/>
          </w:divBdr>
          <w:divsChild>
            <w:div w:id="1340619384">
              <w:marLeft w:val="0"/>
              <w:marRight w:val="0"/>
              <w:marTop w:val="15"/>
              <w:marBottom w:val="0"/>
              <w:divBdr>
                <w:top w:val="none" w:sz="0" w:space="0" w:color="auto"/>
                <w:left w:val="none" w:sz="0" w:space="0" w:color="auto"/>
                <w:bottom w:val="none" w:sz="0" w:space="0" w:color="auto"/>
                <w:right w:val="none" w:sz="0" w:space="0" w:color="auto"/>
              </w:divBdr>
              <w:divsChild>
                <w:div w:id="1010064479">
                  <w:marLeft w:val="0"/>
                  <w:marRight w:val="0"/>
                  <w:marTop w:val="0"/>
                  <w:marBottom w:val="0"/>
                  <w:divBdr>
                    <w:top w:val="single" w:sz="6" w:space="0" w:color="B7B7B7"/>
                    <w:left w:val="single" w:sz="6" w:space="0" w:color="B7B7B7"/>
                    <w:bottom w:val="single" w:sz="6" w:space="0" w:color="B7B7B7"/>
                    <w:right w:val="single" w:sz="6" w:space="0" w:color="B7B7B7"/>
                  </w:divBdr>
                  <w:divsChild>
                    <w:div w:id="224877613">
                      <w:marLeft w:val="0"/>
                      <w:marRight w:val="0"/>
                      <w:marTop w:val="0"/>
                      <w:marBottom w:val="0"/>
                      <w:divBdr>
                        <w:top w:val="none" w:sz="0" w:space="0" w:color="auto"/>
                        <w:left w:val="none" w:sz="0" w:space="0" w:color="auto"/>
                        <w:bottom w:val="none" w:sz="0" w:space="0" w:color="auto"/>
                        <w:right w:val="none" w:sz="0" w:space="0" w:color="auto"/>
                      </w:divBdr>
                      <w:divsChild>
                        <w:div w:id="414592143">
                          <w:marLeft w:val="0"/>
                          <w:marRight w:val="0"/>
                          <w:marTop w:val="0"/>
                          <w:marBottom w:val="0"/>
                          <w:divBdr>
                            <w:top w:val="none" w:sz="0" w:space="0" w:color="auto"/>
                            <w:left w:val="none" w:sz="0" w:space="0" w:color="auto"/>
                            <w:bottom w:val="none" w:sz="0" w:space="0" w:color="auto"/>
                            <w:right w:val="none" w:sz="0" w:space="0" w:color="auto"/>
                          </w:divBdr>
                          <w:divsChild>
                            <w:div w:id="5663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083764">
      <w:bodyDiv w:val="1"/>
      <w:marLeft w:val="0"/>
      <w:marRight w:val="0"/>
      <w:marTop w:val="0"/>
      <w:marBottom w:val="0"/>
      <w:divBdr>
        <w:top w:val="none" w:sz="0" w:space="0" w:color="auto"/>
        <w:left w:val="none" w:sz="0" w:space="0" w:color="auto"/>
        <w:bottom w:val="none" w:sz="0" w:space="0" w:color="auto"/>
        <w:right w:val="none" w:sz="0" w:space="0" w:color="auto"/>
      </w:divBdr>
    </w:div>
    <w:div w:id="1337343463">
      <w:bodyDiv w:val="1"/>
      <w:marLeft w:val="0"/>
      <w:marRight w:val="0"/>
      <w:marTop w:val="0"/>
      <w:marBottom w:val="0"/>
      <w:divBdr>
        <w:top w:val="none" w:sz="0" w:space="0" w:color="auto"/>
        <w:left w:val="none" w:sz="0" w:space="0" w:color="auto"/>
        <w:bottom w:val="none" w:sz="0" w:space="0" w:color="auto"/>
        <w:right w:val="none" w:sz="0" w:space="0" w:color="auto"/>
      </w:divBdr>
    </w:div>
    <w:div w:id="1359626673">
      <w:bodyDiv w:val="1"/>
      <w:marLeft w:val="0"/>
      <w:marRight w:val="0"/>
      <w:marTop w:val="0"/>
      <w:marBottom w:val="0"/>
      <w:divBdr>
        <w:top w:val="none" w:sz="0" w:space="0" w:color="auto"/>
        <w:left w:val="none" w:sz="0" w:space="0" w:color="auto"/>
        <w:bottom w:val="none" w:sz="0" w:space="0" w:color="auto"/>
        <w:right w:val="none" w:sz="0" w:space="0" w:color="auto"/>
      </w:divBdr>
    </w:div>
    <w:div w:id="1376780429">
      <w:bodyDiv w:val="1"/>
      <w:marLeft w:val="0"/>
      <w:marRight w:val="0"/>
      <w:marTop w:val="0"/>
      <w:marBottom w:val="0"/>
      <w:divBdr>
        <w:top w:val="none" w:sz="0" w:space="0" w:color="auto"/>
        <w:left w:val="none" w:sz="0" w:space="0" w:color="auto"/>
        <w:bottom w:val="none" w:sz="0" w:space="0" w:color="auto"/>
        <w:right w:val="none" w:sz="0" w:space="0" w:color="auto"/>
      </w:divBdr>
    </w:div>
    <w:div w:id="1446118140">
      <w:bodyDiv w:val="1"/>
      <w:marLeft w:val="0"/>
      <w:marRight w:val="0"/>
      <w:marTop w:val="0"/>
      <w:marBottom w:val="0"/>
      <w:divBdr>
        <w:top w:val="none" w:sz="0" w:space="0" w:color="auto"/>
        <w:left w:val="none" w:sz="0" w:space="0" w:color="auto"/>
        <w:bottom w:val="none" w:sz="0" w:space="0" w:color="auto"/>
        <w:right w:val="none" w:sz="0" w:space="0" w:color="auto"/>
      </w:divBdr>
    </w:div>
    <w:div w:id="1449083964">
      <w:bodyDiv w:val="1"/>
      <w:marLeft w:val="0"/>
      <w:marRight w:val="0"/>
      <w:marTop w:val="0"/>
      <w:marBottom w:val="0"/>
      <w:divBdr>
        <w:top w:val="none" w:sz="0" w:space="0" w:color="auto"/>
        <w:left w:val="none" w:sz="0" w:space="0" w:color="auto"/>
        <w:bottom w:val="none" w:sz="0" w:space="0" w:color="auto"/>
        <w:right w:val="none" w:sz="0" w:space="0" w:color="auto"/>
      </w:divBdr>
    </w:div>
    <w:div w:id="1466115962">
      <w:bodyDiv w:val="1"/>
      <w:marLeft w:val="0"/>
      <w:marRight w:val="0"/>
      <w:marTop w:val="0"/>
      <w:marBottom w:val="0"/>
      <w:divBdr>
        <w:top w:val="none" w:sz="0" w:space="0" w:color="auto"/>
        <w:left w:val="none" w:sz="0" w:space="0" w:color="auto"/>
        <w:bottom w:val="none" w:sz="0" w:space="0" w:color="auto"/>
        <w:right w:val="none" w:sz="0" w:space="0" w:color="auto"/>
      </w:divBdr>
    </w:div>
    <w:div w:id="1467118096">
      <w:bodyDiv w:val="1"/>
      <w:marLeft w:val="0"/>
      <w:marRight w:val="0"/>
      <w:marTop w:val="0"/>
      <w:marBottom w:val="0"/>
      <w:divBdr>
        <w:top w:val="none" w:sz="0" w:space="0" w:color="auto"/>
        <w:left w:val="none" w:sz="0" w:space="0" w:color="auto"/>
        <w:bottom w:val="none" w:sz="0" w:space="0" w:color="auto"/>
        <w:right w:val="none" w:sz="0" w:space="0" w:color="auto"/>
      </w:divBdr>
      <w:divsChild>
        <w:div w:id="191768788">
          <w:marLeft w:val="0"/>
          <w:marRight w:val="0"/>
          <w:marTop w:val="0"/>
          <w:marBottom w:val="0"/>
          <w:divBdr>
            <w:top w:val="none" w:sz="0" w:space="0" w:color="auto"/>
            <w:left w:val="none" w:sz="0" w:space="0" w:color="auto"/>
            <w:bottom w:val="none" w:sz="0" w:space="0" w:color="auto"/>
            <w:right w:val="none" w:sz="0" w:space="0" w:color="auto"/>
          </w:divBdr>
        </w:div>
        <w:div w:id="1301225614">
          <w:marLeft w:val="0"/>
          <w:marRight w:val="0"/>
          <w:marTop w:val="0"/>
          <w:marBottom w:val="0"/>
          <w:divBdr>
            <w:top w:val="none" w:sz="0" w:space="0" w:color="auto"/>
            <w:left w:val="none" w:sz="0" w:space="0" w:color="auto"/>
            <w:bottom w:val="none" w:sz="0" w:space="0" w:color="auto"/>
            <w:right w:val="none" w:sz="0" w:space="0" w:color="auto"/>
          </w:divBdr>
        </w:div>
        <w:div w:id="1524243347">
          <w:marLeft w:val="0"/>
          <w:marRight w:val="0"/>
          <w:marTop w:val="0"/>
          <w:marBottom w:val="0"/>
          <w:divBdr>
            <w:top w:val="none" w:sz="0" w:space="0" w:color="auto"/>
            <w:left w:val="none" w:sz="0" w:space="0" w:color="auto"/>
            <w:bottom w:val="none" w:sz="0" w:space="0" w:color="auto"/>
            <w:right w:val="none" w:sz="0" w:space="0" w:color="auto"/>
          </w:divBdr>
        </w:div>
        <w:div w:id="1899901951">
          <w:marLeft w:val="0"/>
          <w:marRight w:val="0"/>
          <w:marTop w:val="0"/>
          <w:marBottom w:val="0"/>
          <w:divBdr>
            <w:top w:val="none" w:sz="0" w:space="0" w:color="auto"/>
            <w:left w:val="none" w:sz="0" w:space="0" w:color="auto"/>
            <w:bottom w:val="none" w:sz="0" w:space="0" w:color="auto"/>
            <w:right w:val="none" w:sz="0" w:space="0" w:color="auto"/>
          </w:divBdr>
        </w:div>
        <w:div w:id="2091542922">
          <w:marLeft w:val="0"/>
          <w:marRight w:val="0"/>
          <w:marTop w:val="0"/>
          <w:marBottom w:val="0"/>
          <w:divBdr>
            <w:top w:val="none" w:sz="0" w:space="0" w:color="auto"/>
            <w:left w:val="none" w:sz="0" w:space="0" w:color="auto"/>
            <w:bottom w:val="none" w:sz="0" w:space="0" w:color="auto"/>
            <w:right w:val="none" w:sz="0" w:space="0" w:color="auto"/>
          </w:divBdr>
        </w:div>
      </w:divsChild>
    </w:div>
    <w:div w:id="1477869212">
      <w:bodyDiv w:val="1"/>
      <w:marLeft w:val="0"/>
      <w:marRight w:val="0"/>
      <w:marTop w:val="0"/>
      <w:marBottom w:val="0"/>
      <w:divBdr>
        <w:top w:val="none" w:sz="0" w:space="0" w:color="auto"/>
        <w:left w:val="none" w:sz="0" w:space="0" w:color="auto"/>
        <w:bottom w:val="none" w:sz="0" w:space="0" w:color="auto"/>
        <w:right w:val="none" w:sz="0" w:space="0" w:color="auto"/>
      </w:divBdr>
    </w:div>
    <w:div w:id="1517233397">
      <w:bodyDiv w:val="1"/>
      <w:marLeft w:val="0"/>
      <w:marRight w:val="0"/>
      <w:marTop w:val="0"/>
      <w:marBottom w:val="0"/>
      <w:divBdr>
        <w:top w:val="none" w:sz="0" w:space="0" w:color="auto"/>
        <w:left w:val="none" w:sz="0" w:space="0" w:color="auto"/>
        <w:bottom w:val="none" w:sz="0" w:space="0" w:color="auto"/>
        <w:right w:val="none" w:sz="0" w:space="0" w:color="auto"/>
      </w:divBdr>
    </w:div>
    <w:div w:id="1589733281">
      <w:bodyDiv w:val="1"/>
      <w:marLeft w:val="0"/>
      <w:marRight w:val="0"/>
      <w:marTop w:val="0"/>
      <w:marBottom w:val="0"/>
      <w:divBdr>
        <w:top w:val="none" w:sz="0" w:space="0" w:color="auto"/>
        <w:left w:val="none" w:sz="0" w:space="0" w:color="auto"/>
        <w:bottom w:val="none" w:sz="0" w:space="0" w:color="auto"/>
        <w:right w:val="none" w:sz="0" w:space="0" w:color="auto"/>
      </w:divBdr>
    </w:div>
    <w:div w:id="1605186314">
      <w:bodyDiv w:val="1"/>
      <w:marLeft w:val="0"/>
      <w:marRight w:val="0"/>
      <w:marTop w:val="0"/>
      <w:marBottom w:val="0"/>
      <w:divBdr>
        <w:top w:val="none" w:sz="0" w:space="0" w:color="auto"/>
        <w:left w:val="none" w:sz="0" w:space="0" w:color="auto"/>
        <w:bottom w:val="none" w:sz="0" w:space="0" w:color="auto"/>
        <w:right w:val="none" w:sz="0" w:space="0" w:color="auto"/>
      </w:divBdr>
    </w:div>
    <w:div w:id="1619675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9447">
          <w:marLeft w:val="0"/>
          <w:marRight w:val="0"/>
          <w:marTop w:val="0"/>
          <w:marBottom w:val="0"/>
          <w:divBdr>
            <w:top w:val="none" w:sz="0" w:space="0" w:color="auto"/>
            <w:left w:val="none" w:sz="0" w:space="0" w:color="auto"/>
            <w:bottom w:val="none" w:sz="0" w:space="0" w:color="auto"/>
            <w:right w:val="none" w:sz="0" w:space="0" w:color="auto"/>
          </w:divBdr>
          <w:divsChild>
            <w:div w:id="232815297">
              <w:marLeft w:val="0"/>
              <w:marRight w:val="0"/>
              <w:marTop w:val="0"/>
              <w:marBottom w:val="0"/>
              <w:divBdr>
                <w:top w:val="none" w:sz="0" w:space="0" w:color="auto"/>
                <w:left w:val="none" w:sz="0" w:space="0" w:color="auto"/>
                <w:bottom w:val="none" w:sz="0" w:space="0" w:color="auto"/>
                <w:right w:val="none" w:sz="0" w:space="0" w:color="auto"/>
              </w:divBdr>
              <w:divsChild>
                <w:div w:id="693456965">
                  <w:marLeft w:val="0"/>
                  <w:marRight w:val="0"/>
                  <w:marTop w:val="0"/>
                  <w:marBottom w:val="0"/>
                  <w:divBdr>
                    <w:top w:val="none" w:sz="0" w:space="0" w:color="auto"/>
                    <w:left w:val="none" w:sz="0" w:space="0" w:color="auto"/>
                    <w:bottom w:val="none" w:sz="0" w:space="0" w:color="auto"/>
                    <w:right w:val="none" w:sz="0" w:space="0" w:color="auto"/>
                  </w:divBdr>
                  <w:divsChild>
                    <w:div w:id="349186252">
                      <w:marLeft w:val="0"/>
                      <w:marRight w:val="0"/>
                      <w:marTop w:val="0"/>
                      <w:marBottom w:val="0"/>
                      <w:divBdr>
                        <w:top w:val="none" w:sz="0" w:space="0" w:color="auto"/>
                        <w:left w:val="none" w:sz="0" w:space="0" w:color="auto"/>
                        <w:bottom w:val="none" w:sz="0" w:space="0" w:color="auto"/>
                        <w:right w:val="none" w:sz="0" w:space="0" w:color="auto"/>
                      </w:divBdr>
                      <w:divsChild>
                        <w:div w:id="1357779416">
                          <w:marLeft w:val="0"/>
                          <w:marRight w:val="0"/>
                          <w:marTop w:val="0"/>
                          <w:marBottom w:val="0"/>
                          <w:divBdr>
                            <w:top w:val="none" w:sz="0" w:space="0" w:color="auto"/>
                            <w:left w:val="none" w:sz="0" w:space="0" w:color="auto"/>
                            <w:bottom w:val="none" w:sz="0" w:space="0" w:color="auto"/>
                            <w:right w:val="none" w:sz="0" w:space="0" w:color="auto"/>
                          </w:divBdr>
                          <w:divsChild>
                            <w:div w:id="1169907554">
                              <w:marLeft w:val="0"/>
                              <w:marRight w:val="0"/>
                              <w:marTop w:val="0"/>
                              <w:marBottom w:val="0"/>
                              <w:divBdr>
                                <w:top w:val="none" w:sz="0" w:space="0" w:color="auto"/>
                                <w:left w:val="none" w:sz="0" w:space="0" w:color="auto"/>
                                <w:bottom w:val="none" w:sz="0" w:space="0" w:color="auto"/>
                                <w:right w:val="none" w:sz="0" w:space="0" w:color="auto"/>
                              </w:divBdr>
                              <w:divsChild>
                                <w:div w:id="1163855494">
                                  <w:marLeft w:val="0"/>
                                  <w:marRight w:val="0"/>
                                  <w:marTop w:val="0"/>
                                  <w:marBottom w:val="0"/>
                                  <w:divBdr>
                                    <w:top w:val="none" w:sz="0" w:space="0" w:color="auto"/>
                                    <w:left w:val="none" w:sz="0" w:space="0" w:color="auto"/>
                                    <w:bottom w:val="none" w:sz="0" w:space="0" w:color="auto"/>
                                    <w:right w:val="none" w:sz="0" w:space="0" w:color="auto"/>
                                  </w:divBdr>
                                  <w:divsChild>
                                    <w:div w:id="246351964">
                                      <w:marLeft w:val="0"/>
                                      <w:marRight w:val="0"/>
                                      <w:marTop w:val="0"/>
                                      <w:marBottom w:val="0"/>
                                      <w:divBdr>
                                        <w:top w:val="none" w:sz="0" w:space="0" w:color="auto"/>
                                        <w:left w:val="none" w:sz="0" w:space="0" w:color="auto"/>
                                        <w:bottom w:val="none" w:sz="0" w:space="0" w:color="auto"/>
                                        <w:right w:val="none" w:sz="0" w:space="0" w:color="auto"/>
                                      </w:divBdr>
                                      <w:divsChild>
                                        <w:div w:id="162205934">
                                          <w:marLeft w:val="0"/>
                                          <w:marRight w:val="0"/>
                                          <w:marTop w:val="0"/>
                                          <w:marBottom w:val="0"/>
                                          <w:divBdr>
                                            <w:top w:val="none" w:sz="0" w:space="0" w:color="auto"/>
                                            <w:left w:val="none" w:sz="0" w:space="0" w:color="auto"/>
                                            <w:bottom w:val="none" w:sz="0" w:space="0" w:color="auto"/>
                                            <w:right w:val="none" w:sz="0" w:space="0" w:color="auto"/>
                                          </w:divBdr>
                                          <w:divsChild>
                                            <w:div w:id="736561877">
                                              <w:marLeft w:val="0"/>
                                              <w:marRight w:val="0"/>
                                              <w:marTop w:val="0"/>
                                              <w:marBottom w:val="0"/>
                                              <w:divBdr>
                                                <w:top w:val="none" w:sz="0" w:space="0" w:color="auto"/>
                                                <w:left w:val="none" w:sz="0" w:space="0" w:color="auto"/>
                                                <w:bottom w:val="none" w:sz="0" w:space="0" w:color="auto"/>
                                                <w:right w:val="none" w:sz="0" w:space="0" w:color="auto"/>
                                              </w:divBdr>
                                              <w:divsChild>
                                                <w:div w:id="303387878">
                                                  <w:marLeft w:val="0"/>
                                                  <w:marRight w:val="0"/>
                                                  <w:marTop w:val="0"/>
                                                  <w:marBottom w:val="0"/>
                                                  <w:divBdr>
                                                    <w:top w:val="none" w:sz="0" w:space="0" w:color="auto"/>
                                                    <w:left w:val="none" w:sz="0" w:space="0" w:color="auto"/>
                                                    <w:bottom w:val="none" w:sz="0" w:space="0" w:color="auto"/>
                                                    <w:right w:val="none" w:sz="0" w:space="0" w:color="auto"/>
                                                  </w:divBdr>
                                                  <w:divsChild>
                                                    <w:div w:id="1068186185">
                                                      <w:marLeft w:val="0"/>
                                                      <w:marRight w:val="0"/>
                                                      <w:marTop w:val="0"/>
                                                      <w:marBottom w:val="0"/>
                                                      <w:divBdr>
                                                        <w:top w:val="none" w:sz="0" w:space="0" w:color="auto"/>
                                                        <w:left w:val="none" w:sz="0" w:space="0" w:color="auto"/>
                                                        <w:bottom w:val="none" w:sz="0" w:space="0" w:color="auto"/>
                                                        <w:right w:val="none" w:sz="0" w:space="0" w:color="auto"/>
                                                      </w:divBdr>
                                                      <w:divsChild>
                                                        <w:div w:id="1340497304">
                                                          <w:marLeft w:val="0"/>
                                                          <w:marRight w:val="0"/>
                                                          <w:marTop w:val="0"/>
                                                          <w:marBottom w:val="0"/>
                                                          <w:divBdr>
                                                            <w:top w:val="none" w:sz="0" w:space="0" w:color="auto"/>
                                                            <w:left w:val="none" w:sz="0" w:space="0" w:color="auto"/>
                                                            <w:bottom w:val="none" w:sz="0" w:space="0" w:color="auto"/>
                                                            <w:right w:val="none" w:sz="0" w:space="0" w:color="auto"/>
                                                          </w:divBdr>
                                                          <w:divsChild>
                                                            <w:div w:id="1579829192">
                                                              <w:marLeft w:val="0"/>
                                                              <w:marRight w:val="0"/>
                                                              <w:marTop w:val="0"/>
                                                              <w:marBottom w:val="0"/>
                                                              <w:divBdr>
                                                                <w:top w:val="none" w:sz="0" w:space="0" w:color="auto"/>
                                                                <w:left w:val="none" w:sz="0" w:space="0" w:color="auto"/>
                                                                <w:bottom w:val="none" w:sz="0" w:space="0" w:color="auto"/>
                                                                <w:right w:val="none" w:sz="0" w:space="0" w:color="auto"/>
                                                              </w:divBdr>
                                                              <w:divsChild>
                                                                <w:div w:id="1057509624">
                                                                  <w:marLeft w:val="0"/>
                                                                  <w:marRight w:val="0"/>
                                                                  <w:marTop w:val="0"/>
                                                                  <w:marBottom w:val="0"/>
                                                                  <w:divBdr>
                                                                    <w:top w:val="none" w:sz="0" w:space="0" w:color="auto"/>
                                                                    <w:left w:val="none" w:sz="0" w:space="0" w:color="auto"/>
                                                                    <w:bottom w:val="none" w:sz="0" w:space="0" w:color="auto"/>
                                                                    <w:right w:val="none" w:sz="0" w:space="0" w:color="auto"/>
                                                                  </w:divBdr>
                                                                  <w:divsChild>
                                                                    <w:div w:id="1996713756">
                                                                      <w:marLeft w:val="0"/>
                                                                      <w:marRight w:val="0"/>
                                                                      <w:marTop w:val="0"/>
                                                                      <w:marBottom w:val="0"/>
                                                                      <w:divBdr>
                                                                        <w:top w:val="none" w:sz="0" w:space="0" w:color="auto"/>
                                                                        <w:left w:val="none" w:sz="0" w:space="0" w:color="auto"/>
                                                                        <w:bottom w:val="none" w:sz="0" w:space="0" w:color="auto"/>
                                                                        <w:right w:val="none" w:sz="0" w:space="0" w:color="auto"/>
                                                                      </w:divBdr>
                                                                      <w:divsChild>
                                                                        <w:div w:id="1032652967">
                                                                          <w:marLeft w:val="0"/>
                                                                          <w:marRight w:val="0"/>
                                                                          <w:marTop w:val="0"/>
                                                                          <w:marBottom w:val="0"/>
                                                                          <w:divBdr>
                                                                            <w:top w:val="none" w:sz="0" w:space="0" w:color="auto"/>
                                                                            <w:left w:val="none" w:sz="0" w:space="0" w:color="auto"/>
                                                                            <w:bottom w:val="none" w:sz="0" w:space="0" w:color="auto"/>
                                                                            <w:right w:val="none" w:sz="0" w:space="0" w:color="auto"/>
                                                                          </w:divBdr>
                                                                          <w:divsChild>
                                                                            <w:div w:id="522671105">
                                                                              <w:marLeft w:val="0"/>
                                                                              <w:marRight w:val="0"/>
                                                                              <w:marTop w:val="0"/>
                                                                              <w:marBottom w:val="0"/>
                                                                              <w:divBdr>
                                                                                <w:top w:val="none" w:sz="0" w:space="0" w:color="auto"/>
                                                                                <w:left w:val="none" w:sz="0" w:space="0" w:color="auto"/>
                                                                                <w:bottom w:val="none" w:sz="0" w:space="0" w:color="auto"/>
                                                                                <w:right w:val="none" w:sz="0" w:space="0" w:color="auto"/>
                                                                              </w:divBdr>
                                                                              <w:divsChild>
                                                                                <w:div w:id="1884291436">
                                                                                  <w:marLeft w:val="0"/>
                                                                                  <w:marRight w:val="0"/>
                                                                                  <w:marTop w:val="0"/>
                                                                                  <w:marBottom w:val="0"/>
                                                                                  <w:divBdr>
                                                                                    <w:top w:val="none" w:sz="0" w:space="0" w:color="auto"/>
                                                                                    <w:left w:val="none" w:sz="0" w:space="0" w:color="auto"/>
                                                                                    <w:bottom w:val="none" w:sz="0" w:space="0" w:color="auto"/>
                                                                                    <w:right w:val="none" w:sz="0" w:space="0" w:color="auto"/>
                                                                                  </w:divBdr>
                                                                                  <w:divsChild>
                                                                                    <w:div w:id="278727413">
                                                                                      <w:marLeft w:val="0"/>
                                                                                      <w:marRight w:val="0"/>
                                                                                      <w:marTop w:val="0"/>
                                                                                      <w:marBottom w:val="0"/>
                                                                                      <w:divBdr>
                                                                                        <w:top w:val="none" w:sz="0" w:space="0" w:color="auto"/>
                                                                                        <w:left w:val="none" w:sz="0" w:space="0" w:color="auto"/>
                                                                                        <w:bottom w:val="none" w:sz="0" w:space="0" w:color="auto"/>
                                                                                        <w:right w:val="none" w:sz="0" w:space="0" w:color="auto"/>
                                                                                      </w:divBdr>
                                                                                      <w:divsChild>
                                                                                        <w:div w:id="83111769">
                                                                                          <w:marLeft w:val="0"/>
                                                                                          <w:marRight w:val="0"/>
                                                                                          <w:marTop w:val="0"/>
                                                                                          <w:marBottom w:val="0"/>
                                                                                          <w:divBdr>
                                                                                            <w:top w:val="none" w:sz="0" w:space="0" w:color="auto"/>
                                                                                            <w:left w:val="none" w:sz="0" w:space="0" w:color="auto"/>
                                                                                            <w:bottom w:val="none" w:sz="0" w:space="0" w:color="auto"/>
                                                                                            <w:right w:val="none" w:sz="0" w:space="0" w:color="auto"/>
                                                                                          </w:divBdr>
                                                                                          <w:divsChild>
                                                                                            <w:div w:id="2104762654">
                                                                                              <w:marLeft w:val="0"/>
                                                                                              <w:marRight w:val="0"/>
                                                                                              <w:marTop w:val="0"/>
                                                                                              <w:marBottom w:val="0"/>
                                                                                              <w:divBdr>
                                                                                                <w:top w:val="none" w:sz="0" w:space="0" w:color="auto"/>
                                                                                                <w:left w:val="none" w:sz="0" w:space="0" w:color="auto"/>
                                                                                                <w:bottom w:val="none" w:sz="0" w:space="0" w:color="auto"/>
                                                                                                <w:right w:val="none" w:sz="0" w:space="0" w:color="auto"/>
                                                                                              </w:divBdr>
                                                                                              <w:divsChild>
                                                                                                <w:div w:id="960112946">
                                                                                                  <w:marLeft w:val="0"/>
                                                                                                  <w:marRight w:val="0"/>
                                                                                                  <w:marTop w:val="0"/>
                                                                                                  <w:marBottom w:val="0"/>
                                                                                                  <w:divBdr>
                                                                                                    <w:top w:val="none" w:sz="0" w:space="0" w:color="auto"/>
                                                                                                    <w:left w:val="none" w:sz="0" w:space="0" w:color="auto"/>
                                                                                                    <w:bottom w:val="none" w:sz="0" w:space="0" w:color="auto"/>
                                                                                                    <w:right w:val="none" w:sz="0" w:space="0" w:color="auto"/>
                                                                                                  </w:divBdr>
                                                                                                  <w:divsChild>
                                                                                                    <w:div w:id="1049302312">
                                                                                                      <w:marLeft w:val="0"/>
                                                                                                      <w:marRight w:val="0"/>
                                                                                                      <w:marTop w:val="0"/>
                                                                                                      <w:marBottom w:val="0"/>
                                                                                                      <w:divBdr>
                                                                                                        <w:top w:val="none" w:sz="0" w:space="0" w:color="auto"/>
                                                                                                        <w:left w:val="none" w:sz="0" w:space="0" w:color="auto"/>
                                                                                                        <w:bottom w:val="none" w:sz="0" w:space="0" w:color="auto"/>
                                                                                                        <w:right w:val="none" w:sz="0" w:space="0" w:color="auto"/>
                                                                                                      </w:divBdr>
                                                                                                      <w:divsChild>
                                                                                                        <w:div w:id="1913587350">
                                                                                                          <w:marLeft w:val="0"/>
                                                                                                          <w:marRight w:val="0"/>
                                                                                                          <w:marTop w:val="0"/>
                                                                                                          <w:marBottom w:val="0"/>
                                                                                                          <w:divBdr>
                                                                                                            <w:top w:val="none" w:sz="0" w:space="0" w:color="auto"/>
                                                                                                            <w:left w:val="none" w:sz="0" w:space="0" w:color="auto"/>
                                                                                                            <w:bottom w:val="none" w:sz="0" w:space="0" w:color="auto"/>
                                                                                                            <w:right w:val="none" w:sz="0" w:space="0" w:color="auto"/>
                                                                                                          </w:divBdr>
                                                                                                          <w:divsChild>
                                                                                                            <w:div w:id="781726439">
                                                                                                              <w:marLeft w:val="0"/>
                                                                                                              <w:marRight w:val="0"/>
                                                                                                              <w:marTop w:val="0"/>
                                                                                                              <w:marBottom w:val="0"/>
                                                                                                              <w:divBdr>
                                                                                                                <w:top w:val="none" w:sz="0" w:space="0" w:color="auto"/>
                                                                                                                <w:left w:val="none" w:sz="0" w:space="0" w:color="auto"/>
                                                                                                                <w:bottom w:val="none" w:sz="0" w:space="0" w:color="auto"/>
                                                                                                                <w:right w:val="none" w:sz="0" w:space="0" w:color="auto"/>
                                                                                                              </w:divBdr>
                                                                                                              <w:divsChild>
                                                                                                                <w:div w:id="816917975">
                                                                                                                  <w:marLeft w:val="0"/>
                                                                                                                  <w:marRight w:val="0"/>
                                                                                                                  <w:marTop w:val="0"/>
                                                                                                                  <w:marBottom w:val="0"/>
                                                                                                                  <w:divBdr>
                                                                                                                    <w:top w:val="none" w:sz="0" w:space="0" w:color="auto"/>
                                                                                                                    <w:left w:val="none" w:sz="0" w:space="0" w:color="auto"/>
                                                                                                                    <w:bottom w:val="none" w:sz="0" w:space="0" w:color="auto"/>
                                                                                                                    <w:right w:val="none" w:sz="0" w:space="0" w:color="auto"/>
                                                                                                                  </w:divBdr>
                                                                                                                  <w:divsChild>
                                                                                                                    <w:div w:id="1882283930">
                                                                                                                      <w:marLeft w:val="0"/>
                                                                                                                      <w:marRight w:val="0"/>
                                                                                                                      <w:marTop w:val="0"/>
                                                                                                                      <w:marBottom w:val="0"/>
                                                                                                                      <w:divBdr>
                                                                                                                        <w:top w:val="none" w:sz="0" w:space="0" w:color="auto"/>
                                                                                                                        <w:left w:val="none" w:sz="0" w:space="0" w:color="auto"/>
                                                                                                                        <w:bottom w:val="none" w:sz="0" w:space="0" w:color="auto"/>
                                                                                                                        <w:right w:val="none" w:sz="0" w:space="0" w:color="auto"/>
                                                                                                                      </w:divBdr>
                                                                                                                      <w:divsChild>
                                                                                                                        <w:div w:id="21059856">
                                                                                                                          <w:marLeft w:val="0"/>
                                                                                                                          <w:marRight w:val="0"/>
                                                                                                                          <w:marTop w:val="0"/>
                                                                                                                          <w:marBottom w:val="0"/>
                                                                                                                          <w:divBdr>
                                                                                                                            <w:top w:val="none" w:sz="0" w:space="0" w:color="auto"/>
                                                                                                                            <w:left w:val="none" w:sz="0" w:space="0" w:color="auto"/>
                                                                                                                            <w:bottom w:val="none" w:sz="0" w:space="0" w:color="auto"/>
                                                                                                                            <w:right w:val="none" w:sz="0" w:space="0" w:color="auto"/>
                                                                                                                          </w:divBdr>
                                                                                                                          <w:divsChild>
                                                                                                                            <w:div w:id="2021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992703">
      <w:bodyDiv w:val="1"/>
      <w:marLeft w:val="0"/>
      <w:marRight w:val="0"/>
      <w:marTop w:val="0"/>
      <w:marBottom w:val="0"/>
      <w:divBdr>
        <w:top w:val="none" w:sz="0" w:space="0" w:color="auto"/>
        <w:left w:val="none" w:sz="0" w:space="0" w:color="auto"/>
        <w:bottom w:val="none" w:sz="0" w:space="0" w:color="auto"/>
        <w:right w:val="none" w:sz="0" w:space="0" w:color="auto"/>
      </w:divBdr>
    </w:div>
    <w:div w:id="1679041987">
      <w:bodyDiv w:val="1"/>
      <w:marLeft w:val="0"/>
      <w:marRight w:val="0"/>
      <w:marTop w:val="0"/>
      <w:marBottom w:val="0"/>
      <w:divBdr>
        <w:top w:val="none" w:sz="0" w:space="0" w:color="auto"/>
        <w:left w:val="none" w:sz="0" w:space="0" w:color="auto"/>
        <w:bottom w:val="none" w:sz="0" w:space="0" w:color="auto"/>
        <w:right w:val="none" w:sz="0" w:space="0" w:color="auto"/>
      </w:divBdr>
    </w:div>
    <w:div w:id="1683625526">
      <w:bodyDiv w:val="1"/>
      <w:marLeft w:val="0"/>
      <w:marRight w:val="0"/>
      <w:marTop w:val="0"/>
      <w:marBottom w:val="0"/>
      <w:divBdr>
        <w:top w:val="none" w:sz="0" w:space="0" w:color="auto"/>
        <w:left w:val="none" w:sz="0" w:space="0" w:color="auto"/>
        <w:bottom w:val="none" w:sz="0" w:space="0" w:color="auto"/>
        <w:right w:val="none" w:sz="0" w:space="0" w:color="auto"/>
      </w:divBdr>
      <w:divsChild>
        <w:div w:id="556671258">
          <w:marLeft w:val="0"/>
          <w:marRight w:val="0"/>
          <w:marTop w:val="0"/>
          <w:marBottom w:val="0"/>
          <w:divBdr>
            <w:top w:val="none" w:sz="0" w:space="0" w:color="auto"/>
            <w:left w:val="none" w:sz="0" w:space="0" w:color="auto"/>
            <w:bottom w:val="none" w:sz="0" w:space="0" w:color="auto"/>
            <w:right w:val="none" w:sz="0" w:space="0" w:color="auto"/>
          </w:divBdr>
        </w:div>
        <w:div w:id="1680892260">
          <w:marLeft w:val="0"/>
          <w:marRight w:val="0"/>
          <w:marTop w:val="0"/>
          <w:marBottom w:val="0"/>
          <w:divBdr>
            <w:top w:val="none" w:sz="0" w:space="0" w:color="auto"/>
            <w:left w:val="none" w:sz="0" w:space="0" w:color="auto"/>
            <w:bottom w:val="none" w:sz="0" w:space="0" w:color="auto"/>
            <w:right w:val="none" w:sz="0" w:space="0" w:color="auto"/>
          </w:divBdr>
        </w:div>
      </w:divsChild>
    </w:div>
    <w:div w:id="1693335649">
      <w:bodyDiv w:val="1"/>
      <w:marLeft w:val="0"/>
      <w:marRight w:val="0"/>
      <w:marTop w:val="0"/>
      <w:marBottom w:val="0"/>
      <w:divBdr>
        <w:top w:val="none" w:sz="0" w:space="0" w:color="auto"/>
        <w:left w:val="none" w:sz="0" w:space="0" w:color="auto"/>
        <w:bottom w:val="none" w:sz="0" w:space="0" w:color="auto"/>
        <w:right w:val="none" w:sz="0" w:space="0" w:color="auto"/>
      </w:divBdr>
    </w:div>
    <w:div w:id="1695229927">
      <w:bodyDiv w:val="1"/>
      <w:marLeft w:val="0"/>
      <w:marRight w:val="0"/>
      <w:marTop w:val="0"/>
      <w:marBottom w:val="0"/>
      <w:divBdr>
        <w:top w:val="none" w:sz="0" w:space="0" w:color="auto"/>
        <w:left w:val="none" w:sz="0" w:space="0" w:color="auto"/>
        <w:bottom w:val="none" w:sz="0" w:space="0" w:color="auto"/>
        <w:right w:val="none" w:sz="0" w:space="0" w:color="auto"/>
      </w:divBdr>
    </w:div>
    <w:div w:id="1762023254">
      <w:bodyDiv w:val="1"/>
      <w:marLeft w:val="0"/>
      <w:marRight w:val="0"/>
      <w:marTop w:val="0"/>
      <w:marBottom w:val="0"/>
      <w:divBdr>
        <w:top w:val="none" w:sz="0" w:space="0" w:color="auto"/>
        <w:left w:val="none" w:sz="0" w:space="0" w:color="auto"/>
        <w:bottom w:val="none" w:sz="0" w:space="0" w:color="auto"/>
        <w:right w:val="none" w:sz="0" w:space="0" w:color="auto"/>
      </w:divBdr>
      <w:divsChild>
        <w:div w:id="835799886">
          <w:marLeft w:val="1800"/>
          <w:marRight w:val="0"/>
          <w:marTop w:val="0"/>
          <w:marBottom w:val="100"/>
          <w:divBdr>
            <w:top w:val="none" w:sz="0" w:space="0" w:color="auto"/>
            <w:left w:val="none" w:sz="0" w:space="0" w:color="auto"/>
            <w:bottom w:val="none" w:sz="0" w:space="0" w:color="auto"/>
            <w:right w:val="none" w:sz="0" w:space="0" w:color="auto"/>
          </w:divBdr>
        </w:div>
        <w:div w:id="1627080944">
          <w:marLeft w:val="1800"/>
          <w:marRight w:val="0"/>
          <w:marTop w:val="0"/>
          <w:marBottom w:val="100"/>
          <w:divBdr>
            <w:top w:val="none" w:sz="0" w:space="0" w:color="auto"/>
            <w:left w:val="none" w:sz="0" w:space="0" w:color="auto"/>
            <w:bottom w:val="none" w:sz="0" w:space="0" w:color="auto"/>
            <w:right w:val="none" w:sz="0" w:space="0" w:color="auto"/>
          </w:divBdr>
        </w:div>
        <w:div w:id="1661543532">
          <w:marLeft w:val="1800"/>
          <w:marRight w:val="0"/>
          <w:marTop w:val="0"/>
          <w:marBottom w:val="100"/>
          <w:divBdr>
            <w:top w:val="none" w:sz="0" w:space="0" w:color="auto"/>
            <w:left w:val="none" w:sz="0" w:space="0" w:color="auto"/>
            <w:bottom w:val="none" w:sz="0" w:space="0" w:color="auto"/>
            <w:right w:val="none" w:sz="0" w:space="0" w:color="auto"/>
          </w:divBdr>
        </w:div>
      </w:divsChild>
    </w:div>
    <w:div w:id="1769496809">
      <w:bodyDiv w:val="1"/>
      <w:marLeft w:val="0"/>
      <w:marRight w:val="0"/>
      <w:marTop w:val="0"/>
      <w:marBottom w:val="0"/>
      <w:divBdr>
        <w:top w:val="none" w:sz="0" w:space="0" w:color="auto"/>
        <w:left w:val="none" w:sz="0" w:space="0" w:color="auto"/>
        <w:bottom w:val="none" w:sz="0" w:space="0" w:color="auto"/>
        <w:right w:val="none" w:sz="0" w:space="0" w:color="auto"/>
      </w:divBdr>
    </w:div>
    <w:div w:id="1779369988">
      <w:bodyDiv w:val="1"/>
      <w:marLeft w:val="0"/>
      <w:marRight w:val="0"/>
      <w:marTop w:val="0"/>
      <w:marBottom w:val="0"/>
      <w:divBdr>
        <w:top w:val="none" w:sz="0" w:space="0" w:color="auto"/>
        <w:left w:val="none" w:sz="0" w:space="0" w:color="auto"/>
        <w:bottom w:val="none" w:sz="0" w:space="0" w:color="auto"/>
        <w:right w:val="none" w:sz="0" w:space="0" w:color="auto"/>
      </w:divBdr>
      <w:divsChild>
        <w:div w:id="580260844">
          <w:marLeft w:val="0"/>
          <w:marRight w:val="0"/>
          <w:marTop w:val="0"/>
          <w:marBottom w:val="0"/>
          <w:divBdr>
            <w:top w:val="none" w:sz="0" w:space="0" w:color="auto"/>
            <w:left w:val="none" w:sz="0" w:space="0" w:color="auto"/>
            <w:bottom w:val="none" w:sz="0" w:space="0" w:color="auto"/>
            <w:right w:val="none" w:sz="0" w:space="0" w:color="auto"/>
          </w:divBdr>
        </w:div>
        <w:div w:id="629672498">
          <w:marLeft w:val="0"/>
          <w:marRight w:val="0"/>
          <w:marTop w:val="0"/>
          <w:marBottom w:val="0"/>
          <w:divBdr>
            <w:top w:val="none" w:sz="0" w:space="0" w:color="auto"/>
            <w:left w:val="none" w:sz="0" w:space="0" w:color="auto"/>
            <w:bottom w:val="none" w:sz="0" w:space="0" w:color="auto"/>
            <w:right w:val="none" w:sz="0" w:space="0" w:color="auto"/>
          </w:divBdr>
        </w:div>
        <w:div w:id="658002058">
          <w:marLeft w:val="0"/>
          <w:marRight w:val="0"/>
          <w:marTop w:val="0"/>
          <w:marBottom w:val="0"/>
          <w:divBdr>
            <w:top w:val="none" w:sz="0" w:space="0" w:color="auto"/>
            <w:left w:val="none" w:sz="0" w:space="0" w:color="auto"/>
            <w:bottom w:val="none" w:sz="0" w:space="0" w:color="auto"/>
            <w:right w:val="none" w:sz="0" w:space="0" w:color="auto"/>
          </w:divBdr>
        </w:div>
        <w:div w:id="1527593419">
          <w:marLeft w:val="0"/>
          <w:marRight w:val="0"/>
          <w:marTop w:val="0"/>
          <w:marBottom w:val="0"/>
          <w:divBdr>
            <w:top w:val="none" w:sz="0" w:space="0" w:color="auto"/>
            <w:left w:val="none" w:sz="0" w:space="0" w:color="auto"/>
            <w:bottom w:val="none" w:sz="0" w:space="0" w:color="auto"/>
            <w:right w:val="none" w:sz="0" w:space="0" w:color="auto"/>
          </w:divBdr>
        </w:div>
      </w:divsChild>
    </w:div>
    <w:div w:id="1855725524">
      <w:bodyDiv w:val="1"/>
      <w:marLeft w:val="0"/>
      <w:marRight w:val="0"/>
      <w:marTop w:val="0"/>
      <w:marBottom w:val="0"/>
      <w:divBdr>
        <w:top w:val="none" w:sz="0" w:space="0" w:color="auto"/>
        <w:left w:val="none" w:sz="0" w:space="0" w:color="auto"/>
        <w:bottom w:val="none" w:sz="0" w:space="0" w:color="auto"/>
        <w:right w:val="none" w:sz="0" w:space="0" w:color="auto"/>
      </w:divBdr>
    </w:div>
    <w:div w:id="1859811968">
      <w:bodyDiv w:val="1"/>
      <w:marLeft w:val="0"/>
      <w:marRight w:val="0"/>
      <w:marTop w:val="0"/>
      <w:marBottom w:val="0"/>
      <w:divBdr>
        <w:top w:val="none" w:sz="0" w:space="0" w:color="auto"/>
        <w:left w:val="none" w:sz="0" w:space="0" w:color="auto"/>
        <w:bottom w:val="none" w:sz="0" w:space="0" w:color="auto"/>
        <w:right w:val="none" w:sz="0" w:space="0" w:color="auto"/>
      </w:divBdr>
      <w:divsChild>
        <w:div w:id="483397021">
          <w:marLeft w:val="1166"/>
          <w:marRight w:val="0"/>
          <w:marTop w:val="0"/>
          <w:marBottom w:val="100"/>
          <w:divBdr>
            <w:top w:val="none" w:sz="0" w:space="0" w:color="auto"/>
            <w:left w:val="none" w:sz="0" w:space="0" w:color="auto"/>
            <w:bottom w:val="none" w:sz="0" w:space="0" w:color="auto"/>
            <w:right w:val="none" w:sz="0" w:space="0" w:color="auto"/>
          </w:divBdr>
        </w:div>
        <w:div w:id="818888235">
          <w:marLeft w:val="547"/>
          <w:marRight w:val="0"/>
          <w:marTop w:val="0"/>
          <w:marBottom w:val="100"/>
          <w:divBdr>
            <w:top w:val="none" w:sz="0" w:space="0" w:color="auto"/>
            <w:left w:val="none" w:sz="0" w:space="0" w:color="auto"/>
            <w:bottom w:val="none" w:sz="0" w:space="0" w:color="auto"/>
            <w:right w:val="none" w:sz="0" w:space="0" w:color="auto"/>
          </w:divBdr>
        </w:div>
        <w:div w:id="861281655">
          <w:marLeft w:val="1166"/>
          <w:marRight w:val="0"/>
          <w:marTop w:val="0"/>
          <w:marBottom w:val="100"/>
          <w:divBdr>
            <w:top w:val="none" w:sz="0" w:space="0" w:color="auto"/>
            <w:left w:val="none" w:sz="0" w:space="0" w:color="auto"/>
            <w:bottom w:val="none" w:sz="0" w:space="0" w:color="auto"/>
            <w:right w:val="none" w:sz="0" w:space="0" w:color="auto"/>
          </w:divBdr>
        </w:div>
        <w:div w:id="1276795197">
          <w:marLeft w:val="1166"/>
          <w:marRight w:val="0"/>
          <w:marTop w:val="0"/>
          <w:marBottom w:val="100"/>
          <w:divBdr>
            <w:top w:val="none" w:sz="0" w:space="0" w:color="auto"/>
            <w:left w:val="none" w:sz="0" w:space="0" w:color="auto"/>
            <w:bottom w:val="none" w:sz="0" w:space="0" w:color="auto"/>
            <w:right w:val="none" w:sz="0" w:space="0" w:color="auto"/>
          </w:divBdr>
        </w:div>
        <w:div w:id="1801263705">
          <w:marLeft w:val="1166"/>
          <w:marRight w:val="0"/>
          <w:marTop w:val="0"/>
          <w:marBottom w:val="100"/>
          <w:divBdr>
            <w:top w:val="none" w:sz="0" w:space="0" w:color="auto"/>
            <w:left w:val="none" w:sz="0" w:space="0" w:color="auto"/>
            <w:bottom w:val="none" w:sz="0" w:space="0" w:color="auto"/>
            <w:right w:val="none" w:sz="0" w:space="0" w:color="auto"/>
          </w:divBdr>
        </w:div>
      </w:divsChild>
    </w:div>
    <w:div w:id="1895002533">
      <w:bodyDiv w:val="1"/>
      <w:marLeft w:val="0"/>
      <w:marRight w:val="0"/>
      <w:marTop w:val="0"/>
      <w:marBottom w:val="0"/>
      <w:divBdr>
        <w:top w:val="none" w:sz="0" w:space="0" w:color="auto"/>
        <w:left w:val="none" w:sz="0" w:space="0" w:color="auto"/>
        <w:bottom w:val="none" w:sz="0" w:space="0" w:color="auto"/>
        <w:right w:val="none" w:sz="0" w:space="0" w:color="auto"/>
      </w:divBdr>
    </w:div>
    <w:div w:id="1905021771">
      <w:bodyDiv w:val="1"/>
      <w:marLeft w:val="0"/>
      <w:marRight w:val="0"/>
      <w:marTop w:val="0"/>
      <w:marBottom w:val="0"/>
      <w:divBdr>
        <w:top w:val="none" w:sz="0" w:space="0" w:color="auto"/>
        <w:left w:val="none" w:sz="0" w:space="0" w:color="auto"/>
        <w:bottom w:val="none" w:sz="0" w:space="0" w:color="auto"/>
        <w:right w:val="none" w:sz="0" w:space="0" w:color="auto"/>
      </w:divBdr>
    </w:div>
    <w:div w:id="1908882117">
      <w:bodyDiv w:val="1"/>
      <w:marLeft w:val="0"/>
      <w:marRight w:val="0"/>
      <w:marTop w:val="0"/>
      <w:marBottom w:val="0"/>
      <w:divBdr>
        <w:top w:val="none" w:sz="0" w:space="0" w:color="auto"/>
        <w:left w:val="none" w:sz="0" w:space="0" w:color="auto"/>
        <w:bottom w:val="none" w:sz="0" w:space="0" w:color="auto"/>
        <w:right w:val="none" w:sz="0" w:space="0" w:color="auto"/>
      </w:divBdr>
      <w:divsChild>
        <w:div w:id="335766633">
          <w:marLeft w:val="547"/>
          <w:marRight w:val="0"/>
          <w:marTop w:val="0"/>
          <w:marBottom w:val="100"/>
          <w:divBdr>
            <w:top w:val="none" w:sz="0" w:space="0" w:color="auto"/>
            <w:left w:val="none" w:sz="0" w:space="0" w:color="auto"/>
            <w:bottom w:val="none" w:sz="0" w:space="0" w:color="auto"/>
            <w:right w:val="none" w:sz="0" w:space="0" w:color="auto"/>
          </w:divBdr>
        </w:div>
        <w:div w:id="415515366">
          <w:marLeft w:val="1166"/>
          <w:marRight w:val="0"/>
          <w:marTop w:val="0"/>
          <w:marBottom w:val="100"/>
          <w:divBdr>
            <w:top w:val="none" w:sz="0" w:space="0" w:color="auto"/>
            <w:left w:val="none" w:sz="0" w:space="0" w:color="auto"/>
            <w:bottom w:val="none" w:sz="0" w:space="0" w:color="auto"/>
            <w:right w:val="none" w:sz="0" w:space="0" w:color="auto"/>
          </w:divBdr>
        </w:div>
        <w:div w:id="519512314">
          <w:marLeft w:val="547"/>
          <w:marRight w:val="0"/>
          <w:marTop w:val="0"/>
          <w:marBottom w:val="100"/>
          <w:divBdr>
            <w:top w:val="none" w:sz="0" w:space="0" w:color="auto"/>
            <w:left w:val="none" w:sz="0" w:space="0" w:color="auto"/>
            <w:bottom w:val="none" w:sz="0" w:space="0" w:color="auto"/>
            <w:right w:val="none" w:sz="0" w:space="0" w:color="auto"/>
          </w:divBdr>
        </w:div>
        <w:div w:id="781194846">
          <w:marLeft w:val="1166"/>
          <w:marRight w:val="0"/>
          <w:marTop w:val="0"/>
          <w:marBottom w:val="100"/>
          <w:divBdr>
            <w:top w:val="none" w:sz="0" w:space="0" w:color="auto"/>
            <w:left w:val="none" w:sz="0" w:space="0" w:color="auto"/>
            <w:bottom w:val="none" w:sz="0" w:space="0" w:color="auto"/>
            <w:right w:val="none" w:sz="0" w:space="0" w:color="auto"/>
          </w:divBdr>
        </w:div>
        <w:div w:id="991715122">
          <w:marLeft w:val="1166"/>
          <w:marRight w:val="0"/>
          <w:marTop w:val="0"/>
          <w:marBottom w:val="100"/>
          <w:divBdr>
            <w:top w:val="none" w:sz="0" w:space="0" w:color="auto"/>
            <w:left w:val="none" w:sz="0" w:space="0" w:color="auto"/>
            <w:bottom w:val="none" w:sz="0" w:space="0" w:color="auto"/>
            <w:right w:val="none" w:sz="0" w:space="0" w:color="auto"/>
          </w:divBdr>
        </w:div>
        <w:div w:id="1395279259">
          <w:marLeft w:val="1166"/>
          <w:marRight w:val="0"/>
          <w:marTop w:val="0"/>
          <w:marBottom w:val="100"/>
          <w:divBdr>
            <w:top w:val="none" w:sz="0" w:space="0" w:color="auto"/>
            <w:left w:val="none" w:sz="0" w:space="0" w:color="auto"/>
            <w:bottom w:val="none" w:sz="0" w:space="0" w:color="auto"/>
            <w:right w:val="none" w:sz="0" w:space="0" w:color="auto"/>
          </w:divBdr>
        </w:div>
        <w:div w:id="1510027208">
          <w:marLeft w:val="547"/>
          <w:marRight w:val="0"/>
          <w:marTop w:val="0"/>
          <w:marBottom w:val="100"/>
          <w:divBdr>
            <w:top w:val="none" w:sz="0" w:space="0" w:color="auto"/>
            <w:left w:val="none" w:sz="0" w:space="0" w:color="auto"/>
            <w:bottom w:val="none" w:sz="0" w:space="0" w:color="auto"/>
            <w:right w:val="none" w:sz="0" w:space="0" w:color="auto"/>
          </w:divBdr>
        </w:div>
        <w:div w:id="1852794274">
          <w:marLeft w:val="1166"/>
          <w:marRight w:val="0"/>
          <w:marTop w:val="0"/>
          <w:marBottom w:val="100"/>
          <w:divBdr>
            <w:top w:val="none" w:sz="0" w:space="0" w:color="auto"/>
            <w:left w:val="none" w:sz="0" w:space="0" w:color="auto"/>
            <w:bottom w:val="none" w:sz="0" w:space="0" w:color="auto"/>
            <w:right w:val="none" w:sz="0" w:space="0" w:color="auto"/>
          </w:divBdr>
        </w:div>
        <w:div w:id="2106068365">
          <w:marLeft w:val="1166"/>
          <w:marRight w:val="0"/>
          <w:marTop w:val="0"/>
          <w:marBottom w:val="100"/>
          <w:divBdr>
            <w:top w:val="none" w:sz="0" w:space="0" w:color="auto"/>
            <w:left w:val="none" w:sz="0" w:space="0" w:color="auto"/>
            <w:bottom w:val="none" w:sz="0" w:space="0" w:color="auto"/>
            <w:right w:val="none" w:sz="0" w:space="0" w:color="auto"/>
          </w:divBdr>
        </w:div>
      </w:divsChild>
    </w:div>
    <w:div w:id="1924298875">
      <w:bodyDiv w:val="1"/>
      <w:marLeft w:val="0"/>
      <w:marRight w:val="0"/>
      <w:marTop w:val="0"/>
      <w:marBottom w:val="0"/>
      <w:divBdr>
        <w:top w:val="none" w:sz="0" w:space="0" w:color="auto"/>
        <w:left w:val="none" w:sz="0" w:space="0" w:color="auto"/>
        <w:bottom w:val="none" w:sz="0" w:space="0" w:color="auto"/>
        <w:right w:val="none" w:sz="0" w:space="0" w:color="auto"/>
      </w:divBdr>
    </w:div>
    <w:div w:id="1994604452">
      <w:bodyDiv w:val="1"/>
      <w:marLeft w:val="0"/>
      <w:marRight w:val="0"/>
      <w:marTop w:val="0"/>
      <w:marBottom w:val="0"/>
      <w:divBdr>
        <w:top w:val="none" w:sz="0" w:space="0" w:color="auto"/>
        <w:left w:val="none" w:sz="0" w:space="0" w:color="auto"/>
        <w:bottom w:val="none" w:sz="0" w:space="0" w:color="auto"/>
        <w:right w:val="none" w:sz="0" w:space="0" w:color="auto"/>
      </w:divBdr>
    </w:div>
    <w:div w:id="1995135572">
      <w:bodyDiv w:val="1"/>
      <w:marLeft w:val="0"/>
      <w:marRight w:val="0"/>
      <w:marTop w:val="0"/>
      <w:marBottom w:val="0"/>
      <w:divBdr>
        <w:top w:val="none" w:sz="0" w:space="0" w:color="auto"/>
        <w:left w:val="none" w:sz="0" w:space="0" w:color="auto"/>
        <w:bottom w:val="none" w:sz="0" w:space="0" w:color="auto"/>
        <w:right w:val="none" w:sz="0" w:space="0" w:color="auto"/>
      </w:divBdr>
    </w:div>
    <w:div w:id="2064014993">
      <w:bodyDiv w:val="1"/>
      <w:marLeft w:val="0"/>
      <w:marRight w:val="0"/>
      <w:marTop w:val="0"/>
      <w:marBottom w:val="0"/>
      <w:divBdr>
        <w:top w:val="none" w:sz="0" w:space="0" w:color="auto"/>
        <w:left w:val="none" w:sz="0" w:space="0" w:color="auto"/>
        <w:bottom w:val="none" w:sz="0" w:space="0" w:color="auto"/>
        <w:right w:val="none" w:sz="0" w:space="0" w:color="auto"/>
      </w:divBdr>
      <w:divsChild>
        <w:div w:id="147940329">
          <w:marLeft w:val="547"/>
          <w:marRight w:val="0"/>
          <w:marTop w:val="0"/>
          <w:marBottom w:val="100"/>
          <w:divBdr>
            <w:top w:val="none" w:sz="0" w:space="0" w:color="auto"/>
            <w:left w:val="none" w:sz="0" w:space="0" w:color="auto"/>
            <w:bottom w:val="none" w:sz="0" w:space="0" w:color="auto"/>
            <w:right w:val="none" w:sz="0" w:space="0" w:color="auto"/>
          </w:divBdr>
        </w:div>
        <w:div w:id="435172223">
          <w:marLeft w:val="547"/>
          <w:marRight w:val="0"/>
          <w:marTop w:val="0"/>
          <w:marBottom w:val="100"/>
          <w:divBdr>
            <w:top w:val="none" w:sz="0" w:space="0" w:color="auto"/>
            <w:left w:val="none" w:sz="0" w:space="0" w:color="auto"/>
            <w:bottom w:val="none" w:sz="0" w:space="0" w:color="auto"/>
            <w:right w:val="none" w:sz="0" w:space="0" w:color="auto"/>
          </w:divBdr>
        </w:div>
        <w:div w:id="514424592">
          <w:marLeft w:val="1166"/>
          <w:marRight w:val="0"/>
          <w:marTop w:val="80"/>
          <w:marBottom w:val="80"/>
          <w:divBdr>
            <w:top w:val="none" w:sz="0" w:space="0" w:color="auto"/>
            <w:left w:val="none" w:sz="0" w:space="0" w:color="auto"/>
            <w:bottom w:val="none" w:sz="0" w:space="0" w:color="auto"/>
            <w:right w:val="none" w:sz="0" w:space="0" w:color="auto"/>
          </w:divBdr>
        </w:div>
        <w:div w:id="637490194">
          <w:marLeft w:val="1166"/>
          <w:marRight w:val="0"/>
          <w:marTop w:val="80"/>
          <w:marBottom w:val="80"/>
          <w:divBdr>
            <w:top w:val="none" w:sz="0" w:space="0" w:color="auto"/>
            <w:left w:val="none" w:sz="0" w:space="0" w:color="auto"/>
            <w:bottom w:val="none" w:sz="0" w:space="0" w:color="auto"/>
            <w:right w:val="none" w:sz="0" w:space="0" w:color="auto"/>
          </w:divBdr>
        </w:div>
        <w:div w:id="839152843">
          <w:marLeft w:val="547"/>
          <w:marRight w:val="0"/>
          <w:marTop w:val="0"/>
          <w:marBottom w:val="100"/>
          <w:divBdr>
            <w:top w:val="none" w:sz="0" w:space="0" w:color="auto"/>
            <w:left w:val="none" w:sz="0" w:space="0" w:color="auto"/>
            <w:bottom w:val="none" w:sz="0" w:space="0" w:color="auto"/>
            <w:right w:val="none" w:sz="0" w:space="0" w:color="auto"/>
          </w:divBdr>
        </w:div>
        <w:div w:id="980496067">
          <w:marLeft w:val="1166"/>
          <w:marRight w:val="0"/>
          <w:marTop w:val="80"/>
          <w:marBottom w:val="80"/>
          <w:divBdr>
            <w:top w:val="none" w:sz="0" w:space="0" w:color="auto"/>
            <w:left w:val="none" w:sz="0" w:space="0" w:color="auto"/>
            <w:bottom w:val="none" w:sz="0" w:space="0" w:color="auto"/>
            <w:right w:val="none" w:sz="0" w:space="0" w:color="auto"/>
          </w:divBdr>
        </w:div>
        <w:div w:id="1052995783">
          <w:marLeft w:val="1166"/>
          <w:marRight w:val="0"/>
          <w:marTop w:val="80"/>
          <w:marBottom w:val="80"/>
          <w:divBdr>
            <w:top w:val="none" w:sz="0" w:space="0" w:color="auto"/>
            <w:left w:val="none" w:sz="0" w:space="0" w:color="auto"/>
            <w:bottom w:val="none" w:sz="0" w:space="0" w:color="auto"/>
            <w:right w:val="none" w:sz="0" w:space="0" w:color="auto"/>
          </w:divBdr>
        </w:div>
        <w:div w:id="1090393585">
          <w:marLeft w:val="1166"/>
          <w:marRight w:val="0"/>
          <w:marTop w:val="80"/>
          <w:marBottom w:val="80"/>
          <w:divBdr>
            <w:top w:val="none" w:sz="0" w:space="0" w:color="auto"/>
            <w:left w:val="none" w:sz="0" w:space="0" w:color="auto"/>
            <w:bottom w:val="none" w:sz="0" w:space="0" w:color="auto"/>
            <w:right w:val="none" w:sz="0" w:space="0" w:color="auto"/>
          </w:divBdr>
        </w:div>
        <w:div w:id="1594364784">
          <w:marLeft w:val="1166"/>
          <w:marRight w:val="0"/>
          <w:marTop w:val="80"/>
          <w:marBottom w:val="80"/>
          <w:divBdr>
            <w:top w:val="none" w:sz="0" w:space="0" w:color="auto"/>
            <w:left w:val="none" w:sz="0" w:space="0" w:color="auto"/>
            <w:bottom w:val="none" w:sz="0" w:space="0" w:color="auto"/>
            <w:right w:val="none" w:sz="0" w:space="0" w:color="auto"/>
          </w:divBdr>
        </w:div>
        <w:div w:id="2048942534">
          <w:marLeft w:val="1166"/>
          <w:marRight w:val="0"/>
          <w:marTop w:val="80"/>
          <w:marBottom w:val="80"/>
          <w:divBdr>
            <w:top w:val="none" w:sz="0" w:space="0" w:color="auto"/>
            <w:left w:val="none" w:sz="0" w:space="0" w:color="auto"/>
            <w:bottom w:val="none" w:sz="0" w:space="0" w:color="auto"/>
            <w:right w:val="none" w:sz="0" w:space="0" w:color="auto"/>
          </w:divBdr>
        </w:div>
        <w:div w:id="2109110694">
          <w:marLeft w:val="1166"/>
          <w:marRight w:val="0"/>
          <w:marTop w:val="80"/>
          <w:marBottom w:val="80"/>
          <w:divBdr>
            <w:top w:val="none" w:sz="0" w:space="0" w:color="auto"/>
            <w:left w:val="none" w:sz="0" w:space="0" w:color="auto"/>
            <w:bottom w:val="none" w:sz="0" w:space="0" w:color="auto"/>
            <w:right w:val="none" w:sz="0" w:space="0" w:color="auto"/>
          </w:divBdr>
        </w:div>
      </w:divsChild>
    </w:div>
    <w:div w:id="2110352024">
      <w:bodyDiv w:val="1"/>
      <w:marLeft w:val="0"/>
      <w:marRight w:val="0"/>
      <w:marTop w:val="0"/>
      <w:marBottom w:val="0"/>
      <w:divBdr>
        <w:top w:val="none" w:sz="0" w:space="0" w:color="auto"/>
        <w:left w:val="none" w:sz="0" w:space="0" w:color="auto"/>
        <w:bottom w:val="none" w:sz="0" w:space="0" w:color="auto"/>
        <w:right w:val="none" w:sz="0" w:space="0" w:color="auto"/>
      </w:divBdr>
    </w:div>
    <w:div w:id="2113696588">
      <w:bodyDiv w:val="1"/>
      <w:marLeft w:val="0"/>
      <w:marRight w:val="0"/>
      <w:marTop w:val="0"/>
      <w:marBottom w:val="0"/>
      <w:divBdr>
        <w:top w:val="none" w:sz="0" w:space="0" w:color="auto"/>
        <w:left w:val="none" w:sz="0" w:space="0" w:color="auto"/>
        <w:bottom w:val="none" w:sz="0" w:space="0" w:color="auto"/>
        <w:right w:val="none" w:sz="0" w:space="0" w:color="auto"/>
      </w:divBdr>
      <w:divsChild>
        <w:div w:id="1270042756">
          <w:marLeft w:val="0"/>
          <w:marRight w:val="0"/>
          <w:marTop w:val="0"/>
          <w:marBottom w:val="0"/>
          <w:divBdr>
            <w:top w:val="none" w:sz="0" w:space="0" w:color="auto"/>
            <w:left w:val="single" w:sz="2" w:space="0" w:color="2E2E2E"/>
            <w:bottom w:val="single" w:sz="2" w:space="0" w:color="2E2E2E"/>
            <w:right w:val="single" w:sz="2" w:space="0" w:color="2E2E2E"/>
          </w:divBdr>
          <w:divsChild>
            <w:div w:id="246966882">
              <w:marLeft w:val="0"/>
              <w:marRight w:val="0"/>
              <w:marTop w:val="15"/>
              <w:marBottom w:val="0"/>
              <w:divBdr>
                <w:top w:val="none" w:sz="0" w:space="0" w:color="auto"/>
                <w:left w:val="none" w:sz="0" w:space="0" w:color="auto"/>
                <w:bottom w:val="none" w:sz="0" w:space="0" w:color="auto"/>
                <w:right w:val="none" w:sz="0" w:space="0" w:color="auto"/>
              </w:divBdr>
              <w:divsChild>
                <w:div w:id="1907453193">
                  <w:marLeft w:val="0"/>
                  <w:marRight w:val="0"/>
                  <w:marTop w:val="0"/>
                  <w:marBottom w:val="0"/>
                  <w:divBdr>
                    <w:top w:val="single" w:sz="6" w:space="0" w:color="B7B7B7"/>
                    <w:left w:val="single" w:sz="6" w:space="0" w:color="B7B7B7"/>
                    <w:bottom w:val="single" w:sz="6" w:space="0" w:color="B7B7B7"/>
                    <w:right w:val="single" w:sz="6" w:space="0" w:color="B7B7B7"/>
                  </w:divBdr>
                  <w:divsChild>
                    <w:div w:id="1675185817">
                      <w:marLeft w:val="0"/>
                      <w:marRight w:val="0"/>
                      <w:marTop w:val="0"/>
                      <w:marBottom w:val="0"/>
                      <w:divBdr>
                        <w:top w:val="none" w:sz="0" w:space="0" w:color="auto"/>
                        <w:left w:val="none" w:sz="0" w:space="0" w:color="auto"/>
                        <w:bottom w:val="none" w:sz="0" w:space="0" w:color="auto"/>
                        <w:right w:val="none" w:sz="0" w:space="0" w:color="auto"/>
                      </w:divBdr>
                      <w:divsChild>
                        <w:div w:id="969553830">
                          <w:marLeft w:val="0"/>
                          <w:marRight w:val="0"/>
                          <w:marTop w:val="0"/>
                          <w:marBottom w:val="0"/>
                          <w:divBdr>
                            <w:top w:val="none" w:sz="0" w:space="0" w:color="auto"/>
                            <w:left w:val="none" w:sz="0" w:space="0" w:color="auto"/>
                            <w:bottom w:val="none" w:sz="0" w:space="0" w:color="auto"/>
                            <w:right w:val="none" w:sz="0" w:space="0" w:color="auto"/>
                          </w:divBdr>
                          <w:divsChild>
                            <w:div w:id="11841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wh315@lehigh.edu" TargetMode="Externa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hart" Target="charts/chart3.xml"/><Relationship Id="rId28" Type="http://schemas.openxmlformats.org/officeDocument/2006/relationships/fontTable" Target="fontTable.xml"/><Relationship Id="rId10" Type="http://schemas.openxmlformats.org/officeDocument/2006/relationships/hyperlink" Target="mailto:jack.cooney@ttu.edu" TargetMode="External"/><Relationship Id="rId19" Type="http://schemas.openxmlformats.org/officeDocument/2006/relationships/hyperlink" Target="https://site.warrington.ufl.edu/ritter/ipo-data/"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bauguesss@sec.gov" TargetMode="Externa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footer" Target="footer5.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sec.gov/info/smallbus/acsec/rebuilding_the_ipo_on-ramp.pdf" TargetMode="External"/><Relationship Id="rId1" Type="http://schemas.openxmlformats.org/officeDocument/2006/relationships/hyperlink" Target="http://www.sec.gov/data/edgar-log-file-data-se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areaChart>
        <c:grouping val="stacked"/>
        <c:varyColors val="0"/>
        <c:ser>
          <c:idx val="0"/>
          <c:order val="0"/>
          <c:tx>
            <c:strRef>
              <c:f>'visa-human'!$M$1</c:f>
              <c:strCache>
                <c:ptCount val="1"/>
                <c:pt idx="0">
                  <c:v>S-1</c:v>
                </c:pt>
              </c:strCache>
            </c:strRef>
          </c:tx>
          <c:cat>
            <c:numRef>
              <c:f>'visa-human'!$L$2:$L$140</c:f>
              <c:numCache>
                <c:formatCode>m/d/yyyy</c:formatCode>
                <c:ptCount val="139"/>
                <c:pt idx="0">
                  <c:v>39395</c:v>
                </c:pt>
                <c:pt idx="1">
                  <c:v>39396</c:v>
                </c:pt>
                <c:pt idx="2">
                  <c:v>39397</c:v>
                </c:pt>
                <c:pt idx="3">
                  <c:v>39398</c:v>
                </c:pt>
                <c:pt idx="4">
                  <c:v>39399</c:v>
                </c:pt>
                <c:pt idx="5">
                  <c:v>39400</c:v>
                </c:pt>
                <c:pt idx="6">
                  <c:v>39401</c:v>
                </c:pt>
                <c:pt idx="7">
                  <c:v>39402</c:v>
                </c:pt>
                <c:pt idx="8">
                  <c:v>39403</c:v>
                </c:pt>
                <c:pt idx="9">
                  <c:v>39404</c:v>
                </c:pt>
                <c:pt idx="10">
                  <c:v>39405</c:v>
                </c:pt>
                <c:pt idx="11">
                  <c:v>39406</c:v>
                </c:pt>
                <c:pt idx="12">
                  <c:v>39407</c:v>
                </c:pt>
                <c:pt idx="13">
                  <c:v>39408</c:v>
                </c:pt>
                <c:pt idx="14">
                  <c:v>39409</c:v>
                </c:pt>
                <c:pt idx="15">
                  <c:v>39410</c:v>
                </c:pt>
                <c:pt idx="16">
                  <c:v>39411</c:v>
                </c:pt>
                <c:pt idx="17">
                  <c:v>39412</c:v>
                </c:pt>
                <c:pt idx="18">
                  <c:v>39413</c:v>
                </c:pt>
                <c:pt idx="19">
                  <c:v>39414</c:v>
                </c:pt>
                <c:pt idx="20">
                  <c:v>39415</c:v>
                </c:pt>
                <c:pt idx="21">
                  <c:v>39416</c:v>
                </c:pt>
                <c:pt idx="22">
                  <c:v>39417</c:v>
                </c:pt>
                <c:pt idx="23">
                  <c:v>39418</c:v>
                </c:pt>
                <c:pt idx="24">
                  <c:v>39419</c:v>
                </c:pt>
                <c:pt idx="25">
                  <c:v>39420</c:v>
                </c:pt>
                <c:pt idx="26">
                  <c:v>39421</c:v>
                </c:pt>
                <c:pt idx="27">
                  <c:v>39422</c:v>
                </c:pt>
                <c:pt idx="28">
                  <c:v>39423</c:v>
                </c:pt>
                <c:pt idx="29">
                  <c:v>39424</c:v>
                </c:pt>
                <c:pt idx="30">
                  <c:v>39425</c:v>
                </c:pt>
                <c:pt idx="31">
                  <c:v>39426</c:v>
                </c:pt>
                <c:pt idx="32">
                  <c:v>39427</c:v>
                </c:pt>
                <c:pt idx="33">
                  <c:v>39428</c:v>
                </c:pt>
                <c:pt idx="34">
                  <c:v>39429</c:v>
                </c:pt>
                <c:pt idx="35">
                  <c:v>39430</c:v>
                </c:pt>
                <c:pt idx="36">
                  <c:v>39431</c:v>
                </c:pt>
                <c:pt idx="37">
                  <c:v>39432</c:v>
                </c:pt>
                <c:pt idx="38">
                  <c:v>39433</c:v>
                </c:pt>
                <c:pt idx="39">
                  <c:v>39434</c:v>
                </c:pt>
                <c:pt idx="40">
                  <c:v>39435</c:v>
                </c:pt>
                <c:pt idx="41">
                  <c:v>39436</c:v>
                </c:pt>
                <c:pt idx="42">
                  <c:v>39437</c:v>
                </c:pt>
                <c:pt idx="43">
                  <c:v>39438</c:v>
                </c:pt>
                <c:pt idx="44">
                  <c:v>39439</c:v>
                </c:pt>
                <c:pt idx="45">
                  <c:v>39440</c:v>
                </c:pt>
                <c:pt idx="46">
                  <c:v>39441</c:v>
                </c:pt>
                <c:pt idx="47">
                  <c:v>39442</c:v>
                </c:pt>
                <c:pt idx="48">
                  <c:v>39443</c:v>
                </c:pt>
                <c:pt idx="49">
                  <c:v>39444</c:v>
                </c:pt>
                <c:pt idx="50">
                  <c:v>39445</c:v>
                </c:pt>
                <c:pt idx="51">
                  <c:v>39446</c:v>
                </c:pt>
                <c:pt idx="52">
                  <c:v>39447</c:v>
                </c:pt>
                <c:pt idx="53">
                  <c:v>39448</c:v>
                </c:pt>
                <c:pt idx="54">
                  <c:v>39449</c:v>
                </c:pt>
                <c:pt idx="55">
                  <c:v>39450</c:v>
                </c:pt>
                <c:pt idx="56">
                  <c:v>39451</c:v>
                </c:pt>
                <c:pt idx="57">
                  <c:v>39452</c:v>
                </c:pt>
                <c:pt idx="58">
                  <c:v>39453</c:v>
                </c:pt>
                <c:pt idx="59">
                  <c:v>39454</c:v>
                </c:pt>
                <c:pt idx="60">
                  <c:v>39455</c:v>
                </c:pt>
                <c:pt idx="61">
                  <c:v>39456</c:v>
                </c:pt>
                <c:pt idx="62">
                  <c:v>39457</c:v>
                </c:pt>
                <c:pt idx="63">
                  <c:v>39458</c:v>
                </c:pt>
                <c:pt idx="64">
                  <c:v>39459</c:v>
                </c:pt>
                <c:pt idx="65">
                  <c:v>39460</c:v>
                </c:pt>
                <c:pt idx="66">
                  <c:v>39461</c:v>
                </c:pt>
                <c:pt idx="67">
                  <c:v>39462</c:v>
                </c:pt>
                <c:pt idx="68">
                  <c:v>39463</c:v>
                </c:pt>
                <c:pt idx="69">
                  <c:v>39464</c:v>
                </c:pt>
                <c:pt idx="70">
                  <c:v>39465</c:v>
                </c:pt>
                <c:pt idx="71">
                  <c:v>39466</c:v>
                </c:pt>
                <c:pt idx="72">
                  <c:v>39467</c:v>
                </c:pt>
                <c:pt idx="73">
                  <c:v>39468</c:v>
                </c:pt>
                <c:pt idx="74">
                  <c:v>39469</c:v>
                </c:pt>
                <c:pt idx="75">
                  <c:v>39470</c:v>
                </c:pt>
                <c:pt idx="76">
                  <c:v>39471</c:v>
                </c:pt>
                <c:pt idx="77">
                  <c:v>39472</c:v>
                </c:pt>
                <c:pt idx="78">
                  <c:v>39473</c:v>
                </c:pt>
                <c:pt idx="79">
                  <c:v>39474</c:v>
                </c:pt>
                <c:pt idx="80">
                  <c:v>39475</c:v>
                </c:pt>
                <c:pt idx="81">
                  <c:v>39476</c:v>
                </c:pt>
                <c:pt idx="82">
                  <c:v>39477</c:v>
                </c:pt>
                <c:pt idx="83">
                  <c:v>39478</c:v>
                </c:pt>
                <c:pt idx="84">
                  <c:v>39479</c:v>
                </c:pt>
                <c:pt idx="85">
                  <c:v>39480</c:v>
                </c:pt>
                <c:pt idx="86">
                  <c:v>39481</c:v>
                </c:pt>
                <c:pt idx="87">
                  <c:v>39482</c:v>
                </c:pt>
                <c:pt idx="88">
                  <c:v>39483</c:v>
                </c:pt>
                <c:pt idx="89">
                  <c:v>39484</c:v>
                </c:pt>
                <c:pt idx="90">
                  <c:v>39485</c:v>
                </c:pt>
                <c:pt idx="91">
                  <c:v>39486</c:v>
                </c:pt>
                <c:pt idx="92">
                  <c:v>39487</c:v>
                </c:pt>
                <c:pt idx="93">
                  <c:v>39488</c:v>
                </c:pt>
                <c:pt idx="94">
                  <c:v>39489</c:v>
                </c:pt>
                <c:pt idx="95">
                  <c:v>39490</c:v>
                </c:pt>
                <c:pt idx="96">
                  <c:v>39491</c:v>
                </c:pt>
                <c:pt idx="97">
                  <c:v>39492</c:v>
                </c:pt>
                <c:pt idx="98">
                  <c:v>39493</c:v>
                </c:pt>
                <c:pt idx="99">
                  <c:v>39494</c:v>
                </c:pt>
                <c:pt idx="100">
                  <c:v>39495</c:v>
                </c:pt>
                <c:pt idx="101">
                  <c:v>39496</c:v>
                </c:pt>
                <c:pt idx="102">
                  <c:v>39497</c:v>
                </c:pt>
                <c:pt idx="103">
                  <c:v>39498</c:v>
                </c:pt>
                <c:pt idx="104">
                  <c:v>39499</c:v>
                </c:pt>
                <c:pt idx="105">
                  <c:v>39500</c:v>
                </c:pt>
                <c:pt idx="106">
                  <c:v>39501</c:v>
                </c:pt>
                <c:pt idx="107">
                  <c:v>39502</c:v>
                </c:pt>
                <c:pt idx="108">
                  <c:v>39503</c:v>
                </c:pt>
                <c:pt idx="109">
                  <c:v>39504</c:v>
                </c:pt>
                <c:pt idx="110">
                  <c:v>39505</c:v>
                </c:pt>
                <c:pt idx="111">
                  <c:v>39506</c:v>
                </c:pt>
                <c:pt idx="112">
                  <c:v>39507</c:v>
                </c:pt>
                <c:pt idx="113">
                  <c:v>39508</c:v>
                </c:pt>
                <c:pt idx="114">
                  <c:v>39509</c:v>
                </c:pt>
                <c:pt idx="115">
                  <c:v>39510</c:v>
                </c:pt>
                <c:pt idx="116">
                  <c:v>39511</c:v>
                </c:pt>
                <c:pt idx="117">
                  <c:v>39512</c:v>
                </c:pt>
                <c:pt idx="118">
                  <c:v>39513</c:v>
                </c:pt>
                <c:pt idx="119">
                  <c:v>39514</c:v>
                </c:pt>
                <c:pt idx="120">
                  <c:v>39515</c:v>
                </c:pt>
                <c:pt idx="121">
                  <c:v>39516</c:v>
                </c:pt>
                <c:pt idx="122">
                  <c:v>39517</c:v>
                </c:pt>
                <c:pt idx="123">
                  <c:v>39518</c:v>
                </c:pt>
                <c:pt idx="124">
                  <c:v>39519</c:v>
                </c:pt>
                <c:pt idx="125">
                  <c:v>39520</c:v>
                </c:pt>
                <c:pt idx="126">
                  <c:v>39521</c:v>
                </c:pt>
                <c:pt idx="127">
                  <c:v>39522</c:v>
                </c:pt>
                <c:pt idx="128">
                  <c:v>39523</c:v>
                </c:pt>
                <c:pt idx="129">
                  <c:v>39524</c:v>
                </c:pt>
                <c:pt idx="130">
                  <c:v>39525</c:v>
                </c:pt>
                <c:pt idx="131">
                  <c:v>39526</c:v>
                </c:pt>
                <c:pt idx="132">
                  <c:v>39527</c:v>
                </c:pt>
                <c:pt idx="133">
                  <c:v>39528</c:v>
                </c:pt>
                <c:pt idx="134">
                  <c:v>39529</c:v>
                </c:pt>
                <c:pt idx="135">
                  <c:v>39530</c:v>
                </c:pt>
                <c:pt idx="136">
                  <c:v>39531</c:v>
                </c:pt>
                <c:pt idx="137">
                  <c:v>39532</c:v>
                </c:pt>
                <c:pt idx="138">
                  <c:v>39533</c:v>
                </c:pt>
              </c:numCache>
            </c:numRef>
          </c:cat>
          <c:val>
            <c:numRef>
              <c:f>'visa-human'!$M$2:$M$140</c:f>
              <c:numCache>
                <c:formatCode>#,##0</c:formatCode>
                <c:ptCount val="139"/>
                <c:pt idx="0">
                  <c:v>77</c:v>
                </c:pt>
                <c:pt idx="1">
                  <c:v>101</c:v>
                </c:pt>
                <c:pt idx="2">
                  <c:v>112</c:v>
                </c:pt>
                <c:pt idx="3">
                  <c:v>185</c:v>
                </c:pt>
                <c:pt idx="4">
                  <c:v>225</c:v>
                </c:pt>
                <c:pt idx="5">
                  <c:v>249</c:v>
                </c:pt>
                <c:pt idx="6">
                  <c:v>262</c:v>
                </c:pt>
                <c:pt idx="7">
                  <c:v>271</c:v>
                </c:pt>
                <c:pt idx="8">
                  <c:v>271</c:v>
                </c:pt>
                <c:pt idx="9">
                  <c:v>273</c:v>
                </c:pt>
                <c:pt idx="10">
                  <c:v>283</c:v>
                </c:pt>
                <c:pt idx="11">
                  <c:v>290</c:v>
                </c:pt>
                <c:pt idx="12">
                  <c:v>298</c:v>
                </c:pt>
                <c:pt idx="13">
                  <c:v>298</c:v>
                </c:pt>
                <c:pt idx="14">
                  <c:v>299</c:v>
                </c:pt>
                <c:pt idx="15">
                  <c:v>299</c:v>
                </c:pt>
                <c:pt idx="16">
                  <c:v>301</c:v>
                </c:pt>
                <c:pt idx="17">
                  <c:v>313</c:v>
                </c:pt>
                <c:pt idx="18">
                  <c:v>326</c:v>
                </c:pt>
                <c:pt idx="19">
                  <c:v>338</c:v>
                </c:pt>
                <c:pt idx="20">
                  <c:v>346</c:v>
                </c:pt>
                <c:pt idx="21">
                  <c:v>347</c:v>
                </c:pt>
                <c:pt idx="22">
                  <c:v>347</c:v>
                </c:pt>
                <c:pt idx="23">
                  <c:v>347</c:v>
                </c:pt>
                <c:pt idx="24">
                  <c:v>352</c:v>
                </c:pt>
                <c:pt idx="25">
                  <c:v>360</c:v>
                </c:pt>
                <c:pt idx="26">
                  <c:v>364</c:v>
                </c:pt>
                <c:pt idx="27">
                  <c:v>371</c:v>
                </c:pt>
                <c:pt idx="28">
                  <c:v>375</c:v>
                </c:pt>
                <c:pt idx="29">
                  <c:v>375</c:v>
                </c:pt>
                <c:pt idx="30">
                  <c:v>377</c:v>
                </c:pt>
                <c:pt idx="31">
                  <c:v>383</c:v>
                </c:pt>
                <c:pt idx="32">
                  <c:v>391</c:v>
                </c:pt>
                <c:pt idx="33">
                  <c:v>398</c:v>
                </c:pt>
                <c:pt idx="34">
                  <c:v>402</c:v>
                </c:pt>
                <c:pt idx="35">
                  <c:v>403</c:v>
                </c:pt>
                <c:pt idx="36">
                  <c:v>403</c:v>
                </c:pt>
                <c:pt idx="37">
                  <c:v>403</c:v>
                </c:pt>
                <c:pt idx="38">
                  <c:v>407</c:v>
                </c:pt>
                <c:pt idx="39">
                  <c:v>411</c:v>
                </c:pt>
                <c:pt idx="40">
                  <c:v>415</c:v>
                </c:pt>
                <c:pt idx="41">
                  <c:v>418</c:v>
                </c:pt>
                <c:pt idx="42">
                  <c:v>423</c:v>
                </c:pt>
                <c:pt idx="43">
                  <c:v>423</c:v>
                </c:pt>
                <c:pt idx="44">
                  <c:v>423</c:v>
                </c:pt>
                <c:pt idx="45">
                  <c:v>423</c:v>
                </c:pt>
                <c:pt idx="46">
                  <c:v>423</c:v>
                </c:pt>
                <c:pt idx="47">
                  <c:v>423</c:v>
                </c:pt>
                <c:pt idx="48">
                  <c:v>424</c:v>
                </c:pt>
                <c:pt idx="49">
                  <c:v>425</c:v>
                </c:pt>
                <c:pt idx="50">
                  <c:v>425</c:v>
                </c:pt>
                <c:pt idx="51">
                  <c:v>426</c:v>
                </c:pt>
                <c:pt idx="52">
                  <c:v>427</c:v>
                </c:pt>
                <c:pt idx="53">
                  <c:v>427</c:v>
                </c:pt>
                <c:pt idx="54">
                  <c:v>432</c:v>
                </c:pt>
                <c:pt idx="55">
                  <c:v>438</c:v>
                </c:pt>
                <c:pt idx="56">
                  <c:v>439</c:v>
                </c:pt>
                <c:pt idx="57">
                  <c:v>439</c:v>
                </c:pt>
                <c:pt idx="58">
                  <c:v>439</c:v>
                </c:pt>
                <c:pt idx="59">
                  <c:v>443</c:v>
                </c:pt>
                <c:pt idx="60">
                  <c:v>445</c:v>
                </c:pt>
                <c:pt idx="61">
                  <c:v>451</c:v>
                </c:pt>
                <c:pt idx="62">
                  <c:v>457</c:v>
                </c:pt>
                <c:pt idx="63">
                  <c:v>459</c:v>
                </c:pt>
                <c:pt idx="64">
                  <c:v>460</c:v>
                </c:pt>
                <c:pt idx="65">
                  <c:v>460</c:v>
                </c:pt>
                <c:pt idx="66">
                  <c:v>467</c:v>
                </c:pt>
                <c:pt idx="67">
                  <c:v>469</c:v>
                </c:pt>
                <c:pt idx="68">
                  <c:v>471</c:v>
                </c:pt>
                <c:pt idx="69">
                  <c:v>473</c:v>
                </c:pt>
                <c:pt idx="70">
                  <c:v>474</c:v>
                </c:pt>
                <c:pt idx="71">
                  <c:v>474</c:v>
                </c:pt>
                <c:pt idx="72">
                  <c:v>474</c:v>
                </c:pt>
                <c:pt idx="73">
                  <c:v>474</c:v>
                </c:pt>
                <c:pt idx="74">
                  <c:v>475</c:v>
                </c:pt>
                <c:pt idx="75">
                  <c:v>476</c:v>
                </c:pt>
                <c:pt idx="76">
                  <c:v>478</c:v>
                </c:pt>
                <c:pt idx="77">
                  <c:v>480</c:v>
                </c:pt>
                <c:pt idx="78">
                  <c:v>480</c:v>
                </c:pt>
                <c:pt idx="79">
                  <c:v>480</c:v>
                </c:pt>
                <c:pt idx="80">
                  <c:v>484</c:v>
                </c:pt>
                <c:pt idx="81">
                  <c:v>487</c:v>
                </c:pt>
                <c:pt idx="82">
                  <c:v>488</c:v>
                </c:pt>
                <c:pt idx="83">
                  <c:v>489</c:v>
                </c:pt>
                <c:pt idx="84">
                  <c:v>489</c:v>
                </c:pt>
                <c:pt idx="85">
                  <c:v>490</c:v>
                </c:pt>
                <c:pt idx="86">
                  <c:v>490</c:v>
                </c:pt>
                <c:pt idx="87">
                  <c:v>493</c:v>
                </c:pt>
                <c:pt idx="88">
                  <c:v>494</c:v>
                </c:pt>
                <c:pt idx="89">
                  <c:v>495</c:v>
                </c:pt>
                <c:pt idx="90">
                  <c:v>495</c:v>
                </c:pt>
                <c:pt idx="91">
                  <c:v>498</c:v>
                </c:pt>
                <c:pt idx="92">
                  <c:v>498</c:v>
                </c:pt>
                <c:pt idx="93">
                  <c:v>498</c:v>
                </c:pt>
                <c:pt idx="94">
                  <c:v>499</c:v>
                </c:pt>
                <c:pt idx="95">
                  <c:v>500</c:v>
                </c:pt>
                <c:pt idx="96">
                  <c:v>504</c:v>
                </c:pt>
                <c:pt idx="97">
                  <c:v>506</c:v>
                </c:pt>
                <c:pt idx="98">
                  <c:v>509</c:v>
                </c:pt>
                <c:pt idx="99">
                  <c:v>509</c:v>
                </c:pt>
                <c:pt idx="100">
                  <c:v>509</c:v>
                </c:pt>
                <c:pt idx="101">
                  <c:v>509</c:v>
                </c:pt>
                <c:pt idx="102">
                  <c:v>509</c:v>
                </c:pt>
                <c:pt idx="103">
                  <c:v>514</c:v>
                </c:pt>
                <c:pt idx="104">
                  <c:v>516</c:v>
                </c:pt>
                <c:pt idx="105">
                  <c:v>517</c:v>
                </c:pt>
                <c:pt idx="106">
                  <c:v>517</c:v>
                </c:pt>
                <c:pt idx="107">
                  <c:v>519</c:v>
                </c:pt>
                <c:pt idx="108">
                  <c:v>545</c:v>
                </c:pt>
                <c:pt idx="109">
                  <c:v>556</c:v>
                </c:pt>
                <c:pt idx="110">
                  <c:v>562</c:v>
                </c:pt>
                <c:pt idx="111">
                  <c:v>570</c:v>
                </c:pt>
                <c:pt idx="112">
                  <c:v>572</c:v>
                </c:pt>
                <c:pt idx="113">
                  <c:v>573</c:v>
                </c:pt>
                <c:pt idx="114">
                  <c:v>573</c:v>
                </c:pt>
                <c:pt idx="115">
                  <c:v>578</c:v>
                </c:pt>
                <c:pt idx="116">
                  <c:v>583</c:v>
                </c:pt>
                <c:pt idx="117">
                  <c:v>590</c:v>
                </c:pt>
                <c:pt idx="118">
                  <c:v>598</c:v>
                </c:pt>
                <c:pt idx="119">
                  <c:v>601</c:v>
                </c:pt>
                <c:pt idx="120">
                  <c:v>601</c:v>
                </c:pt>
                <c:pt idx="121">
                  <c:v>602</c:v>
                </c:pt>
                <c:pt idx="122">
                  <c:v>608</c:v>
                </c:pt>
                <c:pt idx="123">
                  <c:v>612</c:v>
                </c:pt>
                <c:pt idx="124">
                  <c:v>617</c:v>
                </c:pt>
                <c:pt idx="125">
                  <c:v>623</c:v>
                </c:pt>
                <c:pt idx="126">
                  <c:v>632</c:v>
                </c:pt>
                <c:pt idx="127">
                  <c:v>632</c:v>
                </c:pt>
                <c:pt idx="128">
                  <c:v>634</c:v>
                </c:pt>
                <c:pt idx="129">
                  <c:v>647</c:v>
                </c:pt>
                <c:pt idx="130">
                  <c:v>676</c:v>
                </c:pt>
                <c:pt idx="131">
                  <c:v>706</c:v>
                </c:pt>
                <c:pt idx="132">
                  <c:v>712</c:v>
                </c:pt>
                <c:pt idx="133">
                  <c:v>713</c:v>
                </c:pt>
                <c:pt idx="134">
                  <c:v>713</c:v>
                </c:pt>
                <c:pt idx="135">
                  <c:v>714</c:v>
                </c:pt>
                <c:pt idx="136">
                  <c:v>723</c:v>
                </c:pt>
                <c:pt idx="137">
                  <c:v>729</c:v>
                </c:pt>
                <c:pt idx="138">
                  <c:v>732</c:v>
                </c:pt>
              </c:numCache>
            </c:numRef>
          </c:val>
        </c:ser>
        <c:ser>
          <c:idx val="1"/>
          <c:order val="1"/>
          <c:tx>
            <c:strRef>
              <c:f>'visa-human'!$N$1</c:f>
              <c:strCache>
                <c:ptCount val="1"/>
                <c:pt idx="0">
                  <c:v>S-1/A_2</c:v>
                </c:pt>
              </c:strCache>
            </c:strRef>
          </c:tx>
          <c:cat>
            <c:numRef>
              <c:f>'visa-human'!$L$2:$L$140</c:f>
              <c:numCache>
                <c:formatCode>m/d/yyyy</c:formatCode>
                <c:ptCount val="139"/>
                <c:pt idx="0">
                  <c:v>39395</c:v>
                </c:pt>
                <c:pt idx="1">
                  <c:v>39396</c:v>
                </c:pt>
                <c:pt idx="2">
                  <c:v>39397</c:v>
                </c:pt>
                <c:pt idx="3">
                  <c:v>39398</c:v>
                </c:pt>
                <c:pt idx="4">
                  <c:v>39399</c:v>
                </c:pt>
                <c:pt idx="5">
                  <c:v>39400</c:v>
                </c:pt>
                <c:pt idx="6">
                  <c:v>39401</c:v>
                </c:pt>
                <c:pt idx="7">
                  <c:v>39402</c:v>
                </c:pt>
                <c:pt idx="8">
                  <c:v>39403</c:v>
                </c:pt>
                <c:pt idx="9">
                  <c:v>39404</c:v>
                </c:pt>
                <c:pt idx="10">
                  <c:v>39405</c:v>
                </c:pt>
                <c:pt idx="11">
                  <c:v>39406</c:v>
                </c:pt>
                <c:pt idx="12">
                  <c:v>39407</c:v>
                </c:pt>
                <c:pt idx="13">
                  <c:v>39408</c:v>
                </c:pt>
                <c:pt idx="14">
                  <c:v>39409</c:v>
                </c:pt>
                <c:pt idx="15">
                  <c:v>39410</c:v>
                </c:pt>
                <c:pt idx="16">
                  <c:v>39411</c:v>
                </c:pt>
                <c:pt idx="17">
                  <c:v>39412</c:v>
                </c:pt>
                <c:pt idx="18">
                  <c:v>39413</c:v>
                </c:pt>
                <c:pt idx="19">
                  <c:v>39414</c:v>
                </c:pt>
                <c:pt idx="20">
                  <c:v>39415</c:v>
                </c:pt>
                <c:pt idx="21">
                  <c:v>39416</c:v>
                </c:pt>
                <c:pt idx="22">
                  <c:v>39417</c:v>
                </c:pt>
                <c:pt idx="23">
                  <c:v>39418</c:v>
                </c:pt>
                <c:pt idx="24">
                  <c:v>39419</c:v>
                </c:pt>
                <c:pt idx="25">
                  <c:v>39420</c:v>
                </c:pt>
                <c:pt idx="26">
                  <c:v>39421</c:v>
                </c:pt>
                <c:pt idx="27">
                  <c:v>39422</c:v>
                </c:pt>
                <c:pt idx="28">
                  <c:v>39423</c:v>
                </c:pt>
                <c:pt idx="29">
                  <c:v>39424</c:v>
                </c:pt>
                <c:pt idx="30">
                  <c:v>39425</c:v>
                </c:pt>
                <c:pt idx="31">
                  <c:v>39426</c:v>
                </c:pt>
                <c:pt idx="32">
                  <c:v>39427</c:v>
                </c:pt>
                <c:pt idx="33">
                  <c:v>39428</c:v>
                </c:pt>
                <c:pt idx="34">
                  <c:v>39429</c:v>
                </c:pt>
                <c:pt idx="35">
                  <c:v>39430</c:v>
                </c:pt>
                <c:pt idx="36">
                  <c:v>39431</c:v>
                </c:pt>
                <c:pt idx="37">
                  <c:v>39432</c:v>
                </c:pt>
                <c:pt idx="38">
                  <c:v>39433</c:v>
                </c:pt>
                <c:pt idx="39">
                  <c:v>39434</c:v>
                </c:pt>
                <c:pt idx="40">
                  <c:v>39435</c:v>
                </c:pt>
                <c:pt idx="41">
                  <c:v>39436</c:v>
                </c:pt>
                <c:pt idx="42">
                  <c:v>39437</c:v>
                </c:pt>
                <c:pt idx="43">
                  <c:v>39438</c:v>
                </c:pt>
                <c:pt idx="44">
                  <c:v>39439</c:v>
                </c:pt>
                <c:pt idx="45">
                  <c:v>39440</c:v>
                </c:pt>
                <c:pt idx="46">
                  <c:v>39441</c:v>
                </c:pt>
                <c:pt idx="47">
                  <c:v>39442</c:v>
                </c:pt>
                <c:pt idx="48">
                  <c:v>39443</c:v>
                </c:pt>
                <c:pt idx="49">
                  <c:v>39444</c:v>
                </c:pt>
                <c:pt idx="50">
                  <c:v>39445</c:v>
                </c:pt>
                <c:pt idx="51">
                  <c:v>39446</c:v>
                </c:pt>
                <c:pt idx="52">
                  <c:v>39447</c:v>
                </c:pt>
                <c:pt idx="53">
                  <c:v>39448</c:v>
                </c:pt>
                <c:pt idx="54">
                  <c:v>39449</c:v>
                </c:pt>
                <c:pt idx="55">
                  <c:v>39450</c:v>
                </c:pt>
                <c:pt idx="56">
                  <c:v>39451</c:v>
                </c:pt>
                <c:pt idx="57">
                  <c:v>39452</c:v>
                </c:pt>
                <c:pt idx="58">
                  <c:v>39453</c:v>
                </c:pt>
                <c:pt idx="59">
                  <c:v>39454</c:v>
                </c:pt>
                <c:pt idx="60">
                  <c:v>39455</c:v>
                </c:pt>
                <c:pt idx="61">
                  <c:v>39456</c:v>
                </c:pt>
                <c:pt idx="62">
                  <c:v>39457</c:v>
                </c:pt>
                <c:pt idx="63">
                  <c:v>39458</c:v>
                </c:pt>
                <c:pt idx="64">
                  <c:v>39459</c:v>
                </c:pt>
                <c:pt idx="65">
                  <c:v>39460</c:v>
                </c:pt>
                <c:pt idx="66">
                  <c:v>39461</c:v>
                </c:pt>
                <c:pt idx="67">
                  <c:v>39462</c:v>
                </c:pt>
                <c:pt idx="68">
                  <c:v>39463</c:v>
                </c:pt>
                <c:pt idx="69">
                  <c:v>39464</c:v>
                </c:pt>
                <c:pt idx="70">
                  <c:v>39465</c:v>
                </c:pt>
                <c:pt idx="71">
                  <c:v>39466</c:v>
                </c:pt>
                <c:pt idx="72">
                  <c:v>39467</c:v>
                </c:pt>
                <c:pt idx="73">
                  <c:v>39468</c:v>
                </c:pt>
                <c:pt idx="74">
                  <c:v>39469</c:v>
                </c:pt>
                <c:pt idx="75">
                  <c:v>39470</c:v>
                </c:pt>
                <c:pt idx="76">
                  <c:v>39471</c:v>
                </c:pt>
                <c:pt idx="77">
                  <c:v>39472</c:v>
                </c:pt>
                <c:pt idx="78">
                  <c:v>39473</c:v>
                </c:pt>
                <c:pt idx="79">
                  <c:v>39474</c:v>
                </c:pt>
                <c:pt idx="80">
                  <c:v>39475</c:v>
                </c:pt>
                <c:pt idx="81">
                  <c:v>39476</c:v>
                </c:pt>
                <c:pt idx="82">
                  <c:v>39477</c:v>
                </c:pt>
                <c:pt idx="83">
                  <c:v>39478</c:v>
                </c:pt>
                <c:pt idx="84">
                  <c:v>39479</c:v>
                </c:pt>
                <c:pt idx="85">
                  <c:v>39480</c:v>
                </c:pt>
                <c:pt idx="86">
                  <c:v>39481</c:v>
                </c:pt>
                <c:pt idx="87">
                  <c:v>39482</c:v>
                </c:pt>
                <c:pt idx="88">
                  <c:v>39483</c:v>
                </c:pt>
                <c:pt idx="89">
                  <c:v>39484</c:v>
                </c:pt>
                <c:pt idx="90">
                  <c:v>39485</c:v>
                </c:pt>
                <c:pt idx="91">
                  <c:v>39486</c:v>
                </c:pt>
                <c:pt idx="92">
                  <c:v>39487</c:v>
                </c:pt>
                <c:pt idx="93">
                  <c:v>39488</c:v>
                </c:pt>
                <c:pt idx="94">
                  <c:v>39489</c:v>
                </c:pt>
                <c:pt idx="95">
                  <c:v>39490</c:v>
                </c:pt>
                <c:pt idx="96">
                  <c:v>39491</c:v>
                </c:pt>
                <c:pt idx="97">
                  <c:v>39492</c:v>
                </c:pt>
                <c:pt idx="98">
                  <c:v>39493</c:v>
                </c:pt>
                <c:pt idx="99">
                  <c:v>39494</c:v>
                </c:pt>
                <c:pt idx="100">
                  <c:v>39495</c:v>
                </c:pt>
                <c:pt idx="101">
                  <c:v>39496</c:v>
                </c:pt>
                <c:pt idx="102">
                  <c:v>39497</c:v>
                </c:pt>
                <c:pt idx="103">
                  <c:v>39498</c:v>
                </c:pt>
                <c:pt idx="104">
                  <c:v>39499</c:v>
                </c:pt>
                <c:pt idx="105">
                  <c:v>39500</c:v>
                </c:pt>
                <c:pt idx="106">
                  <c:v>39501</c:v>
                </c:pt>
                <c:pt idx="107">
                  <c:v>39502</c:v>
                </c:pt>
                <c:pt idx="108">
                  <c:v>39503</c:v>
                </c:pt>
                <c:pt idx="109">
                  <c:v>39504</c:v>
                </c:pt>
                <c:pt idx="110">
                  <c:v>39505</c:v>
                </c:pt>
                <c:pt idx="111">
                  <c:v>39506</c:v>
                </c:pt>
                <c:pt idx="112">
                  <c:v>39507</c:v>
                </c:pt>
                <c:pt idx="113">
                  <c:v>39508</c:v>
                </c:pt>
                <c:pt idx="114">
                  <c:v>39509</c:v>
                </c:pt>
                <c:pt idx="115">
                  <c:v>39510</c:v>
                </c:pt>
                <c:pt idx="116">
                  <c:v>39511</c:v>
                </c:pt>
                <c:pt idx="117">
                  <c:v>39512</c:v>
                </c:pt>
                <c:pt idx="118">
                  <c:v>39513</c:v>
                </c:pt>
                <c:pt idx="119">
                  <c:v>39514</c:v>
                </c:pt>
                <c:pt idx="120">
                  <c:v>39515</c:v>
                </c:pt>
                <c:pt idx="121">
                  <c:v>39516</c:v>
                </c:pt>
                <c:pt idx="122">
                  <c:v>39517</c:v>
                </c:pt>
                <c:pt idx="123">
                  <c:v>39518</c:v>
                </c:pt>
                <c:pt idx="124">
                  <c:v>39519</c:v>
                </c:pt>
                <c:pt idx="125">
                  <c:v>39520</c:v>
                </c:pt>
                <c:pt idx="126">
                  <c:v>39521</c:v>
                </c:pt>
                <c:pt idx="127">
                  <c:v>39522</c:v>
                </c:pt>
                <c:pt idx="128">
                  <c:v>39523</c:v>
                </c:pt>
                <c:pt idx="129">
                  <c:v>39524</c:v>
                </c:pt>
                <c:pt idx="130">
                  <c:v>39525</c:v>
                </c:pt>
                <c:pt idx="131">
                  <c:v>39526</c:v>
                </c:pt>
                <c:pt idx="132">
                  <c:v>39527</c:v>
                </c:pt>
                <c:pt idx="133">
                  <c:v>39528</c:v>
                </c:pt>
                <c:pt idx="134">
                  <c:v>39529</c:v>
                </c:pt>
                <c:pt idx="135">
                  <c:v>39530</c:v>
                </c:pt>
                <c:pt idx="136">
                  <c:v>39531</c:v>
                </c:pt>
                <c:pt idx="137">
                  <c:v>39532</c:v>
                </c:pt>
                <c:pt idx="138">
                  <c:v>39533</c:v>
                </c:pt>
              </c:numCache>
            </c:numRef>
          </c:cat>
          <c:val>
            <c:numRef>
              <c:f>'visa-human'!$N$2:$N$140</c:f>
              <c:numCache>
                <c:formatCode>#,##0</c:formatCode>
                <c:ptCount val="13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6</c:v>
                </c:pt>
                <c:pt idx="43">
                  <c:v>7</c:v>
                </c:pt>
                <c:pt idx="44">
                  <c:v>8</c:v>
                </c:pt>
                <c:pt idx="45">
                  <c:v>14</c:v>
                </c:pt>
                <c:pt idx="46">
                  <c:v>15</c:v>
                </c:pt>
                <c:pt idx="47">
                  <c:v>21</c:v>
                </c:pt>
                <c:pt idx="48">
                  <c:v>25</c:v>
                </c:pt>
                <c:pt idx="49">
                  <c:v>28</c:v>
                </c:pt>
                <c:pt idx="50">
                  <c:v>29</c:v>
                </c:pt>
                <c:pt idx="51">
                  <c:v>29</c:v>
                </c:pt>
                <c:pt idx="52">
                  <c:v>32</c:v>
                </c:pt>
                <c:pt idx="53">
                  <c:v>32</c:v>
                </c:pt>
                <c:pt idx="54">
                  <c:v>45</c:v>
                </c:pt>
                <c:pt idx="55">
                  <c:v>55</c:v>
                </c:pt>
                <c:pt idx="56">
                  <c:v>64</c:v>
                </c:pt>
                <c:pt idx="57">
                  <c:v>64</c:v>
                </c:pt>
                <c:pt idx="58">
                  <c:v>64</c:v>
                </c:pt>
                <c:pt idx="59">
                  <c:v>80</c:v>
                </c:pt>
                <c:pt idx="60">
                  <c:v>87</c:v>
                </c:pt>
                <c:pt idx="61">
                  <c:v>94</c:v>
                </c:pt>
                <c:pt idx="62">
                  <c:v>106</c:v>
                </c:pt>
                <c:pt idx="63">
                  <c:v>115</c:v>
                </c:pt>
                <c:pt idx="64">
                  <c:v>116</c:v>
                </c:pt>
                <c:pt idx="65">
                  <c:v>116</c:v>
                </c:pt>
                <c:pt idx="66">
                  <c:v>125</c:v>
                </c:pt>
                <c:pt idx="67">
                  <c:v>127</c:v>
                </c:pt>
                <c:pt idx="68">
                  <c:v>137</c:v>
                </c:pt>
                <c:pt idx="69">
                  <c:v>141</c:v>
                </c:pt>
                <c:pt idx="70">
                  <c:v>147</c:v>
                </c:pt>
                <c:pt idx="71">
                  <c:v>147</c:v>
                </c:pt>
                <c:pt idx="72">
                  <c:v>147</c:v>
                </c:pt>
                <c:pt idx="73">
                  <c:v>152</c:v>
                </c:pt>
                <c:pt idx="74">
                  <c:v>158</c:v>
                </c:pt>
                <c:pt idx="75">
                  <c:v>163</c:v>
                </c:pt>
                <c:pt idx="76">
                  <c:v>171</c:v>
                </c:pt>
                <c:pt idx="77">
                  <c:v>175</c:v>
                </c:pt>
                <c:pt idx="78">
                  <c:v>175</c:v>
                </c:pt>
                <c:pt idx="79">
                  <c:v>176</c:v>
                </c:pt>
                <c:pt idx="80">
                  <c:v>180</c:v>
                </c:pt>
                <c:pt idx="81">
                  <c:v>188</c:v>
                </c:pt>
                <c:pt idx="82">
                  <c:v>194</c:v>
                </c:pt>
                <c:pt idx="83">
                  <c:v>203</c:v>
                </c:pt>
                <c:pt idx="84">
                  <c:v>208</c:v>
                </c:pt>
                <c:pt idx="85">
                  <c:v>209</c:v>
                </c:pt>
                <c:pt idx="86">
                  <c:v>209</c:v>
                </c:pt>
                <c:pt idx="87">
                  <c:v>212</c:v>
                </c:pt>
                <c:pt idx="88">
                  <c:v>215</c:v>
                </c:pt>
                <c:pt idx="89">
                  <c:v>216</c:v>
                </c:pt>
                <c:pt idx="90">
                  <c:v>218</c:v>
                </c:pt>
                <c:pt idx="91">
                  <c:v>219</c:v>
                </c:pt>
                <c:pt idx="92">
                  <c:v>219</c:v>
                </c:pt>
                <c:pt idx="93">
                  <c:v>219</c:v>
                </c:pt>
                <c:pt idx="94">
                  <c:v>219</c:v>
                </c:pt>
                <c:pt idx="95">
                  <c:v>221</c:v>
                </c:pt>
                <c:pt idx="96">
                  <c:v>222</c:v>
                </c:pt>
                <c:pt idx="97">
                  <c:v>222</c:v>
                </c:pt>
                <c:pt idx="98">
                  <c:v>223</c:v>
                </c:pt>
                <c:pt idx="99">
                  <c:v>223</c:v>
                </c:pt>
                <c:pt idx="100">
                  <c:v>223</c:v>
                </c:pt>
                <c:pt idx="101">
                  <c:v>223</c:v>
                </c:pt>
                <c:pt idx="102">
                  <c:v>224</c:v>
                </c:pt>
                <c:pt idx="103">
                  <c:v>225</c:v>
                </c:pt>
                <c:pt idx="104">
                  <c:v>225</c:v>
                </c:pt>
                <c:pt idx="105">
                  <c:v>228</c:v>
                </c:pt>
                <c:pt idx="106">
                  <c:v>228</c:v>
                </c:pt>
                <c:pt idx="107">
                  <c:v>229</c:v>
                </c:pt>
                <c:pt idx="108">
                  <c:v>231</c:v>
                </c:pt>
                <c:pt idx="109">
                  <c:v>234</c:v>
                </c:pt>
                <c:pt idx="110">
                  <c:v>235</c:v>
                </c:pt>
                <c:pt idx="111">
                  <c:v>235</c:v>
                </c:pt>
                <c:pt idx="112">
                  <c:v>236</c:v>
                </c:pt>
                <c:pt idx="113">
                  <c:v>236</c:v>
                </c:pt>
                <c:pt idx="114">
                  <c:v>236</c:v>
                </c:pt>
                <c:pt idx="115">
                  <c:v>236</c:v>
                </c:pt>
                <c:pt idx="116">
                  <c:v>238</c:v>
                </c:pt>
                <c:pt idx="117">
                  <c:v>239</c:v>
                </c:pt>
                <c:pt idx="118">
                  <c:v>244</c:v>
                </c:pt>
                <c:pt idx="119">
                  <c:v>245</c:v>
                </c:pt>
                <c:pt idx="120">
                  <c:v>246</c:v>
                </c:pt>
                <c:pt idx="121">
                  <c:v>246</c:v>
                </c:pt>
                <c:pt idx="122">
                  <c:v>246</c:v>
                </c:pt>
                <c:pt idx="123">
                  <c:v>248</c:v>
                </c:pt>
                <c:pt idx="124">
                  <c:v>249</c:v>
                </c:pt>
                <c:pt idx="125">
                  <c:v>250</c:v>
                </c:pt>
                <c:pt idx="126">
                  <c:v>252</c:v>
                </c:pt>
                <c:pt idx="127">
                  <c:v>252</c:v>
                </c:pt>
                <c:pt idx="128">
                  <c:v>252</c:v>
                </c:pt>
                <c:pt idx="129">
                  <c:v>254</c:v>
                </c:pt>
                <c:pt idx="130">
                  <c:v>257</c:v>
                </c:pt>
                <c:pt idx="131">
                  <c:v>262</c:v>
                </c:pt>
                <c:pt idx="132">
                  <c:v>262</c:v>
                </c:pt>
                <c:pt idx="133">
                  <c:v>262</c:v>
                </c:pt>
                <c:pt idx="134">
                  <c:v>262</c:v>
                </c:pt>
                <c:pt idx="135">
                  <c:v>262</c:v>
                </c:pt>
                <c:pt idx="136">
                  <c:v>263</c:v>
                </c:pt>
                <c:pt idx="137">
                  <c:v>263</c:v>
                </c:pt>
                <c:pt idx="138">
                  <c:v>263</c:v>
                </c:pt>
              </c:numCache>
            </c:numRef>
          </c:val>
        </c:ser>
        <c:ser>
          <c:idx val="2"/>
          <c:order val="2"/>
          <c:tx>
            <c:strRef>
              <c:f>'visa-human'!$O$1</c:f>
              <c:strCache>
                <c:ptCount val="1"/>
                <c:pt idx="0">
                  <c:v>S-1/A_3</c:v>
                </c:pt>
              </c:strCache>
            </c:strRef>
          </c:tx>
          <c:cat>
            <c:numRef>
              <c:f>'visa-human'!$L$2:$L$140</c:f>
              <c:numCache>
                <c:formatCode>m/d/yyyy</c:formatCode>
                <c:ptCount val="139"/>
                <c:pt idx="0">
                  <c:v>39395</c:v>
                </c:pt>
                <c:pt idx="1">
                  <c:v>39396</c:v>
                </c:pt>
                <c:pt idx="2">
                  <c:v>39397</c:v>
                </c:pt>
                <c:pt idx="3">
                  <c:v>39398</c:v>
                </c:pt>
                <c:pt idx="4">
                  <c:v>39399</c:v>
                </c:pt>
                <c:pt idx="5">
                  <c:v>39400</c:v>
                </c:pt>
                <c:pt idx="6">
                  <c:v>39401</c:v>
                </c:pt>
                <c:pt idx="7">
                  <c:v>39402</c:v>
                </c:pt>
                <c:pt idx="8">
                  <c:v>39403</c:v>
                </c:pt>
                <c:pt idx="9">
                  <c:v>39404</c:v>
                </c:pt>
                <c:pt idx="10">
                  <c:v>39405</c:v>
                </c:pt>
                <c:pt idx="11">
                  <c:v>39406</c:v>
                </c:pt>
                <c:pt idx="12">
                  <c:v>39407</c:v>
                </c:pt>
                <c:pt idx="13">
                  <c:v>39408</c:v>
                </c:pt>
                <c:pt idx="14">
                  <c:v>39409</c:v>
                </c:pt>
                <c:pt idx="15">
                  <c:v>39410</c:v>
                </c:pt>
                <c:pt idx="16">
                  <c:v>39411</c:v>
                </c:pt>
                <c:pt idx="17">
                  <c:v>39412</c:v>
                </c:pt>
                <c:pt idx="18">
                  <c:v>39413</c:v>
                </c:pt>
                <c:pt idx="19">
                  <c:v>39414</c:v>
                </c:pt>
                <c:pt idx="20">
                  <c:v>39415</c:v>
                </c:pt>
                <c:pt idx="21">
                  <c:v>39416</c:v>
                </c:pt>
                <c:pt idx="22">
                  <c:v>39417</c:v>
                </c:pt>
                <c:pt idx="23">
                  <c:v>39418</c:v>
                </c:pt>
                <c:pt idx="24">
                  <c:v>39419</c:v>
                </c:pt>
                <c:pt idx="25">
                  <c:v>39420</c:v>
                </c:pt>
                <c:pt idx="26">
                  <c:v>39421</c:v>
                </c:pt>
                <c:pt idx="27">
                  <c:v>39422</c:v>
                </c:pt>
                <c:pt idx="28">
                  <c:v>39423</c:v>
                </c:pt>
                <c:pt idx="29">
                  <c:v>39424</c:v>
                </c:pt>
                <c:pt idx="30">
                  <c:v>39425</c:v>
                </c:pt>
                <c:pt idx="31">
                  <c:v>39426</c:v>
                </c:pt>
                <c:pt idx="32">
                  <c:v>39427</c:v>
                </c:pt>
                <c:pt idx="33">
                  <c:v>39428</c:v>
                </c:pt>
                <c:pt idx="34">
                  <c:v>39429</c:v>
                </c:pt>
                <c:pt idx="35">
                  <c:v>39430</c:v>
                </c:pt>
                <c:pt idx="36">
                  <c:v>39431</c:v>
                </c:pt>
                <c:pt idx="37">
                  <c:v>39432</c:v>
                </c:pt>
                <c:pt idx="38">
                  <c:v>39433</c:v>
                </c:pt>
                <c:pt idx="39">
                  <c:v>39434</c:v>
                </c:pt>
                <c:pt idx="40">
                  <c:v>39435</c:v>
                </c:pt>
                <c:pt idx="41">
                  <c:v>39436</c:v>
                </c:pt>
                <c:pt idx="42">
                  <c:v>39437</c:v>
                </c:pt>
                <c:pt idx="43">
                  <c:v>39438</c:v>
                </c:pt>
                <c:pt idx="44">
                  <c:v>39439</c:v>
                </c:pt>
                <c:pt idx="45">
                  <c:v>39440</c:v>
                </c:pt>
                <c:pt idx="46">
                  <c:v>39441</c:v>
                </c:pt>
                <c:pt idx="47">
                  <c:v>39442</c:v>
                </c:pt>
                <c:pt idx="48">
                  <c:v>39443</c:v>
                </c:pt>
                <c:pt idx="49">
                  <c:v>39444</c:v>
                </c:pt>
                <c:pt idx="50">
                  <c:v>39445</c:v>
                </c:pt>
                <c:pt idx="51">
                  <c:v>39446</c:v>
                </c:pt>
                <c:pt idx="52">
                  <c:v>39447</c:v>
                </c:pt>
                <c:pt idx="53">
                  <c:v>39448</c:v>
                </c:pt>
                <c:pt idx="54">
                  <c:v>39449</c:v>
                </c:pt>
                <c:pt idx="55">
                  <c:v>39450</c:v>
                </c:pt>
                <c:pt idx="56">
                  <c:v>39451</c:v>
                </c:pt>
                <c:pt idx="57">
                  <c:v>39452</c:v>
                </c:pt>
                <c:pt idx="58">
                  <c:v>39453</c:v>
                </c:pt>
                <c:pt idx="59">
                  <c:v>39454</c:v>
                </c:pt>
                <c:pt idx="60">
                  <c:v>39455</c:v>
                </c:pt>
                <c:pt idx="61">
                  <c:v>39456</c:v>
                </c:pt>
                <c:pt idx="62">
                  <c:v>39457</c:v>
                </c:pt>
                <c:pt idx="63">
                  <c:v>39458</c:v>
                </c:pt>
                <c:pt idx="64">
                  <c:v>39459</c:v>
                </c:pt>
                <c:pt idx="65">
                  <c:v>39460</c:v>
                </c:pt>
                <c:pt idx="66">
                  <c:v>39461</c:v>
                </c:pt>
                <c:pt idx="67">
                  <c:v>39462</c:v>
                </c:pt>
                <c:pt idx="68">
                  <c:v>39463</c:v>
                </c:pt>
                <c:pt idx="69">
                  <c:v>39464</c:v>
                </c:pt>
                <c:pt idx="70">
                  <c:v>39465</c:v>
                </c:pt>
                <c:pt idx="71">
                  <c:v>39466</c:v>
                </c:pt>
                <c:pt idx="72">
                  <c:v>39467</c:v>
                </c:pt>
                <c:pt idx="73">
                  <c:v>39468</c:v>
                </c:pt>
                <c:pt idx="74">
                  <c:v>39469</c:v>
                </c:pt>
                <c:pt idx="75">
                  <c:v>39470</c:v>
                </c:pt>
                <c:pt idx="76">
                  <c:v>39471</c:v>
                </c:pt>
                <c:pt idx="77">
                  <c:v>39472</c:v>
                </c:pt>
                <c:pt idx="78">
                  <c:v>39473</c:v>
                </c:pt>
                <c:pt idx="79">
                  <c:v>39474</c:v>
                </c:pt>
                <c:pt idx="80">
                  <c:v>39475</c:v>
                </c:pt>
                <c:pt idx="81">
                  <c:v>39476</c:v>
                </c:pt>
                <c:pt idx="82">
                  <c:v>39477</c:v>
                </c:pt>
                <c:pt idx="83">
                  <c:v>39478</c:v>
                </c:pt>
                <c:pt idx="84">
                  <c:v>39479</c:v>
                </c:pt>
                <c:pt idx="85">
                  <c:v>39480</c:v>
                </c:pt>
                <c:pt idx="86">
                  <c:v>39481</c:v>
                </c:pt>
                <c:pt idx="87">
                  <c:v>39482</c:v>
                </c:pt>
                <c:pt idx="88">
                  <c:v>39483</c:v>
                </c:pt>
                <c:pt idx="89">
                  <c:v>39484</c:v>
                </c:pt>
                <c:pt idx="90">
                  <c:v>39485</c:v>
                </c:pt>
                <c:pt idx="91">
                  <c:v>39486</c:v>
                </c:pt>
                <c:pt idx="92">
                  <c:v>39487</c:v>
                </c:pt>
                <c:pt idx="93">
                  <c:v>39488</c:v>
                </c:pt>
                <c:pt idx="94">
                  <c:v>39489</c:v>
                </c:pt>
                <c:pt idx="95">
                  <c:v>39490</c:v>
                </c:pt>
                <c:pt idx="96">
                  <c:v>39491</c:v>
                </c:pt>
                <c:pt idx="97">
                  <c:v>39492</c:v>
                </c:pt>
                <c:pt idx="98">
                  <c:v>39493</c:v>
                </c:pt>
                <c:pt idx="99">
                  <c:v>39494</c:v>
                </c:pt>
                <c:pt idx="100">
                  <c:v>39495</c:v>
                </c:pt>
                <c:pt idx="101">
                  <c:v>39496</c:v>
                </c:pt>
                <c:pt idx="102">
                  <c:v>39497</c:v>
                </c:pt>
                <c:pt idx="103">
                  <c:v>39498</c:v>
                </c:pt>
                <c:pt idx="104">
                  <c:v>39499</c:v>
                </c:pt>
                <c:pt idx="105">
                  <c:v>39500</c:v>
                </c:pt>
                <c:pt idx="106">
                  <c:v>39501</c:v>
                </c:pt>
                <c:pt idx="107">
                  <c:v>39502</c:v>
                </c:pt>
                <c:pt idx="108">
                  <c:v>39503</c:v>
                </c:pt>
                <c:pt idx="109">
                  <c:v>39504</c:v>
                </c:pt>
                <c:pt idx="110">
                  <c:v>39505</c:v>
                </c:pt>
                <c:pt idx="111">
                  <c:v>39506</c:v>
                </c:pt>
                <c:pt idx="112">
                  <c:v>39507</c:v>
                </c:pt>
                <c:pt idx="113">
                  <c:v>39508</c:v>
                </c:pt>
                <c:pt idx="114">
                  <c:v>39509</c:v>
                </c:pt>
                <c:pt idx="115">
                  <c:v>39510</c:v>
                </c:pt>
                <c:pt idx="116">
                  <c:v>39511</c:v>
                </c:pt>
                <c:pt idx="117">
                  <c:v>39512</c:v>
                </c:pt>
                <c:pt idx="118">
                  <c:v>39513</c:v>
                </c:pt>
                <c:pt idx="119">
                  <c:v>39514</c:v>
                </c:pt>
                <c:pt idx="120">
                  <c:v>39515</c:v>
                </c:pt>
                <c:pt idx="121">
                  <c:v>39516</c:v>
                </c:pt>
                <c:pt idx="122">
                  <c:v>39517</c:v>
                </c:pt>
                <c:pt idx="123">
                  <c:v>39518</c:v>
                </c:pt>
                <c:pt idx="124">
                  <c:v>39519</c:v>
                </c:pt>
                <c:pt idx="125">
                  <c:v>39520</c:v>
                </c:pt>
                <c:pt idx="126">
                  <c:v>39521</c:v>
                </c:pt>
                <c:pt idx="127">
                  <c:v>39522</c:v>
                </c:pt>
                <c:pt idx="128">
                  <c:v>39523</c:v>
                </c:pt>
                <c:pt idx="129">
                  <c:v>39524</c:v>
                </c:pt>
                <c:pt idx="130">
                  <c:v>39525</c:v>
                </c:pt>
                <c:pt idx="131">
                  <c:v>39526</c:v>
                </c:pt>
                <c:pt idx="132">
                  <c:v>39527</c:v>
                </c:pt>
                <c:pt idx="133">
                  <c:v>39528</c:v>
                </c:pt>
                <c:pt idx="134">
                  <c:v>39529</c:v>
                </c:pt>
                <c:pt idx="135">
                  <c:v>39530</c:v>
                </c:pt>
                <c:pt idx="136">
                  <c:v>39531</c:v>
                </c:pt>
                <c:pt idx="137">
                  <c:v>39532</c:v>
                </c:pt>
                <c:pt idx="138">
                  <c:v>39533</c:v>
                </c:pt>
              </c:numCache>
            </c:numRef>
          </c:cat>
          <c:val>
            <c:numRef>
              <c:f>'visa-human'!$O$2:$O$140</c:f>
              <c:numCache>
                <c:formatCode>#,##0</c:formatCode>
                <c:ptCount val="13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10</c:v>
                </c:pt>
                <c:pt idx="88">
                  <c:v>37</c:v>
                </c:pt>
                <c:pt idx="89">
                  <c:v>49</c:v>
                </c:pt>
                <c:pt idx="90">
                  <c:v>57</c:v>
                </c:pt>
                <c:pt idx="91">
                  <c:v>61</c:v>
                </c:pt>
                <c:pt idx="92">
                  <c:v>64</c:v>
                </c:pt>
                <c:pt idx="93">
                  <c:v>67</c:v>
                </c:pt>
                <c:pt idx="94">
                  <c:v>71</c:v>
                </c:pt>
                <c:pt idx="95">
                  <c:v>77</c:v>
                </c:pt>
                <c:pt idx="96">
                  <c:v>81</c:v>
                </c:pt>
                <c:pt idx="97">
                  <c:v>82</c:v>
                </c:pt>
                <c:pt idx="98">
                  <c:v>83</c:v>
                </c:pt>
                <c:pt idx="99">
                  <c:v>83</c:v>
                </c:pt>
                <c:pt idx="100">
                  <c:v>83</c:v>
                </c:pt>
                <c:pt idx="101">
                  <c:v>83</c:v>
                </c:pt>
                <c:pt idx="102">
                  <c:v>84</c:v>
                </c:pt>
                <c:pt idx="103">
                  <c:v>85</c:v>
                </c:pt>
                <c:pt idx="104">
                  <c:v>85</c:v>
                </c:pt>
                <c:pt idx="105">
                  <c:v>87</c:v>
                </c:pt>
                <c:pt idx="106">
                  <c:v>87</c:v>
                </c:pt>
                <c:pt idx="107">
                  <c:v>87</c:v>
                </c:pt>
                <c:pt idx="108">
                  <c:v>96</c:v>
                </c:pt>
                <c:pt idx="109">
                  <c:v>101</c:v>
                </c:pt>
                <c:pt idx="110">
                  <c:v>102</c:v>
                </c:pt>
                <c:pt idx="111">
                  <c:v>103</c:v>
                </c:pt>
                <c:pt idx="112">
                  <c:v>105</c:v>
                </c:pt>
                <c:pt idx="113">
                  <c:v>105</c:v>
                </c:pt>
                <c:pt idx="114">
                  <c:v>105</c:v>
                </c:pt>
                <c:pt idx="115">
                  <c:v>105</c:v>
                </c:pt>
                <c:pt idx="116">
                  <c:v>107</c:v>
                </c:pt>
                <c:pt idx="117">
                  <c:v>108</c:v>
                </c:pt>
                <c:pt idx="118">
                  <c:v>109</c:v>
                </c:pt>
                <c:pt idx="119">
                  <c:v>109</c:v>
                </c:pt>
                <c:pt idx="120">
                  <c:v>109</c:v>
                </c:pt>
                <c:pt idx="121">
                  <c:v>109</c:v>
                </c:pt>
                <c:pt idx="122">
                  <c:v>109</c:v>
                </c:pt>
                <c:pt idx="123">
                  <c:v>110</c:v>
                </c:pt>
                <c:pt idx="124">
                  <c:v>111</c:v>
                </c:pt>
                <c:pt idx="125">
                  <c:v>112</c:v>
                </c:pt>
                <c:pt idx="126">
                  <c:v>115</c:v>
                </c:pt>
                <c:pt idx="127">
                  <c:v>115</c:v>
                </c:pt>
                <c:pt idx="128">
                  <c:v>115</c:v>
                </c:pt>
                <c:pt idx="129">
                  <c:v>117</c:v>
                </c:pt>
                <c:pt idx="130">
                  <c:v>120</c:v>
                </c:pt>
                <c:pt idx="131">
                  <c:v>135</c:v>
                </c:pt>
                <c:pt idx="132">
                  <c:v>135</c:v>
                </c:pt>
                <c:pt idx="133">
                  <c:v>136</c:v>
                </c:pt>
                <c:pt idx="134">
                  <c:v>136</c:v>
                </c:pt>
                <c:pt idx="135">
                  <c:v>136</c:v>
                </c:pt>
                <c:pt idx="136">
                  <c:v>136</c:v>
                </c:pt>
                <c:pt idx="137">
                  <c:v>137</c:v>
                </c:pt>
                <c:pt idx="138">
                  <c:v>137</c:v>
                </c:pt>
              </c:numCache>
            </c:numRef>
          </c:val>
        </c:ser>
        <c:ser>
          <c:idx val="3"/>
          <c:order val="3"/>
          <c:tx>
            <c:strRef>
              <c:f>'visa-human'!$P$1</c:f>
              <c:strCache>
                <c:ptCount val="1"/>
                <c:pt idx="0">
                  <c:v>S-1/A_4</c:v>
                </c:pt>
              </c:strCache>
            </c:strRef>
          </c:tx>
          <c:cat>
            <c:numRef>
              <c:f>'visa-human'!$L$2:$L$140</c:f>
              <c:numCache>
                <c:formatCode>m/d/yyyy</c:formatCode>
                <c:ptCount val="139"/>
                <c:pt idx="0">
                  <c:v>39395</c:v>
                </c:pt>
                <c:pt idx="1">
                  <c:v>39396</c:v>
                </c:pt>
                <c:pt idx="2">
                  <c:v>39397</c:v>
                </c:pt>
                <c:pt idx="3">
                  <c:v>39398</c:v>
                </c:pt>
                <c:pt idx="4">
                  <c:v>39399</c:v>
                </c:pt>
                <c:pt idx="5">
                  <c:v>39400</c:v>
                </c:pt>
                <c:pt idx="6">
                  <c:v>39401</c:v>
                </c:pt>
                <c:pt idx="7">
                  <c:v>39402</c:v>
                </c:pt>
                <c:pt idx="8">
                  <c:v>39403</c:v>
                </c:pt>
                <c:pt idx="9">
                  <c:v>39404</c:v>
                </c:pt>
                <c:pt idx="10">
                  <c:v>39405</c:v>
                </c:pt>
                <c:pt idx="11">
                  <c:v>39406</c:v>
                </c:pt>
                <c:pt idx="12">
                  <c:v>39407</c:v>
                </c:pt>
                <c:pt idx="13">
                  <c:v>39408</c:v>
                </c:pt>
                <c:pt idx="14">
                  <c:v>39409</c:v>
                </c:pt>
                <c:pt idx="15">
                  <c:v>39410</c:v>
                </c:pt>
                <c:pt idx="16">
                  <c:v>39411</c:v>
                </c:pt>
                <c:pt idx="17">
                  <c:v>39412</c:v>
                </c:pt>
                <c:pt idx="18">
                  <c:v>39413</c:v>
                </c:pt>
                <c:pt idx="19">
                  <c:v>39414</c:v>
                </c:pt>
                <c:pt idx="20">
                  <c:v>39415</c:v>
                </c:pt>
                <c:pt idx="21">
                  <c:v>39416</c:v>
                </c:pt>
                <c:pt idx="22">
                  <c:v>39417</c:v>
                </c:pt>
                <c:pt idx="23">
                  <c:v>39418</c:v>
                </c:pt>
                <c:pt idx="24">
                  <c:v>39419</c:v>
                </c:pt>
                <c:pt idx="25">
                  <c:v>39420</c:v>
                </c:pt>
                <c:pt idx="26">
                  <c:v>39421</c:v>
                </c:pt>
                <c:pt idx="27">
                  <c:v>39422</c:v>
                </c:pt>
                <c:pt idx="28">
                  <c:v>39423</c:v>
                </c:pt>
                <c:pt idx="29">
                  <c:v>39424</c:v>
                </c:pt>
                <c:pt idx="30">
                  <c:v>39425</c:v>
                </c:pt>
                <c:pt idx="31">
                  <c:v>39426</c:v>
                </c:pt>
                <c:pt idx="32">
                  <c:v>39427</c:v>
                </c:pt>
                <c:pt idx="33">
                  <c:v>39428</c:v>
                </c:pt>
                <c:pt idx="34">
                  <c:v>39429</c:v>
                </c:pt>
                <c:pt idx="35">
                  <c:v>39430</c:v>
                </c:pt>
                <c:pt idx="36">
                  <c:v>39431</c:v>
                </c:pt>
                <c:pt idx="37">
                  <c:v>39432</c:v>
                </c:pt>
                <c:pt idx="38">
                  <c:v>39433</c:v>
                </c:pt>
                <c:pt idx="39">
                  <c:v>39434</c:v>
                </c:pt>
                <c:pt idx="40">
                  <c:v>39435</c:v>
                </c:pt>
                <c:pt idx="41">
                  <c:v>39436</c:v>
                </c:pt>
                <c:pt idx="42">
                  <c:v>39437</c:v>
                </c:pt>
                <c:pt idx="43">
                  <c:v>39438</c:v>
                </c:pt>
                <c:pt idx="44">
                  <c:v>39439</c:v>
                </c:pt>
                <c:pt idx="45">
                  <c:v>39440</c:v>
                </c:pt>
                <c:pt idx="46">
                  <c:v>39441</c:v>
                </c:pt>
                <c:pt idx="47">
                  <c:v>39442</c:v>
                </c:pt>
                <c:pt idx="48">
                  <c:v>39443</c:v>
                </c:pt>
                <c:pt idx="49">
                  <c:v>39444</c:v>
                </c:pt>
                <c:pt idx="50">
                  <c:v>39445</c:v>
                </c:pt>
                <c:pt idx="51">
                  <c:v>39446</c:v>
                </c:pt>
                <c:pt idx="52">
                  <c:v>39447</c:v>
                </c:pt>
                <c:pt idx="53">
                  <c:v>39448</c:v>
                </c:pt>
                <c:pt idx="54">
                  <c:v>39449</c:v>
                </c:pt>
                <c:pt idx="55">
                  <c:v>39450</c:v>
                </c:pt>
                <c:pt idx="56">
                  <c:v>39451</c:v>
                </c:pt>
                <c:pt idx="57">
                  <c:v>39452</c:v>
                </c:pt>
                <c:pt idx="58">
                  <c:v>39453</c:v>
                </c:pt>
                <c:pt idx="59">
                  <c:v>39454</c:v>
                </c:pt>
                <c:pt idx="60">
                  <c:v>39455</c:v>
                </c:pt>
                <c:pt idx="61">
                  <c:v>39456</c:v>
                </c:pt>
                <c:pt idx="62">
                  <c:v>39457</c:v>
                </c:pt>
                <c:pt idx="63">
                  <c:v>39458</c:v>
                </c:pt>
                <c:pt idx="64">
                  <c:v>39459</c:v>
                </c:pt>
                <c:pt idx="65">
                  <c:v>39460</c:v>
                </c:pt>
                <c:pt idx="66">
                  <c:v>39461</c:v>
                </c:pt>
                <c:pt idx="67">
                  <c:v>39462</c:v>
                </c:pt>
                <c:pt idx="68">
                  <c:v>39463</c:v>
                </c:pt>
                <c:pt idx="69">
                  <c:v>39464</c:v>
                </c:pt>
                <c:pt idx="70">
                  <c:v>39465</c:v>
                </c:pt>
                <c:pt idx="71">
                  <c:v>39466</c:v>
                </c:pt>
                <c:pt idx="72">
                  <c:v>39467</c:v>
                </c:pt>
                <c:pt idx="73">
                  <c:v>39468</c:v>
                </c:pt>
                <c:pt idx="74">
                  <c:v>39469</c:v>
                </c:pt>
                <c:pt idx="75">
                  <c:v>39470</c:v>
                </c:pt>
                <c:pt idx="76">
                  <c:v>39471</c:v>
                </c:pt>
                <c:pt idx="77">
                  <c:v>39472</c:v>
                </c:pt>
                <c:pt idx="78">
                  <c:v>39473</c:v>
                </c:pt>
                <c:pt idx="79">
                  <c:v>39474</c:v>
                </c:pt>
                <c:pt idx="80">
                  <c:v>39475</c:v>
                </c:pt>
                <c:pt idx="81">
                  <c:v>39476</c:v>
                </c:pt>
                <c:pt idx="82">
                  <c:v>39477</c:v>
                </c:pt>
                <c:pt idx="83">
                  <c:v>39478</c:v>
                </c:pt>
                <c:pt idx="84">
                  <c:v>39479</c:v>
                </c:pt>
                <c:pt idx="85">
                  <c:v>39480</c:v>
                </c:pt>
                <c:pt idx="86">
                  <c:v>39481</c:v>
                </c:pt>
                <c:pt idx="87">
                  <c:v>39482</c:v>
                </c:pt>
                <c:pt idx="88">
                  <c:v>39483</c:v>
                </c:pt>
                <c:pt idx="89">
                  <c:v>39484</c:v>
                </c:pt>
                <c:pt idx="90">
                  <c:v>39485</c:v>
                </c:pt>
                <c:pt idx="91">
                  <c:v>39486</c:v>
                </c:pt>
                <c:pt idx="92">
                  <c:v>39487</c:v>
                </c:pt>
                <c:pt idx="93">
                  <c:v>39488</c:v>
                </c:pt>
                <c:pt idx="94">
                  <c:v>39489</c:v>
                </c:pt>
                <c:pt idx="95">
                  <c:v>39490</c:v>
                </c:pt>
                <c:pt idx="96">
                  <c:v>39491</c:v>
                </c:pt>
                <c:pt idx="97">
                  <c:v>39492</c:v>
                </c:pt>
                <c:pt idx="98">
                  <c:v>39493</c:v>
                </c:pt>
                <c:pt idx="99">
                  <c:v>39494</c:v>
                </c:pt>
                <c:pt idx="100">
                  <c:v>39495</c:v>
                </c:pt>
                <c:pt idx="101">
                  <c:v>39496</c:v>
                </c:pt>
                <c:pt idx="102">
                  <c:v>39497</c:v>
                </c:pt>
                <c:pt idx="103">
                  <c:v>39498</c:v>
                </c:pt>
                <c:pt idx="104">
                  <c:v>39499</c:v>
                </c:pt>
                <c:pt idx="105">
                  <c:v>39500</c:v>
                </c:pt>
                <c:pt idx="106">
                  <c:v>39501</c:v>
                </c:pt>
                <c:pt idx="107">
                  <c:v>39502</c:v>
                </c:pt>
                <c:pt idx="108">
                  <c:v>39503</c:v>
                </c:pt>
                <c:pt idx="109">
                  <c:v>39504</c:v>
                </c:pt>
                <c:pt idx="110">
                  <c:v>39505</c:v>
                </c:pt>
                <c:pt idx="111">
                  <c:v>39506</c:v>
                </c:pt>
                <c:pt idx="112">
                  <c:v>39507</c:v>
                </c:pt>
                <c:pt idx="113">
                  <c:v>39508</c:v>
                </c:pt>
                <c:pt idx="114">
                  <c:v>39509</c:v>
                </c:pt>
                <c:pt idx="115">
                  <c:v>39510</c:v>
                </c:pt>
                <c:pt idx="116">
                  <c:v>39511</c:v>
                </c:pt>
                <c:pt idx="117">
                  <c:v>39512</c:v>
                </c:pt>
                <c:pt idx="118">
                  <c:v>39513</c:v>
                </c:pt>
                <c:pt idx="119">
                  <c:v>39514</c:v>
                </c:pt>
                <c:pt idx="120">
                  <c:v>39515</c:v>
                </c:pt>
                <c:pt idx="121">
                  <c:v>39516</c:v>
                </c:pt>
                <c:pt idx="122">
                  <c:v>39517</c:v>
                </c:pt>
                <c:pt idx="123">
                  <c:v>39518</c:v>
                </c:pt>
                <c:pt idx="124">
                  <c:v>39519</c:v>
                </c:pt>
                <c:pt idx="125">
                  <c:v>39520</c:v>
                </c:pt>
                <c:pt idx="126">
                  <c:v>39521</c:v>
                </c:pt>
                <c:pt idx="127">
                  <c:v>39522</c:v>
                </c:pt>
                <c:pt idx="128">
                  <c:v>39523</c:v>
                </c:pt>
                <c:pt idx="129">
                  <c:v>39524</c:v>
                </c:pt>
                <c:pt idx="130">
                  <c:v>39525</c:v>
                </c:pt>
                <c:pt idx="131">
                  <c:v>39526</c:v>
                </c:pt>
                <c:pt idx="132">
                  <c:v>39527</c:v>
                </c:pt>
                <c:pt idx="133">
                  <c:v>39528</c:v>
                </c:pt>
                <c:pt idx="134">
                  <c:v>39529</c:v>
                </c:pt>
                <c:pt idx="135">
                  <c:v>39530</c:v>
                </c:pt>
                <c:pt idx="136">
                  <c:v>39531</c:v>
                </c:pt>
                <c:pt idx="137">
                  <c:v>39532</c:v>
                </c:pt>
                <c:pt idx="138">
                  <c:v>39533</c:v>
                </c:pt>
              </c:numCache>
            </c:numRef>
          </c:cat>
          <c:val>
            <c:numRef>
              <c:f>'visa-human'!$P$2:$P$140</c:f>
              <c:numCache>
                <c:formatCode>#,##0</c:formatCode>
                <c:ptCount val="13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9</c:v>
                </c:pt>
                <c:pt idx="97">
                  <c:v>30</c:v>
                </c:pt>
                <c:pt idx="98">
                  <c:v>42</c:v>
                </c:pt>
                <c:pt idx="99">
                  <c:v>43</c:v>
                </c:pt>
                <c:pt idx="100">
                  <c:v>44</c:v>
                </c:pt>
                <c:pt idx="101">
                  <c:v>47</c:v>
                </c:pt>
                <c:pt idx="102">
                  <c:v>62</c:v>
                </c:pt>
                <c:pt idx="103">
                  <c:v>65</c:v>
                </c:pt>
                <c:pt idx="104">
                  <c:v>71</c:v>
                </c:pt>
                <c:pt idx="105">
                  <c:v>82</c:v>
                </c:pt>
                <c:pt idx="106">
                  <c:v>83</c:v>
                </c:pt>
                <c:pt idx="107">
                  <c:v>86</c:v>
                </c:pt>
                <c:pt idx="108">
                  <c:v>116</c:v>
                </c:pt>
                <c:pt idx="109">
                  <c:v>133</c:v>
                </c:pt>
                <c:pt idx="110">
                  <c:v>138</c:v>
                </c:pt>
                <c:pt idx="111">
                  <c:v>141</c:v>
                </c:pt>
                <c:pt idx="112">
                  <c:v>141</c:v>
                </c:pt>
                <c:pt idx="113">
                  <c:v>142</c:v>
                </c:pt>
                <c:pt idx="114">
                  <c:v>142</c:v>
                </c:pt>
                <c:pt idx="115">
                  <c:v>143</c:v>
                </c:pt>
                <c:pt idx="116">
                  <c:v>147</c:v>
                </c:pt>
                <c:pt idx="117">
                  <c:v>150</c:v>
                </c:pt>
                <c:pt idx="118">
                  <c:v>155</c:v>
                </c:pt>
                <c:pt idx="119">
                  <c:v>158</c:v>
                </c:pt>
                <c:pt idx="120">
                  <c:v>158</c:v>
                </c:pt>
                <c:pt idx="121">
                  <c:v>158</c:v>
                </c:pt>
                <c:pt idx="122">
                  <c:v>160</c:v>
                </c:pt>
                <c:pt idx="123">
                  <c:v>164</c:v>
                </c:pt>
                <c:pt idx="124">
                  <c:v>170</c:v>
                </c:pt>
                <c:pt idx="125">
                  <c:v>173</c:v>
                </c:pt>
                <c:pt idx="126">
                  <c:v>179</c:v>
                </c:pt>
                <c:pt idx="127">
                  <c:v>180</c:v>
                </c:pt>
                <c:pt idx="128">
                  <c:v>180</c:v>
                </c:pt>
                <c:pt idx="129">
                  <c:v>183</c:v>
                </c:pt>
                <c:pt idx="130">
                  <c:v>190</c:v>
                </c:pt>
                <c:pt idx="131">
                  <c:v>205</c:v>
                </c:pt>
                <c:pt idx="132">
                  <c:v>208</c:v>
                </c:pt>
                <c:pt idx="133">
                  <c:v>208</c:v>
                </c:pt>
                <c:pt idx="134">
                  <c:v>208</c:v>
                </c:pt>
                <c:pt idx="135">
                  <c:v>208</c:v>
                </c:pt>
                <c:pt idx="136">
                  <c:v>209</c:v>
                </c:pt>
                <c:pt idx="137">
                  <c:v>209</c:v>
                </c:pt>
                <c:pt idx="138">
                  <c:v>210</c:v>
                </c:pt>
              </c:numCache>
            </c:numRef>
          </c:val>
        </c:ser>
        <c:ser>
          <c:idx val="4"/>
          <c:order val="4"/>
          <c:tx>
            <c:strRef>
              <c:f>'visa-human'!$Q$1</c:f>
              <c:strCache>
                <c:ptCount val="1"/>
                <c:pt idx="0">
                  <c:v>S-1/A_Fp_5</c:v>
                </c:pt>
              </c:strCache>
            </c:strRef>
          </c:tx>
          <c:spPr>
            <a:solidFill>
              <a:schemeClr val="tx1"/>
            </a:solidFill>
          </c:spPr>
          <c:cat>
            <c:numRef>
              <c:f>'visa-human'!$L$2:$L$140</c:f>
              <c:numCache>
                <c:formatCode>m/d/yyyy</c:formatCode>
                <c:ptCount val="139"/>
                <c:pt idx="0">
                  <c:v>39395</c:v>
                </c:pt>
                <c:pt idx="1">
                  <c:v>39396</c:v>
                </c:pt>
                <c:pt idx="2">
                  <c:v>39397</c:v>
                </c:pt>
                <c:pt idx="3">
                  <c:v>39398</c:v>
                </c:pt>
                <c:pt idx="4">
                  <c:v>39399</c:v>
                </c:pt>
                <c:pt idx="5">
                  <c:v>39400</c:v>
                </c:pt>
                <c:pt idx="6">
                  <c:v>39401</c:v>
                </c:pt>
                <c:pt idx="7">
                  <c:v>39402</c:v>
                </c:pt>
                <c:pt idx="8">
                  <c:v>39403</c:v>
                </c:pt>
                <c:pt idx="9">
                  <c:v>39404</c:v>
                </c:pt>
                <c:pt idx="10">
                  <c:v>39405</c:v>
                </c:pt>
                <c:pt idx="11">
                  <c:v>39406</c:v>
                </c:pt>
                <c:pt idx="12">
                  <c:v>39407</c:v>
                </c:pt>
                <c:pt idx="13">
                  <c:v>39408</c:v>
                </c:pt>
                <c:pt idx="14">
                  <c:v>39409</c:v>
                </c:pt>
                <c:pt idx="15">
                  <c:v>39410</c:v>
                </c:pt>
                <c:pt idx="16">
                  <c:v>39411</c:v>
                </c:pt>
                <c:pt idx="17">
                  <c:v>39412</c:v>
                </c:pt>
                <c:pt idx="18">
                  <c:v>39413</c:v>
                </c:pt>
                <c:pt idx="19">
                  <c:v>39414</c:v>
                </c:pt>
                <c:pt idx="20">
                  <c:v>39415</c:v>
                </c:pt>
                <c:pt idx="21">
                  <c:v>39416</c:v>
                </c:pt>
                <c:pt idx="22">
                  <c:v>39417</c:v>
                </c:pt>
                <c:pt idx="23">
                  <c:v>39418</c:v>
                </c:pt>
                <c:pt idx="24">
                  <c:v>39419</c:v>
                </c:pt>
                <c:pt idx="25">
                  <c:v>39420</c:v>
                </c:pt>
                <c:pt idx="26">
                  <c:v>39421</c:v>
                </c:pt>
                <c:pt idx="27">
                  <c:v>39422</c:v>
                </c:pt>
                <c:pt idx="28">
                  <c:v>39423</c:v>
                </c:pt>
                <c:pt idx="29">
                  <c:v>39424</c:v>
                </c:pt>
                <c:pt idx="30">
                  <c:v>39425</c:v>
                </c:pt>
                <c:pt idx="31">
                  <c:v>39426</c:v>
                </c:pt>
                <c:pt idx="32">
                  <c:v>39427</c:v>
                </c:pt>
                <c:pt idx="33">
                  <c:v>39428</c:v>
                </c:pt>
                <c:pt idx="34">
                  <c:v>39429</c:v>
                </c:pt>
                <c:pt idx="35">
                  <c:v>39430</c:v>
                </c:pt>
                <c:pt idx="36">
                  <c:v>39431</c:v>
                </c:pt>
                <c:pt idx="37">
                  <c:v>39432</c:v>
                </c:pt>
                <c:pt idx="38">
                  <c:v>39433</c:v>
                </c:pt>
                <c:pt idx="39">
                  <c:v>39434</c:v>
                </c:pt>
                <c:pt idx="40">
                  <c:v>39435</c:v>
                </c:pt>
                <c:pt idx="41">
                  <c:v>39436</c:v>
                </c:pt>
                <c:pt idx="42">
                  <c:v>39437</c:v>
                </c:pt>
                <c:pt idx="43">
                  <c:v>39438</c:v>
                </c:pt>
                <c:pt idx="44">
                  <c:v>39439</c:v>
                </c:pt>
                <c:pt idx="45">
                  <c:v>39440</c:v>
                </c:pt>
                <c:pt idx="46">
                  <c:v>39441</c:v>
                </c:pt>
                <c:pt idx="47">
                  <c:v>39442</c:v>
                </c:pt>
                <c:pt idx="48">
                  <c:v>39443</c:v>
                </c:pt>
                <c:pt idx="49">
                  <c:v>39444</c:v>
                </c:pt>
                <c:pt idx="50">
                  <c:v>39445</c:v>
                </c:pt>
                <c:pt idx="51">
                  <c:v>39446</c:v>
                </c:pt>
                <c:pt idx="52">
                  <c:v>39447</c:v>
                </c:pt>
                <c:pt idx="53">
                  <c:v>39448</c:v>
                </c:pt>
                <c:pt idx="54">
                  <c:v>39449</c:v>
                </c:pt>
                <c:pt idx="55">
                  <c:v>39450</c:v>
                </c:pt>
                <c:pt idx="56">
                  <c:v>39451</c:v>
                </c:pt>
                <c:pt idx="57">
                  <c:v>39452</c:v>
                </c:pt>
                <c:pt idx="58">
                  <c:v>39453</c:v>
                </c:pt>
                <c:pt idx="59">
                  <c:v>39454</c:v>
                </c:pt>
                <c:pt idx="60">
                  <c:v>39455</c:v>
                </c:pt>
                <c:pt idx="61">
                  <c:v>39456</c:v>
                </c:pt>
                <c:pt idx="62">
                  <c:v>39457</c:v>
                </c:pt>
                <c:pt idx="63">
                  <c:v>39458</c:v>
                </c:pt>
                <c:pt idx="64">
                  <c:v>39459</c:v>
                </c:pt>
                <c:pt idx="65">
                  <c:v>39460</c:v>
                </c:pt>
                <c:pt idx="66">
                  <c:v>39461</c:v>
                </c:pt>
                <c:pt idx="67">
                  <c:v>39462</c:v>
                </c:pt>
                <c:pt idx="68">
                  <c:v>39463</c:v>
                </c:pt>
                <c:pt idx="69">
                  <c:v>39464</c:v>
                </c:pt>
                <c:pt idx="70">
                  <c:v>39465</c:v>
                </c:pt>
                <c:pt idx="71">
                  <c:v>39466</c:v>
                </c:pt>
                <c:pt idx="72">
                  <c:v>39467</c:v>
                </c:pt>
                <c:pt idx="73">
                  <c:v>39468</c:v>
                </c:pt>
                <c:pt idx="74">
                  <c:v>39469</c:v>
                </c:pt>
                <c:pt idx="75">
                  <c:v>39470</c:v>
                </c:pt>
                <c:pt idx="76">
                  <c:v>39471</c:v>
                </c:pt>
                <c:pt idx="77">
                  <c:v>39472</c:v>
                </c:pt>
                <c:pt idx="78">
                  <c:v>39473</c:v>
                </c:pt>
                <c:pt idx="79">
                  <c:v>39474</c:v>
                </c:pt>
                <c:pt idx="80">
                  <c:v>39475</c:v>
                </c:pt>
                <c:pt idx="81">
                  <c:v>39476</c:v>
                </c:pt>
                <c:pt idx="82">
                  <c:v>39477</c:v>
                </c:pt>
                <c:pt idx="83">
                  <c:v>39478</c:v>
                </c:pt>
                <c:pt idx="84">
                  <c:v>39479</c:v>
                </c:pt>
                <c:pt idx="85">
                  <c:v>39480</c:v>
                </c:pt>
                <c:pt idx="86">
                  <c:v>39481</c:v>
                </c:pt>
                <c:pt idx="87">
                  <c:v>39482</c:v>
                </c:pt>
                <c:pt idx="88">
                  <c:v>39483</c:v>
                </c:pt>
                <c:pt idx="89">
                  <c:v>39484</c:v>
                </c:pt>
                <c:pt idx="90">
                  <c:v>39485</c:v>
                </c:pt>
                <c:pt idx="91">
                  <c:v>39486</c:v>
                </c:pt>
                <c:pt idx="92">
                  <c:v>39487</c:v>
                </c:pt>
                <c:pt idx="93">
                  <c:v>39488</c:v>
                </c:pt>
                <c:pt idx="94">
                  <c:v>39489</c:v>
                </c:pt>
                <c:pt idx="95">
                  <c:v>39490</c:v>
                </c:pt>
                <c:pt idx="96">
                  <c:v>39491</c:v>
                </c:pt>
                <c:pt idx="97">
                  <c:v>39492</c:v>
                </c:pt>
                <c:pt idx="98">
                  <c:v>39493</c:v>
                </c:pt>
                <c:pt idx="99">
                  <c:v>39494</c:v>
                </c:pt>
                <c:pt idx="100">
                  <c:v>39495</c:v>
                </c:pt>
                <c:pt idx="101">
                  <c:v>39496</c:v>
                </c:pt>
                <c:pt idx="102">
                  <c:v>39497</c:v>
                </c:pt>
                <c:pt idx="103">
                  <c:v>39498</c:v>
                </c:pt>
                <c:pt idx="104">
                  <c:v>39499</c:v>
                </c:pt>
                <c:pt idx="105">
                  <c:v>39500</c:v>
                </c:pt>
                <c:pt idx="106">
                  <c:v>39501</c:v>
                </c:pt>
                <c:pt idx="107">
                  <c:v>39502</c:v>
                </c:pt>
                <c:pt idx="108">
                  <c:v>39503</c:v>
                </c:pt>
                <c:pt idx="109">
                  <c:v>39504</c:v>
                </c:pt>
                <c:pt idx="110">
                  <c:v>39505</c:v>
                </c:pt>
                <c:pt idx="111">
                  <c:v>39506</c:v>
                </c:pt>
                <c:pt idx="112">
                  <c:v>39507</c:v>
                </c:pt>
                <c:pt idx="113">
                  <c:v>39508</c:v>
                </c:pt>
                <c:pt idx="114">
                  <c:v>39509</c:v>
                </c:pt>
                <c:pt idx="115">
                  <c:v>39510</c:v>
                </c:pt>
                <c:pt idx="116">
                  <c:v>39511</c:v>
                </c:pt>
                <c:pt idx="117">
                  <c:v>39512</c:v>
                </c:pt>
                <c:pt idx="118">
                  <c:v>39513</c:v>
                </c:pt>
                <c:pt idx="119">
                  <c:v>39514</c:v>
                </c:pt>
                <c:pt idx="120">
                  <c:v>39515</c:v>
                </c:pt>
                <c:pt idx="121">
                  <c:v>39516</c:v>
                </c:pt>
                <c:pt idx="122">
                  <c:v>39517</c:v>
                </c:pt>
                <c:pt idx="123">
                  <c:v>39518</c:v>
                </c:pt>
                <c:pt idx="124">
                  <c:v>39519</c:v>
                </c:pt>
                <c:pt idx="125">
                  <c:v>39520</c:v>
                </c:pt>
                <c:pt idx="126">
                  <c:v>39521</c:v>
                </c:pt>
                <c:pt idx="127">
                  <c:v>39522</c:v>
                </c:pt>
                <c:pt idx="128">
                  <c:v>39523</c:v>
                </c:pt>
                <c:pt idx="129">
                  <c:v>39524</c:v>
                </c:pt>
                <c:pt idx="130">
                  <c:v>39525</c:v>
                </c:pt>
                <c:pt idx="131">
                  <c:v>39526</c:v>
                </c:pt>
                <c:pt idx="132">
                  <c:v>39527</c:v>
                </c:pt>
                <c:pt idx="133">
                  <c:v>39528</c:v>
                </c:pt>
                <c:pt idx="134">
                  <c:v>39529</c:v>
                </c:pt>
                <c:pt idx="135">
                  <c:v>39530</c:v>
                </c:pt>
                <c:pt idx="136">
                  <c:v>39531</c:v>
                </c:pt>
                <c:pt idx="137">
                  <c:v>39532</c:v>
                </c:pt>
                <c:pt idx="138">
                  <c:v>39533</c:v>
                </c:pt>
              </c:numCache>
            </c:numRef>
          </c:cat>
          <c:val>
            <c:numRef>
              <c:f>'visa-human'!$Q$2:$Q$140</c:f>
              <c:numCache>
                <c:formatCode>#,##0</c:formatCode>
                <c:ptCount val="13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177</c:v>
                </c:pt>
                <c:pt idx="109">
                  <c:v>259</c:v>
                </c:pt>
                <c:pt idx="110">
                  <c:v>306</c:v>
                </c:pt>
                <c:pt idx="111">
                  <c:v>334</c:v>
                </c:pt>
                <c:pt idx="112">
                  <c:v>354</c:v>
                </c:pt>
                <c:pt idx="113">
                  <c:v>356</c:v>
                </c:pt>
                <c:pt idx="114">
                  <c:v>357</c:v>
                </c:pt>
                <c:pt idx="115">
                  <c:v>386</c:v>
                </c:pt>
                <c:pt idx="116">
                  <c:v>404</c:v>
                </c:pt>
                <c:pt idx="117">
                  <c:v>430</c:v>
                </c:pt>
                <c:pt idx="118">
                  <c:v>464</c:v>
                </c:pt>
                <c:pt idx="119">
                  <c:v>486</c:v>
                </c:pt>
                <c:pt idx="120">
                  <c:v>487</c:v>
                </c:pt>
                <c:pt idx="121">
                  <c:v>491</c:v>
                </c:pt>
                <c:pt idx="122">
                  <c:v>512</c:v>
                </c:pt>
                <c:pt idx="123">
                  <c:v>526</c:v>
                </c:pt>
                <c:pt idx="124">
                  <c:v>546</c:v>
                </c:pt>
                <c:pt idx="125">
                  <c:v>559</c:v>
                </c:pt>
                <c:pt idx="126">
                  <c:v>587</c:v>
                </c:pt>
                <c:pt idx="127">
                  <c:v>593</c:v>
                </c:pt>
                <c:pt idx="128">
                  <c:v>594</c:v>
                </c:pt>
                <c:pt idx="129">
                  <c:v>619</c:v>
                </c:pt>
                <c:pt idx="130">
                  <c:v>660</c:v>
                </c:pt>
                <c:pt idx="131">
                  <c:v>711</c:v>
                </c:pt>
                <c:pt idx="132">
                  <c:v>718</c:v>
                </c:pt>
                <c:pt idx="133">
                  <c:v>718</c:v>
                </c:pt>
                <c:pt idx="134">
                  <c:v>718</c:v>
                </c:pt>
                <c:pt idx="135">
                  <c:v>720</c:v>
                </c:pt>
                <c:pt idx="136">
                  <c:v>722</c:v>
                </c:pt>
                <c:pt idx="137">
                  <c:v>729</c:v>
                </c:pt>
                <c:pt idx="138">
                  <c:v>734</c:v>
                </c:pt>
              </c:numCache>
            </c:numRef>
          </c:val>
        </c:ser>
        <c:ser>
          <c:idx val="5"/>
          <c:order val="5"/>
          <c:tx>
            <c:strRef>
              <c:f>'visa-human'!$R$1</c:f>
              <c:strCache>
                <c:ptCount val="1"/>
                <c:pt idx="0">
                  <c:v>S-1/A_6</c:v>
                </c:pt>
              </c:strCache>
            </c:strRef>
          </c:tx>
          <c:cat>
            <c:numRef>
              <c:f>'visa-human'!$L$2:$L$140</c:f>
              <c:numCache>
                <c:formatCode>m/d/yyyy</c:formatCode>
                <c:ptCount val="139"/>
                <c:pt idx="0">
                  <c:v>39395</c:v>
                </c:pt>
                <c:pt idx="1">
                  <c:v>39396</c:v>
                </c:pt>
                <c:pt idx="2">
                  <c:v>39397</c:v>
                </c:pt>
                <c:pt idx="3">
                  <c:v>39398</c:v>
                </c:pt>
                <c:pt idx="4">
                  <c:v>39399</c:v>
                </c:pt>
                <c:pt idx="5">
                  <c:v>39400</c:v>
                </c:pt>
                <c:pt idx="6">
                  <c:v>39401</c:v>
                </c:pt>
                <c:pt idx="7">
                  <c:v>39402</c:v>
                </c:pt>
                <c:pt idx="8">
                  <c:v>39403</c:v>
                </c:pt>
                <c:pt idx="9">
                  <c:v>39404</c:v>
                </c:pt>
                <c:pt idx="10">
                  <c:v>39405</c:v>
                </c:pt>
                <c:pt idx="11">
                  <c:v>39406</c:v>
                </c:pt>
                <c:pt idx="12">
                  <c:v>39407</c:v>
                </c:pt>
                <c:pt idx="13">
                  <c:v>39408</c:v>
                </c:pt>
                <c:pt idx="14">
                  <c:v>39409</c:v>
                </c:pt>
                <c:pt idx="15">
                  <c:v>39410</c:v>
                </c:pt>
                <c:pt idx="16">
                  <c:v>39411</c:v>
                </c:pt>
                <c:pt idx="17">
                  <c:v>39412</c:v>
                </c:pt>
                <c:pt idx="18">
                  <c:v>39413</c:v>
                </c:pt>
                <c:pt idx="19">
                  <c:v>39414</c:v>
                </c:pt>
                <c:pt idx="20">
                  <c:v>39415</c:v>
                </c:pt>
                <c:pt idx="21">
                  <c:v>39416</c:v>
                </c:pt>
                <c:pt idx="22">
                  <c:v>39417</c:v>
                </c:pt>
                <c:pt idx="23">
                  <c:v>39418</c:v>
                </c:pt>
                <c:pt idx="24">
                  <c:v>39419</c:v>
                </c:pt>
                <c:pt idx="25">
                  <c:v>39420</c:v>
                </c:pt>
                <c:pt idx="26">
                  <c:v>39421</c:v>
                </c:pt>
                <c:pt idx="27">
                  <c:v>39422</c:v>
                </c:pt>
                <c:pt idx="28">
                  <c:v>39423</c:v>
                </c:pt>
                <c:pt idx="29">
                  <c:v>39424</c:v>
                </c:pt>
                <c:pt idx="30">
                  <c:v>39425</c:v>
                </c:pt>
                <c:pt idx="31">
                  <c:v>39426</c:v>
                </c:pt>
                <c:pt idx="32">
                  <c:v>39427</c:v>
                </c:pt>
                <c:pt idx="33">
                  <c:v>39428</c:v>
                </c:pt>
                <c:pt idx="34">
                  <c:v>39429</c:v>
                </c:pt>
                <c:pt idx="35">
                  <c:v>39430</c:v>
                </c:pt>
                <c:pt idx="36">
                  <c:v>39431</c:v>
                </c:pt>
                <c:pt idx="37">
                  <c:v>39432</c:v>
                </c:pt>
                <c:pt idx="38">
                  <c:v>39433</c:v>
                </c:pt>
                <c:pt idx="39">
                  <c:v>39434</c:v>
                </c:pt>
                <c:pt idx="40">
                  <c:v>39435</c:v>
                </c:pt>
                <c:pt idx="41">
                  <c:v>39436</c:v>
                </c:pt>
                <c:pt idx="42">
                  <c:v>39437</c:v>
                </c:pt>
                <c:pt idx="43">
                  <c:v>39438</c:v>
                </c:pt>
                <c:pt idx="44">
                  <c:v>39439</c:v>
                </c:pt>
                <c:pt idx="45">
                  <c:v>39440</c:v>
                </c:pt>
                <c:pt idx="46">
                  <c:v>39441</c:v>
                </c:pt>
                <c:pt idx="47">
                  <c:v>39442</c:v>
                </c:pt>
                <c:pt idx="48">
                  <c:v>39443</c:v>
                </c:pt>
                <c:pt idx="49">
                  <c:v>39444</c:v>
                </c:pt>
                <c:pt idx="50">
                  <c:v>39445</c:v>
                </c:pt>
                <c:pt idx="51">
                  <c:v>39446</c:v>
                </c:pt>
                <c:pt idx="52">
                  <c:v>39447</c:v>
                </c:pt>
                <c:pt idx="53">
                  <c:v>39448</c:v>
                </c:pt>
                <c:pt idx="54">
                  <c:v>39449</c:v>
                </c:pt>
                <c:pt idx="55">
                  <c:v>39450</c:v>
                </c:pt>
                <c:pt idx="56">
                  <c:v>39451</c:v>
                </c:pt>
                <c:pt idx="57">
                  <c:v>39452</c:v>
                </c:pt>
                <c:pt idx="58">
                  <c:v>39453</c:v>
                </c:pt>
                <c:pt idx="59">
                  <c:v>39454</c:v>
                </c:pt>
                <c:pt idx="60">
                  <c:v>39455</c:v>
                </c:pt>
                <c:pt idx="61">
                  <c:v>39456</c:v>
                </c:pt>
                <c:pt idx="62">
                  <c:v>39457</c:v>
                </c:pt>
                <c:pt idx="63">
                  <c:v>39458</c:v>
                </c:pt>
                <c:pt idx="64">
                  <c:v>39459</c:v>
                </c:pt>
                <c:pt idx="65">
                  <c:v>39460</c:v>
                </c:pt>
                <c:pt idx="66">
                  <c:v>39461</c:v>
                </c:pt>
                <c:pt idx="67">
                  <c:v>39462</c:v>
                </c:pt>
                <c:pt idx="68">
                  <c:v>39463</c:v>
                </c:pt>
                <c:pt idx="69">
                  <c:v>39464</c:v>
                </c:pt>
                <c:pt idx="70">
                  <c:v>39465</c:v>
                </c:pt>
                <c:pt idx="71">
                  <c:v>39466</c:v>
                </c:pt>
                <c:pt idx="72">
                  <c:v>39467</c:v>
                </c:pt>
                <c:pt idx="73">
                  <c:v>39468</c:v>
                </c:pt>
                <c:pt idx="74">
                  <c:v>39469</c:v>
                </c:pt>
                <c:pt idx="75">
                  <c:v>39470</c:v>
                </c:pt>
                <c:pt idx="76">
                  <c:v>39471</c:v>
                </c:pt>
                <c:pt idx="77">
                  <c:v>39472</c:v>
                </c:pt>
                <c:pt idx="78">
                  <c:v>39473</c:v>
                </c:pt>
                <c:pt idx="79">
                  <c:v>39474</c:v>
                </c:pt>
                <c:pt idx="80">
                  <c:v>39475</c:v>
                </c:pt>
                <c:pt idx="81">
                  <c:v>39476</c:v>
                </c:pt>
                <c:pt idx="82">
                  <c:v>39477</c:v>
                </c:pt>
                <c:pt idx="83">
                  <c:v>39478</c:v>
                </c:pt>
                <c:pt idx="84">
                  <c:v>39479</c:v>
                </c:pt>
                <c:pt idx="85">
                  <c:v>39480</c:v>
                </c:pt>
                <c:pt idx="86">
                  <c:v>39481</c:v>
                </c:pt>
                <c:pt idx="87">
                  <c:v>39482</c:v>
                </c:pt>
                <c:pt idx="88">
                  <c:v>39483</c:v>
                </c:pt>
                <c:pt idx="89">
                  <c:v>39484</c:v>
                </c:pt>
                <c:pt idx="90">
                  <c:v>39485</c:v>
                </c:pt>
                <c:pt idx="91">
                  <c:v>39486</c:v>
                </c:pt>
                <c:pt idx="92">
                  <c:v>39487</c:v>
                </c:pt>
                <c:pt idx="93">
                  <c:v>39488</c:v>
                </c:pt>
                <c:pt idx="94">
                  <c:v>39489</c:v>
                </c:pt>
                <c:pt idx="95">
                  <c:v>39490</c:v>
                </c:pt>
                <c:pt idx="96">
                  <c:v>39491</c:v>
                </c:pt>
                <c:pt idx="97">
                  <c:v>39492</c:v>
                </c:pt>
                <c:pt idx="98">
                  <c:v>39493</c:v>
                </c:pt>
                <c:pt idx="99">
                  <c:v>39494</c:v>
                </c:pt>
                <c:pt idx="100">
                  <c:v>39495</c:v>
                </c:pt>
                <c:pt idx="101">
                  <c:v>39496</c:v>
                </c:pt>
                <c:pt idx="102">
                  <c:v>39497</c:v>
                </c:pt>
                <c:pt idx="103">
                  <c:v>39498</c:v>
                </c:pt>
                <c:pt idx="104">
                  <c:v>39499</c:v>
                </c:pt>
                <c:pt idx="105">
                  <c:v>39500</c:v>
                </c:pt>
                <c:pt idx="106">
                  <c:v>39501</c:v>
                </c:pt>
                <c:pt idx="107">
                  <c:v>39502</c:v>
                </c:pt>
                <c:pt idx="108">
                  <c:v>39503</c:v>
                </c:pt>
                <c:pt idx="109">
                  <c:v>39504</c:v>
                </c:pt>
                <c:pt idx="110">
                  <c:v>39505</c:v>
                </c:pt>
                <c:pt idx="111">
                  <c:v>39506</c:v>
                </c:pt>
                <c:pt idx="112">
                  <c:v>39507</c:v>
                </c:pt>
                <c:pt idx="113">
                  <c:v>39508</c:v>
                </c:pt>
                <c:pt idx="114">
                  <c:v>39509</c:v>
                </c:pt>
                <c:pt idx="115">
                  <c:v>39510</c:v>
                </c:pt>
                <c:pt idx="116">
                  <c:v>39511</c:v>
                </c:pt>
                <c:pt idx="117">
                  <c:v>39512</c:v>
                </c:pt>
                <c:pt idx="118">
                  <c:v>39513</c:v>
                </c:pt>
                <c:pt idx="119">
                  <c:v>39514</c:v>
                </c:pt>
                <c:pt idx="120">
                  <c:v>39515</c:v>
                </c:pt>
                <c:pt idx="121">
                  <c:v>39516</c:v>
                </c:pt>
                <c:pt idx="122">
                  <c:v>39517</c:v>
                </c:pt>
                <c:pt idx="123">
                  <c:v>39518</c:v>
                </c:pt>
                <c:pt idx="124">
                  <c:v>39519</c:v>
                </c:pt>
                <c:pt idx="125">
                  <c:v>39520</c:v>
                </c:pt>
                <c:pt idx="126">
                  <c:v>39521</c:v>
                </c:pt>
                <c:pt idx="127">
                  <c:v>39522</c:v>
                </c:pt>
                <c:pt idx="128">
                  <c:v>39523</c:v>
                </c:pt>
                <c:pt idx="129">
                  <c:v>39524</c:v>
                </c:pt>
                <c:pt idx="130">
                  <c:v>39525</c:v>
                </c:pt>
                <c:pt idx="131">
                  <c:v>39526</c:v>
                </c:pt>
                <c:pt idx="132">
                  <c:v>39527</c:v>
                </c:pt>
                <c:pt idx="133">
                  <c:v>39528</c:v>
                </c:pt>
                <c:pt idx="134">
                  <c:v>39529</c:v>
                </c:pt>
                <c:pt idx="135">
                  <c:v>39530</c:v>
                </c:pt>
                <c:pt idx="136">
                  <c:v>39531</c:v>
                </c:pt>
                <c:pt idx="137">
                  <c:v>39532</c:v>
                </c:pt>
                <c:pt idx="138">
                  <c:v>39533</c:v>
                </c:pt>
              </c:numCache>
            </c:numRef>
          </c:cat>
          <c:val>
            <c:numRef>
              <c:f>'visa-human'!$R$2:$R$140</c:f>
              <c:numCache>
                <c:formatCode>#,##0</c:formatCode>
                <c:ptCount val="13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10</c:v>
                </c:pt>
                <c:pt idx="120">
                  <c:v>14</c:v>
                </c:pt>
                <c:pt idx="121">
                  <c:v>25</c:v>
                </c:pt>
                <c:pt idx="122">
                  <c:v>66</c:v>
                </c:pt>
                <c:pt idx="123">
                  <c:v>86</c:v>
                </c:pt>
                <c:pt idx="124">
                  <c:v>110</c:v>
                </c:pt>
                <c:pt idx="125">
                  <c:v>126</c:v>
                </c:pt>
                <c:pt idx="126">
                  <c:v>147</c:v>
                </c:pt>
                <c:pt idx="127">
                  <c:v>151</c:v>
                </c:pt>
                <c:pt idx="128">
                  <c:v>152</c:v>
                </c:pt>
                <c:pt idx="129">
                  <c:v>170</c:v>
                </c:pt>
                <c:pt idx="130">
                  <c:v>198</c:v>
                </c:pt>
                <c:pt idx="131">
                  <c:v>238</c:v>
                </c:pt>
                <c:pt idx="132">
                  <c:v>245</c:v>
                </c:pt>
                <c:pt idx="133">
                  <c:v>245</c:v>
                </c:pt>
                <c:pt idx="134">
                  <c:v>245</c:v>
                </c:pt>
                <c:pt idx="135">
                  <c:v>245</c:v>
                </c:pt>
                <c:pt idx="136">
                  <c:v>247</c:v>
                </c:pt>
                <c:pt idx="137">
                  <c:v>251</c:v>
                </c:pt>
                <c:pt idx="138">
                  <c:v>254</c:v>
                </c:pt>
              </c:numCache>
            </c:numRef>
          </c:val>
        </c:ser>
        <c:ser>
          <c:idx val="6"/>
          <c:order val="6"/>
          <c:tx>
            <c:strRef>
              <c:f>'visa-human'!$S$1</c:f>
              <c:strCache>
                <c:ptCount val="1"/>
                <c:pt idx="0">
                  <c:v>S-1/A_7</c:v>
                </c:pt>
              </c:strCache>
            </c:strRef>
          </c:tx>
          <c:cat>
            <c:numRef>
              <c:f>'visa-human'!$L$2:$L$140</c:f>
              <c:numCache>
                <c:formatCode>m/d/yyyy</c:formatCode>
                <c:ptCount val="139"/>
                <c:pt idx="0">
                  <c:v>39395</c:v>
                </c:pt>
                <c:pt idx="1">
                  <c:v>39396</c:v>
                </c:pt>
                <c:pt idx="2">
                  <c:v>39397</c:v>
                </c:pt>
                <c:pt idx="3">
                  <c:v>39398</c:v>
                </c:pt>
                <c:pt idx="4">
                  <c:v>39399</c:v>
                </c:pt>
                <c:pt idx="5">
                  <c:v>39400</c:v>
                </c:pt>
                <c:pt idx="6">
                  <c:v>39401</c:v>
                </c:pt>
                <c:pt idx="7">
                  <c:v>39402</c:v>
                </c:pt>
                <c:pt idx="8">
                  <c:v>39403</c:v>
                </c:pt>
                <c:pt idx="9">
                  <c:v>39404</c:v>
                </c:pt>
                <c:pt idx="10">
                  <c:v>39405</c:v>
                </c:pt>
                <c:pt idx="11">
                  <c:v>39406</c:v>
                </c:pt>
                <c:pt idx="12">
                  <c:v>39407</c:v>
                </c:pt>
                <c:pt idx="13">
                  <c:v>39408</c:v>
                </c:pt>
                <c:pt idx="14">
                  <c:v>39409</c:v>
                </c:pt>
                <c:pt idx="15">
                  <c:v>39410</c:v>
                </c:pt>
                <c:pt idx="16">
                  <c:v>39411</c:v>
                </c:pt>
                <c:pt idx="17">
                  <c:v>39412</c:v>
                </c:pt>
                <c:pt idx="18">
                  <c:v>39413</c:v>
                </c:pt>
                <c:pt idx="19">
                  <c:v>39414</c:v>
                </c:pt>
                <c:pt idx="20">
                  <c:v>39415</c:v>
                </c:pt>
                <c:pt idx="21">
                  <c:v>39416</c:v>
                </c:pt>
                <c:pt idx="22">
                  <c:v>39417</c:v>
                </c:pt>
                <c:pt idx="23">
                  <c:v>39418</c:v>
                </c:pt>
                <c:pt idx="24">
                  <c:v>39419</c:v>
                </c:pt>
                <c:pt idx="25">
                  <c:v>39420</c:v>
                </c:pt>
                <c:pt idx="26">
                  <c:v>39421</c:v>
                </c:pt>
                <c:pt idx="27">
                  <c:v>39422</c:v>
                </c:pt>
                <c:pt idx="28">
                  <c:v>39423</c:v>
                </c:pt>
                <c:pt idx="29">
                  <c:v>39424</c:v>
                </c:pt>
                <c:pt idx="30">
                  <c:v>39425</c:v>
                </c:pt>
                <c:pt idx="31">
                  <c:v>39426</c:v>
                </c:pt>
                <c:pt idx="32">
                  <c:v>39427</c:v>
                </c:pt>
                <c:pt idx="33">
                  <c:v>39428</c:v>
                </c:pt>
                <c:pt idx="34">
                  <c:v>39429</c:v>
                </c:pt>
                <c:pt idx="35">
                  <c:v>39430</c:v>
                </c:pt>
                <c:pt idx="36">
                  <c:v>39431</c:v>
                </c:pt>
                <c:pt idx="37">
                  <c:v>39432</c:v>
                </c:pt>
                <c:pt idx="38">
                  <c:v>39433</c:v>
                </c:pt>
                <c:pt idx="39">
                  <c:v>39434</c:v>
                </c:pt>
                <c:pt idx="40">
                  <c:v>39435</c:v>
                </c:pt>
                <c:pt idx="41">
                  <c:v>39436</c:v>
                </c:pt>
                <c:pt idx="42">
                  <c:v>39437</c:v>
                </c:pt>
                <c:pt idx="43">
                  <c:v>39438</c:v>
                </c:pt>
                <c:pt idx="44">
                  <c:v>39439</c:v>
                </c:pt>
                <c:pt idx="45">
                  <c:v>39440</c:v>
                </c:pt>
                <c:pt idx="46">
                  <c:v>39441</c:v>
                </c:pt>
                <c:pt idx="47">
                  <c:v>39442</c:v>
                </c:pt>
                <c:pt idx="48">
                  <c:v>39443</c:v>
                </c:pt>
                <c:pt idx="49">
                  <c:v>39444</c:v>
                </c:pt>
                <c:pt idx="50">
                  <c:v>39445</c:v>
                </c:pt>
                <c:pt idx="51">
                  <c:v>39446</c:v>
                </c:pt>
                <c:pt idx="52">
                  <c:v>39447</c:v>
                </c:pt>
                <c:pt idx="53">
                  <c:v>39448</c:v>
                </c:pt>
                <c:pt idx="54">
                  <c:v>39449</c:v>
                </c:pt>
                <c:pt idx="55">
                  <c:v>39450</c:v>
                </c:pt>
                <c:pt idx="56">
                  <c:v>39451</c:v>
                </c:pt>
                <c:pt idx="57">
                  <c:v>39452</c:v>
                </c:pt>
                <c:pt idx="58">
                  <c:v>39453</c:v>
                </c:pt>
                <c:pt idx="59">
                  <c:v>39454</c:v>
                </c:pt>
                <c:pt idx="60">
                  <c:v>39455</c:v>
                </c:pt>
                <c:pt idx="61">
                  <c:v>39456</c:v>
                </c:pt>
                <c:pt idx="62">
                  <c:v>39457</c:v>
                </c:pt>
                <c:pt idx="63">
                  <c:v>39458</c:v>
                </c:pt>
                <c:pt idx="64">
                  <c:v>39459</c:v>
                </c:pt>
                <c:pt idx="65">
                  <c:v>39460</c:v>
                </c:pt>
                <c:pt idx="66">
                  <c:v>39461</c:v>
                </c:pt>
                <c:pt idx="67">
                  <c:v>39462</c:v>
                </c:pt>
                <c:pt idx="68">
                  <c:v>39463</c:v>
                </c:pt>
                <c:pt idx="69">
                  <c:v>39464</c:v>
                </c:pt>
                <c:pt idx="70">
                  <c:v>39465</c:v>
                </c:pt>
                <c:pt idx="71">
                  <c:v>39466</c:v>
                </c:pt>
                <c:pt idx="72">
                  <c:v>39467</c:v>
                </c:pt>
                <c:pt idx="73">
                  <c:v>39468</c:v>
                </c:pt>
                <c:pt idx="74">
                  <c:v>39469</c:v>
                </c:pt>
                <c:pt idx="75">
                  <c:v>39470</c:v>
                </c:pt>
                <c:pt idx="76">
                  <c:v>39471</c:v>
                </c:pt>
                <c:pt idx="77">
                  <c:v>39472</c:v>
                </c:pt>
                <c:pt idx="78">
                  <c:v>39473</c:v>
                </c:pt>
                <c:pt idx="79">
                  <c:v>39474</c:v>
                </c:pt>
                <c:pt idx="80">
                  <c:v>39475</c:v>
                </c:pt>
                <c:pt idx="81">
                  <c:v>39476</c:v>
                </c:pt>
                <c:pt idx="82">
                  <c:v>39477</c:v>
                </c:pt>
                <c:pt idx="83">
                  <c:v>39478</c:v>
                </c:pt>
                <c:pt idx="84">
                  <c:v>39479</c:v>
                </c:pt>
                <c:pt idx="85">
                  <c:v>39480</c:v>
                </c:pt>
                <c:pt idx="86">
                  <c:v>39481</c:v>
                </c:pt>
                <c:pt idx="87">
                  <c:v>39482</c:v>
                </c:pt>
                <c:pt idx="88">
                  <c:v>39483</c:v>
                </c:pt>
                <c:pt idx="89">
                  <c:v>39484</c:v>
                </c:pt>
                <c:pt idx="90">
                  <c:v>39485</c:v>
                </c:pt>
                <c:pt idx="91">
                  <c:v>39486</c:v>
                </c:pt>
                <c:pt idx="92">
                  <c:v>39487</c:v>
                </c:pt>
                <c:pt idx="93">
                  <c:v>39488</c:v>
                </c:pt>
                <c:pt idx="94">
                  <c:v>39489</c:v>
                </c:pt>
                <c:pt idx="95">
                  <c:v>39490</c:v>
                </c:pt>
                <c:pt idx="96">
                  <c:v>39491</c:v>
                </c:pt>
                <c:pt idx="97">
                  <c:v>39492</c:v>
                </c:pt>
                <c:pt idx="98">
                  <c:v>39493</c:v>
                </c:pt>
                <c:pt idx="99">
                  <c:v>39494</c:v>
                </c:pt>
                <c:pt idx="100">
                  <c:v>39495</c:v>
                </c:pt>
                <c:pt idx="101">
                  <c:v>39496</c:v>
                </c:pt>
                <c:pt idx="102">
                  <c:v>39497</c:v>
                </c:pt>
                <c:pt idx="103">
                  <c:v>39498</c:v>
                </c:pt>
                <c:pt idx="104">
                  <c:v>39499</c:v>
                </c:pt>
                <c:pt idx="105">
                  <c:v>39500</c:v>
                </c:pt>
                <c:pt idx="106">
                  <c:v>39501</c:v>
                </c:pt>
                <c:pt idx="107">
                  <c:v>39502</c:v>
                </c:pt>
                <c:pt idx="108">
                  <c:v>39503</c:v>
                </c:pt>
                <c:pt idx="109">
                  <c:v>39504</c:v>
                </c:pt>
                <c:pt idx="110">
                  <c:v>39505</c:v>
                </c:pt>
                <c:pt idx="111">
                  <c:v>39506</c:v>
                </c:pt>
                <c:pt idx="112">
                  <c:v>39507</c:v>
                </c:pt>
                <c:pt idx="113">
                  <c:v>39508</c:v>
                </c:pt>
                <c:pt idx="114">
                  <c:v>39509</c:v>
                </c:pt>
                <c:pt idx="115">
                  <c:v>39510</c:v>
                </c:pt>
                <c:pt idx="116">
                  <c:v>39511</c:v>
                </c:pt>
                <c:pt idx="117">
                  <c:v>39512</c:v>
                </c:pt>
                <c:pt idx="118">
                  <c:v>39513</c:v>
                </c:pt>
                <c:pt idx="119">
                  <c:v>39514</c:v>
                </c:pt>
                <c:pt idx="120">
                  <c:v>39515</c:v>
                </c:pt>
                <c:pt idx="121">
                  <c:v>39516</c:v>
                </c:pt>
                <c:pt idx="122">
                  <c:v>39517</c:v>
                </c:pt>
                <c:pt idx="123">
                  <c:v>39518</c:v>
                </c:pt>
                <c:pt idx="124">
                  <c:v>39519</c:v>
                </c:pt>
                <c:pt idx="125">
                  <c:v>39520</c:v>
                </c:pt>
                <c:pt idx="126">
                  <c:v>39521</c:v>
                </c:pt>
                <c:pt idx="127">
                  <c:v>39522</c:v>
                </c:pt>
                <c:pt idx="128">
                  <c:v>39523</c:v>
                </c:pt>
                <c:pt idx="129">
                  <c:v>39524</c:v>
                </c:pt>
                <c:pt idx="130">
                  <c:v>39525</c:v>
                </c:pt>
                <c:pt idx="131">
                  <c:v>39526</c:v>
                </c:pt>
                <c:pt idx="132">
                  <c:v>39527</c:v>
                </c:pt>
                <c:pt idx="133">
                  <c:v>39528</c:v>
                </c:pt>
                <c:pt idx="134">
                  <c:v>39529</c:v>
                </c:pt>
                <c:pt idx="135">
                  <c:v>39530</c:v>
                </c:pt>
                <c:pt idx="136">
                  <c:v>39531</c:v>
                </c:pt>
                <c:pt idx="137">
                  <c:v>39532</c:v>
                </c:pt>
                <c:pt idx="138">
                  <c:v>39533</c:v>
                </c:pt>
              </c:numCache>
            </c:numRef>
          </c:cat>
          <c:val>
            <c:numRef>
              <c:f>'visa-human'!$S$2:$S$140</c:f>
              <c:numCache>
                <c:formatCode>#,##0</c:formatCode>
                <c:ptCount val="13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9</c:v>
                </c:pt>
                <c:pt idx="126">
                  <c:v>46</c:v>
                </c:pt>
                <c:pt idx="127">
                  <c:v>52</c:v>
                </c:pt>
                <c:pt idx="128">
                  <c:v>55</c:v>
                </c:pt>
                <c:pt idx="129">
                  <c:v>91</c:v>
                </c:pt>
                <c:pt idx="130">
                  <c:v>153</c:v>
                </c:pt>
                <c:pt idx="131">
                  <c:v>218</c:v>
                </c:pt>
                <c:pt idx="132">
                  <c:v>234</c:v>
                </c:pt>
                <c:pt idx="133">
                  <c:v>236</c:v>
                </c:pt>
                <c:pt idx="134">
                  <c:v>236</c:v>
                </c:pt>
                <c:pt idx="135">
                  <c:v>238</c:v>
                </c:pt>
                <c:pt idx="136">
                  <c:v>243</c:v>
                </c:pt>
                <c:pt idx="137">
                  <c:v>253</c:v>
                </c:pt>
                <c:pt idx="138">
                  <c:v>256</c:v>
                </c:pt>
              </c:numCache>
            </c:numRef>
          </c:val>
        </c:ser>
        <c:ser>
          <c:idx val="7"/>
          <c:order val="7"/>
          <c:tx>
            <c:strRef>
              <c:f>'visa-human'!$T$1</c:f>
              <c:strCache>
                <c:ptCount val="1"/>
                <c:pt idx="0">
                  <c:v>424b4_8</c:v>
                </c:pt>
              </c:strCache>
            </c:strRef>
          </c:tx>
          <c:cat>
            <c:numRef>
              <c:f>'visa-human'!$L$2:$L$140</c:f>
              <c:numCache>
                <c:formatCode>m/d/yyyy</c:formatCode>
                <c:ptCount val="139"/>
                <c:pt idx="0">
                  <c:v>39395</c:v>
                </c:pt>
                <c:pt idx="1">
                  <c:v>39396</c:v>
                </c:pt>
                <c:pt idx="2">
                  <c:v>39397</c:v>
                </c:pt>
                <c:pt idx="3">
                  <c:v>39398</c:v>
                </c:pt>
                <c:pt idx="4">
                  <c:v>39399</c:v>
                </c:pt>
                <c:pt idx="5">
                  <c:v>39400</c:v>
                </c:pt>
                <c:pt idx="6">
                  <c:v>39401</c:v>
                </c:pt>
                <c:pt idx="7">
                  <c:v>39402</c:v>
                </c:pt>
                <c:pt idx="8">
                  <c:v>39403</c:v>
                </c:pt>
                <c:pt idx="9">
                  <c:v>39404</c:v>
                </c:pt>
                <c:pt idx="10">
                  <c:v>39405</c:v>
                </c:pt>
                <c:pt idx="11">
                  <c:v>39406</c:v>
                </c:pt>
                <c:pt idx="12">
                  <c:v>39407</c:v>
                </c:pt>
                <c:pt idx="13">
                  <c:v>39408</c:v>
                </c:pt>
                <c:pt idx="14">
                  <c:v>39409</c:v>
                </c:pt>
                <c:pt idx="15">
                  <c:v>39410</c:v>
                </c:pt>
                <c:pt idx="16">
                  <c:v>39411</c:v>
                </c:pt>
                <c:pt idx="17">
                  <c:v>39412</c:v>
                </c:pt>
                <c:pt idx="18">
                  <c:v>39413</c:v>
                </c:pt>
                <c:pt idx="19">
                  <c:v>39414</c:v>
                </c:pt>
                <c:pt idx="20">
                  <c:v>39415</c:v>
                </c:pt>
                <c:pt idx="21">
                  <c:v>39416</c:v>
                </c:pt>
                <c:pt idx="22">
                  <c:v>39417</c:v>
                </c:pt>
                <c:pt idx="23">
                  <c:v>39418</c:v>
                </c:pt>
                <c:pt idx="24">
                  <c:v>39419</c:v>
                </c:pt>
                <c:pt idx="25">
                  <c:v>39420</c:v>
                </c:pt>
                <c:pt idx="26">
                  <c:v>39421</c:v>
                </c:pt>
                <c:pt idx="27">
                  <c:v>39422</c:v>
                </c:pt>
                <c:pt idx="28">
                  <c:v>39423</c:v>
                </c:pt>
                <c:pt idx="29">
                  <c:v>39424</c:v>
                </c:pt>
                <c:pt idx="30">
                  <c:v>39425</c:v>
                </c:pt>
                <c:pt idx="31">
                  <c:v>39426</c:v>
                </c:pt>
                <c:pt idx="32">
                  <c:v>39427</c:v>
                </c:pt>
                <c:pt idx="33">
                  <c:v>39428</c:v>
                </c:pt>
                <c:pt idx="34">
                  <c:v>39429</c:v>
                </c:pt>
                <c:pt idx="35">
                  <c:v>39430</c:v>
                </c:pt>
                <c:pt idx="36">
                  <c:v>39431</c:v>
                </c:pt>
                <c:pt idx="37">
                  <c:v>39432</c:v>
                </c:pt>
                <c:pt idx="38">
                  <c:v>39433</c:v>
                </c:pt>
                <c:pt idx="39">
                  <c:v>39434</c:v>
                </c:pt>
                <c:pt idx="40">
                  <c:v>39435</c:v>
                </c:pt>
                <c:pt idx="41">
                  <c:v>39436</c:v>
                </c:pt>
                <c:pt idx="42">
                  <c:v>39437</c:v>
                </c:pt>
                <c:pt idx="43">
                  <c:v>39438</c:v>
                </c:pt>
                <c:pt idx="44">
                  <c:v>39439</c:v>
                </c:pt>
                <c:pt idx="45">
                  <c:v>39440</c:v>
                </c:pt>
                <c:pt idx="46">
                  <c:v>39441</c:v>
                </c:pt>
                <c:pt idx="47">
                  <c:v>39442</c:v>
                </c:pt>
                <c:pt idx="48">
                  <c:v>39443</c:v>
                </c:pt>
                <c:pt idx="49">
                  <c:v>39444</c:v>
                </c:pt>
                <c:pt idx="50">
                  <c:v>39445</c:v>
                </c:pt>
                <c:pt idx="51">
                  <c:v>39446</c:v>
                </c:pt>
                <c:pt idx="52">
                  <c:v>39447</c:v>
                </c:pt>
                <c:pt idx="53">
                  <c:v>39448</c:v>
                </c:pt>
                <c:pt idx="54">
                  <c:v>39449</c:v>
                </c:pt>
                <c:pt idx="55">
                  <c:v>39450</c:v>
                </c:pt>
                <c:pt idx="56">
                  <c:v>39451</c:v>
                </c:pt>
                <c:pt idx="57">
                  <c:v>39452</c:v>
                </c:pt>
                <c:pt idx="58">
                  <c:v>39453</c:v>
                </c:pt>
                <c:pt idx="59">
                  <c:v>39454</c:v>
                </c:pt>
                <c:pt idx="60">
                  <c:v>39455</c:v>
                </c:pt>
                <c:pt idx="61">
                  <c:v>39456</c:v>
                </c:pt>
                <c:pt idx="62">
                  <c:v>39457</c:v>
                </c:pt>
                <c:pt idx="63">
                  <c:v>39458</c:v>
                </c:pt>
                <c:pt idx="64">
                  <c:v>39459</c:v>
                </c:pt>
                <c:pt idx="65">
                  <c:v>39460</c:v>
                </c:pt>
                <c:pt idx="66">
                  <c:v>39461</c:v>
                </c:pt>
                <c:pt idx="67">
                  <c:v>39462</c:v>
                </c:pt>
                <c:pt idx="68">
                  <c:v>39463</c:v>
                </c:pt>
                <c:pt idx="69">
                  <c:v>39464</c:v>
                </c:pt>
                <c:pt idx="70">
                  <c:v>39465</c:v>
                </c:pt>
                <c:pt idx="71">
                  <c:v>39466</c:v>
                </c:pt>
                <c:pt idx="72">
                  <c:v>39467</c:v>
                </c:pt>
                <c:pt idx="73">
                  <c:v>39468</c:v>
                </c:pt>
                <c:pt idx="74">
                  <c:v>39469</c:v>
                </c:pt>
                <c:pt idx="75">
                  <c:v>39470</c:v>
                </c:pt>
                <c:pt idx="76">
                  <c:v>39471</c:v>
                </c:pt>
                <c:pt idx="77">
                  <c:v>39472</c:v>
                </c:pt>
                <c:pt idx="78">
                  <c:v>39473</c:v>
                </c:pt>
                <c:pt idx="79">
                  <c:v>39474</c:v>
                </c:pt>
                <c:pt idx="80">
                  <c:v>39475</c:v>
                </c:pt>
                <c:pt idx="81">
                  <c:v>39476</c:v>
                </c:pt>
                <c:pt idx="82">
                  <c:v>39477</c:v>
                </c:pt>
                <c:pt idx="83">
                  <c:v>39478</c:v>
                </c:pt>
                <c:pt idx="84">
                  <c:v>39479</c:v>
                </c:pt>
                <c:pt idx="85">
                  <c:v>39480</c:v>
                </c:pt>
                <c:pt idx="86">
                  <c:v>39481</c:v>
                </c:pt>
                <c:pt idx="87">
                  <c:v>39482</c:v>
                </c:pt>
                <c:pt idx="88">
                  <c:v>39483</c:v>
                </c:pt>
                <c:pt idx="89">
                  <c:v>39484</c:v>
                </c:pt>
                <c:pt idx="90">
                  <c:v>39485</c:v>
                </c:pt>
                <c:pt idx="91">
                  <c:v>39486</c:v>
                </c:pt>
                <c:pt idx="92">
                  <c:v>39487</c:v>
                </c:pt>
                <c:pt idx="93">
                  <c:v>39488</c:v>
                </c:pt>
                <c:pt idx="94">
                  <c:v>39489</c:v>
                </c:pt>
                <c:pt idx="95">
                  <c:v>39490</c:v>
                </c:pt>
                <c:pt idx="96">
                  <c:v>39491</c:v>
                </c:pt>
                <c:pt idx="97">
                  <c:v>39492</c:v>
                </c:pt>
                <c:pt idx="98">
                  <c:v>39493</c:v>
                </c:pt>
                <c:pt idx="99">
                  <c:v>39494</c:v>
                </c:pt>
                <c:pt idx="100">
                  <c:v>39495</c:v>
                </c:pt>
                <c:pt idx="101">
                  <c:v>39496</c:v>
                </c:pt>
                <c:pt idx="102">
                  <c:v>39497</c:v>
                </c:pt>
                <c:pt idx="103">
                  <c:v>39498</c:v>
                </c:pt>
                <c:pt idx="104">
                  <c:v>39499</c:v>
                </c:pt>
                <c:pt idx="105">
                  <c:v>39500</c:v>
                </c:pt>
                <c:pt idx="106">
                  <c:v>39501</c:v>
                </c:pt>
                <c:pt idx="107">
                  <c:v>39502</c:v>
                </c:pt>
                <c:pt idx="108">
                  <c:v>39503</c:v>
                </c:pt>
                <c:pt idx="109">
                  <c:v>39504</c:v>
                </c:pt>
                <c:pt idx="110">
                  <c:v>39505</c:v>
                </c:pt>
                <c:pt idx="111">
                  <c:v>39506</c:v>
                </c:pt>
                <c:pt idx="112">
                  <c:v>39507</c:v>
                </c:pt>
                <c:pt idx="113">
                  <c:v>39508</c:v>
                </c:pt>
                <c:pt idx="114">
                  <c:v>39509</c:v>
                </c:pt>
                <c:pt idx="115">
                  <c:v>39510</c:v>
                </c:pt>
                <c:pt idx="116">
                  <c:v>39511</c:v>
                </c:pt>
                <c:pt idx="117">
                  <c:v>39512</c:v>
                </c:pt>
                <c:pt idx="118">
                  <c:v>39513</c:v>
                </c:pt>
                <c:pt idx="119">
                  <c:v>39514</c:v>
                </c:pt>
                <c:pt idx="120">
                  <c:v>39515</c:v>
                </c:pt>
                <c:pt idx="121">
                  <c:v>39516</c:v>
                </c:pt>
                <c:pt idx="122">
                  <c:v>39517</c:v>
                </c:pt>
                <c:pt idx="123">
                  <c:v>39518</c:v>
                </c:pt>
                <c:pt idx="124">
                  <c:v>39519</c:v>
                </c:pt>
                <c:pt idx="125">
                  <c:v>39520</c:v>
                </c:pt>
                <c:pt idx="126">
                  <c:v>39521</c:v>
                </c:pt>
                <c:pt idx="127">
                  <c:v>39522</c:v>
                </c:pt>
                <c:pt idx="128">
                  <c:v>39523</c:v>
                </c:pt>
                <c:pt idx="129">
                  <c:v>39524</c:v>
                </c:pt>
                <c:pt idx="130">
                  <c:v>39525</c:v>
                </c:pt>
                <c:pt idx="131">
                  <c:v>39526</c:v>
                </c:pt>
                <c:pt idx="132">
                  <c:v>39527</c:v>
                </c:pt>
                <c:pt idx="133">
                  <c:v>39528</c:v>
                </c:pt>
                <c:pt idx="134">
                  <c:v>39529</c:v>
                </c:pt>
                <c:pt idx="135">
                  <c:v>39530</c:v>
                </c:pt>
                <c:pt idx="136">
                  <c:v>39531</c:v>
                </c:pt>
                <c:pt idx="137">
                  <c:v>39532</c:v>
                </c:pt>
                <c:pt idx="138">
                  <c:v>39533</c:v>
                </c:pt>
              </c:numCache>
            </c:numRef>
          </c:cat>
          <c:val>
            <c:numRef>
              <c:f>'visa-human'!$T$2:$T$140</c:f>
              <c:numCache>
                <c:formatCode>#,##0</c:formatCode>
                <c:ptCount val="13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28</c:v>
                </c:pt>
                <c:pt idx="132">
                  <c:v>80</c:v>
                </c:pt>
                <c:pt idx="133">
                  <c:v>86</c:v>
                </c:pt>
                <c:pt idx="134">
                  <c:v>86</c:v>
                </c:pt>
                <c:pt idx="135">
                  <c:v>86</c:v>
                </c:pt>
                <c:pt idx="136">
                  <c:v>107</c:v>
                </c:pt>
                <c:pt idx="137">
                  <c:v>132</c:v>
                </c:pt>
                <c:pt idx="138">
                  <c:v>150</c:v>
                </c:pt>
              </c:numCache>
            </c:numRef>
          </c:val>
        </c:ser>
        <c:ser>
          <c:idx val="8"/>
          <c:order val="8"/>
          <c:tx>
            <c:strRef>
              <c:f>'visa-human'!$U$1</c:f>
              <c:strCache>
                <c:ptCount val="1"/>
                <c:pt idx="0">
                  <c:v>Effect_9</c:v>
                </c:pt>
              </c:strCache>
            </c:strRef>
          </c:tx>
          <c:cat>
            <c:numRef>
              <c:f>'visa-human'!$L$2:$L$140</c:f>
              <c:numCache>
                <c:formatCode>m/d/yyyy</c:formatCode>
                <c:ptCount val="139"/>
                <c:pt idx="0">
                  <c:v>39395</c:v>
                </c:pt>
                <c:pt idx="1">
                  <c:v>39396</c:v>
                </c:pt>
                <c:pt idx="2">
                  <c:v>39397</c:v>
                </c:pt>
                <c:pt idx="3">
                  <c:v>39398</c:v>
                </c:pt>
                <c:pt idx="4">
                  <c:v>39399</c:v>
                </c:pt>
                <c:pt idx="5">
                  <c:v>39400</c:v>
                </c:pt>
                <c:pt idx="6">
                  <c:v>39401</c:v>
                </c:pt>
                <c:pt idx="7">
                  <c:v>39402</c:v>
                </c:pt>
                <c:pt idx="8">
                  <c:v>39403</c:v>
                </c:pt>
                <c:pt idx="9">
                  <c:v>39404</c:v>
                </c:pt>
                <c:pt idx="10">
                  <c:v>39405</c:v>
                </c:pt>
                <c:pt idx="11">
                  <c:v>39406</c:v>
                </c:pt>
                <c:pt idx="12">
                  <c:v>39407</c:v>
                </c:pt>
                <c:pt idx="13">
                  <c:v>39408</c:v>
                </c:pt>
                <c:pt idx="14">
                  <c:v>39409</c:v>
                </c:pt>
                <c:pt idx="15">
                  <c:v>39410</c:v>
                </c:pt>
                <c:pt idx="16">
                  <c:v>39411</c:v>
                </c:pt>
                <c:pt idx="17">
                  <c:v>39412</c:v>
                </c:pt>
                <c:pt idx="18">
                  <c:v>39413</c:v>
                </c:pt>
                <c:pt idx="19">
                  <c:v>39414</c:v>
                </c:pt>
                <c:pt idx="20">
                  <c:v>39415</c:v>
                </c:pt>
                <c:pt idx="21">
                  <c:v>39416</c:v>
                </c:pt>
                <c:pt idx="22">
                  <c:v>39417</c:v>
                </c:pt>
                <c:pt idx="23">
                  <c:v>39418</c:v>
                </c:pt>
                <c:pt idx="24">
                  <c:v>39419</c:v>
                </c:pt>
                <c:pt idx="25">
                  <c:v>39420</c:v>
                </c:pt>
                <c:pt idx="26">
                  <c:v>39421</c:v>
                </c:pt>
                <c:pt idx="27">
                  <c:v>39422</c:v>
                </c:pt>
                <c:pt idx="28">
                  <c:v>39423</c:v>
                </c:pt>
                <c:pt idx="29">
                  <c:v>39424</c:v>
                </c:pt>
                <c:pt idx="30">
                  <c:v>39425</c:v>
                </c:pt>
                <c:pt idx="31">
                  <c:v>39426</c:v>
                </c:pt>
                <c:pt idx="32">
                  <c:v>39427</c:v>
                </c:pt>
                <c:pt idx="33">
                  <c:v>39428</c:v>
                </c:pt>
                <c:pt idx="34">
                  <c:v>39429</c:v>
                </c:pt>
                <c:pt idx="35">
                  <c:v>39430</c:v>
                </c:pt>
                <c:pt idx="36">
                  <c:v>39431</c:v>
                </c:pt>
                <c:pt idx="37">
                  <c:v>39432</c:v>
                </c:pt>
                <c:pt idx="38">
                  <c:v>39433</c:v>
                </c:pt>
                <c:pt idx="39">
                  <c:v>39434</c:v>
                </c:pt>
                <c:pt idx="40">
                  <c:v>39435</c:v>
                </c:pt>
                <c:pt idx="41">
                  <c:v>39436</c:v>
                </c:pt>
                <c:pt idx="42">
                  <c:v>39437</c:v>
                </c:pt>
                <c:pt idx="43">
                  <c:v>39438</c:v>
                </c:pt>
                <c:pt idx="44">
                  <c:v>39439</c:v>
                </c:pt>
                <c:pt idx="45">
                  <c:v>39440</c:v>
                </c:pt>
                <c:pt idx="46">
                  <c:v>39441</c:v>
                </c:pt>
                <c:pt idx="47">
                  <c:v>39442</c:v>
                </c:pt>
                <c:pt idx="48">
                  <c:v>39443</c:v>
                </c:pt>
                <c:pt idx="49">
                  <c:v>39444</c:v>
                </c:pt>
                <c:pt idx="50">
                  <c:v>39445</c:v>
                </c:pt>
                <c:pt idx="51">
                  <c:v>39446</c:v>
                </c:pt>
                <c:pt idx="52">
                  <c:v>39447</c:v>
                </c:pt>
                <c:pt idx="53">
                  <c:v>39448</c:v>
                </c:pt>
                <c:pt idx="54">
                  <c:v>39449</c:v>
                </c:pt>
                <c:pt idx="55">
                  <c:v>39450</c:v>
                </c:pt>
                <c:pt idx="56">
                  <c:v>39451</c:v>
                </c:pt>
                <c:pt idx="57">
                  <c:v>39452</c:v>
                </c:pt>
                <c:pt idx="58">
                  <c:v>39453</c:v>
                </c:pt>
                <c:pt idx="59">
                  <c:v>39454</c:v>
                </c:pt>
                <c:pt idx="60">
                  <c:v>39455</c:v>
                </c:pt>
                <c:pt idx="61">
                  <c:v>39456</c:v>
                </c:pt>
                <c:pt idx="62">
                  <c:v>39457</c:v>
                </c:pt>
                <c:pt idx="63">
                  <c:v>39458</c:v>
                </c:pt>
                <c:pt idx="64">
                  <c:v>39459</c:v>
                </c:pt>
                <c:pt idx="65">
                  <c:v>39460</c:v>
                </c:pt>
                <c:pt idx="66">
                  <c:v>39461</c:v>
                </c:pt>
                <c:pt idx="67">
                  <c:v>39462</c:v>
                </c:pt>
                <c:pt idx="68">
                  <c:v>39463</c:v>
                </c:pt>
                <c:pt idx="69">
                  <c:v>39464</c:v>
                </c:pt>
                <c:pt idx="70">
                  <c:v>39465</c:v>
                </c:pt>
                <c:pt idx="71">
                  <c:v>39466</c:v>
                </c:pt>
                <c:pt idx="72">
                  <c:v>39467</c:v>
                </c:pt>
                <c:pt idx="73">
                  <c:v>39468</c:v>
                </c:pt>
                <c:pt idx="74">
                  <c:v>39469</c:v>
                </c:pt>
                <c:pt idx="75">
                  <c:v>39470</c:v>
                </c:pt>
                <c:pt idx="76">
                  <c:v>39471</c:v>
                </c:pt>
                <c:pt idx="77">
                  <c:v>39472</c:v>
                </c:pt>
                <c:pt idx="78">
                  <c:v>39473</c:v>
                </c:pt>
                <c:pt idx="79">
                  <c:v>39474</c:v>
                </c:pt>
                <c:pt idx="80">
                  <c:v>39475</c:v>
                </c:pt>
                <c:pt idx="81">
                  <c:v>39476</c:v>
                </c:pt>
                <c:pt idx="82">
                  <c:v>39477</c:v>
                </c:pt>
                <c:pt idx="83">
                  <c:v>39478</c:v>
                </c:pt>
                <c:pt idx="84">
                  <c:v>39479</c:v>
                </c:pt>
                <c:pt idx="85">
                  <c:v>39480</c:v>
                </c:pt>
                <c:pt idx="86">
                  <c:v>39481</c:v>
                </c:pt>
                <c:pt idx="87">
                  <c:v>39482</c:v>
                </c:pt>
                <c:pt idx="88">
                  <c:v>39483</c:v>
                </c:pt>
                <c:pt idx="89">
                  <c:v>39484</c:v>
                </c:pt>
                <c:pt idx="90">
                  <c:v>39485</c:v>
                </c:pt>
                <c:pt idx="91">
                  <c:v>39486</c:v>
                </c:pt>
                <c:pt idx="92">
                  <c:v>39487</c:v>
                </c:pt>
                <c:pt idx="93">
                  <c:v>39488</c:v>
                </c:pt>
                <c:pt idx="94">
                  <c:v>39489</c:v>
                </c:pt>
                <c:pt idx="95">
                  <c:v>39490</c:v>
                </c:pt>
                <c:pt idx="96">
                  <c:v>39491</c:v>
                </c:pt>
                <c:pt idx="97">
                  <c:v>39492</c:v>
                </c:pt>
                <c:pt idx="98">
                  <c:v>39493</c:v>
                </c:pt>
                <c:pt idx="99">
                  <c:v>39494</c:v>
                </c:pt>
                <c:pt idx="100">
                  <c:v>39495</c:v>
                </c:pt>
                <c:pt idx="101">
                  <c:v>39496</c:v>
                </c:pt>
                <c:pt idx="102">
                  <c:v>39497</c:v>
                </c:pt>
                <c:pt idx="103">
                  <c:v>39498</c:v>
                </c:pt>
                <c:pt idx="104">
                  <c:v>39499</c:v>
                </c:pt>
                <c:pt idx="105">
                  <c:v>39500</c:v>
                </c:pt>
                <c:pt idx="106">
                  <c:v>39501</c:v>
                </c:pt>
                <c:pt idx="107">
                  <c:v>39502</c:v>
                </c:pt>
                <c:pt idx="108">
                  <c:v>39503</c:v>
                </c:pt>
                <c:pt idx="109">
                  <c:v>39504</c:v>
                </c:pt>
                <c:pt idx="110">
                  <c:v>39505</c:v>
                </c:pt>
                <c:pt idx="111">
                  <c:v>39506</c:v>
                </c:pt>
                <c:pt idx="112">
                  <c:v>39507</c:v>
                </c:pt>
                <c:pt idx="113">
                  <c:v>39508</c:v>
                </c:pt>
                <c:pt idx="114">
                  <c:v>39509</c:v>
                </c:pt>
                <c:pt idx="115">
                  <c:v>39510</c:v>
                </c:pt>
                <c:pt idx="116">
                  <c:v>39511</c:v>
                </c:pt>
                <c:pt idx="117">
                  <c:v>39512</c:v>
                </c:pt>
                <c:pt idx="118">
                  <c:v>39513</c:v>
                </c:pt>
                <c:pt idx="119">
                  <c:v>39514</c:v>
                </c:pt>
                <c:pt idx="120">
                  <c:v>39515</c:v>
                </c:pt>
                <c:pt idx="121">
                  <c:v>39516</c:v>
                </c:pt>
                <c:pt idx="122">
                  <c:v>39517</c:v>
                </c:pt>
                <c:pt idx="123">
                  <c:v>39518</c:v>
                </c:pt>
                <c:pt idx="124">
                  <c:v>39519</c:v>
                </c:pt>
                <c:pt idx="125">
                  <c:v>39520</c:v>
                </c:pt>
                <c:pt idx="126">
                  <c:v>39521</c:v>
                </c:pt>
                <c:pt idx="127">
                  <c:v>39522</c:v>
                </c:pt>
                <c:pt idx="128">
                  <c:v>39523</c:v>
                </c:pt>
                <c:pt idx="129">
                  <c:v>39524</c:v>
                </c:pt>
                <c:pt idx="130">
                  <c:v>39525</c:v>
                </c:pt>
                <c:pt idx="131">
                  <c:v>39526</c:v>
                </c:pt>
                <c:pt idx="132">
                  <c:v>39527</c:v>
                </c:pt>
                <c:pt idx="133">
                  <c:v>39528</c:v>
                </c:pt>
                <c:pt idx="134">
                  <c:v>39529</c:v>
                </c:pt>
                <c:pt idx="135">
                  <c:v>39530</c:v>
                </c:pt>
                <c:pt idx="136">
                  <c:v>39531</c:v>
                </c:pt>
                <c:pt idx="137">
                  <c:v>39532</c:v>
                </c:pt>
                <c:pt idx="138">
                  <c:v>39533</c:v>
                </c:pt>
              </c:numCache>
            </c:numRef>
          </c:cat>
          <c:val>
            <c:numRef>
              <c:f>'visa-human'!$U$2:$U$140</c:f>
              <c:numCache>
                <c:formatCode>#,##0</c:formatCode>
                <c:ptCount val="13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49</c:v>
                </c:pt>
                <c:pt idx="132">
                  <c:v>56</c:v>
                </c:pt>
                <c:pt idx="133">
                  <c:v>56</c:v>
                </c:pt>
                <c:pt idx="134">
                  <c:v>56</c:v>
                </c:pt>
                <c:pt idx="135">
                  <c:v>56</c:v>
                </c:pt>
                <c:pt idx="136">
                  <c:v>58</c:v>
                </c:pt>
                <c:pt idx="137">
                  <c:v>58</c:v>
                </c:pt>
                <c:pt idx="138">
                  <c:v>59</c:v>
                </c:pt>
              </c:numCache>
            </c:numRef>
          </c:val>
        </c:ser>
        <c:dLbls>
          <c:showLegendKey val="0"/>
          <c:showVal val="0"/>
          <c:showCatName val="0"/>
          <c:showSerName val="0"/>
          <c:showPercent val="0"/>
          <c:showBubbleSize val="0"/>
        </c:dLbls>
        <c:axId val="157435776"/>
        <c:axId val="157437312"/>
      </c:areaChart>
      <c:dateAx>
        <c:axId val="157435776"/>
        <c:scaling>
          <c:orientation val="minMax"/>
        </c:scaling>
        <c:delete val="0"/>
        <c:axPos val="b"/>
        <c:numFmt formatCode="m/d/yyyy" sourceLinked="1"/>
        <c:majorTickMark val="out"/>
        <c:minorTickMark val="none"/>
        <c:tickLblPos val="nextTo"/>
        <c:crossAx val="157437312"/>
        <c:crosses val="autoZero"/>
        <c:auto val="1"/>
        <c:lblOffset val="100"/>
        <c:baseTimeUnit val="days"/>
      </c:dateAx>
      <c:valAx>
        <c:axId val="157437312"/>
        <c:scaling>
          <c:orientation val="minMax"/>
        </c:scaling>
        <c:delete val="0"/>
        <c:axPos val="l"/>
        <c:majorGridlines/>
        <c:numFmt formatCode="#,##0" sourceLinked="1"/>
        <c:majorTickMark val="out"/>
        <c:minorTickMark val="none"/>
        <c:tickLblPos val="nextTo"/>
        <c:crossAx val="157435776"/>
        <c:crosses val="autoZero"/>
        <c:crossBetween val="midCat"/>
      </c:valAx>
    </c:plotArea>
    <c:legend>
      <c:legendPos val="r"/>
      <c:layout>
        <c:manualLayout>
          <c:xMode val="edge"/>
          <c:yMode val="edge"/>
          <c:x val="0.83605684574238348"/>
          <c:y val="0.21476334925347446"/>
          <c:w val="0.14247433469550483"/>
          <c:h val="0.45966701871429416"/>
        </c:manualLayout>
      </c:layout>
      <c:overlay val="0"/>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v>Withdrawn IPOs</c:v>
          </c:tx>
          <c:invertIfNegative val="0"/>
          <c:cat>
            <c:numRef>
              <c:f>Sheet1!$A$4:$A$13</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Sheet1!$B$4:$B$13</c:f>
              <c:numCache>
                <c:formatCode>General</c:formatCode>
                <c:ptCount val="10"/>
                <c:pt idx="0">
                  <c:v>8</c:v>
                </c:pt>
                <c:pt idx="1">
                  <c:v>64</c:v>
                </c:pt>
                <c:pt idx="2">
                  <c:v>18</c:v>
                </c:pt>
                <c:pt idx="3">
                  <c:v>41</c:v>
                </c:pt>
                <c:pt idx="4">
                  <c:v>100</c:v>
                </c:pt>
                <c:pt idx="5">
                  <c:v>49</c:v>
                </c:pt>
                <c:pt idx="6">
                  <c:v>16</c:v>
                </c:pt>
                <c:pt idx="7">
                  <c:v>38</c:v>
                </c:pt>
                <c:pt idx="8">
                  <c:v>17</c:v>
                </c:pt>
                <c:pt idx="9">
                  <c:v>0</c:v>
                </c:pt>
              </c:numCache>
            </c:numRef>
          </c:val>
        </c:ser>
        <c:ser>
          <c:idx val="2"/>
          <c:order val="1"/>
          <c:tx>
            <c:v>Completed IPOs</c:v>
          </c:tx>
          <c:invertIfNegative val="0"/>
          <c:cat>
            <c:numRef>
              <c:f>Sheet1!$A$4:$A$13</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Sheet1!$C$4:$C$13</c:f>
              <c:numCache>
                <c:formatCode>General</c:formatCode>
                <c:ptCount val="10"/>
                <c:pt idx="0">
                  <c:v>87</c:v>
                </c:pt>
                <c:pt idx="1">
                  <c:v>190</c:v>
                </c:pt>
                <c:pt idx="2">
                  <c:v>77</c:v>
                </c:pt>
                <c:pt idx="3">
                  <c:v>120</c:v>
                </c:pt>
                <c:pt idx="4">
                  <c:v>144</c:v>
                </c:pt>
                <c:pt idx="5">
                  <c:v>30</c:v>
                </c:pt>
                <c:pt idx="6">
                  <c:v>51</c:v>
                </c:pt>
                <c:pt idx="7">
                  <c:v>108</c:v>
                </c:pt>
                <c:pt idx="8">
                  <c:v>95</c:v>
                </c:pt>
                <c:pt idx="9">
                  <c:v>5</c:v>
                </c:pt>
              </c:numCache>
            </c:numRef>
          </c:val>
        </c:ser>
        <c:dLbls>
          <c:showLegendKey val="0"/>
          <c:showVal val="0"/>
          <c:showCatName val="0"/>
          <c:showSerName val="0"/>
          <c:showPercent val="0"/>
          <c:showBubbleSize val="0"/>
        </c:dLbls>
        <c:gapWidth val="75"/>
        <c:overlap val="-25"/>
        <c:axId val="157471104"/>
        <c:axId val="157473024"/>
      </c:barChart>
      <c:catAx>
        <c:axId val="157471104"/>
        <c:scaling>
          <c:orientation val="minMax"/>
        </c:scaling>
        <c:delete val="0"/>
        <c:axPos val="b"/>
        <c:title>
          <c:tx>
            <c:rich>
              <a:bodyPr/>
              <a:lstStyle/>
              <a:p>
                <a:pPr>
                  <a:defRPr sz="1099" b="1" i="0" u="none" strike="noStrike" baseline="0">
                    <a:solidFill>
                      <a:srgbClr val="000000"/>
                    </a:solidFill>
                    <a:latin typeface="Times New Roman"/>
                    <a:ea typeface="Times New Roman"/>
                    <a:cs typeface="Times New Roman"/>
                  </a:defRPr>
                </a:pPr>
                <a:r>
                  <a:rPr lang="en-US"/>
                  <a:t>Filing Year of S-1</a:t>
                </a:r>
              </a:p>
            </c:rich>
          </c:tx>
          <c:overlay val="0"/>
        </c:title>
        <c:numFmt formatCode="General" sourceLinked="1"/>
        <c:majorTickMark val="none"/>
        <c:minorTickMark val="none"/>
        <c:tickLblPos val="nextTo"/>
        <c:crossAx val="157473024"/>
        <c:crosses val="autoZero"/>
        <c:auto val="1"/>
        <c:lblAlgn val="ctr"/>
        <c:lblOffset val="100"/>
        <c:noMultiLvlLbl val="0"/>
      </c:catAx>
      <c:valAx>
        <c:axId val="157473024"/>
        <c:scaling>
          <c:orientation val="minMax"/>
        </c:scaling>
        <c:delete val="0"/>
        <c:axPos val="l"/>
        <c:majorGridlines/>
        <c:title>
          <c:tx>
            <c:rich>
              <a:bodyPr/>
              <a:lstStyle/>
              <a:p>
                <a:pPr>
                  <a:defRPr sz="1099" b="1" i="0" u="none" strike="noStrike" baseline="0">
                    <a:solidFill>
                      <a:srgbClr val="000000"/>
                    </a:solidFill>
                    <a:latin typeface="Times New Roman"/>
                    <a:ea typeface="Times New Roman"/>
                    <a:cs typeface="Times New Roman"/>
                  </a:defRPr>
                </a:pPr>
                <a:r>
                  <a:rPr lang="en-US"/>
                  <a:t>Number of IPOs</a:t>
                </a:r>
              </a:p>
            </c:rich>
          </c:tx>
          <c:overlay val="0"/>
        </c:title>
        <c:numFmt formatCode="General" sourceLinked="1"/>
        <c:majorTickMark val="none"/>
        <c:minorTickMark val="none"/>
        <c:tickLblPos val="nextTo"/>
        <c:spPr>
          <a:ln w="9516">
            <a:noFill/>
          </a:ln>
        </c:spPr>
        <c:crossAx val="157471104"/>
        <c:crosses val="autoZero"/>
        <c:crossBetween val="between"/>
      </c:valAx>
    </c:plotArea>
    <c:legend>
      <c:legendPos val="b"/>
      <c:overlay val="0"/>
    </c:legend>
    <c:plotVisOnly val="1"/>
    <c:dispBlanksAs val="gap"/>
    <c:showDLblsOverMax val="0"/>
  </c:chart>
  <c:txPr>
    <a:bodyPr/>
    <a:lstStyle/>
    <a:p>
      <a:pPr>
        <a:defRPr sz="10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[view_summary_090813.xlsx]Sheet2!PivotTable1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spPr>
          <a:solidFill>
            <a:schemeClr val="tx2">
              <a:lumMod val="50000"/>
            </a:schemeClr>
          </a:solidFill>
        </c:spPr>
        <c:marker>
          <c:symbol val="none"/>
        </c:marker>
      </c:pivotFmt>
      <c:pivotFmt>
        <c:idx val="18"/>
        <c:spPr>
          <a:solidFill>
            <a:schemeClr val="accent1">
              <a:lumMod val="60000"/>
              <a:lumOff val="40000"/>
            </a:schemeClr>
          </a:solidFill>
        </c:spPr>
        <c:marker>
          <c:symbol val="none"/>
        </c:marker>
      </c:pivotFmt>
      <c:pivotFmt>
        <c:idx val="19"/>
        <c:spPr>
          <a:solidFill>
            <a:schemeClr val="accent1">
              <a:lumMod val="20000"/>
              <a:lumOff val="80000"/>
            </a:schemeClr>
          </a:solidFill>
        </c:spPr>
        <c:marker>
          <c:symbol val="none"/>
        </c:marker>
      </c:pivotFmt>
      <c:pivotFmt>
        <c:idx val="20"/>
        <c:spPr>
          <a:solidFill>
            <a:schemeClr val="accent2">
              <a:lumMod val="75000"/>
            </a:schemeClr>
          </a:solidFill>
        </c:spPr>
        <c:marker>
          <c:symbol val="none"/>
        </c:marker>
      </c:pivotFmt>
      <c:pivotFmt>
        <c:idx val="21"/>
        <c:spPr>
          <a:solidFill>
            <a:schemeClr val="accent2">
              <a:lumMod val="60000"/>
              <a:lumOff val="40000"/>
            </a:schemeClr>
          </a:solidFill>
        </c:spPr>
        <c:marker>
          <c:symbol val="none"/>
        </c:marker>
      </c:pivotFmt>
      <c:pivotFmt>
        <c:idx val="22"/>
        <c:spPr>
          <a:solidFill>
            <a:schemeClr val="accent2">
              <a:lumMod val="20000"/>
              <a:lumOff val="80000"/>
            </a:schemeClr>
          </a:solidFill>
        </c:spPr>
        <c:marker>
          <c:symbol val="none"/>
        </c:marker>
      </c:pivotFmt>
      <c:pivotFmt>
        <c:idx val="23"/>
        <c:spPr>
          <a:solidFill>
            <a:schemeClr val="tx2">
              <a:lumMod val="50000"/>
            </a:schemeClr>
          </a:solidFill>
        </c:spPr>
        <c:marker>
          <c:symbol val="none"/>
        </c:marker>
      </c:pivotFmt>
      <c:pivotFmt>
        <c:idx val="24"/>
        <c:spPr>
          <a:solidFill>
            <a:schemeClr val="accent1">
              <a:lumMod val="60000"/>
              <a:lumOff val="40000"/>
            </a:schemeClr>
          </a:solidFill>
        </c:spPr>
        <c:marker>
          <c:symbol val="none"/>
        </c:marker>
      </c:pivotFmt>
      <c:pivotFmt>
        <c:idx val="25"/>
        <c:spPr>
          <a:solidFill>
            <a:schemeClr val="accent1">
              <a:lumMod val="20000"/>
              <a:lumOff val="80000"/>
            </a:schemeClr>
          </a:solidFill>
        </c:spPr>
        <c:marker>
          <c:symbol val="none"/>
        </c:marker>
      </c:pivotFmt>
      <c:pivotFmt>
        <c:idx val="26"/>
        <c:spPr>
          <a:solidFill>
            <a:schemeClr val="accent2">
              <a:lumMod val="75000"/>
            </a:schemeClr>
          </a:solidFill>
        </c:spPr>
        <c:marker>
          <c:symbol val="none"/>
        </c:marker>
      </c:pivotFmt>
      <c:pivotFmt>
        <c:idx val="27"/>
        <c:spPr>
          <a:solidFill>
            <a:schemeClr val="accent2">
              <a:lumMod val="60000"/>
              <a:lumOff val="40000"/>
            </a:schemeClr>
          </a:solidFill>
        </c:spPr>
        <c:marker>
          <c:symbol val="none"/>
        </c:marker>
      </c:pivotFmt>
      <c:pivotFmt>
        <c:idx val="28"/>
        <c:spPr>
          <a:solidFill>
            <a:schemeClr val="accent2">
              <a:lumMod val="20000"/>
              <a:lumOff val="80000"/>
            </a:schemeClr>
          </a:solidFill>
        </c:spPr>
        <c:marker>
          <c:symbol val="none"/>
        </c:marker>
      </c:pivotFmt>
      <c:pivotFmt>
        <c:idx val="29"/>
        <c:spPr>
          <a:solidFill>
            <a:schemeClr val="tx2">
              <a:lumMod val="50000"/>
            </a:schemeClr>
          </a:solidFill>
        </c:spPr>
        <c:marker>
          <c:symbol val="none"/>
        </c:marker>
      </c:pivotFmt>
      <c:pivotFmt>
        <c:idx val="30"/>
        <c:spPr>
          <a:solidFill>
            <a:schemeClr val="accent1">
              <a:lumMod val="60000"/>
              <a:lumOff val="40000"/>
            </a:schemeClr>
          </a:solidFill>
        </c:spPr>
        <c:marker>
          <c:symbol val="none"/>
        </c:marker>
      </c:pivotFmt>
      <c:pivotFmt>
        <c:idx val="31"/>
        <c:spPr>
          <a:solidFill>
            <a:schemeClr val="accent1">
              <a:lumMod val="20000"/>
              <a:lumOff val="80000"/>
            </a:schemeClr>
          </a:solidFill>
        </c:spPr>
        <c:marker>
          <c:symbol val="none"/>
        </c:marker>
      </c:pivotFmt>
      <c:pivotFmt>
        <c:idx val="32"/>
        <c:spPr>
          <a:solidFill>
            <a:schemeClr val="accent2">
              <a:lumMod val="75000"/>
            </a:schemeClr>
          </a:solidFill>
        </c:spPr>
        <c:marker>
          <c:symbol val="none"/>
        </c:marker>
      </c:pivotFmt>
      <c:pivotFmt>
        <c:idx val="33"/>
        <c:spPr>
          <a:solidFill>
            <a:schemeClr val="accent2">
              <a:lumMod val="60000"/>
              <a:lumOff val="40000"/>
            </a:schemeClr>
          </a:solidFill>
        </c:spPr>
        <c:marker>
          <c:symbol val="none"/>
        </c:marker>
      </c:pivotFmt>
      <c:pivotFmt>
        <c:idx val="34"/>
        <c:spPr>
          <a:solidFill>
            <a:schemeClr val="accent2">
              <a:lumMod val="20000"/>
              <a:lumOff val="80000"/>
            </a:schemeClr>
          </a:solidFill>
        </c:spPr>
        <c:marker>
          <c:symbol val="none"/>
        </c:marker>
      </c:pivotFmt>
    </c:pivotFmts>
    <c:plotArea>
      <c:layout/>
      <c:barChart>
        <c:barDir val="col"/>
        <c:grouping val="stacked"/>
        <c:varyColors val="0"/>
        <c:ser>
          <c:idx val="0"/>
          <c:order val="0"/>
          <c:tx>
            <c:strRef>
              <c:f>Sheet2!$B$3</c:f>
              <c:strCache>
                <c:ptCount val="1"/>
                <c:pt idx="0">
                  <c:v>Sum of Total_10k</c:v>
                </c:pt>
              </c:strCache>
            </c:strRef>
          </c:tx>
          <c:spPr>
            <a:solidFill>
              <a:schemeClr val="tx2">
                <a:lumMod val="50000"/>
              </a:schemeClr>
            </a:solidFill>
          </c:spPr>
          <c:invertIfNegative val="0"/>
          <c:cat>
            <c:multiLvlStrRef>
              <c:f>Sheet2!$A$4:$A$121</c:f>
              <c:multiLvlStrCache>
                <c:ptCount val="10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pt idx="93">
                    <c:v>Oct</c:v>
                  </c:pt>
                  <c:pt idx="94">
                    <c:v>Nov</c:v>
                  </c:pt>
                  <c:pt idx="95">
                    <c:v>Dec</c:v>
                  </c:pt>
                  <c:pt idx="96">
                    <c:v>Jan</c:v>
                  </c:pt>
                  <c:pt idx="97">
                    <c:v>Feb</c:v>
                  </c:pt>
                  <c:pt idx="98">
                    <c:v>Mar</c:v>
                  </c:pt>
                  <c:pt idx="99">
                    <c:v>Apr</c:v>
                  </c:pt>
                  <c:pt idx="100">
                    <c:v>May</c:v>
                  </c:pt>
                  <c:pt idx="101">
                    <c:v>Jun</c:v>
                  </c:pt>
                  <c:pt idx="102">
                    <c:v>Jul</c:v>
                  </c:pt>
                  <c:pt idx="103">
                    <c:v>Aug</c:v>
                  </c:pt>
                  <c:pt idx="104">
                    <c:v>Sep</c:v>
                  </c:pt>
                  <c:pt idx="105">
                    <c:v>Oct</c:v>
                  </c:pt>
                  <c:pt idx="106">
                    <c:v>Nov</c:v>
                  </c:pt>
                  <c:pt idx="107">
                    <c:v>Dec</c:v>
                  </c:pt>
                </c:lvl>
                <c:lvl>
                  <c:pt idx="0">
                    <c:v>2003</c:v>
                  </c:pt>
                  <c:pt idx="12">
                    <c:v>2004</c:v>
                  </c:pt>
                  <c:pt idx="24">
                    <c:v>2005</c:v>
                  </c:pt>
                  <c:pt idx="36">
                    <c:v>2006</c:v>
                  </c:pt>
                  <c:pt idx="48">
                    <c:v>2007</c:v>
                  </c:pt>
                  <c:pt idx="60">
                    <c:v>2008</c:v>
                  </c:pt>
                  <c:pt idx="72">
                    <c:v>2009</c:v>
                  </c:pt>
                  <c:pt idx="84">
                    <c:v>2010</c:v>
                  </c:pt>
                  <c:pt idx="96">
                    <c:v>2011</c:v>
                  </c:pt>
                </c:lvl>
              </c:multiLvlStrCache>
            </c:multiLvlStrRef>
          </c:cat>
          <c:val>
            <c:numRef>
              <c:f>Sheet2!$B$4:$B$121</c:f>
              <c:numCache>
                <c:formatCode>#,##0</c:formatCode>
                <c:ptCount val="108"/>
                <c:pt idx="0">
                  <c:v>4589</c:v>
                </c:pt>
                <c:pt idx="1">
                  <c:v>95777</c:v>
                </c:pt>
                <c:pt idx="2">
                  <c:v>498447</c:v>
                </c:pt>
                <c:pt idx="3">
                  <c:v>525841</c:v>
                </c:pt>
                <c:pt idx="4">
                  <c:v>456137</c:v>
                </c:pt>
                <c:pt idx="5">
                  <c:v>352006</c:v>
                </c:pt>
                <c:pt idx="6">
                  <c:v>366903</c:v>
                </c:pt>
                <c:pt idx="7">
                  <c:v>285491</c:v>
                </c:pt>
                <c:pt idx="8">
                  <c:v>349346</c:v>
                </c:pt>
                <c:pt idx="9">
                  <c:v>241883</c:v>
                </c:pt>
                <c:pt idx="10">
                  <c:v>208715</c:v>
                </c:pt>
                <c:pt idx="11">
                  <c:v>177728</c:v>
                </c:pt>
                <c:pt idx="12">
                  <c:v>612118</c:v>
                </c:pt>
                <c:pt idx="13">
                  <c:v>643187</c:v>
                </c:pt>
                <c:pt idx="14">
                  <c:v>1013709</c:v>
                </c:pt>
                <c:pt idx="15">
                  <c:v>941402</c:v>
                </c:pt>
                <c:pt idx="16">
                  <c:v>758392</c:v>
                </c:pt>
                <c:pt idx="17">
                  <c:v>277136</c:v>
                </c:pt>
                <c:pt idx="18">
                  <c:v>278788</c:v>
                </c:pt>
                <c:pt idx="19">
                  <c:v>261969</c:v>
                </c:pt>
                <c:pt idx="20">
                  <c:v>485486</c:v>
                </c:pt>
                <c:pt idx="21">
                  <c:v>511000</c:v>
                </c:pt>
                <c:pt idx="22">
                  <c:v>382054</c:v>
                </c:pt>
                <c:pt idx="23">
                  <c:v>308272</c:v>
                </c:pt>
                <c:pt idx="24">
                  <c:v>406636</c:v>
                </c:pt>
                <c:pt idx="25">
                  <c:v>533721</c:v>
                </c:pt>
                <c:pt idx="26">
                  <c:v>773997</c:v>
                </c:pt>
                <c:pt idx="27">
                  <c:v>374187</c:v>
                </c:pt>
                <c:pt idx="28">
                  <c:v>366468</c:v>
                </c:pt>
                <c:pt idx="29">
                  <c:v>406249</c:v>
                </c:pt>
                <c:pt idx="30">
                  <c:v>355254</c:v>
                </c:pt>
                <c:pt idx="31">
                  <c:v>203230</c:v>
                </c:pt>
                <c:pt idx="32">
                  <c:v>276694</c:v>
                </c:pt>
                <c:pt idx="33">
                  <c:v>14705</c:v>
                </c:pt>
                <c:pt idx="34">
                  <c:v>23378</c:v>
                </c:pt>
                <c:pt idx="35">
                  <c:v>22975</c:v>
                </c:pt>
                <c:pt idx="36">
                  <c:v>5015</c:v>
                </c:pt>
                <c:pt idx="37">
                  <c:v>230</c:v>
                </c:pt>
                <c:pt idx="38">
                  <c:v>2085</c:v>
                </c:pt>
                <c:pt idx="39">
                  <c:v>9081</c:v>
                </c:pt>
                <c:pt idx="40">
                  <c:v>416487</c:v>
                </c:pt>
                <c:pt idx="41">
                  <c:v>442909</c:v>
                </c:pt>
                <c:pt idx="42">
                  <c:v>452361</c:v>
                </c:pt>
                <c:pt idx="43">
                  <c:v>445707</c:v>
                </c:pt>
                <c:pt idx="44">
                  <c:v>412619</c:v>
                </c:pt>
                <c:pt idx="45">
                  <c:v>665331</c:v>
                </c:pt>
                <c:pt idx="46">
                  <c:v>588403</c:v>
                </c:pt>
                <c:pt idx="47">
                  <c:v>382139</c:v>
                </c:pt>
                <c:pt idx="48">
                  <c:v>394216</c:v>
                </c:pt>
                <c:pt idx="49">
                  <c:v>525986</c:v>
                </c:pt>
                <c:pt idx="50">
                  <c:v>831369</c:v>
                </c:pt>
                <c:pt idx="51">
                  <c:v>826720</c:v>
                </c:pt>
                <c:pt idx="52">
                  <c:v>517538</c:v>
                </c:pt>
                <c:pt idx="53">
                  <c:v>554626</c:v>
                </c:pt>
                <c:pt idx="54">
                  <c:v>591927</c:v>
                </c:pt>
                <c:pt idx="55">
                  <c:v>544975</c:v>
                </c:pt>
                <c:pt idx="56">
                  <c:v>416602</c:v>
                </c:pt>
                <c:pt idx="57">
                  <c:v>742573</c:v>
                </c:pt>
                <c:pt idx="58">
                  <c:v>528480</c:v>
                </c:pt>
                <c:pt idx="59">
                  <c:v>431032</c:v>
                </c:pt>
                <c:pt idx="60">
                  <c:v>497822</c:v>
                </c:pt>
                <c:pt idx="61">
                  <c:v>686144</c:v>
                </c:pt>
                <c:pt idx="62">
                  <c:v>994160</c:v>
                </c:pt>
                <c:pt idx="63">
                  <c:v>736905</c:v>
                </c:pt>
                <c:pt idx="64">
                  <c:v>689194</c:v>
                </c:pt>
                <c:pt idx="65">
                  <c:v>635739</c:v>
                </c:pt>
                <c:pt idx="66">
                  <c:v>593241</c:v>
                </c:pt>
                <c:pt idx="67">
                  <c:v>1049798</c:v>
                </c:pt>
                <c:pt idx="68">
                  <c:v>929054</c:v>
                </c:pt>
                <c:pt idx="69">
                  <c:v>933814</c:v>
                </c:pt>
                <c:pt idx="70">
                  <c:v>833531</c:v>
                </c:pt>
                <c:pt idx="71">
                  <c:v>953287</c:v>
                </c:pt>
                <c:pt idx="72">
                  <c:v>949446</c:v>
                </c:pt>
                <c:pt idx="73">
                  <c:v>1836656</c:v>
                </c:pt>
                <c:pt idx="74">
                  <c:v>2227313</c:v>
                </c:pt>
                <c:pt idx="75">
                  <c:v>1410800</c:v>
                </c:pt>
                <c:pt idx="76">
                  <c:v>1134383</c:v>
                </c:pt>
                <c:pt idx="77">
                  <c:v>1272383</c:v>
                </c:pt>
                <c:pt idx="78">
                  <c:v>1135713</c:v>
                </c:pt>
                <c:pt idx="79">
                  <c:v>1061214</c:v>
                </c:pt>
                <c:pt idx="80">
                  <c:v>1280264</c:v>
                </c:pt>
                <c:pt idx="81">
                  <c:v>1414939</c:v>
                </c:pt>
                <c:pt idx="82">
                  <c:v>1172432</c:v>
                </c:pt>
                <c:pt idx="83">
                  <c:v>1782008</c:v>
                </c:pt>
                <c:pt idx="84">
                  <c:v>1488963</c:v>
                </c:pt>
                <c:pt idx="85">
                  <c:v>1330297</c:v>
                </c:pt>
                <c:pt idx="86">
                  <c:v>2215731</c:v>
                </c:pt>
                <c:pt idx="87">
                  <c:v>2088497</c:v>
                </c:pt>
                <c:pt idx="88">
                  <c:v>1978825</c:v>
                </c:pt>
                <c:pt idx="89">
                  <c:v>1710219</c:v>
                </c:pt>
                <c:pt idx="90">
                  <c:v>1495656</c:v>
                </c:pt>
                <c:pt idx="91">
                  <c:v>1731770</c:v>
                </c:pt>
                <c:pt idx="92">
                  <c:v>2536295</c:v>
                </c:pt>
                <c:pt idx="93">
                  <c:v>2060224</c:v>
                </c:pt>
                <c:pt idx="94">
                  <c:v>1771193</c:v>
                </c:pt>
                <c:pt idx="95">
                  <c:v>1304066</c:v>
                </c:pt>
                <c:pt idx="96">
                  <c:v>1095083</c:v>
                </c:pt>
                <c:pt idx="97">
                  <c:v>1638778</c:v>
                </c:pt>
                <c:pt idx="98">
                  <c:v>2561484</c:v>
                </c:pt>
                <c:pt idx="99">
                  <c:v>2320664</c:v>
                </c:pt>
                <c:pt idx="100">
                  <c:v>1375991</c:v>
                </c:pt>
                <c:pt idx="101">
                  <c:v>1254946</c:v>
                </c:pt>
                <c:pt idx="102">
                  <c:v>1515720</c:v>
                </c:pt>
                <c:pt idx="103">
                  <c:v>1487094</c:v>
                </c:pt>
                <c:pt idx="104">
                  <c:v>1791306</c:v>
                </c:pt>
                <c:pt idx="105">
                  <c:v>1512985</c:v>
                </c:pt>
                <c:pt idx="106">
                  <c:v>1347964</c:v>
                </c:pt>
                <c:pt idx="107">
                  <c:v>1450460</c:v>
                </c:pt>
              </c:numCache>
            </c:numRef>
          </c:val>
        </c:ser>
        <c:ser>
          <c:idx val="1"/>
          <c:order val="1"/>
          <c:tx>
            <c:strRef>
              <c:f>Sheet2!$C$3</c:f>
              <c:strCache>
                <c:ptCount val="1"/>
                <c:pt idx="0">
                  <c:v>Sum of Total_10q</c:v>
                </c:pt>
              </c:strCache>
            </c:strRef>
          </c:tx>
          <c:spPr>
            <a:solidFill>
              <a:schemeClr val="accent1">
                <a:lumMod val="60000"/>
                <a:lumOff val="40000"/>
              </a:schemeClr>
            </a:solidFill>
          </c:spPr>
          <c:invertIfNegative val="0"/>
          <c:cat>
            <c:multiLvlStrRef>
              <c:f>Sheet2!$A$4:$A$121</c:f>
              <c:multiLvlStrCache>
                <c:ptCount val="10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pt idx="93">
                    <c:v>Oct</c:v>
                  </c:pt>
                  <c:pt idx="94">
                    <c:v>Nov</c:v>
                  </c:pt>
                  <c:pt idx="95">
                    <c:v>Dec</c:v>
                  </c:pt>
                  <c:pt idx="96">
                    <c:v>Jan</c:v>
                  </c:pt>
                  <c:pt idx="97">
                    <c:v>Feb</c:v>
                  </c:pt>
                  <c:pt idx="98">
                    <c:v>Mar</c:v>
                  </c:pt>
                  <c:pt idx="99">
                    <c:v>Apr</c:v>
                  </c:pt>
                  <c:pt idx="100">
                    <c:v>May</c:v>
                  </c:pt>
                  <c:pt idx="101">
                    <c:v>Jun</c:v>
                  </c:pt>
                  <c:pt idx="102">
                    <c:v>Jul</c:v>
                  </c:pt>
                  <c:pt idx="103">
                    <c:v>Aug</c:v>
                  </c:pt>
                  <c:pt idx="104">
                    <c:v>Sep</c:v>
                  </c:pt>
                  <c:pt idx="105">
                    <c:v>Oct</c:v>
                  </c:pt>
                  <c:pt idx="106">
                    <c:v>Nov</c:v>
                  </c:pt>
                  <c:pt idx="107">
                    <c:v>Dec</c:v>
                  </c:pt>
                </c:lvl>
                <c:lvl>
                  <c:pt idx="0">
                    <c:v>2003</c:v>
                  </c:pt>
                  <c:pt idx="12">
                    <c:v>2004</c:v>
                  </c:pt>
                  <c:pt idx="24">
                    <c:v>2005</c:v>
                  </c:pt>
                  <c:pt idx="36">
                    <c:v>2006</c:v>
                  </c:pt>
                  <c:pt idx="48">
                    <c:v>2007</c:v>
                  </c:pt>
                  <c:pt idx="60">
                    <c:v>2008</c:v>
                  </c:pt>
                  <c:pt idx="72">
                    <c:v>2009</c:v>
                  </c:pt>
                  <c:pt idx="84">
                    <c:v>2010</c:v>
                  </c:pt>
                  <c:pt idx="96">
                    <c:v>2011</c:v>
                  </c:pt>
                </c:lvl>
              </c:multiLvlStrCache>
            </c:multiLvlStrRef>
          </c:cat>
          <c:val>
            <c:numRef>
              <c:f>Sheet2!$C$4:$C$121</c:f>
              <c:numCache>
                <c:formatCode>#,##0</c:formatCode>
                <c:ptCount val="108"/>
                <c:pt idx="0">
                  <c:v>4701</c:v>
                </c:pt>
                <c:pt idx="1">
                  <c:v>100223</c:v>
                </c:pt>
                <c:pt idx="2">
                  <c:v>413333</c:v>
                </c:pt>
                <c:pt idx="3">
                  <c:v>200766</c:v>
                </c:pt>
                <c:pt idx="4">
                  <c:v>389529</c:v>
                </c:pt>
                <c:pt idx="5">
                  <c:v>356178</c:v>
                </c:pt>
                <c:pt idx="6">
                  <c:v>289565</c:v>
                </c:pt>
                <c:pt idx="7">
                  <c:v>392738</c:v>
                </c:pt>
                <c:pt idx="8">
                  <c:v>383127</c:v>
                </c:pt>
                <c:pt idx="9">
                  <c:v>238287</c:v>
                </c:pt>
                <c:pt idx="10">
                  <c:v>278398</c:v>
                </c:pt>
                <c:pt idx="11">
                  <c:v>198869</c:v>
                </c:pt>
                <c:pt idx="12">
                  <c:v>779431</c:v>
                </c:pt>
                <c:pt idx="13">
                  <c:v>622876</c:v>
                </c:pt>
                <c:pt idx="14">
                  <c:v>624607</c:v>
                </c:pt>
                <c:pt idx="15">
                  <c:v>600796</c:v>
                </c:pt>
                <c:pt idx="16">
                  <c:v>953479</c:v>
                </c:pt>
                <c:pt idx="17">
                  <c:v>223022</c:v>
                </c:pt>
                <c:pt idx="18">
                  <c:v>230206</c:v>
                </c:pt>
                <c:pt idx="19">
                  <c:v>349078</c:v>
                </c:pt>
                <c:pt idx="20">
                  <c:v>425419</c:v>
                </c:pt>
                <c:pt idx="21">
                  <c:v>604394</c:v>
                </c:pt>
                <c:pt idx="22">
                  <c:v>599849</c:v>
                </c:pt>
                <c:pt idx="23">
                  <c:v>312803</c:v>
                </c:pt>
                <c:pt idx="24">
                  <c:v>400645</c:v>
                </c:pt>
                <c:pt idx="25">
                  <c:v>478240</c:v>
                </c:pt>
                <c:pt idx="26">
                  <c:v>353717</c:v>
                </c:pt>
                <c:pt idx="27">
                  <c:v>165376</c:v>
                </c:pt>
                <c:pt idx="28">
                  <c:v>378446</c:v>
                </c:pt>
                <c:pt idx="29">
                  <c:v>454916</c:v>
                </c:pt>
                <c:pt idx="30">
                  <c:v>323113</c:v>
                </c:pt>
                <c:pt idx="31">
                  <c:v>301196</c:v>
                </c:pt>
                <c:pt idx="32">
                  <c:v>223963</c:v>
                </c:pt>
                <c:pt idx="33">
                  <c:v>13050</c:v>
                </c:pt>
                <c:pt idx="34">
                  <c:v>24874</c:v>
                </c:pt>
                <c:pt idx="35">
                  <c:v>21955</c:v>
                </c:pt>
                <c:pt idx="36">
                  <c:v>4139</c:v>
                </c:pt>
                <c:pt idx="37">
                  <c:v>672</c:v>
                </c:pt>
                <c:pt idx="38">
                  <c:v>379</c:v>
                </c:pt>
                <c:pt idx="39">
                  <c:v>15241</c:v>
                </c:pt>
                <c:pt idx="40">
                  <c:v>507285</c:v>
                </c:pt>
                <c:pt idx="41">
                  <c:v>463384</c:v>
                </c:pt>
                <c:pt idx="42">
                  <c:v>358973</c:v>
                </c:pt>
                <c:pt idx="43">
                  <c:v>566139</c:v>
                </c:pt>
                <c:pt idx="44">
                  <c:v>369253</c:v>
                </c:pt>
                <c:pt idx="45">
                  <c:v>629929</c:v>
                </c:pt>
                <c:pt idx="46">
                  <c:v>648706</c:v>
                </c:pt>
                <c:pt idx="47">
                  <c:v>498685</c:v>
                </c:pt>
                <c:pt idx="48">
                  <c:v>362038</c:v>
                </c:pt>
                <c:pt idx="49">
                  <c:v>417553</c:v>
                </c:pt>
                <c:pt idx="50">
                  <c:v>501310</c:v>
                </c:pt>
                <c:pt idx="51">
                  <c:v>284892</c:v>
                </c:pt>
                <c:pt idx="52">
                  <c:v>509309</c:v>
                </c:pt>
                <c:pt idx="53">
                  <c:v>445408</c:v>
                </c:pt>
                <c:pt idx="54">
                  <c:v>484245</c:v>
                </c:pt>
                <c:pt idx="55">
                  <c:v>791822</c:v>
                </c:pt>
                <c:pt idx="56">
                  <c:v>548703</c:v>
                </c:pt>
                <c:pt idx="57">
                  <c:v>795671</c:v>
                </c:pt>
                <c:pt idx="58">
                  <c:v>807056</c:v>
                </c:pt>
                <c:pt idx="59">
                  <c:v>402827</c:v>
                </c:pt>
                <c:pt idx="60">
                  <c:v>930554</c:v>
                </c:pt>
                <c:pt idx="61">
                  <c:v>732809</c:v>
                </c:pt>
                <c:pt idx="62">
                  <c:v>550146</c:v>
                </c:pt>
                <c:pt idx="63">
                  <c:v>352603</c:v>
                </c:pt>
                <c:pt idx="64">
                  <c:v>588176</c:v>
                </c:pt>
                <c:pt idx="65">
                  <c:v>508031</c:v>
                </c:pt>
                <c:pt idx="66">
                  <c:v>602201</c:v>
                </c:pt>
                <c:pt idx="67">
                  <c:v>1791019</c:v>
                </c:pt>
                <c:pt idx="68">
                  <c:v>1142966</c:v>
                </c:pt>
                <c:pt idx="69">
                  <c:v>850274</c:v>
                </c:pt>
                <c:pt idx="70">
                  <c:v>1375273</c:v>
                </c:pt>
                <c:pt idx="71">
                  <c:v>1315345</c:v>
                </c:pt>
                <c:pt idx="72">
                  <c:v>1163848</c:v>
                </c:pt>
                <c:pt idx="73">
                  <c:v>1314802</c:v>
                </c:pt>
                <c:pt idx="74">
                  <c:v>1826968</c:v>
                </c:pt>
                <c:pt idx="75">
                  <c:v>818927</c:v>
                </c:pt>
                <c:pt idx="76">
                  <c:v>1618147</c:v>
                </c:pt>
                <c:pt idx="77">
                  <c:v>1645791</c:v>
                </c:pt>
                <c:pt idx="78">
                  <c:v>1153789</c:v>
                </c:pt>
                <c:pt idx="79">
                  <c:v>1769310</c:v>
                </c:pt>
                <c:pt idx="80">
                  <c:v>1426862</c:v>
                </c:pt>
                <c:pt idx="81">
                  <c:v>1470602</c:v>
                </c:pt>
                <c:pt idx="82">
                  <c:v>1945938</c:v>
                </c:pt>
                <c:pt idx="83">
                  <c:v>1377520</c:v>
                </c:pt>
                <c:pt idx="84">
                  <c:v>1748499</c:v>
                </c:pt>
                <c:pt idx="85">
                  <c:v>1164366</c:v>
                </c:pt>
                <c:pt idx="86">
                  <c:v>1184677</c:v>
                </c:pt>
                <c:pt idx="87">
                  <c:v>2139745</c:v>
                </c:pt>
                <c:pt idx="88">
                  <c:v>2008454</c:v>
                </c:pt>
                <c:pt idx="89">
                  <c:v>1274600</c:v>
                </c:pt>
                <c:pt idx="90">
                  <c:v>1807768</c:v>
                </c:pt>
                <c:pt idx="91">
                  <c:v>2553227</c:v>
                </c:pt>
                <c:pt idx="92">
                  <c:v>3655099</c:v>
                </c:pt>
                <c:pt idx="93">
                  <c:v>2522147</c:v>
                </c:pt>
                <c:pt idx="94">
                  <c:v>1932983</c:v>
                </c:pt>
                <c:pt idx="95">
                  <c:v>813541</c:v>
                </c:pt>
                <c:pt idx="96">
                  <c:v>1217584</c:v>
                </c:pt>
                <c:pt idx="97">
                  <c:v>1682681</c:v>
                </c:pt>
                <c:pt idx="98">
                  <c:v>1663217</c:v>
                </c:pt>
                <c:pt idx="99">
                  <c:v>1713420</c:v>
                </c:pt>
                <c:pt idx="100">
                  <c:v>1427939</c:v>
                </c:pt>
                <c:pt idx="101">
                  <c:v>1338715</c:v>
                </c:pt>
                <c:pt idx="102">
                  <c:v>1538285</c:v>
                </c:pt>
                <c:pt idx="103">
                  <c:v>2970804</c:v>
                </c:pt>
                <c:pt idx="104">
                  <c:v>2861581</c:v>
                </c:pt>
                <c:pt idx="105">
                  <c:v>2296218</c:v>
                </c:pt>
                <c:pt idx="106">
                  <c:v>2719501</c:v>
                </c:pt>
                <c:pt idx="107">
                  <c:v>1994969</c:v>
                </c:pt>
              </c:numCache>
            </c:numRef>
          </c:val>
        </c:ser>
        <c:ser>
          <c:idx val="2"/>
          <c:order val="2"/>
          <c:tx>
            <c:strRef>
              <c:f>Sheet2!$D$3</c:f>
              <c:strCache>
                <c:ptCount val="1"/>
                <c:pt idx="0">
                  <c:v>Sum of Total_20f</c:v>
                </c:pt>
              </c:strCache>
            </c:strRef>
          </c:tx>
          <c:spPr>
            <a:solidFill>
              <a:schemeClr val="accent1">
                <a:lumMod val="20000"/>
                <a:lumOff val="80000"/>
              </a:schemeClr>
            </a:solidFill>
          </c:spPr>
          <c:invertIfNegative val="0"/>
          <c:cat>
            <c:multiLvlStrRef>
              <c:f>Sheet2!$A$4:$A$121</c:f>
              <c:multiLvlStrCache>
                <c:ptCount val="10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pt idx="93">
                    <c:v>Oct</c:v>
                  </c:pt>
                  <c:pt idx="94">
                    <c:v>Nov</c:v>
                  </c:pt>
                  <c:pt idx="95">
                    <c:v>Dec</c:v>
                  </c:pt>
                  <c:pt idx="96">
                    <c:v>Jan</c:v>
                  </c:pt>
                  <c:pt idx="97">
                    <c:v>Feb</c:v>
                  </c:pt>
                  <c:pt idx="98">
                    <c:v>Mar</c:v>
                  </c:pt>
                  <c:pt idx="99">
                    <c:v>Apr</c:v>
                  </c:pt>
                  <c:pt idx="100">
                    <c:v>May</c:v>
                  </c:pt>
                  <c:pt idx="101">
                    <c:v>Jun</c:v>
                  </c:pt>
                  <c:pt idx="102">
                    <c:v>Jul</c:v>
                  </c:pt>
                  <c:pt idx="103">
                    <c:v>Aug</c:v>
                  </c:pt>
                  <c:pt idx="104">
                    <c:v>Sep</c:v>
                  </c:pt>
                  <c:pt idx="105">
                    <c:v>Oct</c:v>
                  </c:pt>
                  <c:pt idx="106">
                    <c:v>Nov</c:v>
                  </c:pt>
                  <c:pt idx="107">
                    <c:v>Dec</c:v>
                  </c:pt>
                </c:lvl>
                <c:lvl>
                  <c:pt idx="0">
                    <c:v>2003</c:v>
                  </c:pt>
                  <c:pt idx="12">
                    <c:v>2004</c:v>
                  </c:pt>
                  <c:pt idx="24">
                    <c:v>2005</c:v>
                  </c:pt>
                  <c:pt idx="36">
                    <c:v>2006</c:v>
                  </c:pt>
                  <c:pt idx="48">
                    <c:v>2007</c:v>
                  </c:pt>
                  <c:pt idx="60">
                    <c:v>2008</c:v>
                  </c:pt>
                  <c:pt idx="72">
                    <c:v>2009</c:v>
                  </c:pt>
                  <c:pt idx="84">
                    <c:v>2010</c:v>
                  </c:pt>
                  <c:pt idx="96">
                    <c:v>2011</c:v>
                  </c:pt>
                </c:lvl>
              </c:multiLvlStrCache>
            </c:multiLvlStrRef>
          </c:cat>
          <c:val>
            <c:numRef>
              <c:f>Sheet2!$D$4:$D$121</c:f>
              <c:numCache>
                <c:formatCode>#,##0</c:formatCode>
                <c:ptCount val="108"/>
                <c:pt idx="0">
                  <c:v>122</c:v>
                </c:pt>
                <c:pt idx="1">
                  <c:v>3471</c:v>
                </c:pt>
                <c:pt idx="2">
                  <c:v>13423</c:v>
                </c:pt>
                <c:pt idx="3">
                  <c:v>16876</c:v>
                </c:pt>
                <c:pt idx="4">
                  <c:v>20277</c:v>
                </c:pt>
                <c:pt idx="5">
                  <c:v>23216</c:v>
                </c:pt>
                <c:pt idx="6">
                  <c:v>29159</c:v>
                </c:pt>
                <c:pt idx="7">
                  <c:v>19738</c:v>
                </c:pt>
                <c:pt idx="8">
                  <c:v>21463</c:v>
                </c:pt>
                <c:pt idx="9">
                  <c:v>16140</c:v>
                </c:pt>
                <c:pt idx="10">
                  <c:v>14092</c:v>
                </c:pt>
                <c:pt idx="11">
                  <c:v>12262</c:v>
                </c:pt>
                <c:pt idx="12">
                  <c:v>34779</c:v>
                </c:pt>
                <c:pt idx="13">
                  <c:v>36723</c:v>
                </c:pt>
                <c:pt idx="14">
                  <c:v>49992</c:v>
                </c:pt>
                <c:pt idx="15">
                  <c:v>42669</c:v>
                </c:pt>
                <c:pt idx="16">
                  <c:v>44698</c:v>
                </c:pt>
                <c:pt idx="17">
                  <c:v>25786</c:v>
                </c:pt>
                <c:pt idx="18">
                  <c:v>26064</c:v>
                </c:pt>
                <c:pt idx="19">
                  <c:v>19881</c:v>
                </c:pt>
                <c:pt idx="20">
                  <c:v>31866</c:v>
                </c:pt>
                <c:pt idx="21">
                  <c:v>31712</c:v>
                </c:pt>
                <c:pt idx="22">
                  <c:v>27467</c:v>
                </c:pt>
                <c:pt idx="23">
                  <c:v>24764</c:v>
                </c:pt>
                <c:pt idx="24">
                  <c:v>29031</c:v>
                </c:pt>
                <c:pt idx="25">
                  <c:v>30875</c:v>
                </c:pt>
                <c:pt idx="26">
                  <c:v>33299</c:v>
                </c:pt>
                <c:pt idx="27">
                  <c:v>21421</c:v>
                </c:pt>
                <c:pt idx="28">
                  <c:v>22047</c:v>
                </c:pt>
                <c:pt idx="29">
                  <c:v>31703</c:v>
                </c:pt>
                <c:pt idx="30">
                  <c:v>30916</c:v>
                </c:pt>
                <c:pt idx="31">
                  <c:v>15052</c:v>
                </c:pt>
                <c:pt idx="32">
                  <c:v>18202</c:v>
                </c:pt>
                <c:pt idx="33">
                  <c:v>1083</c:v>
                </c:pt>
                <c:pt idx="34">
                  <c:v>1974</c:v>
                </c:pt>
                <c:pt idx="35">
                  <c:v>1992</c:v>
                </c:pt>
                <c:pt idx="36">
                  <c:v>337</c:v>
                </c:pt>
                <c:pt idx="37">
                  <c:v>19</c:v>
                </c:pt>
                <c:pt idx="38">
                  <c:v>96</c:v>
                </c:pt>
                <c:pt idx="39">
                  <c:v>698</c:v>
                </c:pt>
                <c:pt idx="40">
                  <c:v>24032</c:v>
                </c:pt>
                <c:pt idx="41">
                  <c:v>36828</c:v>
                </c:pt>
                <c:pt idx="42">
                  <c:v>37666</c:v>
                </c:pt>
                <c:pt idx="43">
                  <c:v>32263</c:v>
                </c:pt>
                <c:pt idx="44">
                  <c:v>28822</c:v>
                </c:pt>
                <c:pt idx="45">
                  <c:v>30832</c:v>
                </c:pt>
                <c:pt idx="46">
                  <c:v>32282</c:v>
                </c:pt>
                <c:pt idx="47">
                  <c:v>26086</c:v>
                </c:pt>
                <c:pt idx="48">
                  <c:v>23533</c:v>
                </c:pt>
                <c:pt idx="49">
                  <c:v>26742</c:v>
                </c:pt>
                <c:pt idx="50">
                  <c:v>37766</c:v>
                </c:pt>
                <c:pt idx="51">
                  <c:v>46105</c:v>
                </c:pt>
                <c:pt idx="52">
                  <c:v>40482</c:v>
                </c:pt>
                <c:pt idx="53">
                  <c:v>47422</c:v>
                </c:pt>
                <c:pt idx="54">
                  <c:v>49416</c:v>
                </c:pt>
                <c:pt idx="55">
                  <c:v>34172</c:v>
                </c:pt>
                <c:pt idx="56">
                  <c:v>27329</c:v>
                </c:pt>
                <c:pt idx="57">
                  <c:v>34929</c:v>
                </c:pt>
                <c:pt idx="58">
                  <c:v>31227</c:v>
                </c:pt>
                <c:pt idx="59">
                  <c:v>22639</c:v>
                </c:pt>
                <c:pt idx="60">
                  <c:v>30216</c:v>
                </c:pt>
                <c:pt idx="61">
                  <c:v>30028</c:v>
                </c:pt>
                <c:pt idx="62">
                  <c:v>45126</c:v>
                </c:pt>
                <c:pt idx="63">
                  <c:v>42448</c:v>
                </c:pt>
                <c:pt idx="64">
                  <c:v>38876</c:v>
                </c:pt>
                <c:pt idx="65">
                  <c:v>36379</c:v>
                </c:pt>
                <c:pt idx="66">
                  <c:v>36436</c:v>
                </c:pt>
                <c:pt idx="67">
                  <c:v>40962</c:v>
                </c:pt>
                <c:pt idx="68">
                  <c:v>44590</c:v>
                </c:pt>
                <c:pt idx="69">
                  <c:v>51090</c:v>
                </c:pt>
                <c:pt idx="70">
                  <c:v>45111</c:v>
                </c:pt>
                <c:pt idx="71">
                  <c:v>51239</c:v>
                </c:pt>
                <c:pt idx="72">
                  <c:v>46246</c:v>
                </c:pt>
                <c:pt idx="73">
                  <c:v>50891</c:v>
                </c:pt>
                <c:pt idx="74">
                  <c:v>75047</c:v>
                </c:pt>
                <c:pt idx="75">
                  <c:v>70616</c:v>
                </c:pt>
                <c:pt idx="76">
                  <c:v>60797</c:v>
                </c:pt>
                <c:pt idx="77">
                  <c:v>81664</c:v>
                </c:pt>
                <c:pt idx="78">
                  <c:v>88484</c:v>
                </c:pt>
                <c:pt idx="79">
                  <c:v>71944</c:v>
                </c:pt>
                <c:pt idx="80">
                  <c:v>72590</c:v>
                </c:pt>
                <c:pt idx="81">
                  <c:v>85815</c:v>
                </c:pt>
                <c:pt idx="82">
                  <c:v>74744</c:v>
                </c:pt>
                <c:pt idx="83">
                  <c:v>62443</c:v>
                </c:pt>
                <c:pt idx="84">
                  <c:v>64324</c:v>
                </c:pt>
                <c:pt idx="85">
                  <c:v>66717</c:v>
                </c:pt>
                <c:pt idx="86">
                  <c:v>109209</c:v>
                </c:pt>
                <c:pt idx="87">
                  <c:v>88452</c:v>
                </c:pt>
                <c:pt idx="88">
                  <c:v>77975</c:v>
                </c:pt>
                <c:pt idx="89">
                  <c:v>98502</c:v>
                </c:pt>
                <c:pt idx="90">
                  <c:v>71519</c:v>
                </c:pt>
                <c:pt idx="91">
                  <c:v>74379</c:v>
                </c:pt>
                <c:pt idx="92">
                  <c:v>125785</c:v>
                </c:pt>
                <c:pt idx="93">
                  <c:v>127437</c:v>
                </c:pt>
                <c:pt idx="94">
                  <c:v>77808</c:v>
                </c:pt>
                <c:pt idx="95">
                  <c:v>56593</c:v>
                </c:pt>
                <c:pt idx="96">
                  <c:v>73765</c:v>
                </c:pt>
                <c:pt idx="97">
                  <c:v>72216</c:v>
                </c:pt>
                <c:pt idx="98">
                  <c:v>106908</c:v>
                </c:pt>
                <c:pt idx="99">
                  <c:v>103725</c:v>
                </c:pt>
                <c:pt idx="100">
                  <c:v>83449</c:v>
                </c:pt>
                <c:pt idx="101">
                  <c:v>98902</c:v>
                </c:pt>
                <c:pt idx="102">
                  <c:v>116539</c:v>
                </c:pt>
                <c:pt idx="103">
                  <c:v>93086</c:v>
                </c:pt>
                <c:pt idx="104">
                  <c:v>106856</c:v>
                </c:pt>
                <c:pt idx="105">
                  <c:v>96476</c:v>
                </c:pt>
                <c:pt idx="106">
                  <c:v>70601</c:v>
                </c:pt>
                <c:pt idx="107">
                  <c:v>93380</c:v>
                </c:pt>
              </c:numCache>
            </c:numRef>
          </c:val>
        </c:ser>
        <c:ser>
          <c:idx val="3"/>
          <c:order val="3"/>
          <c:tx>
            <c:strRef>
              <c:f>Sheet2!$E$3</c:f>
              <c:strCache>
                <c:ptCount val="1"/>
                <c:pt idx="0">
                  <c:v>Sum of Total_424</c:v>
                </c:pt>
              </c:strCache>
            </c:strRef>
          </c:tx>
          <c:spPr>
            <a:solidFill>
              <a:schemeClr val="accent2">
                <a:lumMod val="75000"/>
              </a:schemeClr>
            </a:solidFill>
          </c:spPr>
          <c:invertIfNegative val="0"/>
          <c:cat>
            <c:multiLvlStrRef>
              <c:f>Sheet2!$A$4:$A$121</c:f>
              <c:multiLvlStrCache>
                <c:ptCount val="10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pt idx="93">
                    <c:v>Oct</c:v>
                  </c:pt>
                  <c:pt idx="94">
                    <c:v>Nov</c:v>
                  </c:pt>
                  <c:pt idx="95">
                    <c:v>Dec</c:v>
                  </c:pt>
                  <c:pt idx="96">
                    <c:v>Jan</c:v>
                  </c:pt>
                  <c:pt idx="97">
                    <c:v>Feb</c:v>
                  </c:pt>
                  <c:pt idx="98">
                    <c:v>Mar</c:v>
                  </c:pt>
                  <c:pt idx="99">
                    <c:v>Apr</c:v>
                  </c:pt>
                  <c:pt idx="100">
                    <c:v>May</c:v>
                  </c:pt>
                  <c:pt idx="101">
                    <c:v>Jun</c:v>
                  </c:pt>
                  <c:pt idx="102">
                    <c:v>Jul</c:v>
                  </c:pt>
                  <c:pt idx="103">
                    <c:v>Aug</c:v>
                  </c:pt>
                  <c:pt idx="104">
                    <c:v>Sep</c:v>
                  </c:pt>
                  <c:pt idx="105">
                    <c:v>Oct</c:v>
                  </c:pt>
                  <c:pt idx="106">
                    <c:v>Nov</c:v>
                  </c:pt>
                  <c:pt idx="107">
                    <c:v>Dec</c:v>
                  </c:pt>
                </c:lvl>
                <c:lvl>
                  <c:pt idx="0">
                    <c:v>2003</c:v>
                  </c:pt>
                  <c:pt idx="12">
                    <c:v>2004</c:v>
                  </c:pt>
                  <c:pt idx="24">
                    <c:v>2005</c:v>
                  </c:pt>
                  <c:pt idx="36">
                    <c:v>2006</c:v>
                  </c:pt>
                  <c:pt idx="48">
                    <c:v>2007</c:v>
                  </c:pt>
                  <c:pt idx="60">
                    <c:v>2008</c:v>
                  </c:pt>
                  <c:pt idx="72">
                    <c:v>2009</c:v>
                  </c:pt>
                  <c:pt idx="84">
                    <c:v>2010</c:v>
                  </c:pt>
                  <c:pt idx="96">
                    <c:v>2011</c:v>
                  </c:pt>
                </c:lvl>
              </c:multiLvlStrCache>
            </c:multiLvlStrRef>
          </c:cat>
          <c:val>
            <c:numRef>
              <c:f>Sheet2!$E$4:$E$121</c:f>
              <c:numCache>
                <c:formatCode>#,##0</c:formatCode>
                <c:ptCount val="108"/>
                <c:pt idx="0">
                  <c:v>1492</c:v>
                </c:pt>
                <c:pt idx="1">
                  <c:v>16373</c:v>
                </c:pt>
                <c:pt idx="2">
                  <c:v>60206</c:v>
                </c:pt>
                <c:pt idx="3">
                  <c:v>52912</c:v>
                </c:pt>
                <c:pt idx="4">
                  <c:v>72473</c:v>
                </c:pt>
                <c:pt idx="5">
                  <c:v>66689</c:v>
                </c:pt>
                <c:pt idx="6">
                  <c:v>71103</c:v>
                </c:pt>
                <c:pt idx="7">
                  <c:v>59585</c:v>
                </c:pt>
                <c:pt idx="8">
                  <c:v>74375</c:v>
                </c:pt>
                <c:pt idx="9">
                  <c:v>50039</c:v>
                </c:pt>
                <c:pt idx="10">
                  <c:v>49091</c:v>
                </c:pt>
                <c:pt idx="11">
                  <c:v>45461</c:v>
                </c:pt>
                <c:pt idx="12">
                  <c:v>161989</c:v>
                </c:pt>
                <c:pt idx="13">
                  <c:v>152673</c:v>
                </c:pt>
                <c:pt idx="14">
                  <c:v>171231</c:v>
                </c:pt>
                <c:pt idx="15">
                  <c:v>172650</c:v>
                </c:pt>
                <c:pt idx="16">
                  <c:v>150983</c:v>
                </c:pt>
                <c:pt idx="17">
                  <c:v>71129</c:v>
                </c:pt>
                <c:pt idx="18">
                  <c:v>68801</c:v>
                </c:pt>
                <c:pt idx="19">
                  <c:v>58024</c:v>
                </c:pt>
                <c:pt idx="20">
                  <c:v>97732</c:v>
                </c:pt>
                <c:pt idx="21">
                  <c:v>89252</c:v>
                </c:pt>
                <c:pt idx="22">
                  <c:v>83124</c:v>
                </c:pt>
                <c:pt idx="23">
                  <c:v>73048</c:v>
                </c:pt>
                <c:pt idx="24">
                  <c:v>104849</c:v>
                </c:pt>
                <c:pt idx="25">
                  <c:v>124800</c:v>
                </c:pt>
                <c:pt idx="26">
                  <c:v>113739</c:v>
                </c:pt>
                <c:pt idx="27">
                  <c:v>48998</c:v>
                </c:pt>
                <c:pt idx="28">
                  <c:v>60279</c:v>
                </c:pt>
                <c:pt idx="29">
                  <c:v>101689</c:v>
                </c:pt>
                <c:pt idx="30">
                  <c:v>66645</c:v>
                </c:pt>
                <c:pt idx="31">
                  <c:v>41901</c:v>
                </c:pt>
                <c:pt idx="32">
                  <c:v>58199</c:v>
                </c:pt>
                <c:pt idx="33">
                  <c:v>2966</c:v>
                </c:pt>
                <c:pt idx="34">
                  <c:v>5776</c:v>
                </c:pt>
                <c:pt idx="35">
                  <c:v>5899</c:v>
                </c:pt>
                <c:pt idx="36">
                  <c:v>1216</c:v>
                </c:pt>
                <c:pt idx="37">
                  <c:v>265</c:v>
                </c:pt>
                <c:pt idx="38">
                  <c:v>501</c:v>
                </c:pt>
                <c:pt idx="39">
                  <c:v>2615</c:v>
                </c:pt>
                <c:pt idx="40">
                  <c:v>119316</c:v>
                </c:pt>
                <c:pt idx="41">
                  <c:v>96850</c:v>
                </c:pt>
                <c:pt idx="42">
                  <c:v>81144</c:v>
                </c:pt>
                <c:pt idx="43">
                  <c:v>102413</c:v>
                </c:pt>
                <c:pt idx="44">
                  <c:v>99556</c:v>
                </c:pt>
                <c:pt idx="45">
                  <c:v>112765</c:v>
                </c:pt>
                <c:pt idx="46">
                  <c:v>119828</c:v>
                </c:pt>
                <c:pt idx="47">
                  <c:v>149504</c:v>
                </c:pt>
                <c:pt idx="48">
                  <c:v>124189</c:v>
                </c:pt>
                <c:pt idx="49">
                  <c:v>131509</c:v>
                </c:pt>
                <c:pt idx="50">
                  <c:v>176625</c:v>
                </c:pt>
                <c:pt idx="51">
                  <c:v>114637</c:v>
                </c:pt>
                <c:pt idx="52">
                  <c:v>141869</c:v>
                </c:pt>
                <c:pt idx="53">
                  <c:v>135931</c:v>
                </c:pt>
                <c:pt idx="54">
                  <c:v>136070</c:v>
                </c:pt>
                <c:pt idx="55">
                  <c:v>130153</c:v>
                </c:pt>
                <c:pt idx="56">
                  <c:v>108336</c:v>
                </c:pt>
                <c:pt idx="57">
                  <c:v>153771</c:v>
                </c:pt>
                <c:pt idx="58">
                  <c:v>143834</c:v>
                </c:pt>
                <c:pt idx="59">
                  <c:v>108688</c:v>
                </c:pt>
                <c:pt idx="60">
                  <c:v>141241</c:v>
                </c:pt>
                <c:pt idx="61">
                  <c:v>138513</c:v>
                </c:pt>
                <c:pt idx="62">
                  <c:v>133541</c:v>
                </c:pt>
                <c:pt idx="63">
                  <c:v>142076</c:v>
                </c:pt>
                <c:pt idx="64">
                  <c:v>139030</c:v>
                </c:pt>
                <c:pt idx="65">
                  <c:v>100348</c:v>
                </c:pt>
                <c:pt idx="66">
                  <c:v>129962</c:v>
                </c:pt>
                <c:pt idx="67">
                  <c:v>199355</c:v>
                </c:pt>
                <c:pt idx="68">
                  <c:v>178987</c:v>
                </c:pt>
                <c:pt idx="69">
                  <c:v>191515</c:v>
                </c:pt>
                <c:pt idx="70">
                  <c:v>222121</c:v>
                </c:pt>
                <c:pt idx="71">
                  <c:v>410355</c:v>
                </c:pt>
                <c:pt idx="72">
                  <c:v>226423</c:v>
                </c:pt>
                <c:pt idx="73">
                  <c:v>226761</c:v>
                </c:pt>
                <c:pt idx="74">
                  <c:v>255927</c:v>
                </c:pt>
                <c:pt idx="75">
                  <c:v>256874</c:v>
                </c:pt>
                <c:pt idx="76">
                  <c:v>389553</c:v>
                </c:pt>
                <c:pt idx="77">
                  <c:v>398982</c:v>
                </c:pt>
                <c:pt idx="78">
                  <c:v>464161</c:v>
                </c:pt>
                <c:pt idx="79">
                  <c:v>363832</c:v>
                </c:pt>
                <c:pt idx="80">
                  <c:v>370948</c:v>
                </c:pt>
                <c:pt idx="81">
                  <c:v>366492</c:v>
                </c:pt>
                <c:pt idx="82">
                  <c:v>310913</c:v>
                </c:pt>
                <c:pt idx="83">
                  <c:v>290842</c:v>
                </c:pt>
                <c:pt idx="84">
                  <c:v>329503</c:v>
                </c:pt>
                <c:pt idx="85">
                  <c:v>242560</c:v>
                </c:pt>
                <c:pt idx="86">
                  <c:v>463286</c:v>
                </c:pt>
                <c:pt idx="87">
                  <c:v>313076</c:v>
                </c:pt>
                <c:pt idx="88">
                  <c:v>276745</c:v>
                </c:pt>
                <c:pt idx="89">
                  <c:v>351201</c:v>
                </c:pt>
                <c:pt idx="90">
                  <c:v>238083</c:v>
                </c:pt>
                <c:pt idx="91">
                  <c:v>362937</c:v>
                </c:pt>
                <c:pt idx="92">
                  <c:v>793902</c:v>
                </c:pt>
                <c:pt idx="93">
                  <c:v>553362</c:v>
                </c:pt>
                <c:pt idx="94">
                  <c:v>472911</c:v>
                </c:pt>
                <c:pt idx="95">
                  <c:v>227080</c:v>
                </c:pt>
                <c:pt idx="96">
                  <c:v>502837</c:v>
                </c:pt>
                <c:pt idx="97">
                  <c:v>329639</c:v>
                </c:pt>
                <c:pt idx="98">
                  <c:v>476776</c:v>
                </c:pt>
                <c:pt idx="99">
                  <c:v>415811</c:v>
                </c:pt>
                <c:pt idx="100">
                  <c:v>331971</c:v>
                </c:pt>
                <c:pt idx="101">
                  <c:v>464040</c:v>
                </c:pt>
                <c:pt idx="102">
                  <c:v>702547</c:v>
                </c:pt>
                <c:pt idx="103">
                  <c:v>674028</c:v>
                </c:pt>
                <c:pt idx="104">
                  <c:v>716489</c:v>
                </c:pt>
                <c:pt idx="105">
                  <c:v>437701</c:v>
                </c:pt>
                <c:pt idx="106">
                  <c:v>450367</c:v>
                </c:pt>
                <c:pt idx="107">
                  <c:v>565591</c:v>
                </c:pt>
              </c:numCache>
            </c:numRef>
          </c:val>
        </c:ser>
        <c:ser>
          <c:idx val="4"/>
          <c:order val="4"/>
          <c:tx>
            <c:strRef>
              <c:f>Sheet2!$F$3</c:f>
              <c:strCache>
                <c:ptCount val="1"/>
                <c:pt idx="0">
                  <c:v>Sum of Total_S1</c:v>
                </c:pt>
              </c:strCache>
            </c:strRef>
          </c:tx>
          <c:spPr>
            <a:solidFill>
              <a:schemeClr val="accent2">
                <a:lumMod val="60000"/>
                <a:lumOff val="40000"/>
              </a:schemeClr>
            </a:solidFill>
          </c:spPr>
          <c:invertIfNegative val="0"/>
          <c:cat>
            <c:multiLvlStrRef>
              <c:f>Sheet2!$A$4:$A$121</c:f>
              <c:multiLvlStrCache>
                <c:ptCount val="10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pt idx="93">
                    <c:v>Oct</c:v>
                  </c:pt>
                  <c:pt idx="94">
                    <c:v>Nov</c:v>
                  </c:pt>
                  <c:pt idx="95">
                    <c:v>Dec</c:v>
                  </c:pt>
                  <c:pt idx="96">
                    <c:v>Jan</c:v>
                  </c:pt>
                  <c:pt idx="97">
                    <c:v>Feb</c:v>
                  </c:pt>
                  <c:pt idx="98">
                    <c:v>Mar</c:v>
                  </c:pt>
                  <c:pt idx="99">
                    <c:v>Apr</c:v>
                  </c:pt>
                  <c:pt idx="100">
                    <c:v>May</c:v>
                  </c:pt>
                  <c:pt idx="101">
                    <c:v>Jun</c:v>
                  </c:pt>
                  <c:pt idx="102">
                    <c:v>Jul</c:v>
                  </c:pt>
                  <c:pt idx="103">
                    <c:v>Aug</c:v>
                  </c:pt>
                  <c:pt idx="104">
                    <c:v>Sep</c:v>
                  </c:pt>
                  <c:pt idx="105">
                    <c:v>Oct</c:v>
                  </c:pt>
                  <c:pt idx="106">
                    <c:v>Nov</c:v>
                  </c:pt>
                  <c:pt idx="107">
                    <c:v>Dec</c:v>
                  </c:pt>
                </c:lvl>
                <c:lvl>
                  <c:pt idx="0">
                    <c:v>2003</c:v>
                  </c:pt>
                  <c:pt idx="12">
                    <c:v>2004</c:v>
                  </c:pt>
                  <c:pt idx="24">
                    <c:v>2005</c:v>
                  </c:pt>
                  <c:pt idx="36">
                    <c:v>2006</c:v>
                  </c:pt>
                  <c:pt idx="48">
                    <c:v>2007</c:v>
                  </c:pt>
                  <c:pt idx="60">
                    <c:v>2008</c:v>
                  </c:pt>
                  <c:pt idx="72">
                    <c:v>2009</c:v>
                  </c:pt>
                  <c:pt idx="84">
                    <c:v>2010</c:v>
                  </c:pt>
                  <c:pt idx="96">
                    <c:v>2011</c:v>
                  </c:pt>
                </c:lvl>
              </c:multiLvlStrCache>
            </c:multiLvlStrRef>
          </c:cat>
          <c:val>
            <c:numRef>
              <c:f>Sheet2!$F$4:$F$121</c:f>
              <c:numCache>
                <c:formatCode>#,##0</c:formatCode>
                <c:ptCount val="108"/>
                <c:pt idx="0">
                  <c:v>252</c:v>
                </c:pt>
                <c:pt idx="1">
                  <c:v>3697</c:v>
                </c:pt>
                <c:pt idx="2">
                  <c:v>14378</c:v>
                </c:pt>
                <c:pt idx="3">
                  <c:v>14317</c:v>
                </c:pt>
                <c:pt idx="4">
                  <c:v>15793</c:v>
                </c:pt>
                <c:pt idx="5">
                  <c:v>17457</c:v>
                </c:pt>
                <c:pt idx="6">
                  <c:v>17539</c:v>
                </c:pt>
                <c:pt idx="7">
                  <c:v>16880</c:v>
                </c:pt>
                <c:pt idx="8">
                  <c:v>23301</c:v>
                </c:pt>
                <c:pt idx="9">
                  <c:v>15249</c:v>
                </c:pt>
                <c:pt idx="10">
                  <c:v>14090</c:v>
                </c:pt>
                <c:pt idx="11">
                  <c:v>15342</c:v>
                </c:pt>
                <c:pt idx="12">
                  <c:v>47498</c:v>
                </c:pt>
                <c:pt idx="13">
                  <c:v>56221</c:v>
                </c:pt>
                <c:pt idx="14">
                  <c:v>76343</c:v>
                </c:pt>
                <c:pt idx="15">
                  <c:v>94463</c:v>
                </c:pt>
                <c:pt idx="16">
                  <c:v>107822</c:v>
                </c:pt>
                <c:pt idx="17">
                  <c:v>34643</c:v>
                </c:pt>
                <c:pt idx="18">
                  <c:v>28906</c:v>
                </c:pt>
                <c:pt idx="19">
                  <c:v>28202</c:v>
                </c:pt>
                <c:pt idx="20">
                  <c:v>36711</c:v>
                </c:pt>
                <c:pt idx="21">
                  <c:v>34242</c:v>
                </c:pt>
                <c:pt idx="22">
                  <c:v>29685</c:v>
                </c:pt>
                <c:pt idx="23">
                  <c:v>30209</c:v>
                </c:pt>
                <c:pt idx="24">
                  <c:v>38451</c:v>
                </c:pt>
                <c:pt idx="25">
                  <c:v>43458</c:v>
                </c:pt>
                <c:pt idx="26">
                  <c:v>38184</c:v>
                </c:pt>
                <c:pt idx="27">
                  <c:v>25612</c:v>
                </c:pt>
                <c:pt idx="28">
                  <c:v>29695</c:v>
                </c:pt>
                <c:pt idx="29">
                  <c:v>37383</c:v>
                </c:pt>
                <c:pt idx="30">
                  <c:v>29604</c:v>
                </c:pt>
                <c:pt idx="31">
                  <c:v>21185</c:v>
                </c:pt>
                <c:pt idx="32">
                  <c:v>25565</c:v>
                </c:pt>
                <c:pt idx="33">
                  <c:v>1424</c:v>
                </c:pt>
                <c:pt idx="34">
                  <c:v>2222</c:v>
                </c:pt>
                <c:pt idx="35">
                  <c:v>2607</c:v>
                </c:pt>
                <c:pt idx="36">
                  <c:v>706</c:v>
                </c:pt>
                <c:pt idx="37">
                  <c:v>51</c:v>
                </c:pt>
                <c:pt idx="38">
                  <c:v>72</c:v>
                </c:pt>
                <c:pt idx="39">
                  <c:v>386</c:v>
                </c:pt>
                <c:pt idx="40">
                  <c:v>38445</c:v>
                </c:pt>
                <c:pt idx="41">
                  <c:v>42497</c:v>
                </c:pt>
                <c:pt idx="42">
                  <c:v>41628</c:v>
                </c:pt>
                <c:pt idx="43">
                  <c:v>44335</c:v>
                </c:pt>
                <c:pt idx="44">
                  <c:v>44424</c:v>
                </c:pt>
                <c:pt idx="45">
                  <c:v>52012</c:v>
                </c:pt>
                <c:pt idx="46">
                  <c:v>41988</c:v>
                </c:pt>
                <c:pt idx="47">
                  <c:v>45180</c:v>
                </c:pt>
                <c:pt idx="48">
                  <c:v>39531</c:v>
                </c:pt>
                <c:pt idx="49">
                  <c:v>44755</c:v>
                </c:pt>
                <c:pt idx="50">
                  <c:v>55192</c:v>
                </c:pt>
                <c:pt idx="51">
                  <c:v>51937</c:v>
                </c:pt>
                <c:pt idx="52">
                  <c:v>55616</c:v>
                </c:pt>
                <c:pt idx="53">
                  <c:v>52328</c:v>
                </c:pt>
                <c:pt idx="54">
                  <c:v>64965</c:v>
                </c:pt>
                <c:pt idx="55">
                  <c:v>57646</c:v>
                </c:pt>
                <c:pt idx="56">
                  <c:v>46374</c:v>
                </c:pt>
                <c:pt idx="57">
                  <c:v>72981</c:v>
                </c:pt>
                <c:pt idx="58">
                  <c:v>49621</c:v>
                </c:pt>
                <c:pt idx="59">
                  <c:v>31972</c:v>
                </c:pt>
                <c:pt idx="60">
                  <c:v>44952</c:v>
                </c:pt>
                <c:pt idx="61">
                  <c:v>38839</c:v>
                </c:pt>
                <c:pt idx="62">
                  <c:v>40116</c:v>
                </c:pt>
                <c:pt idx="63">
                  <c:v>47061</c:v>
                </c:pt>
                <c:pt idx="64">
                  <c:v>41772</c:v>
                </c:pt>
                <c:pt idx="65">
                  <c:v>29319</c:v>
                </c:pt>
                <c:pt idx="66">
                  <c:v>38062</c:v>
                </c:pt>
                <c:pt idx="67">
                  <c:v>57310</c:v>
                </c:pt>
                <c:pt idx="68">
                  <c:v>47315</c:v>
                </c:pt>
                <c:pt idx="69">
                  <c:v>42570</c:v>
                </c:pt>
                <c:pt idx="70">
                  <c:v>42006</c:v>
                </c:pt>
                <c:pt idx="71">
                  <c:v>63316</c:v>
                </c:pt>
                <c:pt idx="72">
                  <c:v>51462</c:v>
                </c:pt>
                <c:pt idx="73">
                  <c:v>49785</c:v>
                </c:pt>
                <c:pt idx="74">
                  <c:v>54688</c:v>
                </c:pt>
                <c:pt idx="75">
                  <c:v>50681</c:v>
                </c:pt>
                <c:pt idx="76">
                  <c:v>60924</c:v>
                </c:pt>
                <c:pt idx="77">
                  <c:v>63712</c:v>
                </c:pt>
                <c:pt idx="78">
                  <c:v>72348</c:v>
                </c:pt>
                <c:pt idx="79">
                  <c:v>82717</c:v>
                </c:pt>
                <c:pt idx="80">
                  <c:v>97656</c:v>
                </c:pt>
                <c:pt idx="81">
                  <c:v>104155</c:v>
                </c:pt>
                <c:pt idx="82">
                  <c:v>102802</c:v>
                </c:pt>
                <c:pt idx="83">
                  <c:v>102757</c:v>
                </c:pt>
                <c:pt idx="84">
                  <c:v>110529</c:v>
                </c:pt>
                <c:pt idx="85">
                  <c:v>92675</c:v>
                </c:pt>
                <c:pt idx="86">
                  <c:v>133698</c:v>
                </c:pt>
                <c:pt idx="87">
                  <c:v>81380</c:v>
                </c:pt>
                <c:pt idx="88">
                  <c:v>88800</c:v>
                </c:pt>
                <c:pt idx="89">
                  <c:v>104949</c:v>
                </c:pt>
                <c:pt idx="90">
                  <c:v>66859</c:v>
                </c:pt>
                <c:pt idx="91">
                  <c:v>76253</c:v>
                </c:pt>
                <c:pt idx="92">
                  <c:v>169563</c:v>
                </c:pt>
                <c:pt idx="93">
                  <c:v>152652</c:v>
                </c:pt>
                <c:pt idx="94">
                  <c:v>83771</c:v>
                </c:pt>
                <c:pt idx="95">
                  <c:v>57201</c:v>
                </c:pt>
                <c:pt idx="96">
                  <c:v>120870</c:v>
                </c:pt>
                <c:pt idx="97">
                  <c:v>117414</c:v>
                </c:pt>
                <c:pt idx="98">
                  <c:v>139186</c:v>
                </c:pt>
                <c:pt idx="99">
                  <c:v>160781</c:v>
                </c:pt>
                <c:pt idx="100">
                  <c:v>129303</c:v>
                </c:pt>
                <c:pt idx="101">
                  <c:v>192062</c:v>
                </c:pt>
                <c:pt idx="102">
                  <c:v>232050</c:v>
                </c:pt>
                <c:pt idx="103">
                  <c:v>177651</c:v>
                </c:pt>
                <c:pt idx="104">
                  <c:v>178662</c:v>
                </c:pt>
                <c:pt idx="105">
                  <c:v>126401</c:v>
                </c:pt>
                <c:pt idx="106">
                  <c:v>123623</c:v>
                </c:pt>
                <c:pt idx="107">
                  <c:v>127652</c:v>
                </c:pt>
              </c:numCache>
            </c:numRef>
          </c:val>
        </c:ser>
        <c:ser>
          <c:idx val="5"/>
          <c:order val="5"/>
          <c:tx>
            <c:strRef>
              <c:f>Sheet2!$G$3</c:f>
              <c:strCache>
                <c:ptCount val="1"/>
                <c:pt idx="0">
                  <c:v>Sum of Total_S1a</c:v>
                </c:pt>
              </c:strCache>
            </c:strRef>
          </c:tx>
          <c:spPr>
            <a:solidFill>
              <a:schemeClr val="accent2">
                <a:lumMod val="20000"/>
                <a:lumOff val="80000"/>
              </a:schemeClr>
            </a:solidFill>
          </c:spPr>
          <c:invertIfNegative val="0"/>
          <c:cat>
            <c:multiLvlStrRef>
              <c:f>Sheet2!$A$4:$A$121</c:f>
              <c:multiLvlStrCache>
                <c:ptCount val="10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pt idx="93">
                    <c:v>Oct</c:v>
                  </c:pt>
                  <c:pt idx="94">
                    <c:v>Nov</c:v>
                  </c:pt>
                  <c:pt idx="95">
                    <c:v>Dec</c:v>
                  </c:pt>
                  <c:pt idx="96">
                    <c:v>Jan</c:v>
                  </c:pt>
                  <c:pt idx="97">
                    <c:v>Feb</c:v>
                  </c:pt>
                  <c:pt idx="98">
                    <c:v>Mar</c:v>
                  </c:pt>
                  <c:pt idx="99">
                    <c:v>Apr</c:v>
                  </c:pt>
                  <c:pt idx="100">
                    <c:v>May</c:v>
                  </c:pt>
                  <c:pt idx="101">
                    <c:v>Jun</c:v>
                  </c:pt>
                  <c:pt idx="102">
                    <c:v>Jul</c:v>
                  </c:pt>
                  <c:pt idx="103">
                    <c:v>Aug</c:v>
                  </c:pt>
                  <c:pt idx="104">
                    <c:v>Sep</c:v>
                  </c:pt>
                  <c:pt idx="105">
                    <c:v>Oct</c:v>
                  </c:pt>
                  <c:pt idx="106">
                    <c:v>Nov</c:v>
                  </c:pt>
                  <c:pt idx="107">
                    <c:v>Dec</c:v>
                  </c:pt>
                </c:lvl>
                <c:lvl>
                  <c:pt idx="0">
                    <c:v>2003</c:v>
                  </c:pt>
                  <c:pt idx="12">
                    <c:v>2004</c:v>
                  </c:pt>
                  <c:pt idx="24">
                    <c:v>2005</c:v>
                  </c:pt>
                  <c:pt idx="36">
                    <c:v>2006</c:v>
                  </c:pt>
                  <c:pt idx="48">
                    <c:v>2007</c:v>
                  </c:pt>
                  <c:pt idx="60">
                    <c:v>2008</c:v>
                  </c:pt>
                  <c:pt idx="72">
                    <c:v>2009</c:v>
                  </c:pt>
                  <c:pt idx="84">
                    <c:v>2010</c:v>
                  </c:pt>
                  <c:pt idx="96">
                    <c:v>2011</c:v>
                  </c:pt>
                </c:lvl>
              </c:multiLvlStrCache>
            </c:multiLvlStrRef>
          </c:cat>
          <c:val>
            <c:numRef>
              <c:f>Sheet2!$G$4:$G$121</c:f>
              <c:numCache>
                <c:formatCode>#,##0</c:formatCode>
                <c:ptCount val="108"/>
                <c:pt idx="0">
                  <c:v>335</c:v>
                </c:pt>
                <c:pt idx="1">
                  <c:v>4808</c:v>
                </c:pt>
                <c:pt idx="2">
                  <c:v>17389</c:v>
                </c:pt>
                <c:pt idx="3">
                  <c:v>17684</c:v>
                </c:pt>
                <c:pt idx="4">
                  <c:v>18749</c:v>
                </c:pt>
                <c:pt idx="5">
                  <c:v>16194</c:v>
                </c:pt>
                <c:pt idx="6">
                  <c:v>20224</c:v>
                </c:pt>
                <c:pt idx="7">
                  <c:v>18674</c:v>
                </c:pt>
                <c:pt idx="8">
                  <c:v>22952</c:v>
                </c:pt>
                <c:pt idx="9">
                  <c:v>17672</c:v>
                </c:pt>
                <c:pt idx="10">
                  <c:v>18767</c:v>
                </c:pt>
                <c:pt idx="11">
                  <c:v>16794</c:v>
                </c:pt>
                <c:pt idx="12">
                  <c:v>58020</c:v>
                </c:pt>
                <c:pt idx="13">
                  <c:v>65873</c:v>
                </c:pt>
                <c:pt idx="14">
                  <c:v>64400</c:v>
                </c:pt>
                <c:pt idx="15">
                  <c:v>64100</c:v>
                </c:pt>
                <c:pt idx="16">
                  <c:v>97431</c:v>
                </c:pt>
                <c:pt idx="17">
                  <c:v>41091</c:v>
                </c:pt>
                <c:pt idx="18">
                  <c:v>38623</c:v>
                </c:pt>
                <c:pt idx="19">
                  <c:v>36646</c:v>
                </c:pt>
                <c:pt idx="20">
                  <c:v>47461</c:v>
                </c:pt>
                <c:pt idx="21">
                  <c:v>44769</c:v>
                </c:pt>
                <c:pt idx="22">
                  <c:v>40790</c:v>
                </c:pt>
                <c:pt idx="23">
                  <c:v>31936</c:v>
                </c:pt>
                <c:pt idx="24">
                  <c:v>48347</c:v>
                </c:pt>
                <c:pt idx="25">
                  <c:v>57109</c:v>
                </c:pt>
                <c:pt idx="26">
                  <c:v>43276</c:v>
                </c:pt>
                <c:pt idx="27">
                  <c:v>27036</c:v>
                </c:pt>
                <c:pt idx="28">
                  <c:v>30348</c:v>
                </c:pt>
                <c:pt idx="29">
                  <c:v>49221</c:v>
                </c:pt>
                <c:pt idx="30">
                  <c:v>39807</c:v>
                </c:pt>
                <c:pt idx="31">
                  <c:v>27826</c:v>
                </c:pt>
                <c:pt idx="32">
                  <c:v>28403</c:v>
                </c:pt>
                <c:pt idx="33">
                  <c:v>2155</c:v>
                </c:pt>
                <c:pt idx="34">
                  <c:v>3123</c:v>
                </c:pt>
                <c:pt idx="35">
                  <c:v>3561</c:v>
                </c:pt>
                <c:pt idx="36">
                  <c:v>1016</c:v>
                </c:pt>
                <c:pt idx="37">
                  <c:v>84</c:v>
                </c:pt>
                <c:pt idx="38">
                  <c:v>108</c:v>
                </c:pt>
                <c:pt idx="39">
                  <c:v>564</c:v>
                </c:pt>
                <c:pt idx="40">
                  <c:v>62157</c:v>
                </c:pt>
                <c:pt idx="41">
                  <c:v>58033</c:v>
                </c:pt>
                <c:pt idx="42">
                  <c:v>52149</c:v>
                </c:pt>
                <c:pt idx="43">
                  <c:v>55651</c:v>
                </c:pt>
                <c:pt idx="44">
                  <c:v>61377</c:v>
                </c:pt>
                <c:pt idx="45">
                  <c:v>90836</c:v>
                </c:pt>
                <c:pt idx="46">
                  <c:v>58795</c:v>
                </c:pt>
                <c:pt idx="47">
                  <c:v>64790</c:v>
                </c:pt>
                <c:pt idx="48">
                  <c:v>57857</c:v>
                </c:pt>
                <c:pt idx="49">
                  <c:v>69151</c:v>
                </c:pt>
                <c:pt idx="50">
                  <c:v>62195</c:v>
                </c:pt>
                <c:pt idx="51">
                  <c:v>59088</c:v>
                </c:pt>
                <c:pt idx="52">
                  <c:v>66922</c:v>
                </c:pt>
                <c:pt idx="53">
                  <c:v>71706</c:v>
                </c:pt>
                <c:pt idx="54">
                  <c:v>69013</c:v>
                </c:pt>
                <c:pt idx="55">
                  <c:v>63359</c:v>
                </c:pt>
                <c:pt idx="56">
                  <c:v>53415</c:v>
                </c:pt>
                <c:pt idx="57">
                  <c:v>134574</c:v>
                </c:pt>
                <c:pt idx="58">
                  <c:v>70779</c:v>
                </c:pt>
                <c:pt idx="59">
                  <c:v>43455</c:v>
                </c:pt>
                <c:pt idx="60">
                  <c:v>58683</c:v>
                </c:pt>
                <c:pt idx="61">
                  <c:v>52084</c:v>
                </c:pt>
                <c:pt idx="62">
                  <c:v>55981</c:v>
                </c:pt>
                <c:pt idx="63">
                  <c:v>56663</c:v>
                </c:pt>
                <c:pt idx="64">
                  <c:v>45606</c:v>
                </c:pt>
                <c:pt idx="65">
                  <c:v>35542</c:v>
                </c:pt>
                <c:pt idx="66">
                  <c:v>44291</c:v>
                </c:pt>
                <c:pt idx="67">
                  <c:v>79482</c:v>
                </c:pt>
                <c:pt idx="68">
                  <c:v>62119</c:v>
                </c:pt>
                <c:pt idx="69">
                  <c:v>57395</c:v>
                </c:pt>
                <c:pt idx="70">
                  <c:v>60541</c:v>
                </c:pt>
                <c:pt idx="71">
                  <c:v>73594</c:v>
                </c:pt>
                <c:pt idx="72">
                  <c:v>65910</c:v>
                </c:pt>
                <c:pt idx="73">
                  <c:v>61643</c:v>
                </c:pt>
                <c:pt idx="74">
                  <c:v>62973</c:v>
                </c:pt>
                <c:pt idx="75">
                  <c:v>67786</c:v>
                </c:pt>
                <c:pt idx="76">
                  <c:v>94026</c:v>
                </c:pt>
                <c:pt idx="77">
                  <c:v>77265</c:v>
                </c:pt>
                <c:pt idx="78">
                  <c:v>81110</c:v>
                </c:pt>
                <c:pt idx="79">
                  <c:v>81804</c:v>
                </c:pt>
                <c:pt idx="80">
                  <c:v>112193</c:v>
                </c:pt>
                <c:pt idx="81">
                  <c:v>123470</c:v>
                </c:pt>
                <c:pt idx="82">
                  <c:v>101667</c:v>
                </c:pt>
                <c:pt idx="83">
                  <c:v>112095</c:v>
                </c:pt>
                <c:pt idx="84">
                  <c:v>136513</c:v>
                </c:pt>
                <c:pt idx="85">
                  <c:v>106220</c:v>
                </c:pt>
                <c:pt idx="86">
                  <c:v>146369</c:v>
                </c:pt>
                <c:pt idx="87">
                  <c:v>146817</c:v>
                </c:pt>
                <c:pt idx="88">
                  <c:v>94538</c:v>
                </c:pt>
                <c:pt idx="89">
                  <c:v>134794</c:v>
                </c:pt>
                <c:pt idx="90">
                  <c:v>78430</c:v>
                </c:pt>
                <c:pt idx="91">
                  <c:v>134601</c:v>
                </c:pt>
                <c:pt idx="92">
                  <c:v>301011</c:v>
                </c:pt>
                <c:pt idx="93">
                  <c:v>242655</c:v>
                </c:pt>
                <c:pt idx="94">
                  <c:v>126470</c:v>
                </c:pt>
                <c:pt idx="95">
                  <c:v>85632</c:v>
                </c:pt>
                <c:pt idx="96">
                  <c:v>179631</c:v>
                </c:pt>
                <c:pt idx="97">
                  <c:v>152578</c:v>
                </c:pt>
                <c:pt idx="98">
                  <c:v>184432</c:v>
                </c:pt>
                <c:pt idx="99">
                  <c:v>169862</c:v>
                </c:pt>
                <c:pt idx="100">
                  <c:v>152564</c:v>
                </c:pt>
                <c:pt idx="101">
                  <c:v>190233</c:v>
                </c:pt>
                <c:pt idx="102">
                  <c:v>239495</c:v>
                </c:pt>
                <c:pt idx="103">
                  <c:v>221530</c:v>
                </c:pt>
                <c:pt idx="104">
                  <c:v>230877</c:v>
                </c:pt>
                <c:pt idx="105">
                  <c:v>214435</c:v>
                </c:pt>
                <c:pt idx="106">
                  <c:v>199987</c:v>
                </c:pt>
                <c:pt idx="107">
                  <c:v>196871</c:v>
                </c:pt>
              </c:numCache>
            </c:numRef>
          </c:val>
        </c:ser>
        <c:dLbls>
          <c:showLegendKey val="0"/>
          <c:showVal val="0"/>
          <c:showCatName val="0"/>
          <c:showSerName val="0"/>
          <c:showPercent val="0"/>
          <c:showBubbleSize val="0"/>
        </c:dLbls>
        <c:gapWidth val="40"/>
        <c:overlap val="100"/>
        <c:axId val="162509952"/>
        <c:axId val="162511488"/>
      </c:barChart>
      <c:catAx>
        <c:axId val="162509952"/>
        <c:scaling>
          <c:orientation val="minMax"/>
        </c:scaling>
        <c:delete val="0"/>
        <c:axPos val="b"/>
        <c:numFmt formatCode="General" sourceLinked="0"/>
        <c:majorTickMark val="out"/>
        <c:minorTickMark val="none"/>
        <c:tickLblPos val="nextTo"/>
        <c:crossAx val="162511488"/>
        <c:crosses val="autoZero"/>
        <c:auto val="1"/>
        <c:lblAlgn val="ctr"/>
        <c:lblOffset val="100"/>
        <c:noMultiLvlLbl val="0"/>
      </c:catAx>
      <c:valAx>
        <c:axId val="162511488"/>
        <c:scaling>
          <c:orientation val="minMax"/>
        </c:scaling>
        <c:delete val="0"/>
        <c:axPos val="l"/>
        <c:majorGridlines/>
        <c:title>
          <c:tx>
            <c:rich>
              <a:bodyPr rot="-5400000" vert="horz"/>
              <a:lstStyle/>
              <a:p>
                <a:pPr>
                  <a:defRPr/>
                </a:pPr>
                <a:r>
                  <a:rPr lang="en-US"/>
                  <a:t>Monthly document views</a:t>
                </a:r>
              </a:p>
            </c:rich>
          </c:tx>
          <c:overlay val="0"/>
        </c:title>
        <c:numFmt formatCode="#,##0" sourceLinked="1"/>
        <c:majorTickMark val="out"/>
        <c:minorTickMark val="none"/>
        <c:tickLblPos val="nextTo"/>
        <c:spPr>
          <a:ln>
            <a:noFill/>
          </a:ln>
        </c:spPr>
        <c:crossAx val="162509952"/>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[view_summary_090813.xlsx]Sheet1!PivotTable3</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s>
    <c:plotArea>
      <c:layout/>
      <c:barChart>
        <c:barDir val="col"/>
        <c:grouping val="stacked"/>
        <c:varyColors val="0"/>
        <c:ser>
          <c:idx val="0"/>
          <c:order val="0"/>
          <c:tx>
            <c:strRef>
              <c:f>Sheet1!$B$3</c:f>
              <c:strCache>
                <c:ptCount val="1"/>
                <c:pt idx="0">
                  <c:v>Sum of human</c:v>
                </c:pt>
              </c:strCache>
            </c:strRef>
          </c:tx>
          <c:invertIfNegative val="0"/>
          <c:cat>
            <c:multiLvlStrRef>
              <c:f>Sheet1!$A$4:$A$121</c:f>
              <c:multiLvlStrCache>
                <c:ptCount val="10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pt idx="93">
                    <c:v>Oct</c:v>
                  </c:pt>
                  <c:pt idx="94">
                    <c:v>Nov</c:v>
                  </c:pt>
                  <c:pt idx="95">
                    <c:v>Dec</c:v>
                  </c:pt>
                  <c:pt idx="96">
                    <c:v>Jan</c:v>
                  </c:pt>
                  <c:pt idx="97">
                    <c:v>Feb</c:v>
                  </c:pt>
                  <c:pt idx="98">
                    <c:v>Mar</c:v>
                  </c:pt>
                  <c:pt idx="99">
                    <c:v>Apr</c:v>
                  </c:pt>
                  <c:pt idx="100">
                    <c:v>May</c:v>
                  </c:pt>
                  <c:pt idx="101">
                    <c:v>Jun</c:v>
                  </c:pt>
                  <c:pt idx="102">
                    <c:v>Jul</c:v>
                  </c:pt>
                  <c:pt idx="103">
                    <c:v>Aug</c:v>
                  </c:pt>
                  <c:pt idx="104">
                    <c:v>Sep</c:v>
                  </c:pt>
                  <c:pt idx="105">
                    <c:v>Oct</c:v>
                  </c:pt>
                  <c:pt idx="106">
                    <c:v>Nov</c:v>
                  </c:pt>
                  <c:pt idx="107">
                    <c:v>Dec</c:v>
                  </c:pt>
                </c:lvl>
                <c:lvl>
                  <c:pt idx="0">
                    <c:v>2003</c:v>
                  </c:pt>
                  <c:pt idx="12">
                    <c:v>2004</c:v>
                  </c:pt>
                  <c:pt idx="24">
                    <c:v>2005</c:v>
                  </c:pt>
                  <c:pt idx="36">
                    <c:v>2006</c:v>
                  </c:pt>
                  <c:pt idx="48">
                    <c:v>2007</c:v>
                  </c:pt>
                  <c:pt idx="60">
                    <c:v>2008</c:v>
                  </c:pt>
                  <c:pt idx="72">
                    <c:v>2009</c:v>
                  </c:pt>
                  <c:pt idx="84">
                    <c:v>2010</c:v>
                  </c:pt>
                  <c:pt idx="96">
                    <c:v>2011</c:v>
                  </c:pt>
                </c:lvl>
              </c:multiLvlStrCache>
            </c:multiLvlStrRef>
          </c:cat>
          <c:val>
            <c:numRef>
              <c:f>Sheet1!$B$4:$B$121</c:f>
              <c:numCache>
                <c:formatCode>#,##0</c:formatCode>
                <c:ptCount val="108"/>
                <c:pt idx="0">
                  <c:v>1293</c:v>
                </c:pt>
                <c:pt idx="1">
                  <c:v>57014</c:v>
                </c:pt>
                <c:pt idx="2">
                  <c:v>254322</c:v>
                </c:pt>
                <c:pt idx="3">
                  <c:v>289301</c:v>
                </c:pt>
                <c:pt idx="4">
                  <c:v>342017</c:v>
                </c:pt>
                <c:pt idx="5">
                  <c:v>251280</c:v>
                </c:pt>
                <c:pt idx="6">
                  <c:v>253883</c:v>
                </c:pt>
                <c:pt idx="7">
                  <c:v>254206</c:v>
                </c:pt>
                <c:pt idx="8">
                  <c:v>271737</c:v>
                </c:pt>
                <c:pt idx="9">
                  <c:v>175949</c:v>
                </c:pt>
                <c:pt idx="10">
                  <c:v>184603</c:v>
                </c:pt>
                <c:pt idx="11">
                  <c:v>136473</c:v>
                </c:pt>
                <c:pt idx="12">
                  <c:v>504096</c:v>
                </c:pt>
                <c:pt idx="13">
                  <c:v>499176</c:v>
                </c:pt>
                <c:pt idx="14">
                  <c:v>640892</c:v>
                </c:pt>
                <c:pt idx="15">
                  <c:v>576052</c:v>
                </c:pt>
                <c:pt idx="16">
                  <c:v>458972</c:v>
                </c:pt>
                <c:pt idx="17">
                  <c:v>178991</c:v>
                </c:pt>
                <c:pt idx="18">
                  <c:v>204331</c:v>
                </c:pt>
                <c:pt idx="19">
                  <c:v>196752</c:v>
                </c:pt>
                <c:pt idx="20">
                  <c:v>293888</c:v>
                </c:pt>
                <c:pt idx="21">
                  <c:v>277852</c:v>
                </c:pt>
                <c:pt idx="22">
                  <c:v>278993</c:v>
                </c:pt>
                <c:pt idx="23">
                  <c:v>187093</c:v>
                </c:pt>
                <c:pt idx="24">
                  <c:v>281635</c:v>
                </c:pt>
                <c:pt idx="25">
                  <c:v>372684</c:v>
                </c:pt>
                <c:pt idx="26">
                  <c:v>388301</c:v>
                </c:pt>
                <c:pt idx="27">
                  <c:v>174521</c:v>
                </c:pt>
                <c:pt idx="28">
                  <c:v>207188</c:v>
                </c:pt>
                <c:pt idx="29">
                  <c:v>198842</c:v>
                </c:pt>
                <c:pt idx="30">
                  <c:v>182985</c:v>
                </c:pt>
                <c:pt idx="31">
                  <c:v>127438</c:v>
                </c:pt>
                <c:pt idx="32">
                  <c:v>126154</c:v>
                </c:pt>
                <c:pt idx="33">
                  <c:v>7083</c:v>
                </c:pt>
                <c:pt idx="34">
                  <c:v>12837</c:v>
                </c:pt>
                <c:pt idx="35">
                  <c:v>11877</c:v>
                </c:pt>
                <c:pt idx="36">
                  <c:v>294</c:v>
                </c:pt>
                <c:pt idx="37">
                  <c:v>2</c:v>
                </c:pt>
                <c:pt idx="38">
                  <c:v>22</c:v>
                </c:pt>
                <c:pt idx="39">
                  <c:v>1241</c:v>
                </c:pt>
                <c:pt idx="40">
                  <c:v>153121</c:v>
                </c:pt>
                <c:pt idx="41">
                  <c:v>219715</c:v>
                </c:pt>
                <c:pt idx="42">
                  <c:v>191525</c:v>
                </c:pt>
                <c:pt idx="43">
                  <c:v>239860</c:v>
                </c:pt>
                <c:pt idx="44">
                  <c:v>206637</c:v>
                </c:pt>
                <c:pt idx="45">
                  <c:v>236708</c:v>
                </c:pt>
                <c:pt idx="46">
                  <c:v>244489</c:v>
                </c:pt>
                <c:pt idx="47">
                  <c:v>148900</c:v>
                </c:pt>
                <c:pt idx="48">
                  <c:v>177833</c:v>
                </c:pt>
                <c:pt idx="49">
                  <c:v>204098</c:v>
                </c:pt>
                <c:pt idx="50">
                  <c:v>265299</c:v>
                </c:pt>
                <c:pt idx="51">
                  <c:v>233933</c:v>
                </c:pt>
                <c:pt idx="52">
                  <c:v>253255</c:v>
                </c:pt>
                <c:pt idx="53">
                  <c:v>223049</c:v>
                </c:pt>
                <c:pt idx="54">
                  <c:v>229086</c:v>
                </c:pt>
                <c:pt idx="55">
                  <c:v>266480</c:v>
                </c:pt>
                <c:pt idx="56">
                  <c:v>184449</c:v>
                </c:pt>
                <c:pt idx="57">
                  <c:v>222434</c:v>
                </c:pt>
                <c:pt idx="58">
                  <c:v>275587</c:v>
                </c:pt>
                <c:pt idx="59">
                  <c:v>131705</c:v>
                </c:pt>
                <c:pt idx="60">
                  <c:v>190907</c:v>
                </c:pt>
                <c:pt idx="61">
                  <c:v>213458</c:v>
                </c:pt>
                <c:pt idx="62">
                  <c:v>262877</c:v>
                </c:pt>
                <c:pt idx="63">
                  <c:v>235865</c:v>
                </c:pt>
                <c:pt idx="64">
                  <c:v>221280</c:v>
                </c:pt>
                <c:pt idx="65">
                  <c:v>154520</c:v>
                </c:pt>
                <c:pt idx="66">
                  <c:v>215635</c:v>
                </c:pt>
                <c:pt idx="67">
                  <c:v>307662</c:v>
                </c:pt>
                <c:pt idx="68">
                  <c:v>348253</c:v>
                </c:pt>
                <c:pt idx="69">
                  <c:v>398964</c:v>
                </c:pt>
                <c:pt idx="70">
                  <c:v>401843</c:v>
                </c:pt>
                <c:pt idx="71">
                  <c:v>445431</c:v>
                </c:pt>
                <c:pt idx="72">
                  <c:v>825082</c:v>
                </c:pt>
                <c:pt idx="73">
                  <c:v>1529808</c:v>
                </c:pt>
                <c:pt idx="74">
                  <c:v>2226105</c:v>
                </c:pt>
                <c:pt idx="75">
                  <c:v>1039596</c:v>
                </c:pt>
                <c:pt idx="76">
                  <c:v>1034476</c:v>
                </c:pt>
                <c:pt idx="77">
                  <c:v>1246389</c:v>
                </c:pt>
                <c:pt idx="78">
                  <c:v>1355949</c:v>
                </c:pt>
                <c:pt idx="79">
                  <c:v>1442998</c:v>
                </c:pt>
                <c:pt idx="80">
                  <c:v>1292453</c:v>
                </c:pt>
                <c:pt idx="81">
                  <c:v>2081892</c:v>
                </c:pt>
                <c:pt idx="82">
                  <c:v>1673259</c:v>
                </c:pt>
                <c:pt idx="83">
                  <c:v>1481143</c:v>
                </c:pt>
                <c:pt idx="84">
                  <c:v>1662243</c:v>
                </c:pt>
                <c:pt idx="85">
                  <c:v>1495435</c:v>
                </c:pt>
                <c:pt idx="86">
                  <c:v>2097466</c:v>
                </c:pt>
                <c:pt idx="87">
                  <c:v>1428572</c:v>
                </c:pt>
                <c:pt idx="88">
                  <c:v>1426496</c:v>
                </c:pt>
                <c:pt idx="89">
                  <c:v>1355541</c:v>
                </c:pt>
                <c:pt idx="90">
                  <c:v>1033114</c:v>
                </c:pt>
                <c:pt idx="91">
                  <c:v>1002694</c:v>
                </c:pt>
                <c:pt idx="92">
                  <c:v>1115352</c:v>
                </c:pt>
                <c:pt idx="93">
                  <c:v>1230512</c:v>
                </c:pt>
                <c:pt idx="94">
                  <c:v>1420478</c:v>
                </c:pt>
                <c:pt idx="95">
                  <c:v>852719</c:v>
                </c:pt>
                <c:pt idx="96">
                  <c:v>1074753</c:v>
                </c:pt>
                <c:pt idx="97">
                  <c:v>1378230</c:v>
                </c:pt>
                <c:pt idx="98">
                  <c:v>1917695</c:v>
                </c:pt>
                <c:pt idx="99">
                  <c:v>1880980</c:v>
                </c:pt>
                <c:pt idx="100">
                  <c:v>1389233</c:v>
                </c:pt>
                <c:pt idx="101">
                  <c:v>1503227</c:v>
                </c:pt>
                <c:pt idx="102">
                  <c:v>1874686</c:v>
                </c:pt>
                <c:pt idx="103">
                  <c:v>1836508</c:v>
                </c:pt>
                <c:pt idx="104">
                  <c:v>1880830</c:v>
                </c:pt>
                <c:pt idx="105">
                  <c:v>1583326</c:v>
                </c:pt>
                <c:pt idx="106">
                  <c:v>1591187</c:v>
                </c:pt>
                <c:pt idx="107">
                  <c:v>1718607</c:v>
                </c:pt>
              </c:numCache>
            </c:numRef>
          </c:val>
        </c:ser>
        <c:ser>
          <c:idx val="1"/>
          <c:order val="1"/>
          <c:tx>
            <c:strRef>
              <c:f>Sheet1!$C$3</c:f>
              <c:strCache>
                <c:ptCount val="1"/>
                <c:pt idx="0">
                  <c:v>Sum of Bot</c:v>
                </c:pt>
              </c:strCache>
            </c:strRef>
          </c:tx>
          <c:invertIfNegative val="0"/>
          <c:cat>
            <c:multiLvlStrRef>
              <c:f>Sheet1!$A$4:$A$121</c:f>
              <c:multiLvlStrCache>
                <c:ptCount val="10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pt idx="93">
                    <c:v>Oct</c:v>
                  </c:pt>
                  <c:pt idx="94">
                    <c:v>Nov</c:v>
                  </c:pt>
                  <c:pt idx="95">
                    <c:v>Dec</c:v>
                  </c:pt>
                  <c:pt idx="96">
                    <c:v>Jan</c:v>
                  </c:pt>
                  <c:pt idx="97">
                    <c:v>Feb</c:v>
                  </c:pt>
                  <c:pt idx="98">
                    <c:v>Mar</c:v>
                  </c:pt>
                  <c:pt idx="99">
                    <c:v>Apr</c:v>
                  </c:pt>
                  <c:pt idx="100">
                    <c:v>May</c:v>
                  </c:pt>
                  <c:pt idx="101">
                    <c:v>Jun</c:v>
                  </c:pt>
                  <c:pt idx="102">
                    <c:v>Jul</c:v>
                  </c:pt>
                  <c:pt idx="103">
                    <c:v>Aug</c:v>
                  </c:pt>
                  <c:pt idx="104">
                    <c:v>Sep</c:v>
                  </c:pt>
                  <c:pt idx="105">
                    <c:v>Oct</c:v>
                  </c:pt>
                  <c:pt idx="106">
                    <c:v>Nov</c:v>
                  </c:pt>
                  <c:pt idx="107">
                    <c:v>Dec</c:v>
                  </c:pt>
                </c:lvl>
                <c:lvl>
                  <c:pt idx="0">
                    <c:v>2003</c:v>
                  </c:pt>
                  <c:pt idx="12">
                    <c:v>2004</c:v>
                  </c:pt>
                  <c:pt idx="24">
                    <c:v>2005</c:v>
                  </c:pt>
                  <c:pt idx="36">
                    <c:v>2006</c:v>
                  </c:pt>
                  <c:pt idx="48">
                    <c:v>2007</c:v>
                  </c:pt>
                  <c:pt idx="60">
                    <c:v>2008</c:v>
                  </c:pt>
                  <c:pt idx="72">
                    <c:v>2009</c:v>
                  </c:pt>
                  <c:pt idx="84">
                    <c:v>2010</c:v>
                  </c:pt>
                  <c:pt idx="96">
                    <c:v>2011</c:v>
                  </c:pt>
                </c:lvl>
              </c:multiLvlStrCache>
            </c:multiLvlStrRef>
          </c:cat>
          <c:val>
            <c:numRef>
              <c:f>Sheet1!$C$4:$C$121</c:f>
              <c:numCache>
                <c:formatCode>#,##0</c:formatCode>
                <c:ptCount val="108"/>
                <c:pt idx="0">
                  <c:v>24</c:v>
                </c:pt>
                <c:pt idx="1">
                  <c:v>1394</c:v>
                </c:pt>
                <c:pt idx="2">
                  <c:v>106019</c:v>
                </c:pt>
                <c:pt idx="3">
                  <c:v>10324</c:v>
                </c:pt>
                <c:pt idx="4">
                  <c:v>28813</c:v>
                </c:pt>
                <c:pt idx="5">
                  <c:v>3716</c:v>
                </c:pt>
                <c:pt idx="6">
                  <c:v>3975</c:v>
                </c:pt>
                <c:pt idx="7">
                  <c:v>8798</c:v>
                </c:pt>
                <c:pt idx="8">
                  <c:v>36266</c:v>
                </c:pt>
                <c:pt idx="9">
                  <c:v>34988</c:v>
                </c:pt>
                <c:pt idx="10">
                  <c:v>11563</c:v>
                </c:pt>
                <c:pt idx="11">
                  <c:v>1284</c:v>
                </c:pt>
                <c:pt idx="12">
                  <c:v>5025</c:v>
                </c:pt>
                <c:pt idx="13">
                  <c:v>15839</c:v>
                </c:pt>
                <c:pt idx="14">
                  <c:v>97822</c:v>
                </c:pt>
                <c:pt idx="15">
                  <c:v>129368</c:v>
                </c:pt>
                <c:pt idx="16">
                  <c:v>619995</c:v>
                </c:pt>
                <c:pt idx="17">
                  <c:v>38161</c:v>
                </c:pt>
                <c:pt idx="18">
                  <c:v>18360</c:v>
                </c:pt>
                <c:pt idx="19">
                  <c:v>35226</c:v>
                </c:pt>
                <c:pt idx="20">
                  <c:v>78040</c:v>
                </c:pt>
                <c:pt idx="21">
                  <c:v>38202</c:v>
                </c:pt>
                <c:pt idx="22">
                  <c:v>18753</c:v>
                </c:pt>
                <c:pt idx="23">
                  <c:v>5103</c:v>
                </c:pt>
                <c:pt idx="24">
                  <c:v>25261</c:v>
                </c:pt>
                <c:pt idx="25">
                  <c:v>32273</c:v>
                </c:pt>
                <c:pt idx="26">
                  <c:v>80212</c:v>
                </c:pt>
                <c:pt idx="27">
                  <c:v>38176</c:v>
                </c:pt>
                <c:pt idx="28">
                  <c:v>14822</c:v>
                </c:pt>
                <c:pt idx="29">
                  <c:v>141209</c:v>
                </c:pt>
                <c:pt idx="30">
                  <c:v>80563</c:v>
                </c:pt>
                <c:pt idx="31">
                  <c:v>104486</c:v>
                </c:pt>
                <c:pt idx="32">
                  <c:v>95960</c:v>
                </c:pt>
                <c:pt idx="33">
                  <c:v>1312</c:v>
                </c:pt>
                <c:pt idx="34">
                  <c:v>2997</c:v>
                </c:pt>
                <c:pt idx="35">
                  <c:v>1865</c:v>
                </c:pt>
                <c:pt idx="36">
                  <c:v>1626</c:v>
                </c:pt>
                <c:pt idx="37">
                  <c:v>16</c:v>
                </c:pt>
                <c:pt idx="38">
                  <c:v>71</c:v>
                </c:pt>
                <c:pt idx="39">
                  <c:v>1840</c:v>
                </c:pt>
                <c:pt idx="40">
                  <c:v>117291</c:v>
                </c:pt>
                <c:pt idx="41">
                  <c:v>164217</c:v>
                </c:pt>
                <c:pt idx="42">
                  <c:v>49764</c:v>
                </c:pt>
                <c:pt idx="43">
                  <c:v>85938</c:v>
                </c:pt>
                <c:pt idx="44">
                  <c:v>53807</c:v>
                </c:pt>
                <c:pt idx="45">
                  <c:v>434101</c:v>
                </c:pt>
                <c:pt idx="46">
                  <c:v>168574</c:v>
                </c:pt>
                <c:pt idx="47">
                  <c:v>218882</c:v>
                </c:pt>
                <c:pt idx="48">
                  <c:v>71032</c:v>
                </c:pt>
                <c:pt idx="49">
                  <c:v>111871</c:v>
                </c:pt>
                <c:pt idx="50">
                  <c:v>211256</c:v>
                </c:pt>
                <c:pt idx="51">
                  <c:v>113149</c:v>
                </c:pt>
                <c:pt idx="52">
                  <c:v>69355</c:v>
                </c:pt>
                <c:pt idx="53">
                  <c:v>194658</c:v>
                </c:pt>
                <c:pt idx="54">
                  <c:v>234304</c:v>
                </c:pt>
                <c:pt idx="55">
                  <c:v>151166</c:v>
                </c:pt>
                <c:pt idx="56">
                  <c:v>116340</c:v>
                </c:pt>
                <c:pt idx="57">
                  <c:v>562068</c:v>
                </c:pt>
                <c:pt idx="58">
                  <c:v>366953</c:v>
                </c:pt>
                <c:pt idx="59">
                  <c:v>208388</c:v>
                </c:pt>
                <c:pt idx="60">
                  <c:v>620764</c:v>
                </c:pt>
                <c:pt idx="61">
                  <c:v>447281</c:v>
                </c:pt>
                <c:pt idx="62">
                  <c:v>38823</c:v>
                </c:pt>
                <c:pt idx="63">
                  <c:v>119723</c:v>
                </c:pt>
                <c:pt idx="64">
                  <c:v>185102</c:v>
                </c:pt>
                <c:pt idx="65">
                  <c:v>201878</c:v>
                </c:pt>
                <c:pt idx="66">
                  <c:v>86126</c:v>
                </c:pt>
                <c:pt idx="67">
                  <c:v>1325889</c:v>
                </c:pt>
                <c:pt idx="68">
                  <c:v>372615</c:v>
                </c:pt>
                <c:pt idx="69">
                  <c:v>240571</c:v>
                </c:pt>
                <c:pt idx="70">
                  <c:v>302730</c:v>
                </c:pt>
                <c:pt idx="71">
                  <c:v>979303</c:v>
                </c:pt>
                <c:pt idx="72">
                  <c:v>643580</c:v>
                </c:pt>
                <c:pt idx="73">
                  <c:v>275288</c:v>
                </c:pt>
                <c:pt idx="74">
                  <c:v>810658</c:v>
                </c:pt>
                <c:pt idx="75">
                  <c:v>613390</c:v>
                </c:pt>
                <c:pt idx="76">
                  <c:v>1161259</c:v>
                </c:pt>
                <c:pt idx="77">
                  <c:v>832132</c:v>
                </c:pt>
                <c:pt idx="78">
                  <c:v>365224</c:v>
                </c:pt>
                <c:pt idx="79">
                  <c:v>791467</c:v>
                </c:pt>
                <c:pt idx="80">
                  <c:v>141296</c:v>
                </c:pt>
                <c:pt idx="81">
                  <c:v>196571</c:v>
                </c:pt>
                <c:pt idx="82">
                  <c:v>505832</c:v>
                </c:pt>
                <c:pt idx="83">
                  <c:v>761847</c:v>
                </c:pt>
                <c:pt idx="84">
                  <c:v>529228</c:v>
                </c:pt>
                <c:pt idx="85">
                  <c:v>251749</c:v>
                </c:pt>
                <c:pt idx="86">
                  <c:v>402273</c:v>
                </c:pt>
                <c:pt idx="87">
                  <c:v>414327</c:v>
                </c:pt>
                <c:pt idx="88">
                  <c:v>248896</c:v>
                </c:pt>
                <c:pt idx="89">
                  <c:v>181838</c:v>
                </c:pt>
                <c:pt idx="90">
                  <c:v>660398</c:v>
                </c:pt>
                <c:pt idx="91">
                  <c:v>1445336</c:v>
                </c:pt>
                <c:pt idx="92">
                  <c:v>4638620</c:v>
                </c:pt>
                <c:pt idx="93">
                  <c:v>2788399</c:v>
                </c:pt>
                <c:pt idx="94">
                  <c:v>1553692</c:v>
                </c:pt>
                <c:pt idx="95">
                  <c:v>676658</c:v>
                </c:pt>
                <c:pt idx="96">
                  <c:v>1044387</c:v>
                </c:pt>
                <c:pt idx="97">
                  <c:v>571306</c:v>
                </c:pt>
                <c:pt idx="98">
                  <c:v>568027</c:v>
                </c:pt>
                <c:pt idx="99">
                  <c:v>1300664</c:v>
                </c:pt>
                <c:pt idx="100">
                  <c:v>540094</c:v>
                </c:pt>
                <c:pt idx="101">
                  <c:v>635186</c:v>
                </c:pt>
                <c:pt idx="102">
                  <c:v>816777</c:v>
                </c:pt>
                <c:pt idx="103">
                  <c:v>2196050</c:v>
                </c:pt>
                <c:pt idx="104">
                  <c:v>1317411</c:v>
                </c:pt>
                <c:pt idx="105">
                  <c:v>821303</c:v>
                </c:pt>
                <c:pt idx="106">
                  <c:v>730991</c:v>
                </c:pt>
                <c:pt idx="107">
                  <c:v>612453</c:v>
                </c:pt>
              </c:numCache>
            </c:numRef>
          </c:val>
        </c:ser>
        <c:ser>
          <c:idx val="2"/>
          <c:order val="2"/>
          <c:tx>
            <c:strRef>
              <c:f>Sheet1!$D$3</c:f>
              <c:strCache>
                <c:ptCount val="1"/>
                <c:pt idx="0">
                  <c:v>Sum of unsure</c:v>
                </c:pt>
              </c:strCache>
            </c:strRef>
          </c:tx>
          <c:invertIfNegative val="0"/>
          <c:cat>
            <c:multiLvlStrRef>
              <c:f>Sheet1!$A$4:$A$121</c:f>
              <c:multiLvlStrCache>
                <c:ptCount val="10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pt idx="93">
                    <c:v>Oct</c:v>
                  </c:pt>
                  <c:pt idx="94">
                    <c:v>Nov</c:v>
                  </c:pt>
                  <c:pt idx="95">
                    <c:v>Dec</c:v>
                  </c:pt>
                  <c:pt idx="96">
                    <c:v>Jan</c:v>
                  </c:pt>
                  <c:pt idx="97">
                    <c:v>Feb</c:v>
                  </c:pt>
                  <c:pt idx="98">
                    <c:v>Mar</c:v>
                  </c:pt>
                  <c:pt idx="99">
                    <c:v>Apr</c:v>
                  </c:pt>
                  <c:pt idx="100">
                    <c:v>May</c:v>
                  </c:pt>
                  <c:pt idx="101">
                    <c:v>Jun</c:v>
                  </c:pt>
                  <c:pt idx="102">
                    <c:v>Jul</c:v>
                  </c:pt>
                  <c:pt idx="103">
                    <c:v>Aug</c:v>
                  </c:pt>
                  <c:pt idx="104">
                    <c:v>Sep</c:v>
                  </c:pt>
                  <c:pt idx="105">
                    <c:v>Oct</c:v>
                  </c:pt>
                  <c:pt idx="106">
                    <c:v>Nov</c:v>
                  </c:pt>
                  <c:pt idx="107">
                    <c:v>Dec</c:v>
                  </c:pt>
                </c:lvl>
                <c:lvl>
                  <c:pt idx="0">
                    <c:v>2003</c:v>
                  </c:pt>
                  <c:pt idx="12">
                    <c:v>2004</c:v>
                  </c:pt>
                  <c:pt idx="24">
                    <c:v>2005</c:v>
                  </c:pt>
                  <c:pt idx="36">
                    <c:v>2006</c:v>
                  </c:pt>
                  <c:pt idx="48">
                    <c:v>2007</c:v>
                  </c:pt>
                  <c:pt idx="60">
                    <c:v>2008</c:v>
                  </c:pt>
                  <c:pt idx="72">
                    <c:v>2009</c:v>
                  </c:pt>
                  <c:pt idx="84">
                    <c:v>2010</c:v>
                  </c:pt>
                  <c:pt idx="96">
                    <c:v>2011</c:v>
                  </c:pt>
                </c:lvl>
              </c:multiLvlStrCache>
            </c:multiLvlStrRef>
          </c:cat>
          <c:val>
            <c:numRef>
              <c:f>Sheet1!$D$4:$D$121</c:f>
              <c:numCache>
                <c:formatCode>#,##0</c:formatCode>
                <c:ptCount val="108"/>
                <c:pt idx="0">
                  <c:v>10174</c:v>
                </c:pt>
                <c:pt idx="1">
                  <c:v>165941</c:v>
                </c:pt>
                <c:pt idx="2">
                  <c:v>656835</c:v>
                </c:pt>
                <c:pt idx="3">
                  <c:v>528771</c:v>
                </c:pt>
                <c:pt idx="4">
                  <c:v>602128</c:v>
                </c:pt>
                <c:pt idx="5">
                  <c:v>576744</c:v>
                </c:pt>
                <c:pt idx="6">
                  <c:v>536635</c:v>
                </c:pt>
                <c:pt idx="7">
                  <c:v>530102</c:v>
                </c:pt>
                <c:pt idx="8">
                  <c:v>566561</c:v>
                </c:pt>
                <c:pt idx="9">
                  <c:v>368333</c:v>
                </c:pt>
                <c:pt idx="10">
                  <c:v>386987</c:v>
                </c:pt>
                <c:pt idx="11">
                  <c:v>328699</c:v>
                </c:pt>
                <c:pt idx="12">
                  <c:v>1184714</c:v>
                </c:pt>
                <c:pt idx="13">
                  <c:v>1062538</c:v>
                </c:pt>
                <c:pt idx="14">
                  <c:v>1261568</c:v>
                </c:pt>
                <c:pt idx="15">
                  <c:v>1210660</c:v>
                </c:pt>
                <c:pt idx="16">
                  <c:v>1033838</c:v>
                </c:pt>
                <c:pt idx="17">
                  <c:v>455655</c:v>
                </c:pt>
                <c:pt idx="18">
                  <c:v>448697</c:v>
                </c:pt>
                <c:pt idx="19">
                  <c:v>521822</c:v>
                </c:pt>
                <c:pt idx="20">
                  <c:v>752747</c:v>
                </c:pt>
                <c:pt idx="21">
                  <c:v>999315</c:v>
                </c:pt>
                <c:pt idx="22">
                  <c:v>865223</c:v>
                </c:pt>
                <c:pt idx="23">
                  <c:v>588836</c:v>
                </c:pt>
                <c:pt idx="24">
                  <c:v>721063</c:v>
                </c:pt>
                <c:pt idx="25">
                  <c:v>863246</c:v>
                </c:pt>
                <c:pt idx="26">
                  <c:v>887699</c:v>
                </c:pt>
                <c:pt idx="27">
                  <c:v>449933</c:v>
                </c:pt>
                <c:pt idx="28">
                  <c:v>665273</c:v>
                </c:pt>
                <c:pt idx="29">
                  <c:v>741110</c:v>
                </c:pt>
                <c:pt idx="30">
                  <c:v>581791</c:v>
                </c:pt>
                <c:pt idx="31">
                  <c:v>378466</c:v>
                </c:pt>
                <c:pt idx="32">
                  <c:v>408912</c:v>
                </c:pt>
                <c:pt idx="33">
                  <c:v>26988</c:v>
                </c:pt>
                <c:pt idx="34">
                  <c:v>45513</c:v>
                </c:pt>
                <c:pt idx="35">
                  <c:v>45247</c:v>
                </c:pt>
                <c:pt idx="36">
                  <c:v>10509</c:v>
                </c:pt>
                <c:pt idx="37">
                  <c:v>1303</c:v>
                </c:pt>
                <c:pt idx="38">
                  <c:v>3148</c:v>
                </c:pt>
                <c:pt idx="39">
                  <c:v>25504</c:v>
                </c:pt>
                <c:pt idx="40">
                  <c:v>897310</c:v>
                </c:pt>
                <c:pt idx="41">
                  <c:v>756569</c:v>
                </c:pt>
                <c:pt idx="42">
                  <c:v>782632</c:v>
                </c:pt>
                <c:pt idx="43">
                  <c:v>920710</c:v>
                </c:pt>
                <c:pt idx="44">
                  <c:v>755607</c:v>
                </c:pt>
                <c:pt idx="45">
                  <c:v>910896</c:v>
                </c:pt>
                <c:pt idx="46">
                  <c:v>1076939</c:v>
                </c:pt>
                <c:pt idx="47">
                  <c:v>798602</c:v>
                </c:pt>
                <c:pt idx="48">
                  <c:v>752499</c:v>
                </c:pt>
                <c:pt idx="49">
                  <c:v>899727</c:v>
                </c:pt>
                <c:pt idx="50">
                  <c:v>1187902</c:v>
                </c:pt>
                <c:pt idx="51">
                  <c:v>1036297</c:v>
                </c:pt>
                <c:pt idx="52">
                  <c:v>1009126</c:v>
                </c:pt>
                <c:pt idx="53">
                  <c:v>889714</c:v>
                </c:pt>
                <c:pt idx="54">
                  <c:v>932246</c:v>
                </c:pt>
                <c:pt idx="55">
                  <c:v>1204481</c:v>
                </c:pt>
                <c:pt idx="56">
                  <c:v>899970</c:v>
                </c:pt>
                <c:pt idx="57">
                  <c:v>1149997</c:v>
                </c:pt>
                <c:pt idx="58">
                  <c:v>988457</c:v>
                </c:pt>
                <c:pt idx="59">
                  <c:v>700520</c:v>
                </c:pt>
                <c:pt idx="60">
                  <c:v>891797</c:v>
                </c:pt>
                <c:pt idx="61">
                  <c:v>1017678</c:v>
                </c:pt>
                <c:pt idx="62">
                  <c:v>1517370</c:v>
                </c:pt>
                <c:pt idx="63">
                  <c:v>1022168</c:v>
                </c:pt>
                <c:pt idx="64">
                  <c:v>1136272</c:v>
                </c:pt>
                <c:pt idx="65">
                  <c:v>988960</c:v>
                </c:pt>
                <c:pt idx="66">
                  <c:v>1142432</c:v>
                </c:pt>
                <c:pt idx="67">
                  <c:v>1584375</c:v>
                </c:pt>
                <c:pt idx="68">
                  <c:v>1684163</c:v>
                </c:pt>
                <c:pt idx="69">
                  <c:v>1487123</c:v>
                </c:pt>
                <c:pt idx="70">
                  <c:v>1874010</c:v>
                </c:pt>
                <c:pt idx="71">
                  <c:v>1442402</c:v>
                </c:pt>
                <c:pt idx="72">
                  <c:v>1034673</c:v>
                </c:pt>
                <c:pt idx="73">
                  <c:v>1735442</c:v>
                </c:pt>
                <c:pt idx="74">
                  <c:v>1466153</c:v>
                </c:pt>
                <c:pt idx="75">
                  <c:v>1022698</c:v>
                </c:pt>
                <c:pt idx="76">
                  <c:v>1162095</c:v>
                </c:pt>
                <c:pt idx="77">
                  <c:v>1461276</c:v>
                </c:pt>
                <c:pt idx="78">
                  <c:v>1274432</c:v>
                </c:pt>
                <c:pt idx="79">
                  <c:v>1196356</c:v>
                </c:pt>
                <c:pt idx="80">
                  <c:v>1926764</c:v>
                </c:pt>
                <c:pt idx="81">
                  <c:v>1287010</c:v>
                </c:pt>
                <c:pt idx="82">
                  <c:v>1529405</c:v>
                </c:pt>
                <c:pt idx="83">
                  <c:v>1484675</c:v>
                </c:pt>
                <c:pt idx="84">
                  <c:v>1686860</c:v>
                </c:pt>
                <c:pt idx="85">
                  <c:v>1255651</c:v>
                </c:pt>
                <c:pt idx="86">
                  <c:v>1753231</c:v>
                </c:pt>
                <c:pt idx="87">
                  <c:v>3015068</c:v>
                </c:pt>
                <c:pt idx="88">
                  <c:v>2849945</c:v>
                </c:pt>
                <c:pt idx="89">
                  <c:v>2136886</c:v>
                </c:pt>
                <c:pt idx="90">
                  <c:v>2064803</c:v>
                </c:pt>
                <c:pt idx="91">
                  <c:v>2485137</c:v>
                </c:pt>
                <c:pt idx="92">
                  <c:v>1827683</c:v>
                </c:pt>
                <c:pt idx="93">
                  <c:v>1639566</c:v>
                </c:pt>
                <c:pt idx="94">
                  <c:v>1490966</c:v>
                </c:pt>
                <c:pt idx="95">
                  <c:v>1014736</c:v>
                </c:pt>
                <c:pt idx="96">
                  <c:v>1070630</c:v>
                </c:pt>
                <c:pt idx="97">
                  <c:v>2043770</c:v>
                </c:pt>
                <c:pt idx="98">
                  <c:v>2646281</c:v>
                </c:pt>
                <c:pt idx="99">
                  <c:v>1702619</c:v>
                </c:pt>
                <c:pt idx="100">
                  <c:v>1571890</c:v>
                </c:pt>
                <c:pt idx="101">
                  <c:v>1400485</c:v>
                </c:pt>
                <c:pt idx="102">
                  <c:v>1653173</c:v>
                </c:pt>
                <c:pt idx="103">
                  <c:v>1591635</c:v>
                </c:pt>
                <c:pt idx="104">
                  <c:v>2687530</c:v>
                </c:pt>
                <c:pt idx="105">
                  <c:v>2279587</c:v>
                </c:pt>
                <c:pt idx="106">
                  <c:v>2589865</c:v>
                </c:pt>
                <c:pt idx="107">
                  <c:v>2097863</c:v>
                </c:pt>
              </c:numCache>
            </c:numRef>
          </c:val>
        </c:ser>
        <c:dLbls>
          <c:showLegendKey val="0"/>
          <c:showVal val="0"/>
          <c:showCatName val="0"/>
          <c:showSerName val="0"/>
          <c:showPercent val="0"/>
          <c:showBubbleSize val="0"/>
        </c:dLbls>
        <c:gapWidth val="20"/>
        <c:overlap val="100"/>
        <c:axId val="162570624"/>
        <c:axId val="162572160"/>
      </c:barChart>
      <c:catAx>
        <c:axId val="162570624"/>
        <c:scaling>
          <c:orientation val="minMax"/>
        </c:scaling>
        <c:delete val="0"/>
        <c:axPos val="b"/>
        <c:numFmt formatCode="General" sourceLinked="0"/>
        <c:majorTickMark val="out"/>
        <c:minorTickMark val="none"/>
        <c:tickLblPos val="nextTo"/>
        <c:crossAx val="162572160"/>
        <c:crosses val="autoZero"/>
        <c:auto val="1"/>
        <c:lblAlgn val="ctr"/>
        <c:lblOffset val="100"/>
        <c:noMultiLvlLbl val="0"/>
      </c:catAx>
      <c:valAx>
        <c:axId val="162572160"/>
        <c:scaling>
          <c:orientation val="minMax"/>
        </c:scaling>
        <c:delete val="0"/>
        <c:axPos val="l"/>
        <c:majorGridlines/>
        <c:title>
          <c:tx>
            <c:rich>
              <a:bodyPr rot="-5400000" vert="horz"/>
              <a:lstStyle/>
              <a:p>
                <a:pPr>
                  <a:defRPr/>
                </a:pPr>
                <a:r>
                  <a:rPr lang="en-US"/>
                  <a:t>Monthly document  views</a:t>
                </a:r>
              </a:p>
            </c:rich>
          </c:tx>
          <c:overlay val="0"/>
        </c:title>
        <c:numFmt formatCode="#,##0" sourceLinked="0"/>
        <c:majorTickMark val="out"/>
        <c:minorTickMark val="none"/>
        <c:tickLblPos val="nextTo"/>
        <c:spPr>
          <a:ln>
            <a:noFill/>
          </a:ln>
        </c:spPr>
        <c:crossAx val="162570624"/>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en-US"/>
          </a:p>
        </c:rich>
      </c:tx>
      <c:overlay val="0"/>
    </c:title>
    <c:autoTitleDeleted val="0"/>
    <c:plotArea>
      <c:layout>
        <c:manualLayout>
          <c:layoutTarget val="inner"/>
          <c:xMode val="edge"/>
          <c:yMode val="edge"/>
          <c:x val="0.17040310497625044"/>
          <c:y val="3.4759358288770061E-2"/>
          <c:w val="0.64232469423103489"/>
          <c:h val="0.83766076700305514"/>
        </c:manualLayout>
      </c:layout>
      <c:lineChart>
        <c:grouping val="standard"/>
        <c:varyColors val="0"/>
        <c:ser>
          <c:idx val="0"/>
          <c:order val="0"/>
          <c:tx>
            <c:strRef>
              <c:f>'[EDGAR IPO project 091413.xlsx]Views by PMP'!$C$4</c:f>
              <c:strCache>
                <c:ptCount val="1"/>
                <c:pt idx="0">
                  <c:v>&lt;$100 million</c:v>
                </c:pt>
              </c:strCache>
            </c:strRef>
          </c:tx>
          <c:cat>
            <c:numRef>
              <c:f>'[EDGAR IPO project 091413.xlsx]Views by PMP'!$B$5:$B$12</c:f>
              <c:numCache>
                <c:formatCode>General</c:formatCode>
                <c:ptCount val="8"/>
                <c:pt idx="0">
                  <c:v>0</c:v>
                </c:pt>
                <c:pt idx="1">
                  <c:v>1</c:v>
                </c:pt>
                <c:pt idx="2">
                  <c:v>2</c:v>
                </c:pt>
                <c:pt idx="3">
                  <c:v>3</c:v>
                </c:pt>
                <c:pt idx="4">
                  <c:v>4</c:v>
                </c:pt>
                <c:pt idx="5">
                  <c:v>5</c:v>
                </c:pt>
                <c:pt idx="6">
                  <c:v>6</c:v>
                </c:pt>
                <c:pt idx="7">
                  <c:v>7</c:v>
                </c:pt>
              </c:numCache>
            </c:numRef>
          </c:cat>
          <c:val>
            <c:numRef>
              <c:f>'[EDGAR IPO project 091413.xlsx]Views by PMP'!$C$5:$C$12</c:f>
              <c:numCache>
                <c:formatCode>General</c:formatCode>
                <c:ptCount val="8"/>
                <c:pt idx="0">
                  <c:v>75.722334000000004</c:v>
                </c:pt>
                <c:pt idx="1">
                  <c:v>61.903157999999998</c:v>
                </c:pt>
                <c:pt idx="2">
                  <c:v>26.094017000000001</c:v>
                </c:pt>
                <c:pt idx="3">
                  <c:v>39.623932000000003</c:v>
                </c:pt>
                <c:pt idx="4">
                  <c:v>29.630669999999999</c:v>
                </c:pt>
                <c:pt idx="5">
                  <c:v>20.809934999999999</c:v>
                </c:pt>
                <c:pt idx="6">
                  <c:v>19.021231</c:v>
                </c:pt>
                <c:pt idx="7">
                  <c:v>16.041929</c:v>
                </c:pt>
              </c:numCache>
            </c:numRef>
          </c:val>
          <c:smooth val="0"/>
        </c:ser>
        <c:ser>
          <c:idx val="1"/>
          <c:order val="1"/>
          <c:tx>
            <c:strRef>
              <c:f>'[EDGAR IPO project 091413.xlsx]Views by PMP'!$D$4</c:f>
              <c:strCache>
                <c:ptCount val="1"/>
                <c:pt idx="0">
                  <c:v>$100 million - $1 billion</c:v>
                </c:pt>
              </c:strCache>
            </c:strRef>
          </c:tx>
          <c:cat>
            <c:numRef>
              <c:f>'[EDGAR IPO project 091413.xlsx]Views by PMP'!$B$5:$B$12</c:f>
              <c:numCache>
                <c:formatCode>General</c:formatCode>
                <c:ptCount val="8"/>
                <c:pt idx="0">
                  <c:v>0</c:v>
                </c:pt>
                <c:pt idx="1">
                  <c:v>1</c:v>
                </c:pt>
                <c:pt idx="2">
                  <c:v>2</c:v>
                </c:pt>
                <c:pt idx="3">
                  <c:v>3</c:v>
                </c:pt>
                <c:pt idx="4">
                  <c:v>4</c:v>
                </c:pt>
                <c:pt idx="5">
                  <c:v>5</c:v>
                </c:pt>
                <c:pt idx="6">
                  <c:v>6</c:v>
                </c:pt>
                <c:pt idx="7">
                  <c:v>7</c:v>
                </c:pt>
              </c:numCache>
            </c:numRef>
          </c:cat>
          <c:val>
            <c:numRef>
              <c:f>'[EDGAR IPO project 091413.xlsx]Views by PMP'!$D$5:$D$12</c:f>
              <c:numCache>
                <c:formatCode>General</c:formatCode>
                <c:ptCount val="8"/>
                <c:pt idx="0">
                  <c:v>158.32782</c:v>
                </c:pt>
                <c:pt idx="1">
                  <c:v>130.80625000000001</c:v>
                </c:pt>
                <c:pt idx="2">
                  <c:v>51.391167000000003</c:v>
                </c:pt>
                <c:pt idx="3">
                  <c:v>62.406995000000002</c:v>
                </c:pt>
                <c:pt idx="4">
                  <c:v>49.834404999999997</c:v>
                </c:pt>
                <c:pt idx="5">
                  <c:v>35.769480999999999</c:v>
                </c:pt>
                <c:pt idx="6">
                  <c:v>30.033653999999999</c:v>
                </c:pt>
                <c:pt idx="7">
                  <c:v>27.150706</c:v>
                </c:pt>
              </c:numCache>
            </c:numRef>
          </c:val>
          <c:smooth val="0"/>
        </c:ser>
        <c:dLbls>
          <c:showLegendKey val="0"/>
          <c:showVal val="0"/>
          <c:showCatName val="0"/>
          <c:showSerName val="0"/>
          <c:showPercent val="0"/>
          <c:showBubbleSize val="0"/>
        </c:dLbls>
        <c:marker val="1"/>
        <c:smooth val="0"/>
        <c:axId val="160514816"/>
        <c:axId val="160516352"/>
      </c:lineChart>
      <c:lineChart>
        <c:grouping val="standard"/>
        <c:varyColors val="0"/>
        <c:ser>
          <c:idx val="2"/>
          <c:order val="2"/>
          <c:tx>
            <c:strRef>
              <c:f>'[EDGAR IPO project 091413.xlsx]Views by PMP'!$E$4</c:f>
              <c:strCache>
                <c:ptCount val="1"/>
                <c:pt idx="0">
                  <c:v>&gt;$1 billion</c:v>
                </c:pt>
              </c:strCache>
            </c:strRef>
          </c:tx>
          <c:cat>
            <c:numRef>
              <c:f>'[EDGAR IPO project 091413.xlsx]Views by PMP'!$B$5:$B$12</c:f>
              <c:numCache>
                <c:formatCode>General</c:formatCode>
                <c:ptCount val="8"/>
                <c:pt idx="0">
                  <c:v>0</c:v>
                </c:pt>
                <c:pt idx="1">
                  <c:v>1</c:v>
                </c:pt>
                <c:pt idx="2">
                  <c:v>2</c:v>
                </c:pt>
                <c:pt idx="3">
                  <c:v>3</c:v>
                </c:pt>
                <c:pt idx="4">
                  <c:v>4</c:v>
                </c:pt>
                <c:pt idx="5">
                  <c:v>5</c:v>
                </c:pt>
                <c:pt idx="6">
                  <c:v>6</c:v>
                </c:pt>
                <c:pt idx="7">
                  <c:v>7</c:v>
                </c:pt>
              </c:numCache>
            </c:numRef>
          </c:cat>
          <c:val>
            <c:numRef>
              <c:f>'[EDGAR IPO project 091413.xlsx]Views by PMP'!$E$5:$E$12</c:f>
              <c:numCache>
                <c:formatCode>General</c:formatCode>
                <c:ptCount val="8"/>
                <c:pt idx="0">
                  <c:v>1267.5172</c:v>
                </c:pt>
                <c:pt idx="1">
                  <c:v>762.37931000000003</c:v>
                </c:pt>
                <c:pt idx="2">
                  <c:v>234.89654999999999</c:v>
                </c:pt>
                <c:pt idx="3">
                  <c:v>237.86206999999999</c:v>
                </c:pt>
                <c:pt idx="4">
                  <c:v>326.20690000000002</c:v>
                </c:pt>
                <c:pt idx="5">
                  <c:v>266.24137999999999</c:v>
                </c:pt>
                <c:pt idx="6">
                  <c:v>170.20689999999999</c:v>
                </c:pt>
                <c:pt idx="7">
                  <c:v>149.41379000000001</c:v>
                </c:pt>
              </c:numCache>
            </c:numRef>
          </c:val>
          <c:smooth val="0"/>
        </c:ser>
        <c:dLbls>
          <c:showLegendKey val="0"/>
          <c:showVal val="0"/>
          <c:showCatName val="0"/>
          <c:showSerName val="0"/>
          <c:showPercent val="0"/>
          <c:showBubbleSize val="0"/>
        </c:dLbls>
        <c:marker val="1"/>
        <c:smooth val="0"/>
        <c:axId val="160524544"/>
        <c:axId val="160522624"/>
      </c:lineChart>
      <c:catAx>
        <c:axId val="160514816"/>
        <c:scaling>
          <c:orientation val="minMax"/>
        </c:scaling>
        <c:delete val="0"/>
        <c:axPos val="b"/>
        <c:numFmt formatCode="General" sourceLinked="1"/>
        <c:majorTickMark val="out"/>
        <c:minorTickMark val="none"/>
        <c:tickLblPos val="nextTo"/>
        <c:crossAx val="160516352"/>
        <c:crosses val="autoZero"/>
        <c:auto val="1"/>
        <c:lblAlgn val="ctr"/>
        <c:lblOffset val="100"/>
        <c:noMultiLvlLbl val="0"/>
      </c:catAx>
      <c:valAx>
        <c:axId val="160516352"/>
        <c:scaling>
          <c:orientation val="minMax"/>
        </c:scaling>
        <c:delete val="0"/>
        <c:axPos val="l"/>
        <c:majorGridlines/>
        <c:title>
          <c:tx>
            <c:rich>
              <a:bodyPr rot="-5400000" vert="horz"/>
              <a:lstStyle/>
              <a:p>
                <a:pPr>
                  <a:defRPr/>
                </a:pPr>
                <a:r>
                  <a:rPr lang="en-US"/>
                  <a:t>Average Document Views:</a:t>
                </a:r>
                <a:r>
                  <a:rPr lang="en-US" baseline="0"/>
                  <a:t> </a:t>
                </a:r>
                <a:r>
                  <a:rPr lang="en-US"/>
                  <a:t>PMP&lt;$1billion</a:t>
                </a:r>
              </a:p>
            </c:rich>
          </c:tx>
          <c:overlay val="0"/>
        </c:title>
        <c:numFmt formatCode="General" sourceLinked="1"/>
        <c:majorTickMark val="out"/>
        <c:minorTickMark val="none"/>
        <c:tickLblPos val="nextTo"/>
        <c:crossAx val="160514816"/>
        <c:crosses val="autoZero"/>
        <c:crossBetween val="between"/>
      </c:valAx>
      <c:valAx>
        <c:axId val="160522624"/>
        <c:scaling>
          <c:orientation val="minMax"/>
        </c:scaling>
        <c:delete val="0"/>
        <c:axPos val="r"/>
        <c:title>
          <c:tx>
            <c:rich>
              <a:bodyPr rot="-5400000" vert="horz"/>
              <a:lstStyle/>
              <a:p>
                <a:pPr>
                  <a:defRPr/>
                </a:pPr>
                <a:r>
                  <a:rPr lang="en-US"/>
                  <a:t>Document</a:t>
                </a:r>
                <a:r>
                  <a:rPr lang="en-US" baseline="0"/>
                  <a:t> Views: </a:t>
                </a:r>
                <a:r>
                  <a:rPr lang="en-US"/>
                  <a:t>PMP&gt;$1billion</a:t>
                </a:r>
              </a:p>
            </c:rich>
          </c:tx>
          <c:overlay val="0"/>
        </c:title>
        <c:numFmt formatCode="General" sourceLinked="1"/>
        <c:majorTickMark val="out"/>
        <c:minorTickMark val="none"/>
        <c:tickLblPos val="nextTo"/>
        <c:crossAx val="160524544"/>
        <c:crosses val="max"/>
        <c:crossBetween val="between"/>
      </c:valAx>
      <c:catAx>
        <c:axId val="160524544"/>
        <c:scaling>
          <c:orientation val="minMax"/>
        </c:scaling>
        <c:delete val="1"/>
        <c:axPos val="b"/>
        <c:numFmt formatCode="General" sourceLinked="1"/>
        <c:majorTickMark val="out"/>
        <c:minorTickMark val="none"/>
        <c:tickLblPos val="nextTo"/>
        <c:crossAx val="160522624"/>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'[EDGAR IPO project 091413.xlsx]Views by PMP'!$C$15</c:f>
              <c:strCache>
                <c:ptCount val="1"/>
                <c:pt idx="0">
                  <c:v>&lt;$100 million</c:v>
                </c:pt>
              </c:strCache>
            </c:strRef>
          </c:tx>
          <c:cat>
            <c:numRef>
              <c:f>'[EDGAR IPO project 091413.xlsx]Views by PMP'!$B$16:$B$30</c:f>
              <c:numCache>
                <c:formatCode>General</c:formatCode>
                <c:ptCount val="15"/>
                <c:pt idx="0">
                  <c:v>-7</c:v>
                </c:pt>
                <c:pt idx="1">
                  <c:v>-6</c:v>
                </c:pt>
                <c:pt idx="2">
                  <c:v>-5</c:v>
                </c:pt>
                <c:pt idx="3">
                  <c:v>-4</c:v>
                </c:pt>
                <c:pt idx="4">
                  <c:v>-3</c:v>
                </c:pt>
                <c:pt idx="5">
                  <c:v>-2</c:v>
                </c:pt>
                <c:pt idx="6">
                  <c:v>-1</c:v>
                </c:pt>
                <c:pt idx="7">
                  <c:v>0</c:v>
                </c:pt>
                <c:pt idx="8">
                  <c:v>1</c:v>
                </c:pt>
                <c:pt idx="9">
                  <c:v>2</c:v>
                </c:pt>
                <c:pt idx="10">
                  <c:v>3</c:v>
                </c:pt>
                <c:pt idx="11">
                  <c:v>4</c:v>
                </c:pt>
                <c:pt idx="12">
                  <c:v>5</c:v>
                </c:pt>
                <c:pt idx="13">
                  <c:v>6</c:v>
                </c:pt>
                <c:pt idx="14">
                  <c:v>7</c:v>
                </c:pt>
              </c:numCache>
            </c:numRef>
          </c:cat>
          <c:val>
            <c:numRef>
              <c:f>'[EDGAR IPO project 091413.xlsx]Views by PMP'!$C$16:$C$30</c:f>
              <c:numCache>
                <c:formatCode>General</c:formatCode>
                <c:ptCount val="15"/>
                <c:pt idx="0">
                  <c:v>10.002882</c:v>
                </c:pt>
                <c:pt idx="1">
                  <c:v>9.3769469999999995</c:v>
                </c:pt>
                <c:pt idx="2">
                  <c:v>8.0331126000000008</c:v>
                </c:pt>
                <c:pt idx="3">
                  <c:v>8.3793103000000002</c:v>
                </c:pt>
                <c:pt idx="4">
                  <c:v>7.9556962000000002</c:v>
                </c:pt>
                <c:pt idx="5">
                  <c:v>9.0891719999999996</c:v>
                </c:pt>
                <c:pt idx="6">
                  <c:v>10.038462000000001</c:v>
                </c:pt>
                <c:pt idx="7">
                  <c:v>54.080644999999997</c:v>
                </c:pt>
                <c:pt idx="8">
                  <c:v>37.585132000000002</c:v>
                </c:pt>
                <c:pt idx="9">
                  <c:v>18.825123000000001</c:v>
                </c:pt>
                <c:pt idx="10">
                  <c:v>18.201492999999999</c:v>
                </c:pt>
                <c:pt idx="11">
                  <c:v>16.8825</c:v>
                </c:pt>
                <c:pt idx="12">
                  <c:v>16.145679000000001</c:v>
                </c:pt>
                <c:pt idx="13">
                  <c:v>17.887255</c:v>
                </c:pt>
                <c:pt idx="14">
                  <c:v>18.144577999999999</c:v>
                </c:pt>
              </c:numCache>
            </c:numRef>
          </c:val>
          <c:smooth val="0"/>
        </c:ser>
        <c:ser>
          <c:idx val="1"/>
          <c:order val="1"/>
          <c:tx>
            <c:strRef>
              <c:f>'[EDGAR IPO project 091413.xlsx]Views by PMP'!$D$15</c:f>
              <c:strCache>
                <c:ptCount val="1"/>
                <c:pt idx="0">
                  <c:v>$100 million - $1 billion</c:v>
                </c:pt>
              </c:strCache>
            </c:strRef>
          </c:tx>
          <c:cat>
            <c:numRef>
              <c:f>'[EDGAR IPO project 091413.xlsx]Views by PMP'!$B$16:$B$30</c:f>
              <c:numCache>
                <c:formatCode>General</c:formatCode>
                <c:ptCount val="15"/>
                <c:pt idx="0">
                  <c:v>-7</c:v>
                </c:pt>
                <c:pt idx="1">
                  <c:v>-6</c:v>
                </c:pt>
                <c:pt idx="2">
                  <c:v>-5</c:v>
                </c:pt>
                <c:pt idx="3">
                  <c:v>-4</c:v>
                </c:pt>
                <c:pt idx="4">
                  <c:v>-3</c:v>
                </c:pt>
                <c:pt idx="5">
                  <c:v>-2</c:v>
                </c:pt>
                <c:pt idx="6">
                  <c:v>-1</c:v>
                </c:pt>
                <c:pt idx="7">
                  <c:v>0</c:v>
                </c:pt>
                <c:pt idx="8">
                  <c:v>1</c:v>
                </c:pt>
                <c:pt idx="9">
                  <c:v>2</c:v>
                </c:pt>
                <c:pt idx="10">
                  <c:v>3</c:v>
                </c:pt>
                <c:pt idx="11">
                  <c:v>4</c:v>
                </c:pt>
                <c:pt idx="12">
                  <c:v>5</c:v>
                </c:pt>
                <c:pt idx="13">
                  <c:v>6</c:v>
                </c:pt>
                <c:pt idx="14">
                  <c:v>7</c:v>
                </c:pt>
              </c:numCache>
            </c:numRef>
          </c:cat>
          <c:val>
            <c:numRef>
              <c:f>'[EDGAR IPO project 091413.xlsx]Views by PMP'!$D$16:$D$30</c:f>
              <c:numCache>
                <c:formatCode>General</c:formatCode>
                <c:ptCount val="15"/>
                <c:pt idx="0">
                  <c:v>19.023861</c:v>
                </c:pt>
                <c:pt idx="1">
                  <c:v>17.378619</c:v>
                </c:pt>
                <c:pt idx="2">
                  <c:v>16.65991</c:v>
                </c:pt>
                <c:pt idx="3">
                  <c:v>14.906817999999999</c:v>
                </c:pt>
                <c:pt idx="4">
                  <c:v>14.819861</c:v>
                </c:pt>
                <c:pt idx="5">
                  <c:v>18.323944000000001</c:v>
                </c:pt>
                <c:pt idx="6">
                  <c:v>18.460384999999999</c:v>
                </c:pt>
                <c:pt idx="7">
                  <c:v>113.28440000000001</c:v>
                </c:pt>
                <c:pt idx="8">
                  <c:v>70.272200999999995</c:v>
                </c:pt>
                <c:pt idx="9">
                  <c:v>40.155039000000002</c:v>
                </c:pt>
                <c:pt idx="10">
                  <c:v>42.827112</c:v>
                </c:pt>
                <c:pt idx="11">
                  <c:v>33.459082000000002</c:v>
                </c:pt>
                <c:pt idx="12">
                  <c:v>30.650198</c:v>
                </c:pt>
                <c:pt idx="13">
                  <c:v>33.428849999999997</c:v>
                </c:pt>
                <c:pt idx="14">
                  <c:v>44.396154000000003</c:v>
                </c:pt>
              </c:numCache>
            </c:numRef>
          </c:val>
          <c:smooth val="0"/>
        </c:ser>
        <c:dLbls>
          <c:showLegendKey val="0"/>
          <c:showVal val="0"/>
          <c:showCatName val="0"/>
          <c:showSerName val="0"/>
          <c:showPercent val="0"/>
          <c:showBubbleSize val="0"/>
        </c:dLbls>
        <c:marker val="1"/>
        <c:smooth val="0"/>
        <c:axId val="160556160"/>
        <c:axId val="160557696"/>
      </c:lineChart>
      <c:lineChart>
        <c:grouping val="standard"/>
        <c:varyColors val="0"/>
        <c:ser>
          <c:idx val="2"/>
          <c:order val="2"/>
          <c:tx>
            <c:strRef>
              <c:f>'[EDGAR IPO project 091413.xlsx]Views by PMP'!$E$15</c:f>
              <c:strCache>
                <c:ptCount val="1"/>
                <c:pt idx="0">
                  <c:v>&gt;$1 billion</c:v>
                </c:pt>
              </c:strCache>
            </c:strRef>
          </c:tx>
          <c:cat>
            <c:numRef>
              <c:f>'[EDGAR IPO project 091413.xlsx]Views by PMP'!$B$16:$B$30</c:f>
              <c:numCache>
                <c:formatCode>General</c:formatCode>
                <c:ptCount val="15"/>
                <c:pt idx="0">
                  <c:v>-7</c:v>
                </c:pt>
                <c:pt idx="1">
                  <c:v>-6</c:v>
                </c:pt>
                <c:pt idx="2">
                  <c:v>-5</c:v>
                </c:pt>
                <c:pt idx="3">
                  <c:v>-4</c:v>
                </c:pt>
                <c:pt idx="4">
                  <c:v>-3</c:v>
                </c:pt>
                <c:pt idx="5">
                  <c:v>-2</c:v>
                </c:pt>
                <c:pt idx="6">
                  <c:v>-1</c:v>
                </c:pt>
                <c:pt idx="7">
                  <c:v>0</c:v>
                </c:pt>
                <c:pt idx="8">
                  <c:v>1</c:v>
                </c:pt>
                <c:pt idx="9">
                  <c:v>2</c:v>
                </c:pt>
                <c:pt idx="10">
                  <c:v>3</c:v>
                </c:pt>
                <c:pt idx="11">
                  <c:v>4</c:v>
                </c:pt>
                <c:pt idx="12">
                  <c:v>5</c:v>
                </c:pt>
                <c:pt idx="13">
                  <c:v>6</c:v>
                </c:pt>
                <c:pt idx="14">
                  <c:v>7</c:v>
                </c:pt>
              </c:numCache>
            </c:numRef>
          </c:cat>
          <c:val>
            <c:numRef>
              <c:f>'[EDGAR IPO project 091413.xlsx]Views by PMP'!$E$16:$E$30</c:f>
              <c:numCache>
                <c:formatCode>General</c:formatCode>
                <c:ptCount val="15"/>
                <c:pt idx="0">
                  <c:v>74.076922999999994</c:v>
                </c:pt>
                <c:pt idx="1">
                  <c:v>81.538461999999996</c:v>
                </c:pt>
                <c:pt idx="2">
                  <c:v>48.269230999999998</c:v>
                </c:pt>
                <c:pt idx="3">
                  <c:v>57.192307999999997</c:v>
                </c:pt>
                <c:pt idx="4">
                  <c:v>56.615385000000003</c:v>
                </c:pt>
                <c:pt idx="5">
                  <c:v>37.423076999999999</c:v>
                </c:pt>
                <c:pt idx="6">
                  <c:v>55.653846000000001</c:v>
                </c:pt>
                <c:pt idx="7">
                  <c:v>454</c:v>
                </c:pt>
                <c:pt idx="8">
                  <c:v>216.44443999999999</c:v>
                </c:pt>
                <c:pt idx="9">
                  <c:v>120.21429000000001</c:v>
                </c:pt>
                <c:pt idx="10">
                  <c:v>134.44443999999999</c:v>
                </c:pt>
                <c:pt idx="11">
                  <c:v>110.07407000000001</c:v>
                </c:pt>
                <c:pt idx="12">
                  <c:v>73.230768999999995</c:v>
                </c:pt>
                <c:pt idx="13">
                  <c:v>73.555555999999996</c:v>
                </c:pt>
                <c:pt idx="14">
                  <c:v>105.33333</c:v>
                </c:pt>
              </c:numCache>
            </c:numRef>
          </c:val>
          <c:smooth val="0"/>
        </c:ser>
        <c:dLbls>
          <c:showLegendKey val="0"/>
          <c:showVal val="0"/>
          <c:showCatName val="0"/>
          <c:showSerName val="0"/>
          <c:showPercent val="0"/>
          <c:showBubbleSize val="0"/>
        </c:dLbls>
        <c:marker val="1"/>
        <c:smooth val="0"/>
        <c:axId val="162601600"/>
        <c:axId val="162599680"/>
      </c:lineChart>
      <c:catAx>
        <c:axId val="160556160"/>
        <c:scaling>
          <c:orientation val="minMax"/>
        </c:scaling>
        <c:delete val="0"/>
        <c:axPos val="b"/>
        <c:numFmt formatCode="General" sourceLinked="1"/>
        <c:majorTickMark val="out"/>
        <c:minorTickMark val="none"/>
        <c:tickLblPos val="nextTo"/>
        <c:crossAx val="160557696"/>
        <c:crosses val="autoZero"/>
        <c:auto val="1"/>
        <c:lblAlgn val="ctr"/>
        <c:lblOffset val="100"/>
        <c:noMultiLvlLbl val="0"/>
      </c:catAx>
      <c:valAx>
        <c:axId val="160557696"/>
        <c:scaling>
          <c:orientation val="minMax"/>
        </c:scaling>
        <c:delete val="0"/>
        <c:axPos val="l"/>
        <c:majorGridlines/>
        <c:title>
          <c:tx>
            <c:rich>
              <a:bodyPr rot="-5400000" vert="horz"/>
              <a:lstStyle/>
              <a:p>
                <a:pPr>
                  <a:defRPr/>
                </a:pPr>
                <a:r>
                  <a:rPr lang="en-US"/>
                  <a:t>Average Document Views: PMP&lt;$1 billion</a:t>
                </a:r>
              </a:p>
            </c:rich>
          </c:tx>
          <c:overlay val="0"/>
        </c:title>
        <c:numFmt formatCode="General" sourceLinked="1"/>
        <c:majorTickMark val="out"/>
        <c:minorTickMark val="none"/>
        <c:tickLblPos val="nextTo"/>
        <c:crossAx val="160556160"/>
        <c:crosses val="autoZero"/>
        <c:crossBetween val="between"/>
      </c:valAx>
      <c:valAx>
        <c:axId val="162599680"/>
        <c:scaling>
          <c:orientation val="minMax"/>
        </c:scaling>
        <c:delete val="0"/>
        <c:axPos val="r"/>
        <c:title>
          <c:tx>
            <c:rich>
              <a:bodyPr rot="-5400000" vert="horz"/>
              <a:lstStyle/>
              <a:p>
                <a:pPr>
                  <a:defRPr/>
                </a:pPr>
                <a:r>
                  <a:rPr lang="en-US"/>
                  <a:t>Average Document Views: PMP&gt;$1billion</a:t>
                </a:r>
              </a:p>
            </c:rich>
          </c:tx>
          <c:overlay val="0"/>
        </c:title>
        <c:numFmt formatCode="General" sourceLinked="1"/>
        <c:majorTickMark val="out"/>
        <c:minorTickMark val="none"/>
        <c:tickLblPos val="nextTo"/>
        <c:crossAx val="162601600"/>
        <c:crosses val="max"/>
        <c:crossBetween val="between"/>
      </c:valAx>
      <c:catAx>
        <c:axId val="162601600"/>
        <c:scaling>
          <c:orientation val="minMax"/>
        </c:scaling>
        <c:delete val="1"/>
        <c:axPos val="b"/>
        <c:numFmt formatCode="General" sourceLinked="1"/>
        <c:majorTickMark val="out"/>
        <c:minorTickMark val="none"/>
        <c:tickLblPos val="nextTo"/>
        <c:crossAx val="162599680"/>
        <c:crosses val="autoZero"/>
        <c:auto val="1"/>
        <c:lblAlgn val="ctr"/>
        <c:lblOffset val="100"/>
        <c:noMultiLvlLbl val="0"/>
      </c:catAx>
    </c:plotArea>
    <c:legend>
      <c:legendPos val="b"/>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B068A-06C2-4397-80DE-CC8ECD05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16884</Words>
  <Characters>96245</Characters>
  <Application>Microsoft Office Word</Application>
  <DocSecurity>4</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112904</CharactersWithSpaces>
  <SharedDoc>false</SharedDoc>
  <HLinks>
    <vt:vector size="30" baseType="variant">
      <vt:variant>
        <vt:i4>1966166</vt:i4>
      </vt:variant>
      <vt:variant>
        <vt:i4>9</vt:i4>
      </vt:variant>
      <vt:variant>
        <vt:i4>0</vt:i4>
      </vt:variant>
      <vt:variant>
        <vt:i4>5</vt:i4>
      </vt:variant>
      <vt:variant>
        <vt:lpwstr>http://bear.warrington.ufl.edu/ritter/ipodata.htm</vt:lpwstr>
      </vt:variant>
      <vt:variant>
        <vt:lpwstr/>
      </vt:variant>
      <vt:variant>
        <vt:i4>8126481</vt:i4>
      </vt:variant>
      <vt:variant>
        <vt:i4>6</vt:i4>
      </vt:variant>
      <vt:variant>
        <vt:i4>0</vt:i4>
      </vt:variant>
      <vt:variant>
        <vt:i4>5</vt:i4>
      </vt:variant>
      <vt:variant>
        <vt:lpwstr>mailto:khanley@rhsmith.umd.edu</vt:lpwstr>
      </vt:variant>
      <vt:variant>
        <vt:lpwstr/>
      </vt:variant>
      <vt:variant>
        <vt:i4>2883671</vt:i4>
      </vt:variant>
      <vt:variant>
        <vt:i4>3</vt:i4>
      </vt:variant>
      <vt:variant>
        <vt:i4>0</vt:i4>
      </vt:variant>
      <vt:variant>
        <vt:i4>5</vt:i4>
      </vt:variant>
      <vt:variant>
        <vt:lpwstr>mailto:jack.cooney@ttu.edu</vt:lpwstr>
      </vt:variant>
      <vt:variant>
        <vt:lpwstr/>
      </vt:variant>
      <vt:variant>
        <vt:i4>65598</vt:i4>
      </vt:variant>
      <vt:variant>
        <vt:i4>0</vt:i4>
      </vt:variant>
      <vt:variant>
        <vt:i4>0</vt:i4>
      </vt:variant>
      <vt:variant>
        <vt:i4>5</vt:i4>
      </vt:variant>
      <vt:variant>
        <vt:lpwstr>mailto:bauguesss@sec.gov</vt:lpwstr>
      </vt:variant>
      <vt:variant>
        <vt:lpwstr/>
      </vt:variant>
      <vt:variant>
        <vt:i4>6553617</vt:i4>
      </vt:variant>
      <vt:variant>
        <vt:i4>0</vt:i4>
      </vt:variant>
      <vt:variant>
        <vt:i4>0</vt:i4>
      </vt:variant>
      <vt:variant>
        <vt:i4>5</vt:i4>
      </vt:variant>
      <vt:variant>
        <vt:lpwstr>http://www.sec.gov/info/smallbus/acsec/rebuilding_the_ipo_on-ramp.pdf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DERA</cp:lastModifiedBy>
  <cp:revision>2</cp:revision>
  <dcterms:created xsi:type="dcterms:W3CDTF">2017-03-23T21:46:00Z</dcterms:created>
  <dcterms:modified xsi:type="dcterms:W3CDTF">2017-03-23T21:46:00Z</dcterms:modified>
</cp:coreProperties>
</file>