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C9" w:rsidRPr="00C33DC9" w:rsidRDefault="00C33DC9" w:rsidP="00C33DC9">
      <w:pPr>
        <w:rPr>
          <w:rFonts w:ascii="Calibri" w:hAnsi="Calibri"/>
          <w:b/>
        </w:rPr>
      </w:pPr>
      <w:r>
        <w:rPr>
          <w:noProof/>
        </w:rPr>
        <mc:AlternateContent>
          <mc:Choice Requires="wps">
            <w:drawing>
              <wp:anchor distT="0" distB="0" distL="114300" distR="114300" simplePos="0" relativeHeight="251659264" behindDoc="0" locked="0" layoutInCell="1" allowOverlap="1">
                <wp:simplePos x="0" y="0"/>
                <wp:positionH relativeFrom="column">
                  <wp:posOffset>2535555</wp:posOffset>
                </wp:positionH>
                <wp:positionV relativeFrom="paragraph">
                  <wp:posOffset>33020</wp:posOffset>
                </wp:positionV>
                <wp:extent cx="3430270" cy="3135630"/>
                <wp:effectExtent l="11430" t="13970" r="63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135630"/>
                        </a:xfrm>
                        <a:prstGeom prst="rect">
                          <a:avLst/>
                        </a:prstGeom>
                        <a:solidFill>
                          <a:srgbClr val="FFFFFF"/>
                        </a:solidFill>
                        <a:ln w="6350">
                          <a:solidFill>
                            <a:srgbClr val="000000"/>
                          </a:solidFill>
                          <a:miter lim="800000"/>
                          <a:headEnd/>
                          <a:tailEnd/>
                        </a:ln>
                      </wps:spPr>
                      <wps:txbx>
                        <w:txbxContent>
                          <w:p w:rsidR="00C33DC9" w:rsidRDefault="00C33DC9" w:rsidP="00C33DC9">
                            <w:r w:rsidRPr="003F68FA">
                              <w:rPr>
                                <w:noProof/>
                              </w:rPr>
                              <w:drawing>
                                <wp:inline distT="0" distB="0" distL="0" distR="0">
                                  <wp:extent cx="3241040" cy="303657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1040" cy="3036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9.65pt;margin-top:2.6pt;width:270.1pt;height:24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" strokeweight=".5pt">
                <v:textbox style="mso-fit-shape-to-text:t">
                  <w:txbxContent>
                    <w:p w:rsidR="00C33DC9" w:rsidRDefault="00C33DC9" w:rsidP="00C33DC9">
                      <w:r w:rsidRPr="003F68FA">
                        <w:rPr>
                          <w:noProof/>
                        </w:rPr>
                        <w:drawing>
                          <wp:inline distT="0" distB="0" distL="0" distR="0">
                            <wp:extent cx="3241040" cy="303657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040" cy="3036570"/>
                                    </a:xfrm>
                                    <a:prstGeom prst="rect">
                                      <a:avLst/>
                                    </a:prstGeom>
                                    <a:noFill/>
                                    <a:ln>
                                      <a:noFill/>
                                    </a:ln>
                                  </pic:spPr>
                                </pic:pic>
                              </a:graphicData>
                            </a:graphic>
                          </wp:inline>
                        </w:drawing>
                      </w:r>
                    </w:p>
                  </w:txbxContent>
                </v:textbox>
              </v:shape>
            </w:pict>
          </mc:Fallback>
        </mc:AlternateContent>
      </w:r>
      <w:r w:rsidRPr="00C33DC9">
        <w:rPr>
          <w:rFonts w:ascii="Calibri" w:hAnsi="Calibri"/>
          <w:b/>
        </w:rPr>
        <w:t>ENG 639 (</w:t>
      </w:r>
      <w:r w:rsidRPr="00C33DC9">
        <w:rPr>
          <w:rFonts w:ascii="Calibri" w:hAnsi="Calibri"/>
          <w:b/>
          <w:sz w:val="20"/>
        </w:rPr>
        <w:t>88640</w:t>
      </w:r>
      <w:r w:rsidRPr="00C33DC9">
        <w:rPr>
          <w:rFonts w:ascii="Calibri" w:hAnsi="Calibri"/>
          <w:b/>
        </w:rPr>
        <w:t xml:space="preserve">) </w:t>
      </w:r>
    </w:p>
    <w:p w:rsidR="00C33DC9" w:rsidRPr="00C33DC9" w:rsidRDefault="00C33DC9" w:rsidP="00C33DC9">
      <w:pPr>
        <w:rPr>
          <w:rFonts w:ascii="Calibri" w:hAnsi="Calibri"/>
          <w:b/>
          <w:sz w:val="20"/>
        </w:rPr>
      </w:pPr>
      <w:r w:rsidRPr="00C33DC9">
        <w:rPr>
          <w:rFonts w:ascii="Calibri" w:hAnsi="Calibri"/>
          <w:b/>
          <w:sz w:val="20"/>
        </w:rPr>
        <w:t>Adv Studies in Modernism/Postmodernism</w:t>
      </w:r>
    </w:p>
    <w:p w:rsidR="00C33DC9" w:rsidRPr="00C33DC9" w:rsidRDefault="00C33DC9" w:rsidP="00C33DC9">
      <w:pPr>
        <w:rPr>
          <w:rFonts w:ascii="Calibri" w:hAnsi="Calibri"/>
          <w:b/>
          <w:sz w:val="20"/>
        </w:rPr>
      </w:pPr>
      <w:r w:rsidRPr="00C33DC9">
        <w:rPr>
          <w:rFonts w:ascii="Calibri" w:hAnsi="Calibri"/>
          <w:b/>
          <w:sz w:val="20"/>
        </w:rPr>
        <w:tab/>
      </w:r>
      <w:r w:rsidRPr="00C33DC9">
        <w:rPr>
          <w:rFonts w:ascii="Calibri" w:hAnsi="Calibri"/>
          <w:b/>
          <w:sz w:val="20"/>
        </w:rPr>
        <w:tab/>
      </w:r>
      <w:r w:rsidRPr="00C33DC9">
        <w:rPr>
          <w:rFonts w:ascii="Calibri" w:hAnsi="Calibri"/>
          <w:b/>
          <w:sz w:val="20"/>
        </w:rPr>
        <w:tab/>
      </w:r>
      <w:r w:rsidRPr="00C33DC9">
        <w:rPr>
          <w:rFonts w:ascii="Calibri" w:hAnsi="Calibri"/>
          <w:b/>
          <w:sz w:val="20"/>
        </w:rPr>
        <w:tab/>
      </w:r>
    </w:p>
    <w:p w:rsidR="00C33DC9" w:rsidRPr="00C33DC9" w:rsidRDefault="00C33DC9" w:rsidP="00C33DC9">
      <w:pPr>
        <w:spacing w:after="360"/>
        <w:rPr>
          <w:rFonts w:ascii="Broadway" w:hAnsi="Broadway"/>
          <w:sz w:val="56"/>
          <w:szCs w:val="48"/>
        </w:rPr>
      </w:pPr>
      <w:r w:rsidRPr="00C33DC9">
        <w:rPr>
          <w:rFonts w:ascii="Broadway" w:hAnsi="Broadway"/>
          <w:sz w:val="56"/>
          <w:szCs w:val="48"/>
        </w:rPr>
        <w:t xml:space="preserve">W .B. Yeats </w:t>
      </w:r>
    </w:p>
    <w:p w:rsidR="00C33DC9" w:rsidRPr="00C33DC9" w:rsidRDefault="00C33DC9" w:rsidP="00C33DC9">
      <w:pPr>
        <w:spacing w:after="360"/>
        <w:rPr>
          <w:rFonts w:ascii="Broadway" w:hAnsi="Broadway"/>
          <w:sz w:val="56"/>
          <w:szCs w:val="48"/>
        </w:rPr>
      </w:pPr>
      <w:r w:rsidRPr="00C33DC9">
        <w:rPr>
          <w:rFonts w:ascii="Broadway" w:hAnsi="Broadway"/>
          <w:sz w:val="56"/>
          <w:szCs w:val="48"/>
        </w:rPr>
        <w:t xml:space="preserve">and </w:t>
      </w:r>
      <w:r>
        <w:rPr>
          <w:rFonts w:ascii="Broadway" w:hAnsi="Broadway"/>
          <w:sz w:val="56"/>
          <w:szCs w:val="48"/>
        </w:rPr>
        <w:t xml:space="preserve"> </w:t>
      </w:r>
      <w:r w:rsidRPr="00C33DC9">
        <w:rPr>
          <w:rFonts w:ascii="Broadway" w:hAnsi="Broadway"/>
          <w:sz w:val="56"/>
          <w:szCs w:val="48"/>
        </w:rPr>
        <w:t>Irish</w:t>
      </w:r>
    </w:p>
    <w:p w:rsidR="00C33DC9" w:rsidRPr="0046197D" w:rsidRDefault="00C33DC9" w:rsidP="00C33DC9">
      <w:pPr>
        <w:rPr>
          <w:rFonts w:ascii="Britannic Bold" w:hAnsi="Britannic Bold"/>
          <w:sz w:val="48"/>
          <w:szCs w:val="48"/>
        </w:rPr>
      </w:pPr>
      <w:r w:rsidRPr="00C33DC9">
        <w:rPr>
          <w:rFonts w:ascii="Broadway" w:hAnsi="Broadway"/>
          <w:sz w:val="56"/>
          <w:szCs w:val="48"/>
        </w:rPr>
        <w:t>Revival</w:t>
      </w:r>
    </w:p>
    <w:p w:rsidR="00C33DC9" w:rsidRPr="0068427C" w:rsidRDefault="00C33DC9" w:rsidP="00C33DC9">
      <w:pPr>
        <w:rPr>
          <w:rFonts w:ascii="Verdana" w:hAnsi="Verdana"/>
          <w:szCs w:val="24"/>
        </w:rPr>
      </w:pPr>
    </w:p>
    <w:p w:rsidR="00C33DC9" w:rsidRDefault="00C33DC9" w:rsidP="00C33DC9">
      <w:pPr>
        <w:rPr>
          <w:rFonts w:ascii="Calibri" w:hAnsi="Calibri"/>
          <w:b/>
        </w:rPr>
      </w:pPr>
      <w:r w:rsidRPr="00C33DC9">
        <w:rPr>
          <w:rFonts w:ascii="Calibri" w:hAnsi="Calibri"/>
        </w:rPr>
        <w:t>Professor Gregory Castle</w:t>
      </w:r>
      <w:r w:rsidRPr="00C33DC9">
        <w:rPr>
          <w:rFonts w:ascii="Calibri" w:hAnsi="Calibri"/>
          <w:b/>
        </w:rPr>
        <w:t xml:space="preserve"> </w:t>
      </w:r>
    </w:p>
    <w:p w:rsidR="00C33DC9" w:rsidRPr="00C33DC9" w:rsidRDefault="00C33DC9" w:rsidP="00C33DC9">
      <w:pPr>
        <w:rPr>
          <w:rFonts w:ascii="Calibri" w:hAnsi="Calibri"/>
        </w:rPr>
      </w:pPr>
      <w:r w:rsidRPr="00C33DC9">
        <w:rPr>
          <w:rFonts w:ascii="Calibri" w:hAnsi="Calibri"/>
        </w:rPr>
        <w:t xml:space="preserve">Fall </w:t>
      </w:r>
      <w:r w:rsidR="001E3F81">
        <w:rPr>
          <w:rFonts w:ascii="Calibri" w:hAnsi="Calibri"/>
        </w:rPr>
        <w:t>Semester</w:t>
      </w:r>
      <w:r w:rsidR="005735E2">
        <w:rPr>
          <w:rFonts w:ascii="Calibri" w:hAnsi="Calibri"/>
        </w:rPr>
        <w:t xml:space="preserve"> </w:t>
      </w:r>
      <w:r w:rsidRPr="00C33DC9">
        <w:rPr>
          <w:rFonts w:ascii="Calibri" w:hAnsi="Calibri"/>
        </w:rPr>
        <w:t>2016</w:t>
      </w:r>
    </w:p>
    <w:p w:rsidR="00C33DC9" w:rsidRDefault="00C33DC9" w:rsidP="00C33DC9">
      <w:pPr>
        <w:rPr>
          <w:rFonts w:ascii="Calibri" w:hAnsi="Calibri"/>
        </w:rPr>
      </w:pPr>
      <w:r>
        <w:rPr>
          <w:rFonts w:ascii="Calibri" w:hAnsi="Calibri"/>
        </w:rPr>
        <w:t>Tuesdays 4:50-7:35</w:t>
      </w:r>
    </w:p>
    <w:p w:rsidR="00C33DC9" w:rsidRPr="00C33DC9" w:rsidRDefault="00C33DC9" w:rsidP="00C33DC9">
      <w:pPr>
        <w:rPr>
          <w:rFonts w:ascii="Calibri" w:hAnsi="Calibri"/>
        </w:rPr>
      </w:pPr>
      <w:r>
        <w:rPr>
          <w:rFonts w:ascii="Calibri" w:hAnsi="Calibri"/>
        </w:rPr>
        <w:t>West Hall 160</w:t>
      </w:r>
    </w:p>
    <w:p w:rsidR="0068427C" w:rsidRPr="0068427C" w:rsidRDefault="0068427C" w:rsidP="0068427C">
      <w:pPr>
        <w:rPr>
          <w:rFonts w:ascii="Calibri" w:hAnsi="Calibri"/>
          <w:szCs w:val="24"/>
        </w:rPr>
      </w:pPr>
      <w:r>
        <w:rPr>
          <w:rFonts w:ascii="Calibri" w:hAnsi="Calibri"/>
          <w:szCs w:val="24"/>
        </w:rPr>
        <w:t>Off</w:t>
      </w:r>
      <w:r w:rsidRPr="0068427C">
        <w:rPr>
          <w:rFonts w:ascii="Calibri" w:hAnsi="Calibri"/>
          <w:szCs w:val="24"/>
        </w:rPr>
        <w:t xml:space="preserve"> H</w:t>
      </w:r>
      <w:r>
        <w:rPr>
          <w:rFonts w:ascii="Calibri" w:hAnsi="Calibri"/>
          <w:szCs w:val="24"/>
        </w:rPr>
        <w:t>rs: T 3-4:30, W 3-4 &amp; by appt.</w:t>
      </w:r>
    </w:p>
    <w:p w:rsidR="00C33DC9" w:rsidRPr="00C33DC9" w:rsidRDefault="00C33DC9" w:rsidP="00C33DC9">
      <w:pPr>
        <w:rPr>
          <w:rFonts w:ascii="Calibri" w:hAnsi="Calibri"/>
          <w:sz w:val="20"/>
        </w:rPr>
      </w:pPr>
      <w:r w:rsidRPr="00C33DC9">
        <w:rPr>
          <w:rFonts w:ascii="Calibri" w:hAnsi="Calibri"/>
          <w:sz w:val="20"/>
        </w:rPr>
        <w:tab/>
      </w:r>
      <w:r w:rsidRPr="00C33DC9">
        <w:rPr>
          <w:rFonts w:ascii="Calibri" w:hAnsi="Calibri"/>
          <w:sz w:val="20"/>
        </w:rPr>
        <w:tab/>
      </w:r>
      <w:r w:rsidRPr="00C33DC9">
        <w:rPr>
          <w:rFonts w:ascii="Calibri" w:hAnsi="Calibri"/>
          <w:sz w:val="20"/>
        </w:rPr>
        <w:tab/>
      </w:r>
      <w:r w:rsidRPr="00C33DC9">
        <w:rPr>
          <w:rFonts w:ascii="Calibri" w:hAnsi="Calibri"/>
          <w:sz w:val="20"/>
        </w:rPr>
        <w:tab/>
      </w:r>
    </w:p>
    <w:p w:rsidR="00C33DC9" w:rsidRPr="00C33DC9" w:rsidRDefault="00C33DC9" w:rsidP="00C33DC9">
      <w:pPr>
        <w:spacing w:after="120"/>
        <w:jc w:val="center"/>
        <w:rPr>
          <w:rFonts w:cs="Arial"/>
          <w:b/>
          <w:sz w:val="18"/>
          <w:szCs w:val="18"/>
          <w:highlight w:val="lightGray"/>
        </w:rPr>
      </w:pPr>
      <w:r w:rsidRPr="00C33DC9">
        <w:rPr>
          <w:rFonts w:cs="Arial"/>
          <w:b/>
          <w:sz w:val="18"/>
          <w:szCs w:val="18"/>
          <w:highlight w:val="lightGray"/>
        </w:rPr>
        <w:t>::::::::///&gt;&lt;\\\::::::</w:t>
      </w:r>
      <w:r w:rsidRPr="00C33DC9">
        <w:rPr>
          <w:rFonts w:cs="Arial"/>
          <w:b/>
          <w:sz w:val="18"/>
          <w:szCs w:val="18"/>
          <w:highlight w:val="lightGray"/>
        </w:rPr>
        <w:sym w:font="Wingdings" w:char="F061"/>
      </w:r>
      <w:r w:rsidRPr="00C33DC9">
        <w:rPr>
          <w:rFonts w:cs="Arial"/>
          <w:b/>
          <w:sz w:val="18"/>
          <w:szCs w:val="18"/>
          <w:highlight w:val="lightGray"/>
        </w:rPr>
        <w:t>::::::///&gt;&lt;\\\::::::|</w:t>
      </w:r>
      <w:r w:rsidRPr="00C33DC9">
        <w:rPr>
          <w:rFonts w:cs="Arial"/>
          <w:b/>
          <w:sz w:val="18"/>
          <w:szCs w:val="18"/>
          <w:highlight w:val="lightGray"/>
        </w:rPr>
        <w:sym w:font="Wingdings" w:char="F064"/>
      </w:r>
      <w:r w:rsidRPr="00C33DC9">
        <w:rPr>
          <w:rFonts w:cs="Arial"/>
          <w:b/>
          <w:sz w:val="18"/>
          <w:szCs w:val="18"/>
          <w:highlight w:val="lightGray"/>
        </w:rPr>
        <w:t>|::::::///&gt;&lt;\\\::::::</w:t>
      </w:r>
      <w:r w:rsidRPr="00C33DC9">
        <w:rPr>
          <w:rFonts w:cs="Arial"/>
          <w:b/>
          <w:sz w:val="18"/>
          <w:szCs w:val="18"/>
          <w:highlight w:val="lightGray"/>
        </w:rPr>
        <w:sym w:font="Wingdings" w:char="F061"/>
      </w:r>
      <w:r w:rsidRPr="00C33DC9">
        <w:rPr>
          <w:rFonts w:cs="Arial"/>
          <w:b/>
          <w:sz w:val="18"/>
          <w:szCs w:val="18"/>
          <w:highlight w:val="lightGray"/>
        </w:rPr>
        <w:t>::::::///&gt;&lt;\\\::::::|</w:t>
      </w:r>
      <w:r w:rsidRPr="00C33DC9">
        <w:rPr>
          <w:rFonts w:cs="Arial"/>
          <w:b/>
          <w:sz w:val="18"/>
          <w:szCs w:val="18"/>
          <w:highlight w:val="lightGray"/>
        </w:rPr>
        <w:sym w:font="Wingdings" w:char="F064"/>
      </w:r>
      <w:r w:rsidRPr="00C33DC9">
        <w:rPr>
          <w:rFonts w:cs="Arial"/>
          <w:b/>
          <w:sz w:val="18"/>
          <w:szCs w:val="18"/>
          <w:highlight w:val="lightGray"/>
        </w:rPr>
        <w:t>|::::::///&gt;&lt;\\\::::::</w:t>
      </w:r>
      <w:r w:rsidRPr="00C33DC9">
        <w:rPr>
          <w:rFonts w:cs="Arial"/>
          <w:b/>
          <w:sz w:val="18"/>
          <w:szCs w:val="18"/>
          <w:highlight w:val="lightGray"/>
        </w:rPr>
        <w:sym w:font="Wingdings" w:char="F061"/>
      </w:r>
      <w:r w:rsidRPr="00C33DC9">
        <w:rPr>
          <w:rFonts w:cs="Arial"/>
          <w:b/>
          <w:sz w:val="18"/>
          <w:szCs w:val="18"/>
          <w:highlight w:val="lightGray"/>
        </w:rPr>
        <w:t>::::::///&gt;&lt;\\\::::::</w:t>
      </w:r>
    </w:p>
    <w:p w:rsidR="004B4A65" w:rsidRPr="00C33DC9" w:rsidRDefault="004B4A65">
      <w:pPr>
        <w:spacing w:after="120"/>
        <w:rPr>
          <w:rFonts w:ascii="Palatino Linotype" w:hAnsi="Palatino Linotype" w:cs="Tahoma"/>
          <w:b/>
          <w:smallCaps/>
          <w:szCs w:val="24"/>
        </w:rPr>
      </w:pPr>
      <w:r w:rsidRPr="00C33DC9">
        <w:rPr>
          <w:rFonts w:ascii="Palatino Linotype" w:hAnsi="Palatino Linotype" w:cs="Tahoma"/>
          <w:b/>
          <w:smallCaps/>
          <w:szCs w:val="24"/>
        </w:rPr>
        <w:t>Course Description and Goals</w:t>
      </w:r>
    </w:p>
    <w:p w:rsidR="00C33DC9" w:rsidRPr="00C33DC9" w:rsidRDefault="004B4A65">
      <w:pPr>
        <w:rPr>
          <w:rFonts w:ascii="Palatino Linotype" w:hAnsi="Palatino Linotype" w:cs="Tahoma"/>
          <w:sz w:val="20"/>
        </w:rPr>
      </w:pPr>
      <w:r w:rsidRPr="00C33DC9">
        <w:rPr>
          <w:rFonts w:ascii="Palatino Linotype" w:hAnsi="Palatino Linotype" w:cs="Tahoma"/>
          <w:sz w:val="20"/>
        </w:rPr>
        <w:t>This course will be an in-depth study of the career of W. B. Yeats and his various connections to and influences on the Irish Revival</w:t>
      </w:r>
      <w:r w:rsidR="00C33DC9" w:rsidRPr="00C33DC9">
        <w:rPr>
          <w:rFonts w:ascii="Palatino Linotype" w:hAnsi="Palatino Linotype" w:cs="Tahoma"/>
          <w:sz w:val="20"/>
        </w:rPr>
        <w:t xml:space="preserve"> (ca. 1878-1922)</w:t>
      </w:r>
      <w:r w:rsidRPr="00C33DC9">
        <w:rPr>
          <w:rFonts w:ascii="Palatino Linotype" w:hAnsi="Palatino Linotype" w:cs="Tahoma"/>
          <w:sz w:val="20"/>
        </w:rPr>
        <w:t xml:space="preserve">. </w:t>
      </w:r>
      <w:r w:rsidR="00C33DC9" w:rsidRPr="00C33DC9">
        <w:rPr>
          <w:rFonts w:ascii="Palatino Linotype" w:hAnsi="Palatino Linotype" w:cs="Tahoma"/>
          <w:sz w:val="20"/>
        </w:rPr>
        <w:t xml:space="preserve">Revival was a complex and wide-ranging movement that began in late colonial Ireland and, while it peaked in the era of Ireland’s armed struggle for independence (1916-1922), we see it today in may aspects of contemporary Irish writing. Revival, as a </w:t>
      </w:r>
      <w:r w:rsidR="005735E2">
        <w:rPr>
          <w:rFonts w:ascii="Palatino Linotype" w:hAnsi="Palatino Linotype" w:cs="Tahoma"/>
          <w:sz w:val="20"/>
        </w:rPr>
        <w:t xml:space="preserve">critical </w:t>
      </w:r>
      <w:r w:rsidR="005735E2">
        <w:rPr>
          <w:rFonts w:ascii="Palatino Linotype" w:hAnsi="Palatino Linotype" w:cs="Tahoma"/>
          <w:i/>
          <w:sz w:val="20"/>
        </w:rPr>
        <w:t xml:space="preserve">and </w:t>
      </w:r>
      <w:r w:rsidR="005735E2">
        <w:rPr>
          <w:rFonts w:ascii="Palatino Linotype" w:hAnsi="Palatino Linotype" w:cs="Tahoma"/>
          <w:sz w:val="20"/>
        </w:rPr>
        <w:t>creative</w:t>
      </w:r>
      <w:r w:rsidR="00C33DC9" w:rsidRPr="00C33DC9">
        <w:rPr>
          <w:rFonts w:ascii="Palatino Linotype" w:hAnsi="Palatino Linotype" w:cs="Tahoma"/>
          <w:sz w:val="20"/>
        </w:rPr>
        <w:t xml:space="preserve"> attitude toward Irish culture, its past and its future, manifested in a number of ways: from the Literary Revival associated with Yeats to the Gaelic Revival of Padraic Pearse</w:t>
      </w:r>
      <w:r w:rsidR="005735E2">
        <w:rPr>
          <w:rFonts w:ascii="Palatino Linotype" w:hAnsi="Palatino Linotype" w:cs="Tahoma"/>
          <w:sz w:val="20"/>
        </w:rPr>
        <w:t>, from nativist</w:t>
      </w:r>
      <w:r w:rsidR="00C33DC9" w:rsidRPr="00C33DC9">
        <w:rPr>
          <w:rFonts w:ascii="Palatino Linotype" w:hAnsi="Palatino Linotype" w:cs="Tahoma"/>
          <w:sz w:val="20"/>
        </w:rPr>
        <w:t xml:space="preserve"> “Irish-Ireland” </w:t>
      </w:r>
      <w:r w:rsidR="005735E2">
        <w:rPr>
          <w:rFonts w:ascii="Palatino Linotype" w:hAnsi="Palatino Linotype" w:cs="Tahoma"/>
          <w:sz w:val="20"/>
        </w:rPr>
        <w:t xml:space="preserve">ideology to the feminism of the Gore-Booth sisters and Alice Milligan. Both socialism and the agricultural cooperative movement also participated in Revival. </w:t>
      </w:r>
      <w:r w:rsidRPr="00C33DC9">
        <w:rPr>
          <w:rFonts w:ascii="Palatino Linotype" w:hAnsi="Palatino Linotype" w:cs="Tahoma"/>
          <w:sz w:val="20"/>
        </w:rPr>
        <w:t xml:space="preserve">Some </w:t>
      </w:r>
      <w:r w:rsidR="00C33DC9" w:rsidRPr="00C33DC9">
        <w:rPr>
          <w:rFonts w:ascii="Palatino Linotype" w:hAnsi="Palatino Linotype" w:cs="Tahoma"/>
          <w:sz w:val="20"/>
        </w:rPr>
        <w:t>Revivalists</w:t>
      </w:r>
      <w:r w:rsidRPr="00C33DC9">
        <w:rPr>
          <w:rFonts w:ascii="Palatino Linotype" w:hAnsi="Palatino Linotype" w:cs="Tahoma"/>
          <w:sz w:val="20"/>
        </w:rPr>
        <w:t xml:space="preserve"> were explicitly political, while others were explicitly cultural, still others fell </w:t>
      </w:r>
      <w:r w:rsidR="00C33DC9" w:rsidRPr="00C33DC9">
        <w:rPr>
          <w:rFonts w:ascii="Palatino Linotype" w:hAnsi="Palatino Linotype" w:cs="Tahoma"/>
          <w:sz w:val="20"/>
        </w:rPr>
        <w:t xml:space="preserve">somewhere </w:t>
      </w:r>
      <w:r w:rsidRPr="00C33DC9">
        <w:rPr>
          <w:rFonts w:ascii="Palatino Linotype" w:hAnsi="Palatino Linotype" w:cs="Tahoma"/>
          <w:sz w:val="20"/>
        </w:rPr>
        <w:t xml:space="preserve">in between. They all drew on the historical, legendary, folkloric and ancestral past in order to construct a national literature and culture and a nationalist political framework. Some </w:t>
      </w:r>
      <w:r w:rsidR="00C33DC9" w:rsidRPr="00C33DC9">
        <w:rPr>
          <w:rFonts w:ascii="Palatino Linotype" w:hAnsi="Palatino Linotype" w:cs="Tahoma"/>
          <w:sz w:val="20"/>
        </w:rPr>
        <w:t>Revivalists</w:t>
      </w:r>
      <w:r w:rsidRPr="00C33DC9">
        <w:rPr>
          <w:rFonts w:ascii="Palatino Linotype" w:hAnsi="Palatino Linotype" w:cs="Tahoma"/>
          <w:sz w:val="20"/>
        </w:rPr>
        <w:t xml:space="preserve"> were socialist </w:t>
      </w:r>
      <w:r w:rsidR="00C33DC9" w:rsidRPr="00C33DC9">
        <w:rPr>
          <w:rFonts w:ascii="Palatino Linotype" w:hAnsi="Palatino Linotype" w:cs="Tahoma"/>
          <w:sz w:val="20"/>
        </w:rPr>
        <w:t>others</w:t>
      </w:r>
      <w:r w:rsidRPr="00C33DC9">
        <w:rPr>
          <w:rFonts w:ascii="Palatino Linotype" w:hAnsi="Palatino Linotype" w:cs="Tahoma"/>
          <w:sz w:val="20"/>
        </w:rPr>
        <w:t xml:space="preserve"> progressive, some ardently nationalist</w:t>
      </w:r>
      <w:r w:rsidR="00C33DC9" w:rsidRPr="00C33DC9">
        <w:rPr>
          <w:rFonts w:ascii="Palatino Linotype" w:hAnsi="Palatino Linotype" w:cs="Tahoma"/>
          <w:sz w:val="20"/>
        </w:rPr>
        <w:t xml:space="preserve"> others mildly Unionist</w:t>
      </w:r>
      <w:r w:rsidRPr="00C33DC9">
        <w:rPr>
          <w:rFonts w:ascii="Palatino Linotype" w:hAnsi="Palatino Linotype" w:cs="Tahoma"/>
          <w:sz w:val="20"/>
        </w:rPr>
        <w:t>, some xenophobically nativist</w:t>
      </w:r>
      <w:r w:rsidR="00C33DC9" w:rsidRPr="00C33DC9">
        <w:rPr>
          <w:rFonts w:ascii="Palatino Linotype" w:hAnsi="Palatino Linotype" w:cs="Tahoma"/>
          <w:sz w:val="20"/>
        </w:rPr>
        <w:t xml:space="preserve"> others cosmopolitan</w:t>
      </w:r>
      <w:r w:rsidRPr="00C33DC9">
        <w:rPr>
          <w:rFonts w:ascii="Palatino Linotype" w:hAnsi="Palatino Linotype" w:cs="Tahoma"/>
          <w:sz w:val="20"/>
        </w:rPr>
        <w:t xml:space="preserve">; there were conservatives and moderates from both the Anglo-Irish and Catholic constituencies. The </w:t>
      </w:r>
      <w:r w:rsidR="00C33DC9" w:rsidRPr="00C33DC9">
        <w:rPr>
          <w:rFonts w:ascii="Palatino Linotype" w:hAnsi="Palatino Linotype" w:cs="Tahoma"/>
          <w:sz w:val="20"/>
        </w:rPr>
        <w:t>Irish</w:t>
      </w:r>
      <w:r w:rsidRPr="00C33DC9">
        <w:rPr>
          <w:rFonts w:ascii="Palatino Linotype" w:hAnsi="Palatino Linotype" w:cs="Tahoma"/>
          <w:sz w:val="20"/>
        </w:rPr>
        <w:t xml:space="preserve"> Revival, which </w:t>
      </w:r>
      <w:r w:rsidR="00C33DC9" w:rsidRPr="00C33DC9">
        <w:rPr>
          <w:rFonts w:ascii="Palatino Linotype" w:hAnsi="Palatino Linotype" w:cs="Tahoma"/>
          <w:sz w:val="20"/>
        </w:rPr>
        <w:t>has come to be known primarily as</w:t>
      </w:r>
      <w:r w:rsidRPr="00C33DC9">
        <w:rPr>
          <w:rFonts w:ascii="Palatino Linotype" w:hAnsi="Palatino Linotype" w:cs="Tahoma"/>
          <w:sz w:val="20"/>
        </w:rPr>
        <w:t xml:space="preserve"> a </w:t>
      </w:r>
      <w:r w:rsidRPr="00C33DC9">
        <w:rPr>
          <w:rFonts w:ascii="Palatino Linotype" w:hAnsi="Palatino Linotype" w:cs="Tahoma"/>
          <w:i/>
          <w:sz w:val="20"/>
        </w:rPr>
        <w:t>literary</w:t>
      </w:r>
      <w:r w:rsidRPr="00C33DC9">
        <w:rPr>
          <w:rFonts w:ascii="Palatino Linotype" w:hAnsi="Palatino Linotype" w:cs="Tahoma"/>
          <w:sz w:val="20"/>
        </w:rPr>
        <w:t xml:space="preserve"> revival</w:t>
      </w:r>
      <w:r w:rsidR="00C33DC9" w:rsidRPr="00C33DC9">
        <w:rPr>
          <w:rFonts w:ascii="Palatino Linotype" w:hAnsi="Palatino Linotype" w:cs="Tahoma"/>
          <w:sz w:val="20"/>
        </w:rPr>
        <w:t xml:space="preserve"> (not without justification)</w:t>
      </w:r>
      <w:r w:rsidRPr="00C33DC9">
        <w:rPr>
          <w:rFonts w:ascii="Palatino Linotype" w:hAnsi="Palatino Linotype" w:cs="Tahoma"/>
          <w:sz w:val="20"/>
        </w:rPr>
        <w:t xml:space="preserve">, </w:t>
      </w:r>
      <w:r w:rsidR="00C33DC9" w:rsidRPr="00C33DC9">
        <w:rPr>
          <w:rFonts w:ascii="Palatino Linotype" w:hAnsi="Palatino Linotype" w:cs="Tahoma"/>
          <w:sz w:val="20"/>
        </w:rPr>
        <w:t xml:space="preserve">might best be understood as a movement of decolonization, but it is also a </w:t>
      </w:r>
      <w:r w:rsidR="00C33DC9" w:rsidRPr="00C33DC9">
        <w:rPr>
          <w:rFonts w:ascii="Palatino Linotype" w:hAnsi="Palatino Linotype" w:cs="Tahoma"/>
          <w:i/>
          <w:sz w:val="20"/>
        </w:rPr>
        <w:t>modernist</w:t>
      </w:r>
      <w:r w:rsidR="00C33DC9" w:rsidRPr="00C33DC9">
        <w:rPr>
          <w:rFonts w:ascii="Palatino Linotype" w:hAnsi="Palatino Linotype" w:cs="Tahoma"/>
          <w:sz w:val="20"/>
        </w:rPr>
        <w:t xml:space="preserve"> movement, one that had contributed significantly to the forms of modernism emergent in England, America, France, Japan and elsewhere</w:t>
      </w:r>
      <w:r w:rsidRPr="00C33DC9">
        <w:rPr>
          <w:rFonts w:ascii="Palatino Linotype" w:hAnsi="Palatino Linotype" w:cs="Tahoma"/>
          <w:sz w:val="20"/>
        </w:rPr>
        <w:t xml:space="preserve">. </w:t>
      </w:r>
      <w:r w:rsidR="00C33DC9" w:rsidRPr="00C33DC9">
        <w:rPr>
          <w:rFonts w:ascii="Palatino Linotype" w:hAnsi="Palatino Linotype" w:cs="Tahoma"/>
          <w:sz w:val="20"/>
        </w:rPr>
        <w:t xml:space="preserve">While Yeats may not represent the Revival </w:t>
      </w:r>
      <w:r w:rsidR="00C33DC9" w:rsidRPr="00C33DC9">
        <w:rPr>
          <w:rFonts w:ascii="Palatino Linotype" w:hAnsi="Palatino Linotype" w:cs="Tahoma"/>
          <w:i/>
          <w:sz w:val="20"/>
        </w:rPr>
        <w:t>tout court</w:t>
      </w:r>
      <w:r w:rsidR="00C33DC9" w:rsidRPr="00C33DC9">
        <w:rPr>
          <w:rFonts w:ascii="Palatino Linotype" w:hAnsi="Palatino Linotype" w:cs="Tahoma"/>
          <w:sz w:val="20"/>
        </w:rPr>
        <w:t xml:space="preserve">, he is vital to our understanding of how Revival works as a point of view on Irish culture. </w:t>
      </w:r>
      <w:r w:rsidRPr="00C33DC9">
        <w:rPr>
          <w:rFonts w:ascii="Palatino Linotype" w:hAnsi="Palatino Linotype" w:cs="Tahoma"/>
          <w:sz w:val="20"/>
        </w:rPr>
        <w:t xml:space="preserve">In addition to writing plays and helping to run the Abbey Theater, he was a poet (a </w:t>
      </w:r>
      <w:r w:rsidR="001E3F81" w:rsidRPr="00C33DC9">
        <w:rPr>
          <w:rFonts w:ascii="Palatino Linotype" w:hAnsi="Palatino Linotype" w:cs="Tahoma"/>
          <w:sz w:val="20"/>
        </w:rPr>
        <w:t>Nobel</w:t>
      </w:r>
      <w:r w:rsidRPr="00C33DC9">
        <w:rPr>
          <w:rFonts w:ascii="Palatino Linotype" w:hAnsi="Palatino Linotype" w:cs="Tahoma"/>
          <w:sz w:val="20"/>
        </w:rPr>
        <w:t xml:space="preserve"> winner in 1923), essayist and editor. He was, on many occasions, a controversialist, most famously during his years, in the early 1920s, in the Irish Senate. In this course we will study Yeats’s major works, including the poems, plays, essays and folkloric fiction. </w:t>
      </w:r>
      <w:r w:rsidR="00C33DC9" w:rsidRPr="00C33DC9">
        <w:rPr>
          <w:rFonts w:ascii="Palatino Linotype" w:hAnsi="Palatino Linotype" w:cs="Tahoma"/>
          <w:sz w:val="20"/>
        </w:rPr>
        <w:t>We will also read a number of other writers, including Standish O’Grady, Lady Gregory, Synge, George Moore, James Joyce and Flann O’Brien. We will also try to talk about Revival’s impact outside of Ireland.</w:t>
      </w:r>
    </w:p>
    <w:p w:rsidR="00C33DC9" w:rsidRDefault="006C228A" w:rsidP="00C33DC9">
      <w:pPr>
        <w:rPr>
          <w:rFonts w:ascii="Palatino Linotype" w:hAnsi="Palatino Linotype" w:cs="Tahoma"/>
          <w:b/>
          <w:sz w:val="20"/>
        </w:rPr>
      </w:pPr>
      <w:r>
        <w:rPr>
          <w:rFonts w:ascii="Palatino Linotype" w:hAnsi="Palatino Linotype" w:cs="Tahoma"/>
          <w:b/>
          <w:sz w:val="20"/>
        </w:rPr>
        <w:lastRenderedPageBreak/>
        <w:t>COURSE GOALS</w:t>
      </w:r>
    </w:p>
    <w:p w:rsidR="006C228A" w:rsidRDefault="006C228A" w:rsidP="00C33DC9">
      <w:pPr>
        <w:rPr>
          <w:rFonts w:ascii="Palatino Linotype" w:hAnsi="Palatino Linotype" w:cs="Tahoma"/>
          <w:sz w:val="20"/>
        </w:rPr>
      </w:pPr>
      <w:r>
        <w:rPr>
          <w:rFonts w:ascii="Palatino Linotype" w:hAnsi="Palatino Linotype" w:cs="Tahoma"/>
          <w:sz w:val="20"/>
        </w:rPr>
        <w:t>1. To understand the historical and cultural foundations of Irish Revival;</w:t>
      </w:r>
    </w:p>
    <w:p w:rsidR="006C228A" w:rsidRDefault="006C228A" w:rsidP="00C33DC9">
      <w:pPr>
        <w:rPr>
          <w:rFonts w:ascii="Palatino Linotype" w:hAnsi="Palatino Linotype" w:cs="Tahoma"/>
          <w:sz w:val="20"/>
        </w:rPr>
      </w:pPr>
      <w:r>
        <w:rPr>
          <w:rFonts w:ascii="Palatino Linotype" w:hAnsi="Palatino Linotype" w:cs="Tahoma"/>
          <w:sz w:val="20"/>
        </w:rPr>
        <w:t>2. To evaluate literary texts through an analysis of linguistic, rhetorical and thematic elements;</w:t>
      </w:r>
    </w:p>
    <w:p w:rsidR="006C228A" w:rsidRDefault="006C228A" w:rsidP="00C33DC9">
      <w:pPr>
        <w:rPr>
          <w:rFonts w:ascii="Palatino Linotype" w:hAnsi="Palatino Linotype" w:cs="Tahoma"/>
          <w:sz w:val="20"/>
        </w:rPr>
      </w:pPr>
      <w:r>
        <w:rPr>
          <w:rFonts w:ascii="Palatino Linotype" w:hAnsi="Palatino Linotype" w:cs="Tahoma"/>
          <w:sz w:val="20"/>
        </w:rPr>
        <w:t>3. To create an extended argument about literary texts and their social and historical contexts;</w:t>
      </w:r>
    </w:p>
    <w:p w:rsidR="006C228A" w:rsidRDefault="006C228A" w:rsidP="00C33DC9">
      <w:pPr>
        <w:rPr>
          <w:rFonts w:ascii="Palatino Linotype" w:hAnsi="Palatino Linotype" w:cs="Tahoma"/>
          <w:sz w:val="20"/>
        </w:rPr>
      </w:pPr>
      <w:r>
        <w:rPr>
          <w:rFonts w:ascii="Palatino Linotype" w:hAnsi="Palatino Linotype" w:cs="Tahoma"/>
          <w:sz w:val="20"/>
        </w:rPr>
        <w:t>4. To demonstrate proficiency in literary research, using library and/or online resources.</w:t>
      </w:r>
    </w:p>
    <w:p w:rsidR="006C228A" w:rsidRPr="006C228A" w:rsidRDefault="006C228A" w:rsidP="00C33DC9">
      <w:pPr>
        <w:rPr>
          <w:rFonts w:ascii="Palatino Linotype" w:hAnsi="Palatino Linotype" w:cs="Tahoma"/>
          <w:sz w:val="20"/>
        </w:rPr>
      </w:pPr>
    </w:p>
    <w:p w:rsidR="00C33DC9" w:rsidRPr="00C33DC9" w:rsidRDefault="00C33DC9" w:rsidP="00C33DC9">
      <w:pPr>
        <w:rPr>
          <w:rFonts w:ascii="Palatino Linotype" w:hAnsi="Palatino Linotype" w:cs="Tahoma"/>
          <w:b/>
          <w:sz w:val="20"/>
        </w:rPr>
      </w:pPr>
      <w:r w:rsidRPr="00C33DC9">
        <w:rPr>
          <w:rFonts w:ascii="Palatino Linotype" w:hAnsi="Palatino Linotype" w:cs="Tahoma"/>
          <w:b/>
          <w:sz w:val="20"/>
        </w:rPr>
        <w:t>ASSIGNED TEXTS</w:t>
      </w:r>
    </w:p>
    <w:p w:rsidR="00C33DC9" w:rsidRPr="00C33DC9" w:rsidRDefault="00C33DC9" w:rsidP="00C33DC9">
      <w:pPr>
        <w:rPr>
          <w:rFonts w:ascii="Palatino Linotype" w:hAnsi="Palatino Linotype" w:cs="Tahoma"/>
          <w:sz w:val="20"/>
        </w:rPr>
      </w:pPr>
      <w:r w:rsidRPr="00C33DC9">
        <w:rPr>
          <w:rFonts w:ascii="Palatino Linotype" w:hAnsi="Palatino Linotype" w:cs="Tahoma"/>
          <w:sz w:val="20"/>
        </w:rPr>
        <w:t xml:space="preserve">Standish O’Grady, </w:t>
      </w:r>
      <w:r w:rsidRPr="00C33DC9">
        <w:rPr>
          <w:rFonts w:ascii="Palatino Linotype" w:hAnsi="Palatino Linotype" w:cs="Tahoma"/>
          <w:i/>
          <w:sz w:val="20"/>
        </w:rPr>
        <w:t>Standish O’Grady’s Cuculain</w:t>
      </w:r>
      <w:r w:rsidRPr="00C33DC9">
        <w:rPr>
          <w:rFonts w:ascii="Palatino Linotype" w:hAnsi="Palatino Linotype" w:cs="Tahoma"/>
          <w:sz w:val="20"/>
        </w:rPr>
        <w:t xml:space="preserve"> (PDF)</w:t>
      </w:r>
    </w:p>
    <w:p w:rsidR="00C33DC9" w:rsidRPr="00C33DC9" w:rsidRDefault="00C33DC9" w:rsidP="00C33DC9">
      <w:pPr>
        <w:rPr>
          <w:rFonts w:ascii="Palatino Linotype" w:hAnsi="Palatino Linotype" w:cs="Tahoma"/>
          <w:sz w:val="20"/>
        </w:rPr>
      </w:pPr>
      <w:r w:rsidRPr="00C33DC9">
        <w:rPr>
          <w:rFonts w:ascii="Palatino Linotype" w:hAnsi="Palatino Linotype" w:cs="Tahoma"/>
          <w:sz w:val="20"/>
        </w:rPr>
        <w:t xml:space="preserve">W. B. Yeats, </w:t>
      </w:r>
      <w:r w:rsidRPr="00C33DC9">
        <w:rPr>
          <w:rFonts w:ascii="Palatino Linotype" w:hAnsi="Palatino Linotype" w:cs="Tahoma"/>
          <w:i/>
          <w:sz w:val="20"/>
        </w:rPr>
        <w:t>The Poems</w:t>
      </w:r>
      <w:r w:rsidRPr="00C33DC9">
        <w:rPr>
          <w:rFonts w:ascii="Palatino Linotype" w:hAnsi="Palatino Linotype" w:cs="Tahoma"/>
          <w:sz w:val="20"/>
        </w:rPr>
        <w:t xml:space="preserve"> (2</w:t>
      </w:r>
      <w:r w:rsidRPr="00C33DC9">
        <w:rPr>
          <w:rFonts w:ascii="Palatino Linotype" w:hAnsi="Palatino Linotype" w:cs="Tahoma"/>
          <w:sz w:val="20"/>
          <w:vertAlign w:val="superscript"/>
        </w:rPr>
        <w:t>nd</w:t>
      </w:r>
      <w:r w:rsidRPr="00C33DC9">
        <w:rPr>
          <w:rFonts w:ascii="Palatino Linotype" w:hAnsi="Palatino Linotype" w:cs="Tahoma"/>
          <w:sz w:val="20"/>
        </w:rPr>
        <w:t xml:space="preserve"> ed. Scribner 1997) 978-0684839356</w:t>
      </w:r>
    </w:p>
    <w:p w:rsidR="00C33DC9" w:rsidRPr="00C33DC9" w:rsidRDefault="00C33DC9" w:rsidP="00C33DC9">
      <w:pPr>
        <w:ind w:left="288" w:hanging="288"/>
        <w:rPr>
          <w:rFonts w:ascii="Palatino Linotype" w:hAnsi="Palatino Linotype" w:cs="Tahoma"/>
          <w:b/>
          <w:i/>
          <w:sz w:val="20"/>
        </w:rPr>
      </w:pPr>
      <w:r w:rsidRPr="00C33DC9">
        <w:rPr>
          <w:rFonts w:ascii="Palatino Linotype" w:hAnsi="Palatino Linotype" w:cs="Tahoma"/>
          <w:sz w:val="20"/>
        </w:rPr>
        <w:t xml:space="preserve">W. B. Yeats, </w:t>
      </w:r>
      <w:r w:rsidRPr="00C33DC9">
        <w:rPr>
          <w:rFonts w:ascii="Palatino Linotype" w:hAnsi="Palatino Linotype" w:cs="Tahoma"/>
          <w:i/>
          <w:sz w:val="20"/>
        </w:rPr>
        <w:t>Collected Plays</w:t>
      </w:r>
      <w:r w:rsidRPr="00C33DC9">
        <w:rPr>
          <w:rFonts w:ascii="Palatino Linotype" w:hAnsi="Palatino Linotype" w:cs="Tahoma"/>
          <w:sz w:val="20"/>
        </w:rPr>
        <w:t xml:space="preserve"> </w:t>
      </w:r>
      <w:r w:rsidRPr="00C33DC9">
        <w:rPr>
          <w:rFonts w:ascii="Palatino Linotype" w:hAnsi="Palatino Linotype" w:cs="Tahoma"/>
          <w:i/>
          <w:sz w:val="20"/>
        </w:rPr>
        <w:t>of W. B. Yeats</w:t>
      </w:r>
      <w:r w:rsidRPr="00C33DC9">
        <w:rPr>
          <w:rFonts w:ascii="Palatino Linotype" w:hAnsi="Palatino Linotype" w:cs="Tahoma"/>
          <w:sz w:val="20"/>
        </w:rPr>
        <w:t xml:space="preserve"> (Macmillan, 1967) Amaz. 3</w:t>
      </w:r>
      <w:r w:rsidRPr="00C33DC9">
        <w:rPr>
          <w:rFonts w:ascii="Palatino Linotype" w:hAnsi="Palatino Linotype" w:cs="Tahoma"/>
          <w:sz w:val="20"/>
          <w:vertAlign w:val="superscript"/>
        </w:rPr>
        <w:t>rd</w:t>
      </w:r>
      <w:r w:rsidRPr="00C33DC9">
        <w:rPr>
          <w:rFonts w:ascii="Palatino Linotype" w:hAnsi="Palatino Linotype" w:cs="Tahoma"/>
          <w:sz w:val="20"/>
        </w:rPr>
        <w:t xml:space="preserve"> party, cheap</w:t>
      </w:r>
      <w:r w:rsidR="00F25AD5" w:rsidRPr="00F25AD5">
        <w:t xml:space="preserve"> </w:t>
      </w:r>
      <w:r w:rsidR="00F25AD5" w:rsidRPr="00F25AD5">
        <w:rPr>
          <w:rFonts w:ascii="Palatino Linotype" w:hAnsi="Palatino Linotype" w:cs="Tahoma"/>
          <w:sz w:val="20"/>
        </w:rPr>
        <w:t>http://amzn.to/2bL3ZyH</w:t>
      </w:r>
    </w:p>
    <w:p w:rsidR="00C33DC9" w:rsidRPr="00C33DC9" w:rsidRDefault="00C33DC9" w:rsidP="00C33DC9">
      <w:pPr>
        <w:rPr>
          <w:rFonts w:ascii="Palatino Linotype" w:hAnsi="Palatino Linotype" w:cs="Tahoma"/>
          <w:sz w:val="20"/>
        </w:rPr>
      </w:pPr>
      <w:r w:rsidRPr="00C33DC9">
        <w:rPr>
          <w:rFonts w:ascii="Palatino Linotype" w:hAnsi="Palatino Linotype" w:cs="Tahoma"/>
          <w:sz w:val="20"/>
        </w:rPr>
        <w:t xml:space="preserve">John Harrington, ed. </w:t>
      </w:r>
      <w:r w:rsidRPr="00C33DC9">
        <w:rPr>
          <w:rFonts w:ascii="Palatino Linotype" w:hAnsi="Palatino Linotype" w:cs="Tahoma"/>
          <w:i/>
          <w:sz w:val="20"/>
        </w:rPr>
        <w:t>Modern and Contemporary Irish Drama</w:t>
      </w:r>
      <w:r w:rsidRPr="00C33DC9">
        <w:rPr>
          <w:rFonts w:ascii="Palatino Linotype" w:hAnsi="Palatino Linotype" w:cs="Tahoma"/>
          <w:sz w:val="20"/>
        </w:rPr>
        <w:t xml:space="preserve"> (Norton 2008) 978-0-393-93243-0</w:t>
      </w:r>
    </w:p>
    <w:p w:rsidR="00C33DC9" w:rsidRPr="00C33DC9" w:rsidRDefault="00FB0961" w:rsidP="00C33DC9">
      <w:pPr>
        <w:rPr>
          <w:rFonts w:ascii="Palatino Linotype" w:hAnsi="Palatino Linotype" w:cs="Tahoma"/>
          <w:sz w:val="20"/>
        </w:rPr>
      </w:pPr>
      <w:r>
        <w:rPr>
          <w:rFonts w:ascii="Palatino Linotype" w:hAnsi="Palatino Linotype" w:cs="Tahoma"/>
          <w:sz w:val="20"/>
        </w:rPr>
        <w:t xml:space="preserve">John M. </w:t>
      </w:r>
      <w:r w:rsidR="00C33DC9" w:rsidRPr="00C33DC9">
        <w:rPr>
          <w:rFonts w:ascii="Palatino Linotype" w:hAnsi="Palatino Linotype" w:cs="Tahoma"/>
          <w:sz w:val="20"/>
        </w:rPr>
        <w:t xml:space="preserve">Synge, </w:t>
      </w:r>
      <w:r w:rsidR="00C33DC9" w:rsidRPr="00C33DC9">
        <w:rPr>
          <w:rFonts w:ascii="Palatino Linotype" w:hAnsi="Palatino Linotype" w:cs="Tahoma"/>
          <w:i/>
          <w:sz w:val="20"/>
        </w:rPr>
        <w:t>Aran Islands</w:t>
      </w:r>
      <w:r w:rsidR="00C33DC9" w:rsidRPr="00C33DC9">
        <w:rPr>
          <w:rFonts w:ascii="Palatino Linotype" w:hAnsi="Palatino Linotype" w:cs="Tahoma"/>
          <w:sz w:val="20"/>
        </w:rPr>
        <w:t xml:space="preserve"> (Penguin 1992) 978-0140184327</w:t>
      </w:r>
    </w:p>
    <w:p w:rsidR="00C33DC9" w:rsidRPr="00C33DC9" w:rsidRDefault="00C33DC9" w:rsidP="00C33DC9">
      <w:pPr>
        <w:rPr>
          <w:rFonts w:ascii="Palatino Linotype" w:hAnsi="Palatino Linotype" w:cs="Tahoma"/>
          <w:sz w:val="20"/>
        </w:rPr>
      </w:pPr>
      <w:r w:rsidRPr="00C33DC9">
        <w:rPr>
          <w:rFonts w:ascii="Palatino Linotype" w:hAnsi="Palatino Linotype" w:cs="Tahoma"/>
          <w:sz w:val="20"/>
        </w:rPr>
        <w:t xml:space="preserve">George Moore, </w:t>
      </w:r>
      <w:r w:rsidRPr="00C33DC9">
        <w:rPr>
          <w:rFonts w:ascii="Palatino Linotype" w:hAnsi="Palatino Linotype" w:cs="Tahoma"/>
          <w:i/>
          <w:sz w:val="20"/>
        </w:rPr>
        <w:t xml:space="preserve">Untilled Field </w:t>
      </w:r>
      <w:r w:rsidRPr="00C33DC9">
        <w:rPr>
          <w:rFonts w:ascii="Palatino Linotype" w:hAnsi="Palatino Linotype" w:cs="Tahoma"/>
          <w:sz w:val="20"/>
        </w:rPr>
        <w:t>(Colin Smythe 2000) 978-0861401994</w:t>
      </w:r>
    </w:p>
    <w:p w:rsidR="00C33DC9" w:rsidRPr="00C71241" w:rsidRDefault="00C71241" w:rsidP="00C33DC9">
      <w:pPr>
        <w:rPr>
          <w:rFonts w:ascii="Palatino Linotype" w:hAnsi="Palatino Linotype" w:cs="Tahoma"/>
          <w:sz w:val="20"/>
        </w:rPr>
      </w:pPr>
      <w:r>
        <w:rPr>
          <w:rFonts w:ascii="Palatino Linotype" w:hAnsi="Palatino Linotype" w:cs="Tahoma"/>
          <w:sz w:val="20"/>
        </w:rPr>
        <w:t xml:space="preserve">Emily Lawless, </w:t>
      </w:r>
      <w:r>
        <w:rPr>
          <w:rFonts w:ascii="Palatino Linotype" w:hAnsi="Palatino Linotype" w:cs="Tahoma"/>
          <w:i/>
          <w:sz w:val="20"/>
        </w:rPr>
        <w:t>Grania: Story of an Island</w:t>
      </w:r>
      <w:r>
        <w:rPr>
          <w:rFonts w:ascii="Palatino Linotype" w:hAnsi="Palatino Linotype" w:cs="Tahoma"/>
          <w:sz w:val="20"/>
        </w:rPr>
        <w:t xml:space="preserve"> (2 vols.) (online)</w:t>
      </w:r>
    </w:p>
    <w:p w:rsidR="00C33DC9" w:rsidRPr="00C33DC9" w:rsidRDefault="00C33DC9" w:rsidP="00C33DC9">
      <w:pPr>
        <w:spacing w:after="120"/>
        <w:rPr>
          <w:rFonts w:ascii="Palatino Linotype" w:hAnsi="Palatino Linotype" w:cs="Tahoma"/>
          <w:iCs/>
          <w:sz w:val="20"/>
        </w:rPr>
      </w:pPr>
      <w:r w:rsidRPr="00C33DC9">
        <w:rPr>
          <w:rFonts w:ascii="Palatino Linotype" w:hAnsi="Palatino Linotype" w:cs="Tahoma"/>
          <w:iCs/>
          <w:sz w:val="20"/>
        </w:rPr>
        <w:t xml:space="preserve">Flann O’Brien, </w:t>
      </w:r>
      <w:r w:rsidRPr="00C33DC9">
        <w:rPr>
          <w:rFonts w:ascii="Palatino Linotype" w:hAnsi="Palatino Linotype" w:cs="Tahoma"/>
          <w:i/>
          <w:iCs/>
          <w:sz w:val="20"/>
        </w:rPr>
        <w:t>At Swim-Two-Birds</w:t>
      </w:r>
      <w:r w:rsidRPr="00C33DC9">
        <w:rPr>
          <w:rFonts w:ascii="Palatino Linotype" w:hAnsi="Palatino Linotype" w:cs="Tahoma"/>
          <w:iCs/>
          <w:sz w:val="20"/>
        </w:rPr>
        <w:t xml:space="preserve"> (Dalkey Archive 1998) 978-1564781819</w:t>
      </w:r>
    </w:p>
    <w:p w:rsidR="00C33DC9" w:rsidRDefault="00C33DC9" w:rsidP="00C33DC9">
      <w:pPr>
        <w:rPr>
          <w:rFonts w:ascii="Palatino Linotype" w:hAnsi="Palatino Linotype" w:cs="Tahoma"/>
          <w:sz w:val="22"/>
          <w:szCs w:val="22"/>
        </w:rPr>
      </w:pPr>
      <w:r>
        <w:rPr>
          <w:rFonts w:ascii="Palatino Linotype" w:hAnsi="Palatino Linotype" w:cs="Tahoma"/>
          <w:sz w:val="22"/>
          <w:szCs w:val="22"/>
        </w:rPr>
        <w:t xml:space="preserve">Note: </w:t>
      </w:r>
      <w:r w:rsidRPr="00C33DC9">
        <w:rPr>
          <w:rFonts w:ascii="Palatino Linotype" w:hAnsi="Palatino Linotype" w:cs="Tahoma"/>
          <w:sz w:val="22"/>
          <w:szCs w:val="22"/>
        </w:rPr>
        <w:t>Additional writers and works will be included, though less extensively</w:t>
      </w:r>
      <w:r>
        <w:rPr>
          <w:rFonts w:ascii="Palatino Linotype" w:hAnsi="Palatino Linotype" w:cs="Tahoma"/>
          <w:sz w:val="22"/>
          <w:szCs w:val="22"/>
        </w:rPr>
        <w:t>, and I will provide them via PDF or some other mode</w:t>
      </w:r>
      <w:r w:rsidRPr="00C33DC9">
        <w:rPr>
          <w:rFonts w:ascii="Palatino Linotype" w:hAnsi="Palatino Linotype" w:cs="Tahoma"/>
          <w:sz w:val="22"/>
          <w:szCs w:val="22"/>
        </w:rPr>
        <w:t xml:space="preserve">. </w:t>
      </w:r>
    </w:p>
    <w:p w:rsidR="00C33DC9" w:rsidRDefault="00C33DC9" w:rsidP="00C33DC9">
      <w:pPr>
        <w:rPr>
          <w:rFonts w:ascii="Palatino Linotype" w:hAnsi="Palatino Linotype" w:cs="Tahoma"/>
          <w:sz w:val="22"/>
          <w:szCs w:val="22"/>
        </w:rPr>
      </w:pPr>
    </w:p>
    <w:p w:rsidR="00C33DC9" w:rsidRPr="00C33DC9" w:rsidRDefault="00C33DC9" w:rsidP="00C33DC9">
      <w:pPr>
        <w:spacing w:after="120"/>
        <w:rPr>
          <w:rFonts w:ascii="Palatino Linotype" w:hAnsi="Palatino Linotype" w:cs="Tahoma"/>
          <w:b/>
          <w:smallCaps/>
          <w:sz w:val="22"/>
          <w:szCs w:val="22"/>
        </w:rPr>
      </w:pPr>
      <w:r w:rsidRPr="00C33DC9">
        <w:rPr>
          <w:rFonts w:ascii="Palatino Linotype" w:hAnsi="Palatino Linotype" w:cs="Tahoma"/>
          <w:b/>
          <w:smallCaps/>
          <w:sz w:val="22"/>
          <w:szCs w:val="22"/>
        </w:rPr>
        <w:t>Course Requirements</w:t>
      </w:r>
    </w:p>
    <w:p w:rsidR="00C33DC9" w:rsidRPr="00C33DC9" w:rsidRDefault="00C33DC9" w:rsidP="00C33DC9">
      <w:pPr>
        <w:numPr>
          <w:ilvl w:val="0"/>
          <w:numId w:val="1"/>
        </w:numPr>
        <w:rPr>
          <w:rFonts w:ascii="Palatino Linotype" w:hAnsi="Palatino Linotype" w:cs="Tahoma"/>
          <w:b/>
          <w:sz w:val="22"/>
          <w:szCs w:val="22"/>
        </w:rPr>
      </w:pPr>
      <w:r w:rsidRPr="00C33DC9">
        <w:rPr>
          <w:rFonts w:ascii="Palatino Linotype" w:hAnsi="Palatino Linotype" w:cs="Tahoma"/>
          <w:sz w:val="22"/>
          <w:szCs w:val="22"/>
        </w:rPr>
        <w:t>Seminar Paper (18-20 pp; exclusive of notes and bibliography): 60%</w:t>
      </w:r>
    </w:p>
    <w:p w:rsidR="00C33DC9" w:rsidRPr="00C33DC9" w:rsidRDefault="00C33DC9" w:rsidP="00C33DC9">
      <w:pPr>
        <w:numPr>
          <w:ilvl w:val="0"/>
          <w:numId w:val="1"/>
        </w:numPr>
        <w:rPr>
          <w:rFonts w:ascii="Palatino Linotype" w:hAnsi="Palatino Linotype" w:cs="Tahoma"/>
          <w:sz w:val="22"/>
          <w:szCs w:val="22"/>
        </w:rPr>
      </w:pPr>
      <w:r w:rsidRPr="00C33DC9">
        <w:rPr>
          <w:rFonts w:ascii="Palatino Linotype" w:hAnsi="Palatino Linotype" w:cs="Tahoma"/>
          <w:sz w:val="22"/>
          <w:szCs w:val="22"/>
        </w:rPr>
        <w:t>Seminar Thesis Proposal (to include research topic; statement of argument; preliminary outline; annotated bibliography of secondary/theoretical material): 20%</w:t>
      </w:r>
    </w:p>
    <w:p w:rsidR="00C33DC9" w:rsidRPr="00C33DC9" w:rsidRDefault="00C33DC9" w:rsidP="00C33DC9">
      <w:pPr>
        <w:numPr>
          <w:ilvl w:val="0"/>
          <w:numId w:val="1"/>
        </w:numPr>
        <w:spacing w:after="120"/>
        <w:rPr>
          <w:rFonts w:ascii="Palatino Linotype" w:hAnsi="Palatino Linotype" w:cs="Tahoma"/>
          <w:sz w:val="22"/>
          <w:szCs w:val="22"/>
        </w:rPr>
      </w:pPr>
      <w:r w:rsidRPr="00C33DC9">
        <w:rPr>
          <w:rFonts w:ascii="Palatino Linotype" w:hAnsi="Palatino Linotype" w:cs="Tahoma"/>
          <w:sz w:val="22"/>
          <w:szCs w:val="22"/>
        </w:rPr>
        <w:t>Presentation: 20%</w:t>
      </w:r>
      <w:r w:rsidR="005735E2">
        <w:rPr>
          <w:rFonts w:ascii="Palatino Linotype" w:hAnsi="Palatino Linotype" w:cs="Tahoma"/>
          <w:sz w:val="22"/>
          <w:szCs w:val="22"/>
        </w:rPr>
        <w:t xml:space="preserve"> (typically, presentations consist of introducing the class to the critical literature on a specific text or problem)</w:t>
      </w:r>
    </w:p>
    <w:p w:rsidR="00C33DC9" w:rsidRPr="00C33DC9" w:rsidRDefault="00C33DC9" w:rsidP="00C33DC9">
      <w:pPr>
        <w:spacing w:after="120"/>
        <w:rPr>
          <w:rFonts w:ascii="Palatino Linotype" w:hAnsi="Palatino Linotype" w:cs="Tahoma"/>
          <w:i/>
          <w:sz w:val="22"/>
          <w:szCs w:val="22"/>
        </w:rPr>
      </w:pPr>
      <w:r w:rsidRPr="00C33DC9">
        <w:rPr>
          <w:rFonts w:ascii="Palatino Linotype" w:hAnsi="Palatino Linotype" w:cs="Tahoma"/>
          <w:i/>
          <w:sz w:val="22"/>
          <w:szCs w:val="22"/>
        </w:rPr>
        <w:t>See Guidelines for Seminar Papers on Blackboard for information regarding the paper and prospectus.</w:t>
      </w:r>
    </w:p>
    <w:p w:rsidR="00C33DC9" w:rsidRPr="00C33DC9" w:rsidRDefault="00C33DC9" w:rsidP="00C33DC9">
      <w:pPr>
        <w:spacing w:after="120"/>
        <w:rPr>
          <w:rFonts w:ascii="Palatino Linotype" w:hAnsi="Palatino Linotype" w:cs="Tahoma"/>
          <w:sz w:val="22"/>
          <w:szCs w:val="22"/>
        </w:rPr>
      </w:pPr>
      <w:r w:rsidRPr="00C33DC9">
        <w:rPr>
          <w:rFonts w:ascii="Palatino Linotype" w:hAnsi="Palatino Linotype" w:cs="Tahoma"/>
          <w:i/>
          <w:sz w:val="22"/>
          <w:szCs w:val="22"/>
        </w:rPr>
        <w:t xml:space="preserve">Attendance. </w:t>
      </w:r>
      <w:r w:rsidRPr="00C33DC9">
        <w:rPr>
          <w:rFonts w:ascii="Palatino Linotype" w:hAnsi="Palatino Linotype" w:cs="Tahoma"/>
          <w:sz w:val="22"/>
          <w:szCs w:val="22"/>
        </w:rPr>
        <w:t xml:space="preserve">Attendance, of course, is mandatory. More than 2 unexcused absences, counting from the first day of your enrollment in this course, will result in failure of this course. Excessive tardiness may have the same effect. Work in other classes, sporting events, hangovers, vacations, and sniffles do not count as excused absences. If you are in doubt, ask me. All excused absences require my approval. Contact me on or before class date (by e-mail, preferably), and, wherever possible, justify your absence with official documentation. </w:t>
      </w:r>
    </w:p>
    <w:p w:rsidR="00C33DC9" w:rsidRPr="00C33DC9" w:rsidRDefault="00C33DC9" w:rsidP="00C33DC9">
      <w:pPr>
        <w:spacing w:after="120"/>
        <w:rPr>
          <w:rFonts w:ascii="Palatino Linotype" w:hAnsi="Palatino Linotype" w:cs="Tahoma"/>
          <w:sz w:val="22"/>
          <w:szCs w:val="22"/>
        </w:rPr>
      </w:pPr>
      <w:r w:rsidRPr="00C33DC9">
        <w:rPr>
          <w:rFonts w:ascii="Palatino Linotype" w:hAnsi="Palatino Linotype" w:cs="Tahoma"/>
          <w:b/>
          <w:sz w:val="22"/>
          <w:szCs w:val="22"/>
        </w:rPr>
        <w:t>Plagiarism</w:t>
      </w:r>
      <w:r w:rsidRPr="00C33DC9">
        <w:rPr>
          <w:rFonts w:ascii="Palatino Linotype" w:hAnsi="Palatino Linotype" w:cs="Tahoma"/>
          <w:sz w:val="22"/>
          <w:szCs w:val="22"/>
        </w:rPr>
        <w:t>.</w:t>
      </w:r>
      <w:r w:rsidRPr="00C33DC9">
        <w:rPr>
          <w:rFonts w:ascii="Palatino Linotype" w:hAnsi="Palatino Linotype" w:cs="Tahoma"/>
          <w:b/>
          <w:i/>
          <w:sz w:val="22"/>
          <w:szCs w:val="22"/>
        </w:rPr>
        <w:t xml:space="preserve"> </w:t>
      </w:r>
      <w:r w:rsidRPr="00C33DC9">
        <w:rPr>
          <w:rFonts w:ascii="Palatino Linotype" w:hAnsi="Palatino Linotype" w:cs="Tahoma"/>
          <w:sz w:val="22"/>
          <w:szCs w:val="22"/>
        </w:rPr>
        <w:t xml:space="preserve">Academic dishonesty (cheating and plagiarism) will not be tolerated. In the “Student Academic Integrity Policy” manual, ASU defines “’Plagiarism” [as] using another's words, ideas, materials or work without properly acknowledging and documenting the source. Students are responsible for knowing the rules governing the use of another's work or materials and for acknowledging and documenting the source appropriately.”  For additional information, see the Provost’s Academic Integrity site. </w:t>
      </w:r>
      <w:hyperlink r:id="rId7" w:history="1">
        <w:r w:rsidRPr="00C33DC9">
          <w:rPr>
            <w:rStyle w:val="Hyperlink"/>
            <w:rFonts w:ascii="Palatino Linotype" w:hAnsi="Palatino Linotype" w:cs="Tahoma"/>
            <w:sz w:val="22"/>
            <w:szCs w:val="22"/>
          </w:rPr>
          <w:t>https://provost.asu.edu/index.php?q=academicintegrity</w:t>
        </w:r>
      </w:hyperlink>
      <w:r w:rsidRPr="00C33DC9">
        <w:rPr>
          <w:rFonts w:ascii="Palatino Linotype" w:hAnsi="Palatino Linotype" w:cs="Tahoma"/>
          <w:sz w:val="22"/>
          <w:szCs w:val="22"/>
        </w:rPr>
        <w:t xml:space="preserve">. See also the ASU Department of English </w:t>
      </w:r>
      <w:r w:rsidRPr="00C33DC9">
        <w:rPr>
          <w:rFonts w:ascii="Palatino Linotype" w:hAnsi="Palatino Linotype" w:cs="Tahoma"/>
          <w:i/>
          <w:sz w:val="22"/>
          <w:szCs w:val="22"/>
        </w:rPr>
        <w:t>Guide to Style</w:t>
      </w:r>
      <w:r w:rsidRPr="00C33DC9">
        <w:rPr>
          <w:rFonts w:ascii="Palatino Linotype" w:hAnsi="Palatino Linotype" w:cs="Tahoma"/>
          <w:sz w:val="22"/>
          <w:szCs w:val="22"/>
        </w:rPr>
        <w:t>.</w:t>
      </w:r>
    </w:p>
    <w:p w:rsidR="00C33DC9" w:rsidRPr="00C33DC9" w:rsidRDefault="00C33DC9" w:rsidP="00C33DC9">
      <w:pPr>
        <w:rPr>
          <w:rFonts w:ascii="Palatino Linotype" w:hAnsi="Palatino Linotype" w:cs="Tahoma"/>
          <w:sz w:val="22"/>
          <w:szCs w:val="22"/>
        </w:rPr>
      </w:pPr>
      <w:r w:rsidRPr="00C33DC9">
        <w:rPr>
          <w:rFonts w:ascii="Palatino Linotype" w:hAnsi="Palatino Linotype" w:cs="Tahoma"/>
          <w:b/>
          <w:sz w:val="22"/>
          <w:szCs w:val="22"/>
        </w:rPr>
        <w:lastRenderedPageBreak/>
        <w:t xml:space="preserve">Note. </w:t>
      </w:r>
      <w:r w:rsidRPr="00C33DC9">
        <w:rPr>
          <w:rFonts w:ascii="Palatino Linotype" w:hAnsi="Palatino Linotype" w:cs="Tahoma"/>
          <w:sz w:val="22"/>
          <w:szCs w:val="22"/>
        </w:rPr>
        <w:t xml:space="preserve">ASU policy states that email is an official means of communication and students are responsible for checking it. </w:t>
      </w:r>
      <w:hyperlink r:id="rId8" w:history="1">
        <w:r w:rsidRPr="00C33DC9">
          <w:rPr>
            <w:rStyle w:val="Hyperlink"/>
            <w:rFonts w:ascii="Palatino Linotype" w:hAnsi="Palatino Linotype" w:cs="Tahoma"/>
            <w:sz w:val="22"/>
            <w:szCs w:val="22"/>
          </w:rPr>
          <w:t>http://www.asu.edu/aad/manuals/ssm/ssm107-03.html</w:t>
        </w:r>
      </w:hyperlink>
    </w:p>
    <w:p w:rsidR="00C33DC9" w:rsidRPr="00C33DC9" w:rsidRDefault="00C33DC9" w:rsidP="00C33DC9">
      <w:pPr>
        <w:rPr>
          <w:sz w:val="22"/>
          <w:szCs w:val="22"/>
        </w:rPr>
      </w:pPr>
    </w:p>
    <w:p w:rsidR="00C33DC9" w:rsidRDefault="00C33DC9" w:rsidP="00C33DC9">
      <w:pPr>
        <w:rPr>
          <w:szCs w:val="24"/>
        </w:rPr>
      </w:pPr>
    </w:p>
    <w:p w:rsidR="004B4A65" w:rsidRDefault="004B4A65">
      <w:pPr>
        <w:rPr>
          <w:szCs w:val="24"/>
        </w:rPr>
      </w:pPr>
      <w:r>
        <w:rPr>
          <w:b/>
          <w:szCs w:val="24"/>
        </w:rPr>
        <w:t>COURSE ITINERARY</w:t>
      </w:r>
    </w:p>
    <w:p w:rsidR="004B4A65" w:rsidRPr="00F25AD5" w:rsidRDefault="004B4A65">
      <w:pPr>
        <w:spacing w:after="120"/>
        <w:rPr>
          <w:sz w:val="20"/>
        </w:rPr>
      </w:pPr>
      <w:r w:rsidRPr="00F25AD5">
        <w:rPr>
          <w:i/>
          <w:sz w:val="20"/>
        </w:rPr>
        <w:t>Please read all materials by the day indicated</w:t>
      </w:r>
      <w:r w:rsidRPr="00F25AD5">
        <w:rPr>
          <w:sz w:val="20"/>
        </w:rPr>
        <w:t>.</w:t>
      </w:r>
      <w:r w:rsidR="00F25AD5" w:rsidRPr="00F25AD5">
        <w:rPr>
          <w:sz w:val="20"/>
        </w:rPr>
        <w:t xml:space="preserve"> Abbreviations: Blackboard (BB); Yeats, </w:t>
      </w:r>
      <w:r w:rsidR="00F25AD5" w:rsidRPr="00F25AD5">
        <w:rPr>
          <w:i/>
          <w:sz w:val="20"/>
        </w:rPr>
        <w:t>The Poems</w:t>
      </w:r>
      <w:r w:rsidR="00F25AD5" w:rsidRPr="00F25AD5">
        <w:rPr>
          <w:sz w:val="20"/>
        </w:rPr>
        <w:t xml:space="preserve"> (P); </w:t>
      </w:r>
      <w:r w:rsidR="00F25AD5" w:rsidRPr="00F25AD5">
        <w:rPr>
          <w:snapToGrid w:val="0"/>
          <w:sz w:val="20"/>
        </w:rPr>
        <w:t xml:space="preserve">, </w:t>
      </w:r>
      <w:r w:rsidR="00F25AD5" w:rsidRPr="00F25AD5">
        <w:rPr>
          <w:i/>
          <w:snapToGrid w:val="0"/>
          <w:sz w:val="20"/>
        </w:rPr>
        <w:t>The Collected Plays of WBY</w:t>
      </w:r>
      <w:r w:rsidR="00F25AD5" w:rsidRPr="00F25AD5">
        <w:rPr>
          <w:snapToGrid w:val="0"/>
          <w:sz w:val="20"/>
        </w:rPr>
        <w:t xml:space="preserve"> (CP); </w:t>
      </w:r>
      <w:r w:rsidR="00F25AD5" w:rsidRPr="00F25AD5">
        <w:rPr>
          <w:i/>
          <w:snapToGrid w:val="0"/>
          <w:sz w:val="20"/>
        </w:rPr>
        <w:t>Modern and Contemporary Irish Drama</w:t>
      </w:r>
      <w:r w:rsidR="00F25AD5" w:rsidRPr="00F25AD5">
        <w:rPr>
          <w:snapToGrid w:val="0"/>
          <w:sz w:val="20"/>
        </w:rPr>
        <w:t xml:space="preserve"> (MCID)</w:t>
      </w:r>
      <w:r w:rsidR="00C71241">
        <w:rPr>
          <w:snapToGrid w:val="0"/>
          <w:sz w:val="20"/>
        </w:rPr>
        <w:t>. The itinerary is likely to change regularly to reflect the addition of secondary readings as the course goes on.</w:t>
      </w:r>
    </w:p>
    <w:p w:rsidR="004B4A65" w:rsidRDefault="004B4A65">
      <w:pPr>
        <w:rPr>
          <w:szCs w:val="24"/>
        </w:rPr>
      </w:pPr>
    </w:p>
    <w:p w:rsidR="004B4A65" w:rsidRDefault="00C33DC9">
      <w:pPr>
        <w:rPr>
          <w:b/>
          <w:snapToGrid w:val="0"/>
        </w:rPr>
      </w:pPr>
      <w:r>
        <w:rPr>
          <w:b/>
          <w:snapToGrid w:val="0"/>
        </w:rPr>
        <w:t>August 23</w:t>
      </w:r>
      <w:r w:rsidR="004B4A65">
        <w:rPr>
          <w:b/>
          <w:snapToGrid w:val="0"/>
        </w:rPr>
        <w:t xml:space="preserve">  </w:t>
      </w:r>
      <w:r w:rsidR="004B4A65">
        <w:rPr>
          <w:b/>
          <w:snapToGrid w:val="0"/>
        </w:rPr>
        <w:tab/>
      </w:r>
    </w:p>
    <w:p w:rsidR="004B4A65" w:rsidRDefault="003B2E00">
      <w:pPr>
        <w:tabs>
          <w:tab w:val="left" w:pos="1260"/>
        </w:tabs>
        <w:ind w:left="1296" w:hanging="1296"/>
      </w:pPr>
      <w:r>
        <w:t xml:space="preserve">O’Grady, fr. </w:t>
      </w:r>
      <w:r>
        <w:rPr>
          <w:i/>
        </w:rPr>
        <w:t>Standish O’Grady’s Cuculain</w:t>
      </w:r>
      <w:r>
        <w:t xml:space="preserve"> (BB)</w:t>
      </w:r>
    </w:p>
    <w:p w:rsidR="003B2E00" w:rsidRPr="003B2E00" w:rsidRDefault="003B2E00">
      <w:pPr>
        <w:tabs>
          <w:tab w:val="left" w:pos="1260"/>
        </w:tabs>
        <w:ind w:left="1296" w:hanging="1296"/>
      </w:pPr>
      <w:r>
        <w:t xml:space="preserve">Castle, “Irish Revivalism: Critical Trends and New Directions” (BB) </w:t>
      </w:r>
    </w:p>
    <w:p w:rsidR="004B4A65" w:rsidRDefault="004B4A65">
      <w:pPr>
        <w:tabs>
          <w:tab w:val="left" w:pos="1260"/>
        </w:tabs>
        <w:ind w:left="1296" w:hanging="1296"/>
        <w:rPr>
          <w:snapToGrid w:val="0"/>
        </w:rPr>
      </w:pPr>
    </w:p>
    <w:p w:rsidR="004B4A65" w:rsidRDefault="003B2E00">
      <w:pPr>
        <w:tabs>
          <w:tab w:val="left" w:pos="1260"/>
        </w:tabs>
        <w:ind w:left="1296" w:hanging="1296"/>
        <w:rPr>
          <w:b/>
          <w:snapToGrid w:val="0"/>
        </w:rPr>
      </w:pPr>
      <w:r>
        <w:rPr>
          <w:b/>
          <w:snapToGrid w:val="0"/>
        </w:rPr>
        <w:t>August 30</w:t>
      </w:r>
      <w:r w:rsidR="004B4A65">
        <w:rPr>
          <w:b/>
          <w:snapToGrid w:val="0"/>
        </w:rPr>
        <w:t xml:space="preserve"> </w:t>
      </w:r>
    </w:p>
    <w:p w:rsidR="004B4A65" w:rsidRDefault="004B4A65">
      <w:pPr>
        <w:tabs>
          <w:tab w:val="left" w:pos="1260"/>
        </w:tabs>
        <w:ind w:left="1296" w:hanging="1296"/>
        <w:rPr>
          <w:snapToGrid w:val="0"/>
        </w:rPr>
      </w:pPr>
      <w:r>
        <w:rPr>
          <w:snapToGrid w:val="0"/>
        </w:rPr>
        <w:t xml:space="preserve">Yeats, poetry </w:t>
      </w:r>
      <w:r w:rsidR="00F25AD5">
        <w:rPr>
          <w:i/>
          <w:snapToGrid w:val="0"/>
        </w:rPr>
        <w:t xml:space="preserve">Crossways </w:t>
      </w:r>
      <w:r>
        <w:rPr>
          <w:snapToGrid w:val="0"/>
        </w:rPr>
        <w:t xml:space="preserve">through </w:t>
      </w:r>
      <w:r w:rsidR="003B2E00">
        <w:rPr>
          <w:i/>
          <w:snapToGrid w:val="0"/>
        </w:rPr>
        <w:t>Green Helmet</w:t>
      </w:r>
      <w:r w:rsidR="00F25AD5">
        <w:rPr>
          <w:snapToGrid w:val="0"/>
        </w:rPr>
        <w:t xml:space="preserve"> (P)</w:t>
      </w:r>
    </w:p>
    <w:p w:rsidR="00F25AD5" w:rsidRPr="00F25AD5" w:rsidRDefault="00F25AD5">
      <w:pPr>
        <w:tabs>
          <w:tab w:val="left" w:pos="1260"/>
        </w:tabs>
        <w:ind w:left="1296" w:hanging="1296"/>
        <w:rPr>
          <w:snapToGrid w:val="0"/>
        </w:rPr>
      </w:pPr>
      <w:r>
        <w:rPr>
          <w:snapToGrid w:val="0"/>
        </w:rPr>
        <w:t xml:space="preserve">Yeats, </w:t>
      </w:r>
      <w:r>
        <w:rPr>
          <w:i/>
          <w:snapToGrid w:val="0"/>
        </w:rPr>
        <w:t>Land of Heart’s Desire</w:t>
      </w:r>
      <w:r>
        <w:rPr>
          <w:snapToGrid w:val="0"/>
        </w:rPr>
        <w:t xml:space="preserve"> (CP)</w:t>
      </w:r>
    </w:p>
    <w:p w:rsidR="003B2E00" w:rsidRDefault="003B2E00" w:rsidP="003B2E00">
      <w:pPr>
        <w:rPr>
          <w:snapToGrid w:val="0"/>
        </w:rPr>
      </w:pPr>
      <w:r>
        <w:rPr>
          <w:snapToGrid w:val="0"/>
        </w:rPr>
        <w:t>Yeats, “The Celtic Element in Literature” (BB)</w:t>
      </w:r>
    </w:p>
    <w:p w:rsidR="003B2E00" w:rsidRDefault="003B2E00" w:rsidP="003B2E00">
      <w:pPr>
        <w:tabs>
          <w:tab w:val="left" w:pos="1260"/>
        </w:tabs>
        <w:ind w:left="1296" w:hanging="1296"/>
      </w:pPr>
      <w:r>
        <w:t>Duffy,</w:t>
      </w:r>
      <w:r w:rsidR="005735E2">
        <w:t xml:space="preserve"> et al.</w:t>
      </w:r>
      <w:r>
        <w:t xml:space="preserve"> “The Revival of Irish Literature”</w:t>
      </w:r>
      <w:r>
        <w:rPr>
          <w:snapToGrid w:val="0"/>
        </w:rPr>
        <w:t xml:space="preserve"> </w:t>
      </w:r>
      <w:r>
        <w:t>(BB)</w:t>
      </w:r>
    </w:p>
    <w:p w:rsidR="004B4A65" w:rsidRDefault="00962040">
      <w:pPr>
        <w:tabs>
          <w:tab w:val="left" w:pos="1260"/>
        </w:tabs>
        <w:ind w:left="1296" w:hanging="1296"/>
      </w:pPr>
      <w:r>
        <w:t xml:space="preserve">Check out the NLI Life of Yeats Exhibit </w:t>
      </w:r>
      <w:hyperlink r:id="rId9" w:history="1">
        <w:r w:rsidRPr="009D5248">
          <w:rPr>
            <w:rStyle w:val="Hyperlink"/>
          </w:rPr>
          <w:t>http://www.nli.ie/yeats/</w:t>
        </w:r>
      </w:hyperlink>
    </w:p>
    <w:p w:rsidR="00962040" w:rsidRDefault="00962040">
      <w:pPr>
        <w:tabs>
          <w:tab w:val="left" w:pos="1260"/>
        </w:tabs>
        <w:ind w:left="1296" w:hanging="1296"/>
      </w:pPr>
    </w:p>
    <w:p w:rsidR="004B4A65" w:rsidRDefault="003B2E00">
      <w:pPr>
        <w:tabs>
          <w:tab w:val="left" w:pos="1260"/>
        </w:tabs>
        <w:rPr>
          <w:b/>
        </w:rPr>
      </w:pPr>
      <w:r>
        <w:rPr>
          <w:b/>
        </w:rPr>
        <w:t>September 6</w:t>
      </w:r>
    </w:p>
    <w:p w:rsidR="004B4A65" w:rsidRPr="00F25AD5" w:rsidRDefault="003B2E00" w:rsidP="00F25AD5">
      <w:pPr>
        <w:tabs>
          <w:tab w:val="left" w:pos="1260"/>
        </w:tabs>
        <w:ind w:left="432" w:hanging="432"/>
        <w:rPr>
          <w:i/>
          <w:snapToGrid w:val="0"/>
        </w:rPr>
      </w:pPr>
      <w:r>
        <w:rPr>
          <w:snapToGrid w:val="0"/>
        </w:rPr>
        <w:t xml:space="preserve">Yeats, </w:t>
      </w:r>
      <w:r w:rsidR="00F25AD5">
        <w:rPr>
          <w:i/>
          <w:snapToGrid w:val="0"/>
        </w:rPr>
        <w:t>The Countess Cathleen</w:t>
      </w:r>
      <w:r w:rsidR="000A447B">
        <w:rPr>
          <w:snapToGrid w:val="0"/>
        </w:rPr>
        <w:t>;</w:t>
      </w:r>
      <w:r w:rsidR="00F25AD5">
        <w:rPr>
          <w:snapToGrid w:val="0"/>
        </w:rPr>
        <w:t xml:space="preserve"> w/Lady Gregory, </w:t>
      </w:r>
      <w:r w:rsidR="00F25AD5">
        <w:rPr>
          <w:i/>
          <w:snapToGrid w:val="0"/>
        </w:rPr>
        <w:t xml:space="preserve">Cathleen Ni Houlihan </w:t>
      </w:r>
      <w:r w:rsidR="00F25AD5" w:rsidRPr="00F25AD5">
        <w:rPr>
          <w:snapToGrid w:val="0"/>
        </w:rPr>
        <w:t>(CP)</w:t>
      </w:r>
    </w:p>
    <w:p w:rsidR="003B2E00" w:rsidRDefault="003B2E00">
      <w:pPr>
        <w:tabs>
          <w:tab w:val="left" w:pos="1260"/>
        </w:tabs>
        <w:ind w:left="1296" w:hanging="1296"/>
        <w:rPr>
          <w:snapToGrid w:val="0"/>
        </w:rPr>
      </w:pPr>
      <w:r>
        <w:rPr>
          <w:snapToGrid w:val="0"/>
        </w:rPr>
        <w:t xml:space="preserve">Lady Gregory, </w:t>
      </w:r>
      <w:r w:rsidR="00F25AD5">
        <w:rPr>
          <w:snapToGrid w:val="0"/>
        </w:rPr>
        <w:t>“Spreading the News” and “The Rising of the Moon” (MCID)</w:t>
      </w:r>
    </w:p>
    <w:p w:rsidR="005735E2" w:rsidRPr="005735E2" w:rsidRDefault="005735E2" w:rsidP="005735E2">
      <w:pPr>
        <w:rPr>
          <w:snapToGrid w:val="0"/>
        </w:rPr>
      </w:pPr>
      <w:r w:rsidRPr="005735E2">
        <w:rPr>
          <w:snapToGrid w:val="0"/>
        </w:rPr>
        <w:t xml:space="preserve">Eglinton, et al. </w:t>
      </w:r>
      <w:r w:rsidRPr="005735E2">
        <w:rPr>
          <w:i/>
          <w:snapToGrid w:val="0"/>
        </w:rPr>
        <w:t>Literary Ideals in Ireland</w:t>
      </w:r>
      <w:r w:rsidRPr="005735E2">
        <w:rPr>
          <w:snapToGrid w:val="0"/>
        </w:rPr>
        <w:t xml:space="preserve"> (BB)</w:t>
      </w:r>
    </w:p>
    <w:p w:rsidR="00874A88" w:rsidRDefault="00874A88">
      <w:pPr>
        <w:rPr>
          <w:snapToGrid w:val="0"/>
        </w:rPr>
      </w:pPr>
    </w:p>
    <w:p w:rsidR="004B4A65" w:rsidRDefault="003B2E00">
      <w:pPr>
        <w:rPr>
          <w:b/>
          <w:snapToGrid w:val="0"/>
        </w:rPr>
      </w:pPr>
      <w:r>
        <w:rPr>
          <w:b/>
          <w:snapToGrid w:val="0"/>
        </w:rPr>
        <w:t>September 13</w:t>
      </w:r>
    </w:p>
    <w:p w:rsidR="00C71241" w:rsidRPr="00874A88" w:rsidRDefault="00C71241" w:rsidP="00C71241">
      <w:pPr>
        <w:tabs>
          <w:tab w:val="left" w:pos="1260"/>
        </w:tabs>
        <w:rPr>
          <w:snapToGrid w:val="0"/>
        </w:rPr>
      </w:pPr>
      <w:r>
        <w:rPr>
          <w:snapToGrid w:val="0"/>
        </w:rPr>
        <w:t xml:space="preserve">Lawless, </w:t>
      </w:r>
      <w:r>
        <w:rPr>
          <w:i/>
          <w:snapToGrid w:val="0"/>
        </w:rPr>
        <w:t>Grania</w:t>
      </w:r>
      <w:r>
        <w:rPr>
          <w:snapToGrid w:val="0"/>
        </w:rPr>
        <w:t xml:space="preserve"> (BB)</w:t>
      </w:r>
    </w:p>
    <w:p w:rsidR="003B2E00" w:rsidRPr="003B2E00" w:rsidRDefault="003B2E00">
      <w:pPr>
        <w:tabs>
          <w:tab w:val="left" w:pos="1260"/>
        </w:tabs>
        <w:ind w:left="1296" w:hanging="1296"/>
        <w:rPr>
          <w:snapToGrid w:val="0"/>
        </w:rPr>
      </w:pPr>
    </w:p>
    <w:p w:rsidR="003B2E00" w:rsidRDefault="003B2E00">
      <w:pPr>
        <w:tabs>
          <w:tab w:val="left" w:pos="1260"/>
        </w:tabs>
        <w:rPr>
          <w:snapToGrid w:val="0"/>
        </w:rPr>
      </w:pPr>
      <w:r>
        <w:rPr>
          <w:b/>
          <w:snapToGrid w:val="0"/>
        </w:rPr>
        <w:t>September 20</w:t>
      </w:r>
    </w:p>
    <w:p w:rsidR="00C71241" w:rsidRPr="003B2E00" w:rsidRDefault="00C71241" w:rsidP="00C71241">
      <w:pPr>
        <w:tabs>
          <w:tab w:val="left" w:pos="1260"/>
        </w:tabs>
        <w:rPr>
          <w:snapToGrid w:val="0"/>
        </w:rPr>
      </w:pPr>
      <w:r>
        <w:rPr>
          <w:snapToGrid w:val="0"/>
        </w:rPr>
        <w:t xml:space="preserve">Moore, </w:t>
      </w:r>
      <w:r>
        <w:rPr>
          <w:i/>
          <w:snapToGrid w:val="0"/>
        </w:rPr>
        <w:t>The Untilled Fields</w:t>
      </w:r>
    </w:p>
    <w:p w:rsidR="00874A88" w:rsidRPr="00874A88" w:rsidRDefault="00874A88">
      <w:pPr>
        <w:tabs>
          <w:tab w:val="left" w:pos="1260"/>
        </w:tabs>
        <w:rPr>
          <w:snapToGrid w:val="0"/>
        </w:rPr>
      </w:pPr>
    </w:p>
    <w:p w:rsidR="004B4A65" w:rsidRPr="00500F90" w:rsidRDefault="003B2E00">
      <w:pPr>
        <w:tabs>
          <w:tab w:val="left" w:pos="1260"/>
        </w:tabs>
        <w:ind w:left="720" w:hanging="720"/>
        <w:rPr>
          <w:b/>
          <w:snapToGrid w:val="0"/>
        </w:rPr>
      </w:pPr>
      <w:r w:rsidRPr="00500F90">
        <w:rPr>
          <w:b/>
          <w:snapToGrid w:val="0"/>
        </w:rPr>
        <w:t>September 27</w:t>
      </w:r>
    </w:p>
    <w:p w:rsidR="00C71241" w:rsidRPr="00500F90" w:rsidRDefault="00C71241" w:rsidP="00C71241">
      <w:pPr>
        <w:tabs>
          <w:tab w:val="left" w:pos="1260"/>
        </w:tabs>
        <w:ind w:left="1296" w:hanging="1296"/>
        <w:rPr>
          <w:snapToGrid w:val="0"/>
        </w:rPr>
      </w:pPr>
      <w:r w:rsidRPr="00500F90">
        <w:rPr>
          <w:snapToGrid w:val="0"/>
        </w:rPr>
        <w:t xml:space="preserve">Synge, </w:t>
      </w:r>
      <w:r w:rsidRPr="00500F90">
        <w:rPr>
          <w:i/>
          <w:snapToGrid w:val="0"/>
        </w:rPr>
        <w:t>Aran Islands</w:t>
      </w:r>
    </w:p>
    <w:p w:rsidR="00FD36A9" w:rsidRDefault="00FD36A9" w:rsidP="00FD36A9">
      <w:pPr>
        <w:rPr>
          <w:snapToGrid w:val="0"/>
        </w:rPr>
      </w:pPr>
      <w:r w:rsidRPr="00500F90">
        <w:rPr>
          <w:snapToGrid w:val="0"/>
        </w:rPr>
        <w:t xml:space="preserve">Joyce, </w:t>
      </w:r>
      <w:r w:rsidRPr="00500F90">
        <w:rPr>
          <w:i/>
          <w:snapToGrid w:val="0"/>
        </w:rPr>
        <w:t>Dubliners</w:t>
      </w:r>
      <w:r>
        <w:rPr>
          <w:snapToGrid w:val="0"/>
        </w:rPr>
        <w:t xml:space="preserve"> </w:t>
      </w:r>
    </w:p>
    <w:p w:rsidR="003B2E00" w:rsidRPr="003B2E00" w:rsidRDefault="003B2E00" w:rsidP="003B2E00">
      <w:pPr>
        <w:tabs>
          <w:tab w:val="left" w:pos="1260"/>
        </w:tabs>
        <w:ind w:left="720" w:hanging="720"/>
        <w:rPr>
          <w:snapToGrid w:val="0"/>
        </w:rPr>
      </w:pPr>
    </w:p>
    <w:p w:rsidR="00315091" w:rsidRDefault="00315091" w:rsidP="00315091">
      <w:pPr>
        <w:rPr>
          <w:b/>
          <w:snapToGrid w:val="0"/>
        </w:rPr>
      </w:pPr>
      <w:r>
        <w:rPr>
          <w:b/>
          <w:snapToGrid w:val="0"/>
        </w:rPr>
        <w:t>October 3</w:t>
      </w:r>
    </w:p>
    <w:p w:rsidR="00315091" w:rsidRDefault="00315091" w:rsidP="00315091">
      <w:pPr>
        <w:tabs>
          <w:tab w:val="left" w:pos="1260"/>
        </w:tabs>
        <w:ind w:left="720" w:hanging="720"/>
        <w:rPr>
          <w:snapToGrid w:val="0"/>
        </w:rPr>
      </w:pPr>
      <w:r>
        <w:rPr>
          <w:snapToGrid w:val="0"/>
        </w:rPr>
        <w:t xml:space="preserve">Synge, </w:t>
      </w:r>
      <w:r>
        <w:rPr>
          <w:i/>
          <w:snapToGrid w:val="0"/>
        </w:rPr>
        <w:t>Riders to the Sea</w:t>
      </w:r>
      <w:r>
        <w:rPr>
          <w:snapToGrid w:val="0"/>
        </w:rPr>
        <w:t xml:space="preserve"> and </w:t>
      </w:r>
      <w:r>
        <w:rPr>
          <w:i/>
          <w:snapToGrid w:val="0"/>
        </w:rPr>
        <w:t>Playboy of the Western World</w:t>
      </w:r>
      <w:r>
        <w:rPr>
          <w:snapToGrid w:val="0"/>
        </w:rPr>
        <w:t xml:space="preserve"> (MCID)</w:t>
      </w:r>
    </w:p>
    <w:p w:rsidR="00315091" w:rsidRPr="00C71241" w:rsidRDefault="00315091" w:rsidP="00315091">
      <w:pPr>
        <w:rPr>
          <w:snapToGrid w:val="0"/>
        </w:rPr>
      </w:pPr>
      <w:r w:rsidRPr="00C71241">
        <w:rPr>
          <w:snapToGrid w:val="0"/>
        </w:rPr>
        <w:t xml:space="preserve">O’Casey, </w:t>
      </w:r>
      <w:r w:rsidRPr="00C71241">
        <w:rPr>
          <w:i/>
          <w:snapToGrid w:val="0"/>
        </w:rPr>
        <w:t>Juno and the Paycock</w:t>
      </w:r>
      <w:r w:rsidRPr="00C71241">
        <w:rPr>
          <w:snapToGrid w:val="0"/>
        </w:rPr>
        <w:t xml:space="preserve"> (MCID)</w:t>
      </w:r>
    </w:p>
    <w:p w:rsidR="00315091" w:rsidRDefault="00315091" w:rsidP="00315091">
      <w:pPr>
        <w:rPr>
          <w:snapToGrid w:val="0"/>
        </w:rPr>
      </w:pPr>
    </w:p>
    <w:p w:rsidR="00315091" w:rsidRDefault="00315091" w:rsidP="00315091">
      <w:pPr>
        <w:rPr>
          <w:b/>
          <w:snapToGrid w:val="0"/>
        </w:rPr>
      </w:pPr>
      <w:r>
        <w:rPr>
          <w:b/>
          <w:snapToGrid w:val="0"/>
        </w:rPr>
        <w:t>October 8-11 Fall Break</w:t>
      </w:r>
    </w:p>
    <w:p w:rsidR="003B2E00" w:rsidRDefault="003B2E00" w:rsidP="003B2E00">
      <w:pPr>
        <w:rPr>
          <w:snapToGrid w:val="0"/>
        </w:rPr>
      </w:pPr>
    </w:p>
    <w:p w:rsidR="004B4A65" w:rsidRDefault="003B2E00">
      <w:pPr>
        <w:rPr>
          <w:b/>
        </w:rPr>
      </w:pPr>
      <w:r>
        <w:rPr>
          <w:b/>
        </w:rPr>
        <w:t>October 18</w:t>
      </w:r>
    </w:p>
    <w:p w:rsidR="00874A88" w:rsidRPr="003B2E00" w:rsidRDefault="00874A88" w:rsidP="00874A88">
      <w:pPr>
        <w:tabs>
          <w:tab w:val="left" w:pos="1260"/>
        </w:tabs>
        <w:ind w:left="1296" w:hanging="1296"/>
        <w:rPr>
          <w:snapToGrid w:val="0"/>
        </w:rPr>
      </w:pPr>
      <w:r>
        <w:rPr>
          <w:snapToGrid w:val="0"/>
        </w:rPr>
        <w:t xml:space="preserve">Yeats, poetry through </w:t>
      </w:r>
      <w:r>
        <w:rPr>
          <w:i/>
          <w:snapToGrid w:val="0"/>
        </w:rPr>
        <w:t>Michael Robertes and the Dancer</w:t>
      </w:r>
      <w:r>
        <w:rPr>
          <w:snapToGrid w:val="0"/>
        </w:rPr>
        <w:t xml:space="preserve"> (P)</w:t>
      </w:r>
    </w:p>
    <w:p w:rsidR="003B2E00" w:rsidRDefault="003B2E00"/>
    <w:p w:rsidR="00002396" w:rsidRDefault="00002396"/>
    <w:p w:rsidR="00002396" w:rsidRPr="003B2E00" w:rsidRDefault="00002396"/>
    <w:p w:rsidR="004B4A65" w:rsidRDefault="003B2E00">
      <w:pPr>
        <w:tabs>
          <w:tab w:val="left" w:pos="1260"/>
        </w:tabs>
        <w:ind w:left="1296" w:hanging="1296"/>
        <w:rPr>
          <w:b/>
          <w:snapToGrid w:val="0"/>
        </w:rPr>
      </w:pPr>
      <w:r>
        <w:rPr>
          <w:b/>
          <w:snapToGrid w:val="0"/>
        </w:rPr>
        <w:lastRenderedPageBreak/>
        <w:t>October 25</w:t>
      </w:r>
      <w:r w:rsidR="00A70CA9">
        <w:rPr>
          <w:b/>
          <w:snapToGrid w:val="0"/>
        </w:rPr>
        <w:t xml:space="preserve"> </w:t>
      </w:r>
    </w:p>
    <w:p w:rsidR="00A70CA9" w:rsidRDefault="00A70CA9">
      <w:pPr>
        <w:tabs>
          <w:tab w:val="left" w:pos="1260"/>
        </w:tabs>
        <w:ind w:left="1296" w:hanging="1296"/>
        <w:rPr>
          <w:snapToGrid w:val="0"/>
        </w:rPr>
      </w:pPr>
    </w:p>
    <w:p w:rsidR="00C71241" w:rsidRDefault="003B2E00">
      <w:pPr>
        <w:tabs>
          <w:tab w:val="left" w:pos="1260"/>
        </w:tabs>
        <w:ind w:left="1296" w:hanging="1296"/>
        <w:rPr>
          <w:snapToGrid w:val="0"/>
        </w:rPr>
      </w:pPr>
      <w:r>
        <w:rPr>
          <w:b/>
          <w:snapToGrid w:val="0"/>
        </w:rPr>
        <w:t>November 1</w:t>
      </w:r>
    </w:p>
    <w:p w:rsidR="00A70CA9" w:rsidRPr="00F25AD5" w:rsidRDefault="00A70CA9" w:rsidP="00A70CA9">
      <w:pPr>
        <w:ind w:left="432" w:hanging="432"/>
      </w:pPr>
      <w:r>
        <w:t>Yeats</w:t>
      </w:r>
      <w:r w:rsidRPr="00F25AD5">
        <w:t xml:space="preserve">, </w:t>
      </w:r>
      <w:r>
        <w:rPr>
          <w:i/>
        </w:rPr>
        <w:t>At the Hawk’s Well</w:t>
      </w:r>
      <w:r>
        <w:t xml:space="preserve">, </w:t>
      </w:r>
      <w:r>
        <w:rPr>
          <w:i/>
        </w:rPr>
        <w:t>The Green Helmet</w:t>
      </w:r>
      <w:r>
        <w:t xml:space="preserve">, </w:t>
      </w:r>
      <w:r>
        <w:rPr>
          <w:i/>
        </w:rPr>
        <w:t>On Baile’s Strand</w:t>
      </w:r>
      <w:r>
        <w:t xml:space="preserve">, </w:t>
      </w:r>
      <w:r>
        <w:rPr>
          <w:i/>
        </w:rPr>
        <w:t>The Only Jealousy of Emer</w:t>
      </w:r>
      <w:r>
        <w:t xml:space="preserve">, </w:t>
      </w:r>
      <w:r>
        <w:rPr>
          <w:i/>
        </w:rPr>
        <w:t>The Death of Cuculain</w:t>
      </w:r>
      <w:r>
        <w:rPr>
          <w:i/>
          <w:snapToGrid w:val="0"/>
        </w:rPr>
        <w:t xml:space="preserve"> </w:t>
      </w:r>
      <w:r w:rsidRPr="00F25AD5">
        <w:rPr>
          <w:snapToGrid w:val="0"/>
        </w:rPr>
        <w:t>(CP)</w:t>
      </w:r>
    </w:p>
    <w:p w:rsidR="00A70CA9" w:rsidRPr="003B2E00" w:rsidRDefault="00A70CA9" w:rsidP="00A70CA9">
      <w:pPr>
        <w:tabs>
          <w:tab w:val="left" w:pos="1260"/>
        </w:tabs>
        <w:ind w:left="1296" w:hanging="1296"/>
        <w:rPr>
          <w:snapToGrid w:val="0"/>
        </w:rPr>
      </w:pPr>
      <w:r>
        <w:rPr>
          <w:snapToGrid w:val="0"/>
        </w:rPr>
        <w:t xml:space="preserve">Return to </w:t>
      </w:r>
      <w:r>
        <w:rPr>
          <w:i/>
          <w:snapToGrid w:val="0"/>
        </w:rPr>
        <w:t>Standish O’Grady’s Cuculain</w:t>
      </w:r>
    </w:p>
    <w:p w:rsidR="00A70CA9" w:rsidRDefault="00A70CA9" w:rsidP="00A70CA9">
      <w:pPr>
        <w:tabs>
          <w:tab w:val="left" w:pos="1260"/>
        </w:tabs>
        <w:ind w:left="1296" w:hanging="1296"/>
        <w:rPr>
          <w:b/>
          <w:snapToGrid w:val="0"/>
        </w:rPr>
      </w:pPr>
    </w:p>
    <w:p w:rsidR="004B4A65" w:rsidRDefault="003B2E00">
      <w:pPr>
        <w:tabs>
          <w:tab w:val="left" w:pos="1260"/>
        </w:tabs>
        <w:ind w:left="1296" w:hanging="1296"/>
        <w:rPr>
          <w:snapToGrid w:val="0"/>
        </w:rPr>
      </w:pPr>
      <w:r>
        <w:rPr>
          <w:b/>
          <w:snapToGrid w:val="0"/>
        </w:rPr>
        <w:t>November 8</w:t>
      </w:r>
    </w:p>
    <w:p w:rsidR="00A70CA9" w:rsidRPr="003B2E00" w:rsidRDefault="00A70CA9" w:rsidP="00A70CA9">
      <w:pPr>
        <w:tabs>
          <w:tab w:val="left" w:pos="1260"/>
        </w:tabs>
        <w:ind w:left="1296" w:hanging="1296"/>
        <w:rPr>
          <w:snapToGrid w:val="0"/>
        </w:rPr>
      </w:pPr>
      <w:r>
        <w:rPr>
          <w:snapToGrid w:val="0"/>
        </w:rPr>
        <w:t xml:space="preserve">Yeats, </w:t>
      </w:r>
      <w:r>
        <w:rPr>
          <w:i/>
          <w:snapToGrid w:val="0"/>
        </w:rPr>
        <w:t xml:space="preserve">The Tower </w:t>
      </w:r>
      <w:r>
        <w:rPr>
          <w:snapToGrid w:val="0"/>
        </w:rPr>
        <w:t xml:space="preserve">and </w:t>
      </w:r>
      <w:r>
        <w:rPr>
          <w:i/>
          <w:snapToGrid w:val="0"/>
        </w:rPr>
        <w:t>The Winding Stairs and Other Poems</w:t>
      </w:r>
      <w:r>
        <w:rPr>
          <w:snapToGrid w:val="0"/>
        </w:rPr>
        <w:t xml:space="preserve"> (P)</w:t>
      </w:r>
    </w:p>
    <w:p w:rsidR="00A70CA9" w:rsidRDefault="00A70CA9" w:rsidP="00A70CA9">
      <w:pPr>
        <w:tabs>
          <w:tab w:val="left" w:pos="1260"/>
        </w:tabs>
        <w:ind w:left="1296" w:hanging="1296"/>
        <w:rPr>
          <w:snapToGrid w:val="0"/>
        </w:rPr>
      </w:pPr>
    </w:p>
    <w:p w:rsidR="004B4A65" w:rsidRDefault="003B2E00">
      <w:pPr>
        <w:tabs>
          <w:tab w:val="left" w:pos="1260"/>
        </w:tabs>
        <w:ind w:left="1584" w:hanging="1584"/>
        <w:rPr>
          <w:snapToGrid w:val="0"/>
        </w:rPr>
      </w:pPr>
      <w:r>
        <w:rPr>
          <w:b/>
          <w:snapToGrid w:val="0"/>
        </w:rPr>
        <w:t>November 15</w:t>
      </w:r>
    </w:p>
    <w:p w:rsidR="00A70CA9" w:rsidRDefault="00A70CA9" w:rsidP="00A70CA9">
      <w:pPr>
        <w:tabs>
          <w:tab w:val="left" w:pos="1260"/>
        </w:tabs>
        <w:ind w:left="1584" w:hanging="1584"/>
        <w:rPr>
          <w:snapToGrid w:val="0"/>
        </w:rPr>
      </w:pPr>
      <w:r>
        <w:rPr>
          <w:snapToGrid w:val="0"/>
        </w:rPr>
        <w:t xml:space="preserve">Yeats, </w:t>
      </w:r>
      <w:r>
        <w:rPr>
          <w:i/>
          <w:snapToGrid w:val="0"/>
        </w:rPr>
        <w:t>Parnell’s Funeral and Other Poems</w:t>
      </w:r>
      <w:r>
        <w:rPr>
          <w:snapToGrid w:val="0"/>
        </w:rPr>
        <w:t xml:space="preserve">, </w:t>
      </w:r>
      <w:r>
        <w:rPr>
          <w:i/>
          <w:snapToGrid w:val="0"/>
        </w:rPr>
        <w:t>New Poems</w:t>
      </w:r>
      <w:r>
        <w:rPr>
          <w:snapToGrid w:val="0"/>
        </w:rPr>
        <w:t xml:space="preserve"> and </w:t>
      </w:r>
      <w:r>
        <w:rPr>
          <w:i/>
          <w:snapToGrid w:val="0"/>
        </w:rPr>
        <w:t>Last Poems</w:t>
      </w:r>
      <w:r>
        <w:rPr>
          <w:snapToGrid w:val="0"/>
        </w:rPr>
        <w:t xml:space="preserve"> (P)</w:t>
      </w:r>
    </w:p>
    <w:p w:rsidR="00A70CA9" w:rsidRPr="00BD0323" w:rsidRDefault="00A70CA9" w:rsidP="00A70CA9">
      <w:pPr>
        <w:tabs>
          <w:tab w:val="left" w:pos="1260"/>
        </w:tabs>
        <w:ind w:left="1584" w:hanging="1584"/>
      </w:pPr>
      <w:r>
        <w:rPr>
          <w:snapToGrid w:val="0"/>
        </w:rPr>
        <w:t xml:space="preserve">Yeats, </w:t>
      </w:r>
      <w:r>
        <w:rPr>
          <w:i/>
          <w:snapToGrid w:val="0"/>
        </w:rPr>
        <w:t>Purgatory</w:t>
      </w:r>
      <w:r>
        <w:rPr>
          <w:snapToGrid w:val="0"/>
        </w:rPr>
        <w:t xml:space="preserve"> (</w:t>
      </w:r>
      <w:r w:rsidRPr="00F25AD5">
        <w:rPr>
          <w:snapToGrid w:val="0"/>
        </w:rPr>
        <w:t>CP</w:t>
      </w:r>
      <w:r>
        <w:rPr>
          <w:snapToGrid w:val="0"/>
        </w:rPr>
        <w:t xml:space="preserve">); sel. fr. </w:t>
      </w:r>
      <w:r>
        <w:rPr>
          <w:i/>
          <w:snapToGrid w:val="0"/>
        </w:rPr>
        <w:t>On the Boiler</w:t>
      </w:r>
      <w:r>
        <w:t xml:space="preserve"> (BB)</w:t>
      </w:r>
    </w:p>
    <w:p w:rsidR="004B4A65" w:rsidRDefault="004B4A65">
      <w:pPr>
        <w:tabs>
          <w:tab w:val="left" w:pos="1260"/>
        </w:tabs>
        <w:ind w:left="1584" w:hanging="1584"/>
        <w:rPr>
          <w:snapToGrid w:val="0"/>
        </w:rPr>
      </w:pPr>
    </w:p>
    <w:p w:rsidR="004B4A65" w:rsidRDefault="003B2E00">
      <w:pPr>
        <w:tabs>
          <w:tab w:val="left" w:pos="1260"/>
        </w:tabs>
        <w:ind w:left="1584" w:hanging="1584"/>
        <w:rPr>
          <w:b/>
          <w:snapToGrid w:val="0"/>
        </w:rPr>
      </w:pPr>
      <w:r>
        <w:rPr>
          <w:b/>
          <w:snapToGrid w:val="0"/>
        </w:rPr>
        <w:t>November 22</w:t>
      </w:r>
    </w:p>
    <w:p w:rsidR="00A70CA9" w:rsidRDefault="00A70CA9" w:rsidP="00A70CA9">
      <w:pPr>
        <w:tabs>
          <w:tab w:val="left" w:pos="1260"/>
        </w:tabs>
        <w:ind w:left="1296" w:hanging="1296"/>
        <w:rPr>
          <w:snapToGrid w:val="0"/>
        </w:rPr>
      </w:pPr>
      <w:r>
        <w:rPr>
          <w:snapToGrid w:val="0"/>
        </w:rPr>
        <w:t xml:space="preserve">Flann O’Brien, </w:t>
      </w:r>
      <w:r>
        <w:rPr>
          <w:i/>
          <w:snapToGrid w:val="0"/>
        </w:rPr>
        <w:t>At Swim-Two-Birds</w:t>
      </w:r>
    </w:p>
    <w:p w:rsidR="00C71241" w:rsidRPr="00C71241" w:rsidRDefault="00C71241">
      <w:pPr>
        <w:tabs>
          <w:tab w:val="left" w:pos="1260"/>
        </w:tabs>
        <w:ind w:left="1584" w:hanging="1584"/>
      </w:pPr>
    </w:p>
    <w:p w:rsidR="004B4A65" w:rsidRDefault="003B2E00">
      <w:pPr>
        <w:tabs>
          <w:tab w:val="left" w:pos="1260"/>
        </w:tabs>
        <w:ind w:left="1584" w:hanging="1584"/>
        <w:rPr>
          <w:b/>
          <w:snapToGrid w:val="0"/>
        </w:rPr>
      </w:pPr>
      <w:r>
        <w:rPr>
          <w:b/>
          <w:snapToGrid w:val="0"/>
        </w:rPr>
        <w:t>November 29</w:t>
      </w:r>
    </w:p>
    <w:p w:rsidR="00A70CA9" w:rsidRDefault="00A70CA9" w:rsidP="00A70CA9">
      <w:pPr>
        <w:tabs>
          <w:tab w:val="left" w:pos="1260"/>
        </w:tabs>
        <w:ind w:left="1584" w:hanging="1584"/>
        <w:rPr>
          <w:snapToGrid w:val="0"/>
        </w:rPr>
      </w:pPr>
      <w:r>
        <w:rPr>
          <w:snapToGrid w:val="0"/>
        </w:rPr>
        <w:t xml:space="preserve">Friel, </w:t>
      </w:r>
      <w:r>
        <w:rPr>
          <w:i/>
          <w:snapToGrid w:val="0"/>
        </w:rPr>
        <w:t>Translations</w:t>
      </w:r>
      <w:r>
        <w:rPr>
          <w:snapToGrid w:val="0"/>
        </w:rPr>
        <w:t xml:space="preserve"> (MCID)</w:t>
      </w:r>
    </w:p>
    <w:p w:rsidR="00A70CA9" w:rsidRDefault="00A70CA9" w:rsidP="00A70CA9">
      <w:pPr>
        <w:tabs>
          <w:tab w:val="left" w:pos="1260"/>
        </w:tabs>
        <w:ind w:left="1584" w:hanging="1584"/>
      </w:pPr>
      <w:r>
        <w:rPr>
          <w:snapToGrid w:val="0"/>
        </w:rPr>
        <w:t xml:space="preserve">Carr, </w:t>
      </w:r>
      <w:r>
        <w:rPr>
          <w:i/>
          <w:snapToGrid w:val="0"/>
        </w:rPr>
        <w:t xml:space="preserve">By the Bog of Cats </w:t>
      </w:r>
      <w:r>
        <w:t>(MCID)</w:t>
      </w:r>
    </w:p>
    <w:p w:rsidR="004B4A65" w:rsidRDefault="004B4A65">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3B2E00" w:rsidRDefault="003B2E00">
      <w:pPr>
        <w:tabs>
          <w:tab w:val="left" w:pos="1260"/>
        </w:tabs>
        <w:ind w:left="1584" w:hanging="1584"/>
        <w:rPr>
          <w:snapToGrid w:val="0"/>
        </w:rPr>
      </w:pPr>
    </w:p>
    <w:p w:rsidR="004B4A65" w:rsidRDefault="004B4A65" w:rsidP="00661B01">
      <w:bookmarkStart w:id="0" w:name="_GoBack"/>
      <w:bookmarkEnd w:id="0"/>
    </w:p>
    <w:sectPr w:rsidR="004B4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757D"/>
    <w:multiLevelType w:val="hybridMultilevel"/>
    <w:tmpl w:val="10CA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9055A"/>
    <w:multiLevelType w:val="hybridMultilevel"/>
    <w:tmpl w:val="BAD2AC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5"/>
    <w:rsid w:val="00002396"/>
    <w:rsid w:val="000671A9"/>
    <w:rsid w:val="000A447B"/>
    <w:rsid w:val="000C5FC0"/>
    <w:rsid w:val="001A44A0"/>
    <w:rsid w:val="001E3F81"/>
    <w:rsid w:val="00315091"/>
    <w:rsid w:val="00391E22"/>
    <w:rsid w:val="003B2E00"/>
    <w:rsid w:val="00457E58"/>
    <w:rsid w:val="004B4A65"/>
    <w:rsid w:val="00500F90"/>
    <w:rsid w:val="005735E2"/>
    <w:rsid w:val="00661B01"/>
    <w:rsid w:val="0068427C"/>
    <w:rsid w:val="006C0635"/>
    <w:rsid w:val="006C228A"/>
    <w:rsid w:val="00874A88"/>
    <w:rsid w:val="00962040"/>
    <w:rsid w:val="00962BD3"/>
    <w:rsid w:val="00A70CA9"/>
    <w:rsid w:val="00BD0323"/>
    <w:rsid w:val="00C33DC9"/>
    <w:rsid w:val="00C54D14"/>
    <w:rsid w:val="00C71241"/>
    <w:rsid w:val="00D801EE"/>
    <w:rsid w:val="00F01C1B"/>
    <w:rsid w:val="00F25AD5"/>
    <w:rsid w:val="00F43828"/>
    <w:rsid w:val="00FB0961"/>
    <w:rsid w:val="00FD36A9"/>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1784A2-6410-4850-99E6-C74E7495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ZapfChancery" w:hAnsi="ZapfChancery"/>
      <w:sz w:val="144"/>
      <w:szCs w:val="7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tabs>
        <w:tab w:val="left" w:pos="1260"/>
      </w:tabs>
      <w:ind w:left="1584" w:hanging="1584"/>
    </w:pPr>
    <w:rPr>
      <w:rFonts w:ascii="Century Schoolbook" w:hAnsi="Century Schoolbook"/>
    </w:rPr>
  </w:style>
  <w:style w:type="paragraph" w:styleId="Title">
    <w:name w:val="Title"/>
    <w:basedOn w:val="Normal"/>
    <w:qFormat/>
    <w:pPr>
      <w:spacing w:after="120"/>
      <w:jc w:val="center"/>
    </w:pPr>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ssm/ssm107-03.html" TargetMode="External"/><Relationship Id="rId3" Type="http://schemas.openxmlformats.org/officeDocument/2006/relationships/settings" Target="settings.xml"/><Relationship Id="rId7" Type="http://schemas.openxmlformats.org/officeDocument/2006/relationships/hyperlink" Target="https://provost.asu.edu/index.php?q=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li.ie/y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6486</Characters>
  <Application>Microsoft Office Word</Application>
  <DocSecurity>0</DocSecurity>
  <Lines>108</Lines>
  <Paragraphs>15</Paragraphs>
  <ScaleCrop>false</ScaleCrop>
  <HeadingPairs>
    <vt:vector size="2" baseType="variant">
      <vt:variant>
        <vt:lpstr>Title</vt:lpstr>
      </vt:variant>
      <vt:variant>
        <vt:i4>1</vt:i4>
      </vt:variant>
    </vt:vector>
  </HeadingPairs>
  <TitlesOfParts>
    <vt:vector size="1" baseType="lpstr">
      <vt:lpstr>Eng 642 (81731) AS: Ethnic, Anglophone or Postcolonial Literatures</vt:lpstr>
    </vt:vector>
  </TitlesOfParts>
  <Company>ASU CLAS</Company>
  <LinksUpToDate>false</LinksUpToDate>
  <CharactersWithSpaces>7555</CharactersWithSpaces>
  <SharedDoc>false</SharedDoc>
  <HLinks>
    <vt:vector size="12" baseType="variant">
      <vt:variant>
        <vt:i4>3276872</vt:i4>
      </vt:variant>
      <vt:variant>
        <vt:i4>3</vt:i4>
      </vt:variant>
      <vt:variant>
        <vt:i4>0</vt:i4>
      </vt:variant>
      <vt:variant>
        <vt:i4>5</vt:i4>
      </vt:variant>
      <vt:variant>
        <vt:lpwstr>mailto:audrey.walters@asu.edu</vt:lpwstr>
      </vt:variant>
      <vt:variant>
        <vt:lpwstr/>
      </vt:variant>
      <vt:variant>
        <vt:i4>3276872</vt:i4>
      </vt:variant>
      <vt:variant>
        <vt:i4>0</vt:i4>
      </vt:variant>
      <vt:variant>
        <vt:i4>0</vt:i4>
      </vt:variant>
      <vt:variant>
        <vt:i4>5</vt:i4>
      </vt:variant>
      <vt:variant>
        <vt:lpwstr>mailto:audrey.walters@asu.edu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642 (81731) AS: Ethnic, Anglophone or Postcolonial Literatures</dc:title>
  <dc:subject/>
  <dc:creator>ASU CLAS</dc:creator>
  <cp:keywords/>
  <dc:description/>
  <cp:lastModifiedBy>xxx</cp:lastModifiedBy>
  <cp:revision>2</cp:revision>
  <cp:lastPrinted>2016-08-21T01:47:00Z</cp:lastPrinted>
  <dcterms:created xsi:type="dcterms:W3CDTF">2016-11-13T00:39:00Z</dcterms:created>
  <dcterms:modified xsi:type="dcterms:W3CDTF">2016-11-13T00:39:00Z</dcterms:modified>
</cp:coreProperties>
</file>